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BA" w:rsidRPr="00D471DE" w:rsidRDefault="00CB75BA" w:rsidP="00CB75BA">
      <w:pPr>
        <w:widowControl w:val="0"/>
        <w:tabs>
          <w:tab w:val="right" w:pos="10620"/>
        </w:tabs>
        <w:ind w:left="-360"/>
        <w:rPr>
          <w:rFonts w:ascii="Arial" w:hAnsi="Arial" w:cs="Arial"/>
          <w:sz w:val="16"/>
          <w:szCs w:val="16"/>
          <w:u w:val="double"/>
        </w:rPr>
      </w:pPr>
      <w:r w:rsidRPr="00FC238E">
        <w:rPr>
          <w:rFonts w:ascii="Arial" w:hAnsi="Arial" w:cs="Arial"/>
          <w:sz w:val="16"/>
          <w:szCs w:val="16"/>
          <w:u w:val="double"/>
        </w:rPr>
        <w:t xml:space="preserve">STATE OF </w:t>
      </w:r>
      <w:smartTag w:uri="urn:schemas-microsoft-com:office:smarttags" w:element="State">
        <w:r w:rsidRPr="00FC238E">
          <w:rPr>
            <w:rFonts w:ascii="Arial" w:hAnsi="Arial" w:cs="Arial"/>
            <w:sz w:val="16"/>
            <w:szCs w:val="16"/>
            <w:u w:val="double"/>
          </w:rPr>
          <w:t>CALIFORNIA</w:t>
        </w:r>
      </w:smartTag>
      <w:r w:rsidRPr="00FC238E">
        <w:rPr>
          <w:rFonts w:ascii="Arial" w:hAnsi="Arial" w:cs="Arial"/>
          <w:sz w:val="16"/>
          <w:szCs w:val="16"/>
          <w:u w:val="double"/>
        </w:rPr>
        <w:t xml:space="preserve"> -BUSINESS, TRANSPORTATION </w:t>
      </w:r>
      <w:r w:rsidRPr="00D471DE">
        <w:rPr>
          <w:rFonts w:ascii="Arial" w:hAnsi="Arial" w:cs="Arial"/>
          <w:sz w:val="16"/>
          <w:szCs w:val="16"/>
          <w:u w:val="double"/>
        </w:rPr>
        <w:t>AND HOUSING AGENCY</w:t>
      </w:r>
      <w:r w:rsidRPr="00D471DE">
        <w:rPr>
          <w:rFonts w:ascii="Arial" w:hAnsi="Arial" w:cs="Arial"/>
          <w:sz w:val="16"/>
          <w:szCs w:val="16"/>
          <w:u w:val="double"/>
        </w:rPr>
        <w:tab/>
        <w:t>EDMUND G. BROWN JR., Governor</w:t>
      </w:r>
    </w:p>
    <w:p w:rsidR="00CB75BA" w:rsidRPr="00D471DE" w:rsidRDefault="00CB75BA" w:rsidP="00CB75BA">
      <w:pPr>
        <w:widowControl w:val="0"/>
        <w:spacing w:line="57" w:lineRule="exact"/>
        <w:ind w:left="-360"/>
        <w:rPr>
          <w:rFonts w:ascii="Arial" w:hAnsi="Arial" w:cs="Arial"/>
          <w:sz w:val="16"/>
        </w:rPr>
      </w:pPr>
    </w:p>
    <w:p w:rsidR="00CB75BA" w:rsidRPr="00D471DE" w:rsidRDefault="003D146C" w:rsidP="00CB75BA">
      <w:pPr>
        <w:widowControl w:val="0"/>
        <w:ind w:left="-360"/>
        <w:rPr>
          <w:rFonts w:ascii="Arial" w:hAnsi="Arial" w:cs="Arial"/>
          <w:b/>
          <w:sz w:val="22"/>
          <w:szCs w:val="22"/>
        </w:rPr>
      </w:pPr>
      <w:r>
        <w:rPr>
          <w:rFonts w:ascii="Arial" w:hAnsi="Arial" w:cs="Arial"/>
          <w:noProof/>
          <w:sz w:val="22"/>
          <w:szCs w:val="22"/>
        </w:rPr>
        <w:drawing>
          <wp:anchor distT="0" distB="0" distL="114300" distR="114300" simplePos="0" relativeHeight="251657728" behindDoc="0" locked="0" layoutInCell="1" allowOverlap="1" wp14:anchorId="485BE727" wp14:editId="08BF96B7">
            <wp:simplePos x="0" y="0"/>
            <wp:positionH relativeFrom="column">
              <wp:posOffset>5907405</wp:posOffset>
            </wp:positionH>
            <wp:positionV relativeFrom="paragraph">
              <wp:posOffset>37465</wp:posOffset>
            </wp:positionV>
            <wp:extent cx="847090" cy="847090"/>
            <wp:effectExtent l="19050" t="0" r="0" b="0"/>
            <wp:wrapSquare wrapText="bothSides"/>
            <wp:docPr id="14" name="Picture 14" descr="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bw"/>
                    <pic:cNvPicPr>
                      <a:picLocks noChangeAspect="1" noChangeArrowheads="1"/>
                    </pic:cNvPicPr>
                  </pic:nvPicPr>
                  <pic:blipFill>
                    <a:blip r:embed="rId9" cstate="print"/>
                    <a:srcRect/>
                    <a:stretch>
                      <a:fillRect/>
                    </a:stretch>
                  </pic:blipFill>
                  <pic:spPr bwMode="auto">
                    <a:xfrm>
                      <a:off x="0" y="0"/>
                      <a:ext cx="847090" cy="847090"/>
                    </a:xfrm>
                    <a:prstGeom prst="rect">
                      <a:avLst/>
                    </a:prstGeom>
                    <a:noFill/>
                  </pic:spPr>
                </pic:pic>
              </a:graphicData>
            </a:graphic>
          </wp:anchor>
        </w:drawing>
      </w:r>
      <w:r w:rsidR="00CB75BA" w:rsidRPr="00D471DE">
        <w:rPr>
          <w:rFonts w:ascii="Arial" w:hAnsi="Arial" w:cs="Arial"/>
          <w:b/>
          <w:sz w:val="22"/>
          <w:szCs w:val="22"/>
        </w:rPr>
        <w:t>DEPARTMENT OF HOUSING AND COMMUNITY DEVELOPMENT</w:t>
      </w:r>
    </w:p>
    <w:p w:rsidR="00CB75BA" w:rsidRPr="00D471DE" w:rsidRDefault="00CB75BA" w:rsidP="00CB75BA">
      <w:pPr>
        <w:widowControl w:val="0"/>
        <w:ind w:left="-360"/>
        <w:rPr>
          <w:rFonts w:ascii="Arial" w:hAnsi="Arial" w:cs="Arial"/>
          <w:b/>
          <w:sz w:val="20"/>
        </w:rPr>
      </w:pPr>
      <w:r w:rsidRPr="00D471DE">
        <w:rPr>
          <w:rFonts w:ascii="Arial" w:hAnsi="Arial" w:cs="Arial"/>
          <w:b/>
          <w:sz w:val="20"/>
        </w:rPr>
        <w:t>DIVISION OF HOUSING POLICY DEVELOPMENT</w:t>
      </w:r>
    </w:p>
    <w:p w:rsidR="00CB75BA" w:rsidRPr="00D471DE" w:rsidRDefault="00CB75BA" w:rsidP="00CB75BA">
      <w:pPr>
        <w:widowControl w:val="0"/>
        <w:ind w:left="-360"/>
        <w:rPr>
          <w:rFonts w:ascii="Arial" w:hAnsi="Arial" w:cs="Arial"/>
          <w:sz w:val="16"/>
          <w:szCs w:val="16"/>
        </w:rPr>
      </w:pPr>
      <w:r w:rsidRPr="00D471DE">
        <w:rPr>
          <w:rFonts w:ascii="Arial" w:hAnsi="Arial" w:cs="Arial"/>
          <w:sz w:val="16"/>
          <w:szCs w:val="16"/>
        </w:rPr>
        <w:t>1800 Third Street, Suite 430</w:t>
      </w:r>
    </w:p>
    <w:p w:rsidR="00CB75BA" w:rsidRPr="00D471DE" w:rsidRDefault="00CB75BA" w:rsidP="00CB75BA">
      <w:pPr>
        <w:widowControl w:val="0"/>
        <w:ind w:left="-360"/>
        <w:rPr>
          <w:rFonts w:ascii="Arial" w:hAnsi="Arial" w:cs="Arial"/>
          <w:sz w:val="16"/>
          <w:szCs w:val="16"/>
        </w:rPr>
      </w:pPr>
      <w:r w:rsidRPr="00D471DE">
        <w:rPr>
          <w:rFonts w:ascii="Arial" w:hAnsi="Arial" w:cs="Arial"/>
          <w:sz w:val="16"/>
          <w:szCs w:val="16"/>
        </w:rPr>
        <w:t>P. O. Box 952053</w:t>
      </w:r>
    </w:p>
    <w:p w:rsidR="00CB75BA" w:rsidRPr="00D471DE" w:rsidRDefault="00CB75BA" w:rsidP="00CB75BA">
      <w:pPr>
        <w:widowControl w:val="0"/>
        <w:ind w:left="-360"/>
        <w:rPr>
          <w:rFonts w:ascii="Arial" w:hAnsi="Arial" w:cs="Arial"/>
          <w:sz w:val="16"/>
          <w:szCs w:val="16"/>
        </w:rPr>
      </w:pPr>
      <w:r w:rsidRPr="00D471DE">
        <w:rPr>
          <w:rFonts w:ascii="Arial" w:hAnsi="Arial" w:cs="Arial"/>
          <w:sz w:val="16"/>
          <w:szCs w:val="16"/>
        </w:rPr>
        <w:t>Sacramento, CA  94252-2053</w:t>
      </w:r>
    </w:p>
    <w:p w:rsidR="00CB75BA" w:rsidRPr="00D471DE" w:rsidRDefault="00CB75BA" w:rsidP="00CB75BA">
      <w:pPr>
        <w:widowControl w:val="0"/>
        <w:ind w:left="-360"/>
        <w:rPr>
          <w:rFonts w:ascii="Arial" w:hAnsi="Arial" w:cs="Arial"/>
          <w:sz w:val="16"/>
          <w:szCs w:val="16"/>
        </w:rPr>
      </w:pPr>
      <w:r w:rsidRPr="00D471DE">
        <w:rPr>
          <w:rFonts w:ascii="Arial" w:hAnsi="Arial" w:cs="Arial"/>
          <w:sz w:val="16"/>
          <w:szCs w:val="16"/>
        </w:rPr>
        <w:t>(916) 323-3177</w:t>
      </w:r>
    </w:p>
    <w:p w:rsidR="00CB75BA" w:rsidRDefault="00CB75BA" w:rsidP="00CB75BA">
      <w:pPr>
        <w:ind w:left="-360"/>
        <w:rPr>
          <w:rFonts w:ascii="Arial" w:hAnsi="Arial" w:cs="Arial"/>
          <w:sz w:val="16"/>
          <w:szCs w:val="16"/>
        </w:rPr>
      </w:pPr>
      <w:r w:rsidRPr="00D471DE">
        <w:rPr>
          <w:rFonts w:ascii="Arial" w:hAnsi="Arial" w:cs="Arial"/>
          <w:sz w:val="16"/>
          <w:szCs w:val="16"/>
        </w:rPr>
        <w:t>FAX (916) 327-2643</w:t>
      </w:r>
    </w:p>
    <w:p w:rsidR="00451D37" w:rsidRDefault="000054D7" w:rsidP="000054D7">
      <w:pPr>
        <w:tabs>
          <w:tab w:val="left" w:pos="9990"/>
        </w:tabs>
        <w:ind w:left="360" w:right="180"/>
        <w:jc w:val="center"/>
        <w:rPr>
          <w:rFonts w:ascii="Arial" w:hAnsi="Arial" w:cs="Arial"/>
          <w:sz w:val="22"/>
          <w:szCs w:val="22"/>
        </w:rPr>
      </w:pPr>
      <w:r w:rsidRPr="000054D7">
        <w:rPr>
          <w:rFonts w:ascii="Arial" w:hAnsi="Arial" w:cs="Arial"/>
          <w:b/>
          <w:sz w:val="22"/>
          <w:szCs w:val="22"/>
          <w:u w:val="single"/>
        </w:rPr>
        <w:t xml:space="preserve">Adequate Sites Program Alternative </w:t>
      </w:r>
      <w:r w:rsidRPr="00451D37">
        <w:rPr>
          <w:rFonts w:ascii="Arial" w:hAnsi="Arial" w:cs="Arial"/>
          <w:b/>
          <w:sz w:val="22"/>
          <w:szCs w:val="22"/>
          <w:u w:val="single"/>
        </w:rPr>
        <w:t>Checklist</w:t>
      </w:r>
      <w:r w:rsidR="00451D37" w:rsidRPr="00451D37">
        <w:rPr>
          <w:rFonts w:ascii="Arial" w:hAnsi="Arial" w:cs="Arial"/>
          <w:sz w:val="22"/>
          <w:szCs w:val="22"/>
        </w:rPr>
        <w:t xml:space="preserve"> </w:t>
      </w:r>
    </w:p>
    <w:p w:rsidR="000054D7" w:rsidRPr="000054D7" w:rsidRDefault="000054D7" w:rsidP="000054D7">
      <w:pPr>
        <w:tabs>
          <w:tab w:val="left" w:pos="9990"/>
        </w:tabs>
        <w:ind w:left="360" w:right="180"/>
        <w:jc w:val="center"/>
        <w:rPr>
          <w:rFonts w:ascii="Arial" w:hAnsi="Arial" w:cs="Arial"/>
          <w:b/>
          <w:sz w:val="22"/>
          <w:szCs w:val="22"/>
        </w:rPr>
      </w:pPr>
      <w:r w:rsidRPr="000054D7">
        <w:rPr>
          <w:rFonts w:ascii="Arial" w:hAnsi="Arial" w:cs="Arial"/>
          <w:b/>
          <w:sz w:val="22"/>
          <w:szCs w:val="22"/>
        </w:rPr>
        <w:t>Government Code Section 65583.1(c)</w:t>
      </w:r>
    </w:p>
    <w:p w:rsidR="000054D7" w:rsidRPr="000054D7" w:rsidRDefault="000054D7" w:rsidP="000054D7">
      <w:pPr>
        <w:tabs>
          <w:tab w:val="left" w:pos="9990"/>
        </w:tabs>
        <w:ind w:left="360" w:right="180"/>
        <w:rPr>
          <w:rFonts w:ascii="Arial" w:hAnsi="Arial" w:cs="Arial"/>
          <w:b/>
          <w:sz w:val="22"/>
          <w:szCs w:val="22"/>
        </w:rPr>
      </w:pPr>
    </w:p>
    <w:p w:rsidR="000054D7" w:rsidRPr="000054D7" w:rsidRDefault="000054D7" w:rsidP="000054D7">
      <w:pPr>
        <w:tabs>
          <w:tab w:val="left" w:pos="9990"/>
        </w:tabs>
        <w:ind w:left="360" w:right="180"/>
        <w:rPr>
          <w:rFonts w:ascii="Arial" w:hAnsi="Arial" w:cs="Arial"/>
          <w:sz w:val="22"/>
          <w:szCs w:val="22"/>
        </w:rPr>
      </w:pPr>
      <w:r w:rsidRPr="000054D7">
        <w:rPr>
          <w:rFonts w:ascii="Arial" w:hAnsi="Arial" w:cs="Arial"/>
          <w:sz w:val="22"/>
          <w:szCs w:val="22"/>
        </w:rPr>
        <w:t>As provided for in Government Code Section 65583.1(c), local governments can rely on existing housing units to address up to 25 percent of their adequate sites requirement by counting existing units made available or preserved through the provision of “committed assistance” to low- and very low-income households at affordable housing costs or affordable rents.  The following is a checklist intended to provide guidance in determining whether the provisions of Government Code Section 65583.1(c) can be used to address the adequate sites program requirement.  Please be aware, all information must be provided in the housing element to demonstrate compliance.</w:t>
      </w:r>
    </w:p>
    <w:p w:rsidR="000054D7" w:rsidRDefault="000054D7" w:rsidP="000054D7">
      <w:pPr>
        <w:tabs>
          <w:tab w:val="left" w:pos="9990"/>
        </w:tabs>
        <w:ind w:left="360" w:right="180"/>
        <w:rPr>
          <w:rFonts w:ascii="Arial" w:hAnsi="Arial" w:cs="Arial"/>
          <w:b/>
          <w:szCs w:val="24"/>
        </w:rPr>
      </w:pPr>
    </w:p>
    <w:p w:rsidR="000054D7" w:rsidRPr="00097E71" w:rsidRDefault="000054D7" w:rsidP="000054D7">
      <w:pPr>
        <w:tabs>
          <w:tab w:val="left" w:pos="8910"/>
        </w:tabs>
        <w:ind w:left="360" w:right="1350"/>
        <w:rPr>
          <w:rFonts w:ascii="Arial" w:hAnsi="Arial" w:cs="Arial"/>
          <w:b/>
          <w:sz w:val="22"/>
          <w:szCs w:val="22"/>
        </w:rPr>
      </w:pPr>
      <w:r>
        <w:rPr>
          <w:rFonts w:ascii="Arial" w:hAnsi="Arial" w:cs="Arial"/>
          <w:b/>
          <w:szCs w:val="24"/>
        </w:rPr>
        <w:tab/>
      </w:r>
      <w:r w:rsidRPr="00097E71">
        <w:rPr>
          <w:rFonts w:ascii="Arial" w:hAnsi="Arial" w:cs="Arial"/>
          <w:b/>
          <w:sz w:val="22"/>
          <w:szCs w:val="22"/>
        </w:rPr>
        <w:t>HE Page #</w:t>
      </w:r>
    </w:p>
    <w:tbl>
      <w:tblPr>
        <w:tblW w:w="1000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858"/>
        <w:gridCol w:w="1890"/>
        <w:gridCol w:w="1260"/>
      </w:tblGrid>
      <w:tr w:rsidR="000D693D" w:rsidRPr="00CA62F4" w:rsidTr="00097E71">
        <w:trPr>
          <w:trHeight w:val="1483"/>
        </w:trPr>
        <w:tc>
          <w:tcPr>
            <w:tcW w:w="6858" w:type="dxa"/>
            <w:tcBorders>
              <w:top w:val="single" w:sz="8" w:space="0" w:color="000000"/>
              <w:bottom w:val="single" w:sz="8" w:space="0" w:color="000000"/>
              <w:right w:val="single" w:sz="8" w:space="0" w:color="000000"/>
            </w:tcBorders>
          </w:tcPr>
          <w:p w:rsidR="00097E71" w:rsidRDefault="00CC0BCD" w:rsidP="00097E71">
            <w:pPr>
              <w:pStyle w:val="BodyText3"/>
              <w:spacing w:after="0"/>
              <w:rPr>
                <w:rFonts w:ascii="Arial" w:hAnsi="Arial" w:cs="Arial"/>
                <w:b/>
                <w:bCs/>
                <w:sz w:val="22"/>
                <w:szCs w:val="22"/>
              </w:rPr>
            </w:pPr>
            <w:r w:rsidRPr="00CA62F4">
              <w:rPr>
                <w:rFonts w:ascii="Arial" w:hAnsi="Arial" w:cs="Arial"/>
                <w:b/>
                <w:bCs/>
                <w:sz w:val="22"/>
                <w:szCs w:val="22"/>
              </w:rPr>
              <w:t xml:space="preserve">65583.1(c)(4) </w:t>
            </w:r>
          </w:p>
          <w:p w:rsidR="00CC0BCD" w:rsidRPr="00CA62F4" w:rsidRDefault="00CC0BCD" w:rsidP="00097E71">
            <w:pPr>
              <w:pStyle w:val="BodyText3"/>
              <w:spacing w:after="0"/>
              <w:rPr>
                <w:rFonts w:ascii="Arial" w:hAnsi="Arial" w:cs="Arial"/>
                <w:sz w:val="22"/>
                <w:szCs w:val="22"/>
              </w:rPr>
            </w:pPr>
            <w:r w:rsidRPr="00CA62F4">
              <w:rPr>
                <w:rFonts w:ascii="Arial" w:hAnsi="Arial" w:cs="Arial"/>
                <w:sz w:val="22"/>
                <w:szCs w:val="22"/>
              </w:rPr>
              <w:t xml:space="preserve">Is the local government providing, or will it provide “committed assistance” during the period of time from the beginning of the RHNA projection period to the end of the first 2 years of the </w:t>
            </w:r>
            <w:r w:rsidR="00321570">
              <w:rPr>
                <w:rFonts w:ascii="Arial" w:hAnsi="Arial" w:cs="Arial"/>
                <w:sz w:val="22"/>
                <w:szCs w:val="22"/>
              </w:rPr>
              <w:t xml:space="preserve">housing element </w:t>
            </w:r>
            <w:r w:rsidRPr="00CA62F4">
              <w:rPr>
                <w:rFonts w:ascii="Arial" w:hAnsi="Arial" w:cs="Arial"/>
                <w:sz w:val="22"/>
                <w:szCs w:val="22"/>
              </w:rPr>
              <w:t>planning period? See the definition of “committed assistance”</w:t>
            </w:r>
            <w:r w:rsidR="00321570">
              <w:rPr>
                <w:rFonts w:ascii="Arial" w:hAnsi="Arial" w:cs="Arial"/>
                <w:sz w:val="22"/>
                <w:szCs w:val="22"/>
              </w:rPr>
              <w:t xml:space="preserve"> at the end of the checklist.</w:t>
            </w:r>
            <w:r w:rsidRPr="00CA62F4">
              <w:rPr>
                <w:rFonts w:ascii="Arial" w:hAnsi="Arial" w:cs="Arial"/>
                <w:sz w:val="22"/>
                <w:szCs w:val="22"/>
              </w:rPr>
              <w:t xml:space="preserve"> </w:t>
            </w:r>
          </w:p>
        </w:tc>
        <w:tc>
          <w:tcPr>
            <w:tcW w:w="1890" w:type="dxa"/>
            <w:tcBorders>
              <w:top w:val="single" w:sz="8" w:space="0" w:color="000000"/>
              <w:left w:val="single" w:sz="8" w:space="0" w:color="000000"/>
              <w:bottom w:val="single" w:sz="8" w:space="0" w:color="000000"/>
            </w:tcBorders>
            <w:shd w:val="clear" w:color="auto" w:fill="FFFFFF"/>
          </w:tcPr>
          <w:p w:rsidR="00921345" w:rsidRDefault="00921345">
            <w:pPr>
              <w:pStyle w:val="Default"/>
              <w:rPr>
                <w:color w:val="auto"/>
                <w:sz w:val="20"/>
              </w:rPr>
            </w:pPr>
          </w:p>
          <w:p w:rsidR="00097E71" w:rsidRDefault="00097E71">
            <w:pPr>
              <w:pStyle w:val="Default"/>
              <w:rPr>
                <w:color w:val="auto"/>
                <w:sz w:val="20"/>
              </w:rPr>
            </w:pPr>
          </w:p>
          <w:p w:rsidR="00CC0BCD" w:rsidRPr="00CA62F4" w:rsidRDefault="00B71339">
            <w:pPr>
              <w:pStyle w:val="Default"/>
              <w:rPr>
                <w:color w:val="auto"/>
                <w:sz w:val="22"/>
                <w:szCs w:val="22"/>
              </w:rPr>
            </w:pPr>
            <w:r w:rsidRPr="00CA62F4">
              <w:rPr>
                <w:color w:val="auto"/>
                <w:sz w:val="20"/>
              </w:rPr>
              <w:fldChar w:fldCharType="begin">
                <w:ffData>
                  <w:name w:val="Check1"/>
                  <w:enabled/>
                  <w:calcOnExit w:val="0"/>
                  <w:checkBox>
                    <w:sizeAuto/>
                    <w:default w:val="0"/>
                  </w:checkBox>
                </w:ffData>
              </w:fldChar>
            </w:r>
            <w:r w:rsidR="00CC0BCD" w:rsidRPr="00CA62F4">
              <w:rPr>
                <w:color w:val="auto"/>
                <w:sz w:val="20"/>
              </w:rPr>
              <w:instrText xml:space="preserve"> FORMCHECKBOX </w:instrText>
            </w:r>
            <w:r w:rsidRPr="00CA62F4">
              <w:rPr>
                <w:color w:val="auto"/>
                <w:sz w:val="20"/>
              </w:rPr>
            </w:r>
            <w:r w:rsidRPr="00CA62F4">
              <w:rPr>
                <w:color w:val="auto"/>
                <w:sz w:val="20"/>
              </w:rPr>
              <w:fldChar w:fldCharType="end"/>
            </w:r>
            <w:r w:rsidR="00CC0BCD" w:rsidRPr="00CA62F4">
              <w:rPr>
                <w:color w:val="auto"/>
                <w:sz w:val="20"/>
              </w:rPr>
              <w:t xml:space="preserve"> </w:t>
            </w:r>
            <w:r w:rsidR="00781F24">
              <w:rPr>
                <w:color w:val="auto"/>
                <w:sz w:val="20"/>
              </w:rPr>
              <w:t xml:space="preserve"> </w:t>
            </w:r>
            <w:r w:rsidR="00CC0BCD" w:rsidRPr="00CA62F4">
              <w:rPr>
                <w:color w:val="auto"/>
                <w:sz w:val="22"/>
                <w:szCs w:val="22"/>
              </w:rPr>
              <w:t xml:space="preserve">Yes </w:t>
            </w:r>
          </w:p>
          <w:p w:rsidR="00CC0BCD" w:rsidRPr="00CA62F4" w:rsidRDefault="00B71339" w:rsidP="00781F24">
            <w:pPr>
              <w:pStyle w:val="Default"/>
              <w:rPr>
                <w:color w:val="auto"/>
                <w:sz w:val="22"/>
                <w:szCs w:val="22"/>
              </w:rPr>
            </w:pPr>
            <w:r w:rsidRPr="00CA62F4">
              <w:rPr>
                <w:color w:val="auto"/>
                <w:sz w:val="20"/>
              </w:rPr>
              <w:fldChar w:fldCharType="begin">
                <w:ffData>
                  <w:name w:val="Check1"/>
                  <w:enabled/>
                  <w:calcOnExit w:val="0"/>
                  <w:checkBox>
                    <w:sizeAuto/>
                    <w:default w:val="0"/>
                  </w:checkBox>
                </w:ffData>
              </w:fldChar>
            </w:r>
            <w:r w:rsidR="00CC0BCD" w:rsidRPr="00CA62F4">
              <w:rPr>
                <w:color w:val="auto"/>
                <w:sz w:val="20"/>
              </w:rPr>
              <w:instrText xml:space="preserve"> FORMCHECKBOX </w:instrText>
            </w:r>
            <w:r w:rsidRPr="00CA62F4">
              <w:rPr>
                <w:color w:val="auto"/>
                <w:sz w:val="20"/>
              </w:rPr>
            </w:r>
            <w:r w:rsidRPr="00CA62F4">
              <w:rPr>
                <w:color w:val="auto"/>
                <w:sz w:val="20"/>
              </w:rPr>
              <w:fldChar w:fldCharType="end"/>
            </w:r>
            <w:r w:rsidR="00CC0BCD" w:rsidRPr="00CA62F4">
              <w:rPr>
                <w:color w:val="auto"/>
                <w:sz w:val="20"/>
              </w:rPr>
              <w:t xml:space="preserve"> </w:t>
            </w:r>
            <w:r w:rsidR="00781F24">
              <w:rPr>
                <w:color w:val="auto"/>
                <w:sz w:val="20"/>
              </w:rPr>
              <w:t xml:space="preserve"> </w:t>
            </w:r>
            <w:r w:rsidR="00CC0BCD" w:rsidRPr="00CA62F4">
              <w:rPr>
                <w:color w:val="auto"/>
                <w:sz w:val="22"/>
                <w:szCs w:val="22"/>
              </w:rPr>
              <w:t xml:space="preserve">No </w:t>
            </w:r>
          </w:p>
        </w:tc>
        <w:tc>
          <w:tcPr>
            <w:tcW w:w="1260" w:type="dxa"/>
            <w:tcBorders>
              <w:top w:val="single" w:sz="8" w:space="0" w:color="000000"/>
              <w:left w:val="single" w:sz="8" w:space="0" w:color="000000"/>
              <w:bottom w:val="single" w:sz="8" w:space="0" w:color="000000"/>
            </w:tcBorders>
            <w:shd w:val="clear" w:color="auto" w:fill="FFFFFF"/>
          </w:tcPr>
          <w:p w:rsidR="00CC0BCD" w:rsidRPr="00CA62F4" w:rsidRDefault="00CC0BCD">
            <w:pPr>
              <w:pStyle w:val="Default"/>
              <w:rPr>
                <w:color w:val="auto"/>
                <w:sz w:val="20"/>
              </w:rPr>
            </w:pPr>
          </w:p>
        </w:tc>
      </w:tr>
      <w:tr w:rsidR="000D693D" w:rsidRPr="00CA62F4" w:rsidTr="00097E71">
        <w:trPr>
          <w:trHeight w:val="1031"/>
        </w:trPr>
        <w:tc>
          <w:tcPr>
            <w:tcW w:w="6858" w:type="dxa"/>
            <w:tcBorders>
              <w:top w:val="single" w:sz="8" w:space="0" w:color="000000"/>
              <w:bottom w:val="single" w:sz="8" w:space="0" w:color="000000"/>
              <w:right w:val="single" w:sz="8" w:space="0" w:color="000000"/>
            </w:tcBorders>
          </w:tcPr>
          <w:p w:rsidR="00CC0BCD" w:rsidRPr="00CA62F4" w:rsidRDefault="00CC0BCD" w:rsidP="00097E71">
            <w:pPr>
              <w:pStyle w:val="Default"/>
              <w:rPr>
                <w:color w:val="auto"/>
                <w:sz w:val="22"/>
                <w:szCs w:val="22"/>
              </w:rPr>
            </w:pPr>
            <w:r w:rsidRPr="00CA62F4">
              <w:rPr>
                <w:b/>
                <w:bCs/>
                <w:color w:val="auto"/>
                <w:sz w:val="22"/>
                <w:szCs w:val="22"/>
              </w:rPr>
              <w:t xml:space="preserve">65583.1(c)(1)(A) </w:t>
            </w:r>
          </w:p>
          <w:p w:rsidR="00CC0BCD" w:rsidRPr="00CA62F4" w:rsidRDefault="00CC0BCD" w:rsidP="00097E71">
            <w:pPr>
              <w:pStyle w:val="Default"/>
              <w:rPr>
                <w:color w:val="auto"/>
                <w:sz w:val="22"/>
                <w:szCs w:val="22"/>
              </w:rPr>
            </w:pPr>
            <w:r w:rsidRPr="00CA62F4">
              <w:rPr>
                <w:color w:val="auto"/>
                <w:sz w:val="22"/>
                <w:szCs w:val="22"/>
              </w:rPr>
              <w:t xml:space="preserve">Has the local government identified the specific source of “committed assistance” funds? </w:t>
            </w:r>
          </w:p>
          <w:p w:rsidR="00097E71" w:rsidRDefault="00CC0BCD" w:rsidP="00097E71">
            <w:pPr>
              <w:pStyle w:val="Default"/>
              <w:rPr>
                <w:color w:val="auto"/>
                <w:sz w:val="22"/>
                <w:szCs w:val="22"/>
              </w:rPr>
            </w:pPr>
            <w:r w:rsidRPr="00CA62F4">
              <w:rPr>
                <w:color w:val="auto"/>
                <w:sz w:val="22"/>
                <w:szCs w:val="22"/>
              </w:rPr>
              <w:t>If yes: specify the amount and date when funds will be dedicated through a (legally enforceable agreement). $</w:t>
            </w:r>
            <w:r w:rsidR="00097E71">
              <w:rPr>
                <w:color w:val="auto"/>
                <w:sz w:val="22"/>
                <w:szCs w:val="22"/>
              </w:rPr>
              <w:t>:  _________</w:t>
            </w:r>
            <w:r w:rsidR="00921345">
              <w:rPr>
                <w:color w:val="auto"/>
                <w:sz w:val="22"/>
                <w:szCs w:val="22"/>
              </w:rPr>
              <w:t>________</w:t>
            </w:r>
            <w:r w:rsidR="000054D7">
              <w:rPr>
                <w:color w:val="auto"/>
                <w:sz w:val="22"/>
                <w:szCs w:val="22"/>
              </w:rPr>
              <w:t xml:space="preserve"> </w:t>
            </w:r>
          </w:p>
          <w:p w:rsidR="00CC0BCD" w:rsidRPr="00CA62F4" w:rsidRDefault="00097E71" w:rsidP="00097E71">
            <w:pPr>
              <w:pStyle w:val="Default"/>
              <w:rPr>
                <w:color w:val="auto"/>
                <w:sz w:val="22"/>
                <w:szCs w:val="22"/>
              </w:rPr>
            </w:pPr>
            <w:r>
              <w:rPr>
                <w:color w:val="auto"/>
                <w:sz w:val="22"/>
                <w:szCs w:val="22"/>
              </w:rPr>
              <w:t xml:space="preserve">                                                                   </w:t>
            </w:r>
            <w:r w:rsidR="00921345">
              <w:rPr>
                <w:color w:val="auto"/>
                <w:sz w:val="22"/>
                <w:szCs w:val="22"/>
              </w:rPr>
              <w:t>D</w:t>
            </w:r>
            <w:r>
              <w:rPr>
                <w:color w:val="auto"/>
                <w:sz w:val="22"/>
                <w:szCs w:val="22"/>
              </w:rPr>
              <w:t>ate: _______________</w:t>
            </w:r>
            <w:r w:rsidR="00CC0BCD" w:rsidRPr="00CA62F4">
              <w:rPr>
                <w:color w:val="auto"/>
                <w:sz w:val="22"/>
                <w:szCs w:val="22"/>
              </w:rPr>
              <w:t xml:space="preserve"> </w:t>
            </w:r>
          </w:p>
        </w:tc>
        <w:tc>
          <w:tcPr>
            <w:tcW w:w="1890" w:type="dxa"/>
            <w:tcBorders>
              <w:top w:val="single" w:sz="8" w:space="0" w:color="000000"/>
              <w:left w:val="single" w:sz="8" w:space="0" w:color="000000"/>
              <w:bottom w:val="single" w:sz="8" w:space="0" w:color="000000"/>
            </w:tcBorders>
            <w:shd w:val="clear" w:color="auto" w:fill="FFFFFF"/>
          </w:tcPr>
          <w:p w:rsidR="00921345" w:rsidRDefault="00921345">
            <w:pPr>
              <w:pStyle w:val="Default"/>
              <w:rPr>
                <w:color w:val="auto"/>
                <w:sz w:val="20"/>
              </w:rPr>
            </w:pPr>
          </w:p>
          <w:p w:rsidR="00921345" w:rsidRDefault="00921345">
            <w:pPr>
              <w:pStyle w:val="Default"/>
              <w:rPr>
                <w:color w:val="auto"/>
                <w:sz w:val="20"/>
              </w:rPr>
            </w:pPr>
          </w:p>
          <w:p w:rsidR="00CC0BCD" w:rsidRPr="00CA62F4" w:rsidRDefault="00B71339">
            <w:pPr>
              <w:pStyle w:val="Default"/>
              <w:rPr>
                <w:color w:val="auto"/>
                <w:sz w:val="22"/>
                <w:szCs w:val="22"/>
              </w:rPr>
            </w:pPr>
            <w:r w:rsidRPr="00CA62F4">
              <w:rPr>
                <w:color w:val="auto"/>
                <w:sz w:val="20"/>
              </w:rPr>
              <w:fldChar w:fldCharType="begin">
                <w:ffData>
                  <w:name w:val="Check1"/>
                  <w:enabled/>
                  <w:calcOnExit w:val="0"/>
                  <w:checkBox>
                    <w:sizeAuto/>
                    <w:default w:val="0"/>
                  </w:checkBox>
                </w:ffData>
              </w:fldChar>
            </w:r>
            <w:r w:rsidR="00CC0BCD" w:rsidRPr="00CA62F4">
              <w:rPr>
                <w:color w:val="auto"/>
                <w:sz w:val="20"/>
              </w:rPr>
              <w:instrText xml:space="preserve"> FORMCHECKBOX </w:instrText>
            </w:r>
            <w:r w:rsidRPr="00CA62F4">
              <w:rPr>
                <w:color w:val="auto"/>
                <w:sz w:val="20"/>
              </w:rPr>
            </w:r>
            <w:r w:rsidRPr="00CA62F4">
              <w:rPr>
                <w:color w:val="auto"/>
                <w:sz w:val="20"/>
              </w:rPr>
              <w:fldChar w:fldCharType="end"/>
            </w:r>
            <w:r w:rsidR="00CC0BCD" w:rsidRPr="00CA62F4">
              <w:rPr>
                <w:color w:val="auto"/>
                <w:sz w:val="20"/>
              </w:rPr>
              <w:t xml:space="preserve"> </w:t>
            </w:r>
            <w:r w:rsidR="00781F24">
              <w:rPr>
                <w:color w:val="auto"/>
                <w:sz w:val="20"/>
              </w:rPr>
              <w:t xml:space="preserve"> </w:t>
            </w:r>
            <w:r w:rsidR="00CC0BCD" w:rsidRPr="00CA62F4">
              <w:rPr>
                <w:color w:val="auto"/>
                <w:sz w:val="22"/>
                <w:szCs w:val="22"/>
              </w:rPr>
              <w:t xml:space="preserve">Yes </w:t>
            </w:r>
          </w:p>
          <w:p w:rsidR="00CC0BCD" w:rsidRPr="00CA62F4" w:rsidRDefault="00B71339" w:rsidP="00781F24">
            <w:pPr>
              <w:pStyle w:val="Default"/>
              <w:rPr>
                <w:color w:val="auto"/>
                <w:sz w:val="22"/>
                <w:szCs w:val="22"/>
              </w:rPr>
            </w:pPr>
            <w:r w:rsidRPr="00CA62F4">
              <w:rPr>
                <w:color w:val="auto"/>
                <w:sz w:val="20"/>
              </w:rPr>
              <w:fldChar w:fldCharType="begin">
                <w:ffData>
                  <w:name w:val="Check1"/>
                  <w:enabled/>
                  <w:calcOnExit w:val="0"/>
                  <w:checkBox>
                    <w:sizeAuto/>
                    <w:default w:val="0"/>
                  </w:checkBox>
                </w:ffData>
              </w:fldChar>
            </w:r>
            <w:r w:rsidR="00CC0BCD" w:rsidRPr="00CA62F4">
              <w:rPr>
                <w:color w:val="auto"/>
                <w:sz w:val="20"/>
              </w:rPr>
              <w:instrText xml:space="preserve"> FORMCHECKBOX </w:instrText>
            </w:r>
            <w:r w:rsidRPr="00CA62F4">
              <w:rPr>
                <w:color w:val="auto"/>
                <w:sz w:val="20"/>
              </w:rPr>
            </w:r>
            <w:r w:rsidRPr="00CA62F4">
              <w:rPr>
                <w:color w:val="auto"/>
                <w:sz w:val="20"/>
              </w:rPr>
              <w:fldChar w:fldCharType="end"/>
            </w:r>
            <w:r w:rsidR="00CC0BCD" w:rsidRPr="00CA62F4">
              <w:rPr>
                <w:color w:val="auto"/>
                <w:sz w:val="20"/>
              </w:rPr>
              <w:t xml:space="preserve"> </w:t>
            </w:r>
            <w:r w:rsidR="00781F24">
              <w:rPr>
                <w:color w:val="auto"/>
                <w:sz w:val="20"/>
              </w:rPr>
              <w:t xml:space="preserve"> </w:t>
            </w:r>
            <w:r w:rsidR="00CC0BCD" w:rsidRPr="00CA62F4">
              <w:rPr>
                <w:color w:val="auto"/>
                <w:sz w:val="22"/>
                <w:szCs w:val="22"/>
              </w:rPr>
              <w:t xml:space="preserve">No </w:t>
            </w:r>
          </w:p>
        </w:tc>
        <w:tc>
          <w:tcPr>
            <w:tcW w:w="1260" w:type="dxa"/>
            <w:tcBorders>
              <w:top w:val="single" w:sz="8" w:space="0" w:color="000000"/>
              <w:left w:val="single" w:sz="8" w:space="0" w:color="000000"/>
              <w:bottom w:val="single" w:sz="8" w:space="0" w:color="000000"/>
            </w:tcBorders>
            <w:shd w:val="clear" w:color="auto" w:fill="FFFFFF"/>
          </w:tcPr>
          <w:p w:rsidR="00CC0BCD" w:rsidRPr="00CA62F4" w:rsidRDefault="00CC0BCD">
            <w:pPr>
              <w:pStyle w:val="Default"/>
              <w:rPr>
                <w:color w:val="auto"/>
                <w:sz w:val="20"/>
              </w:rPr>
            </w:pPr>
          </w:p>
        </w:tc>
      </w:tr>
      <w:tr w:rsidR="000D693D" w:rsidRPr="00CA62F4" w:rsidTr="00097E71">
        <w:trPr>
          <w:trHeight w:val="2356"/>
        </w:trPr>
        <w:tc>
          <w:tcPr>
            <w:tcW w:w="6858" w:type="dxa"/>
            <w:tcBorders>
              <w:top w:val="single" w:sz="8" w:space="0" w:color="000000"/>
              <w:bottom w:val="single" w:sz="6" w:space="0" w:color="000000"/>
              <w:right w:val="single" w:sz="8" w:space="0" w:color="000000"/>
            </w:tcBorders>
          </w:tcPr>
          <w:p w:rsidR="00CC0BCD" w:rsidRPr="00CA62F4" w:rsidRDefault="00CC0BCD" w:rsidP="00097E71">
            <w:pPr>
              <w:pStyle w:val="Default"/>
              <w:rPr>
                <w:color w:val="auto"/>
                <w:sz w:val="22"/>
                <w:szCs w:val="22"/>
              </w:rPr>
            </w:pPr>
            <w:r w:rsidRPr="00CA62F4">
              <w:rPr>
                <w:b/>
                <w:bCs/>
                <w:color w:val="auto"/>
                <w:sz w:val="22"/>
                <w:szCs w:val="22"/>
              </w:rPr>
              <w:t xml:space="preserve">65583.1(c)(3) </w:t>
            </w:r>
          </w:p>
          <w:p w:rsidR="00CC0BCD" w:rsidRDefault="00CC0BCD" w:rsidP="00097E71">
            <w:pPr>
              <w:pStyle w:val="Default"/>
              <w:rPr>
                <w:color w:val="auto"/>
                <w:sz w:val="22"/>
                <w:szCs w:val="22"/>
              </w:rPr>
            </w:pPr>
            <w:r w:rsidRPr="00CA62F4">
              <w:rPr>
                <w:color w:val="auto"/>
                <w:sz w:val="22"/>
                <w:szCs w:val="22"/>
              </w:rPr>
              <w:t xml:space="preserve">Has at least some portion of the regional share housing need for very low-income (VL) or low-income (L) households been met in the current or previous planning period? </w:t>
            </w:r>
          </w:p>
          <w:p w:rsidR="00846F77" w:rsidRPr="00CA62F4" w:rsidRDefault="00846F77" w:rsidP="00097E71">
            <w:pPr>
              <w:pStyle w:val="Default"/>
              <w:rPr>
                <w:color w:val="auto"/>
                <w:sz w:val="22"/>
                <w:szCs w:val="22"/>
              </w:rPr>
            </w:pPr>
          </w:p>
          <w:p w:rsidR="00CC0BCD" w:rsidRPr="00CA62F4" w:rsidRDefault="00CC0BCD" w:rsidP="00097E71">
            <w:pPr>
              <w:pStyle w:val="Default"/>
              <w:rPr>
                <w:color w:val="auto"/>
                <w:sz w:val="22"/>
                <w:szCs w:val="22"/>
              </w:rPr>
            </w:pPr>
            <w:r w:rsidRPr="00CA62F4">
              <w:rPr>
                <w:color w:val="auto"/>
                <w:sz w:val="22"/>
                <w:szCs w:val="22"/>
              </w:rPr>
              <w:t xml:space="preserve">Specify the number of affordable units permitted/constructed in the previous period. </w:t>
            </w:r>
          </w:p>
          <w:p w:rsidR="00CC0BCD" w:rsidRPr="00CA62F4" w:rsidRDefault="00CC0BCD" w:rsidP="00097E71">
            <w:pPr>
              <w:pStyle w:val="Default"/>
              <w:rPr>
                <w:color w:val="auto"/>
                <w:sz w:val="22"/>
                <w:szCs w:val="22"/>
              </w:rPr>
            </w:pPr>
            <w:r w:rsidRPr="00CA62F4">
              <w:rPr>
                <w:color w:val="auto"/>
                <w:sz w:val="22"/>
                <w:szCs w:val="22"/>
              </w:rPr>
              <w:t xml:space="preserve">Specify the number affordable units permitted/constructed in the current period and document how affordability was established. </w:t>
            </w:r>
          </w:p>
        </w:tc>
        <w:tc>
          <w:tcPr>
            <w:tcW w:w="1890" w:type="dxa"/>
            <w:tcBorders>
              <w:top w:val="single" w:sz="8" w:space="0" w:color="000000"/>
              <w:left w:val="single" w:sz="8" w:space="0" w:color="000000"/>
              <w:bottom w:val="single" w:sz="6" w:space="0" w:color="000000"/>
            </w:tcBorders>
          </w:tcPr>
          <w:p w:rsidR="00921345" w:rsidRDefault="00921345">
            <w:pPr>
              <w:pStyle w:val="Default"/>
              <w:rPr>
                <w:color w:val="auto"/>
                <w:sz w:val="20"/>
              </w:rPr>
            </w:pPr>
          </w:p>
          <w:p w:rsidR="00CC0BCD" w:rsidRPr="00CA62F4" w:rsidRDefault="00B71339">
            <w:pPr>
              <w:pStyle w:val="Default"/>
              <w:rPr>
                <w:color w:val="auto"/>
                <w:sz w:val="22"/>
                <w:szCs w:val="22"/>
              </w:rPr>
            </w:pPr>
            <w:r w:rsidRPr="00CA62F4">
              <w:rPr>
                <w:color w:val="auto"/>
                <w:sz w:val="20"/>
              </w:rPr>
              <w:fldChar w:fldCharType="begin">
                <w:ffData>
                  <w:name w:val="Check1"/>
                  <w:enabled/>
                  <w:calcOnExit w:val="0"/>
                  <w:checkBox>
                    <w:sizeAuto/>
                    <w:default w:val="0"/>
                  </w:checkBox>
                </w:ffData>
              </w:fldChar>
            </w:r>
            <w:r w:rsidR="00CC0BCD" w:rsidRPr="00CA62F4">
              <w:rPr>
                <w:color w:val="auto"/>
                <w:sz w:val="20"/>
              </w:rPr>
              <w:instrText xml:space="preserve"> FORMCHECKBOX </w:instrText>
            </w:r>
            <w:r w:rsidRPr="00CA62F4">
              <w:rPr>
                <w:color w:val="auto"/>
                <w:sz w:val="20"/>
              </w:rPr>
            </w:r>
            <w:r w:rsidRPr="00CA62F4">
              <w:rPr>
                <w:color w:val="auto"/>
                <w:sz w:val="20"/>
              </w:rPr>
              <w:fldChar w:fldCharType="end"/>
            </w:r>
            <w:r w:rsidR="00781F24">
              <w:rPr>
                <w:color w:val="auto"/>
                <w:sz w:val="20"/>
              </w:rPr>
              <w:t xml:space="preserve">  </w:t>
            </w:r>
            <w:r w:rsidR="00CC0BCD" w:rsidRPr="00CA62F4">
              <w:rPr>
                <w:color w:val="auto"/>
                <w:sz w:val="22"/>
                <w:szCs w:val="22"/>
              </w:rPr>
              <w:t xml:space="preserve">Yes </w:t>
            </w:r>
          </w:p>
          <w:p w:rsidR="00CC0BCD" w:rsidRPr="00CA62F4" w:rsidRDefault="00B71339">
            <w:pPr>
              <w:pStyle w:val="Default"/>
              <w:rPr>
                <w:color w:val="auto"/>
                <w:sz w:val="22"/>
                <w:szCs w:val="22"/>
              </w:rPr>
            </w:pPr>
            <w:r w:rsidRPr="00CA62F4">
              <w:rPr>
                <w:color w:val="auto"/>
                <w:sz w:val="20"/>
              </w:rPr>
              <w:fldChar w:fldCharType="begin">
                <w:ffData>
                  <w:name w:val="Check1"/>
                  <w:enabled/>
                  <w:calcOnExit w:val="0"/>
                  <w:checkBox>
                    <w:sizeAuto/>
                    <w:default w:val="0"/>
                  </w:checkBox>
                </w:ffData>
              </w:fldChar>
            </w:r>
            <w:r w:rsidR="00CC0BCD" w:rsidRPr="00CA62F4">
              <w:rPr>
                <w:color w:val="auto"/>
                <w:sz w:val="20"/>
              </w:rPr>
              <w:instrText xml:space="preserve"> FORMCHECKBOX </w:instrText>
            </w:r>
            <w:r w:rsidRPr="00CA62F4">
              <w:rPr>
                <w:color w:val="auto"/>
                <w:sz w:val="20"/>
              </w:rPr>
            </w:r>
            <w:r w:rsidRPr="00CA62F4">
              <w:rPr>
                <w:color w:val="auto"/>
                <w:sz w:val="20"/>
              </w:rPr>
              <w:fldChar w:fldCharType="end"/>
            </w:r>
            <w:r w:rsidR="00CC0BCD" w:rsidRPr="00CA62F4">
              <w:rPr>
                <w:color w:val="auto"/>
                <w:sz w:val="20"/>
              </w:rPr>
              <w:t xml:space="preserve"> </w:t>
            </w:r>
            <w:r w:rsidR="00781F24">
              <w:rPr>
                <w:color w:val="auto"/>
                <w:sz w:val="20"/>
              </w:rPr>
              <w:t xml:space="preserve"> </w:t>
            </w:r>
            <w:r w:rsidR="00CC0BCD" w:rsidRPr="00CA62F4">
              <w:rPr>
                <w:color w:val="auto"/>
                <w:sz w:val="22"/>
                <w:szCs w:val="22"/>
              </w:rPr>
              <w:t xml:space="preserve">No </w:t>
            </w:r>
          </w:p>
          <w:p w:rsidR="00CC0BCD" w:rsidRPr="00CA62F4" w:rsidRDefault="00CC0BCD">
            <w:pPr>
              <w:pStyle w:val="Default"/>
              <w:rPr>
                <w:color w:val="auto"/>
                <w:sz w:val="22"/>
                <w:szCs w:val="22"/>
              </w:rPr>
            </w:pPr>
          </w:p>
          <w:p w:rsidR="00CC0BCD" w:rsidRPr="00CA62F4" w:rsidRDefault="00CC0BCD">
            <w:pPr>
              <w:pStyle w:val="Default"/>
              <w:rPr>
                <w:color w:val="auto"/>
                <w:sz w:val="22"/>
                <w:szCs w:val="22"/>
              </w:rPr>
            </w:pPr>
            <w:r w:rsidRPr="00CA62F4">
              <w:rPr>
                <w:color w:val="auto"/>
                <w:sz w:val="22"/>
                <w:szCs w:val="22"/>
              </w:rPr>
              <w:t xml:space="preserve">_________ </w:t>
            </w:r>
          </w:p>
          <w:p w:rsidR="00921345" w:rsidRDefault="00921345">
            <w:pPr>
              <w:pStyle w:val="Default"/>
              <w:rPr>
                <w:color w:val="auto"/>
                <w:sz w:val="22"/>
                <w:szCs w:val="22"/>
              </w:rPr>
            </w:pPr>
          </w:p>
          <w:p w:rsidR="00921345" w:rsidRDefault="00921345">
            <w:pPr>
              <w:pStyle w:val="Default"/>
              <w:rPr>
                <w:color w:val="auto"/>
                <w:sz w:val="22"/>
                <w:szCs w:val="22"/>
              </w:rPr>
            </w:pPr>
          </w:p>
          <w:p w:rsidR="00CC0BCD" w:rsidRPr="00CA62F4" w:rsidRDefault="00CC0BCD" w:rsidP="0098751A">
            <w:pPr>
              <w:pStyle w:val="Default"/>
              <w:rPr>
                <w:color w:val="auto"/>
                <w:sz w:val="22"/>
                <w:szCs w:val="22"/>
              </w:rPr>
            </w:pPr>
            <w:r w:rsidRPr="00CA62F4">
              <w:rPr>
                <w:color w:val="auto"/>
                <w:sz w:val="22"/>
                <w:szCs w:val="22"/>
              </w:rPr>
              <w:t>_______</w:t>
            </w:r>
            <w:r w:rsidR="00097E71">
              <w:rPr>
                <w:color w:val="auto"/>
                <w:sz w:val="22"/>
                <w:szCs w:val="22"/>
              </w:rPr>
              <w:t>__</w:t>
            </w:r>
          </w:p>
        </w:tc>
        <w:tc>
          <w:tcPr>
            <w:tcW w:w="1260" w:type="dxa"/>
            <w:tcBorders>
              <w:top w:val="single" w:sz="8" w:space="0" w:color="000000"/>
              <w:left w:val="single" w:sz="8" w:space="0" w:color="000000"/>
              <w:bottom w:val="single" w:sz="8" w:space="0" w:color="000000"/>
            </w:tcBorders>
          </w:tcPr>
          <w:p w:rsidR="00CC0BCD" w:rsidRPr="00CA62F4" w:rsidRDefault="00CC0BCD">
            <w:pPr>
              <w:pStyle w:val="Default"/>
              <w:rPr>
                <w:color w:val="auto"/>
                <w:sz w:val="20"/>
              </w:rPr>
            </w:pPr>
          </w:p>
        </w:tc>
      </w:tr>
      <w:tr w:rsidR="00CC0BCD" w:rsidRPr="00CA62F4" w:rsidTr="00097E71">
        <w:trPr>
          <w:trHeight w:val="398"/>
        </w:trPr>
        <w:tc>
          <w:tcPr>
            <w:tcW w:w="6858" w:type="dxa"/>
            <w:tcBorders>
              <w:top w:val="single" w:sz="8" w:space="0" w:color="000000"/>
              <w:bottom w:val="single" w:sz="8" w:space="0" w:color="000000"/>
              <w:right w:val="single" w:sz="4" w:space="0" w:color="auto"/>
            </w:tcBorders>
          </w:tcPr>
          <w:p w:rsidR="00CC0BCD" w:rsidRDefault="00CC0BCD" w:rsidP="00097E71">
            <w:pPr>
              <w:pStyle w:val="Default"/>
              <w:rPr>
                <w:color w:val="auto"/>
                <w:sz w:val="22"/>
                <w:szCs w:val="22"/>
              </w:rPr>
            </w:pPr>
            <w:r w:rsidRPr="00CA62F4">
              <w:rPr>
                <w:b/>
                <w:bCs/>
                <w:color w:val="auto"/>
                <w:sz w:val="22"/>
                <w:szCs w:val="22"/>
              </w:rPr>
              <w:t xml:space="preserve">65583.1(c)(1)(B) </w:t>
            </w:r>
            <w:r w:rsidRPr="00CA62F4">
              <w:rPr>
                <w:color w:val="auto"/>
                <w:sz w:val="22"/>
                <w:szCs w:val="22"/>
              </w:rPr>
              <w:t>Indicate the total number of units to be assisted with committed assistance funds and specify funding source.</w:t>
            </w:r>
          </w:p>
          <w:p w:rsidR="00921345" w:rsidRPr="00CA62F4" w:rsidRDefault="00921345" w:rsidP="00097E71">
            <w:pPr>
              <w:pStyle w:val="Default"/>
              <w:rPr>
                <w:color w:val="auto"/>
                <w:sz w:val="22"/>
                <w:szCs w:val="22"/>
              </w:rPr>
            </w:pPr>
            <w:r>
              <w:rPr>
                <w:color w:val="auto"/>
                <w:sz w:val="22"/>
                <w:szCs w:val="22"/>
              </w:rPr>
              <w:t>Num</w:t>
            </w:r>
            <w:r w:rsidR="00097E71">
              <w:rPr>
                <w:color w:val="auto"/>
                <w:sz w:val="22"/>
                <w:szCs w:val="22"/>
              </w:rPr>
              <w:t>ber of units:  __________</w:t>
            </w:r>
            <w:r>
              <w:rPr>
                <w:color w:val="auto"/>
                <w:sz w:val="22"/>
                <w:szCs w:val="22"/>
              </w:rPr>
              <w:t>Funding source:  _________________</w:t>
            </w:r>
          </w:p>
        </w:tc>
        <w:tc>
          <w:tcPr>
            <w:tcW w:w="1890" w:type="dxa"/>
            <w:tcBorders>
              <w:top w:val="single" w:sz="8" w:space="0" w:color="000000"/>
              <w:bottom w:val="single" w:sz="8" w:space="0" w:color="000000"/>
              <w:right w:val="single" w:sz="4" w:space="0" w:color="auto"/>
            </w:tcBorders>
          </w:tcPr>
          <w:p w:rsidR="00CC0BCD" w:rsidRPr="00CA62F4" w:rsidRDefault="00CC0BCD">
            <w:pPr>
              <w:pStyle w:val="Default"/>
              <w:spacing w:after="120"/>
              <w:rPr>
                <w:color w:val="auto"/>
                <w:sz w:val="22"/>
                <w:szCs w:val="22"/>
              </w:rPr>
            </w:pPr>
          </w:p>
          <w:p w:rsidR="00CC0BCD" w:rsidRPr="00CA62F4" w:rsidRDefault="00CC0BCD">
            <w:pPr>
              <w:pStyle w:val="Default"/>
              <w:spacing w:after="120"/>
              <w:rPr>
                <w:color w:val="auto"/>
                <w:sz w:val="22"/>
                <w:szCs w:val="22"/>
              </w:rPr>
            </w:pPr>
          </w:p>
        </w:tc>
        <w:tc>
          <w:tcPr>
            <w:tcW w:w="1260" w:type="dxa"/>
            <w:tcBorders>
              <w:top w:val="single" w:sz="8" w:space="0" w:color="000000"/>
              <w:left w:val="single" w:sz="4" w:space="0" w:color="auto"/>
              <w:bottom w:val="single" w:sz="4" w:space="0" w:color="auto"/>
            </w:tcBorders>
          </w:tcPr>
          <w:p w:rsidR="00CC0BCD" w:rsidRPr="00CA62F4" w:rsidRDefault="00CC0BCD">
            <w:pPr>
              <w:pStyle w:val="Default"/>
              <w:spacing w:before="120"/>
              <w:rPr>
                <w:b/>
                <w:bCs/>
                <w:color w:val="auto"/>
                <w:sz w:val="22"/>
                <w:szCs w:val="22"/>
              </w:rPr>
            </w:pPr>
          </w:p>
        </w:tc>
      </w:tr>
      <w:tr w:rsidR="000D693D" w:rsidRPr="00CA62F4" w:rsidTr="00097E71">
        <w:trPr>
          <w:trHeight w:val="898"/>
        </w:trPr>
        <w:tc>
          <w:tcPr>
            <w:tcW w:w="6858" w:type="dxa"/>
            <w:tcBorders>
              <w:top w:val="single" w:sz="8" w:space="0" w:color="000000"/>
              <w:bottom w:val="single" w:sz="8" w:space="0" w:color="000000"/>
              <w:right w:val="single" w:sz="8" w:space="0" w:color="000000"/>
            </w:tcBorders>
          </w:tcPr>
          <w:p w:rsidR="00CC0BCD" w:rsidRPr="00CA62F4" w:rsidRDefault="00CC0BCD" w:rsidP="00097E71">
            <w:pPr>
              <w:pStyle w:val="Default"/>
              <w:rPr>
                <w:color w:val="auto"/>
                <w:sz w:val="22"/>
                <w:szCs w:val="22"/>
              </w:rPr>
            </w:pPr>
            <w:r w:rsidRPr="00CA62F4">
              <w:rPr>
                <w:b/>
                <w:bCs/>
                <w:color w:val="auto"/>
                <w:sz w:val="22"/>
                <w:szCs w:val="22"/>
              </w:rPr>
              <w:t xml:space="preserve">65583.1(c)(1)(B) </w:t>
            </w:r>
          </w:p>
          <w:p w:rsidR="00CC0BCD" w:rsidRPr="00CA62F4" w:rsidRDefault="00CC0BCD" w:rsidP="00097E71">
            <w:pPr>
              <w:pStyle w:val="Default"/>
              <w:rPr>
                <w:color w:val="auto"/>
                <w:sz w:val="22"/>
                <w:szCs w:val="22"/>
              </w:rPr>
            </w:pPr>
            <w:r w:rsidRPr="00CA62F4">
              <w:rPr>
                <w:color w:val="auto"/>
                <w:sz w:val="22"/>
                <w:szCs w:val="22"/>
              </w:rPr>
              <w:t xml:space="preserve">Will the funds be sufficient to develop the identified units at affordable costs or rents? </w:t>
            </w:r>
          </w:p>
        </w:tc>
        <w:tc>
          <w:tcPr>
            <w:tcW w:w="1890" w:type="dxa"/>
            <w:tcBorders>
              <w:top w:val="single" w:sz="8" w:space="0" w:color="000000"/>
              <w:left w:val="single" w:sz="8" w:space="0" w:color="000000"/>
              <w:bottom w:val="single" w:sz="8" w:space="0" w:color="000000"/>
            </w:tcBorders>
            <w:shd w:val="clear" w:color="auto" w:fill="FFFFFF"/>
          </w:tcPr>
          <w:p w:rsidR="00921345" w:rsidRDefault="00921345">
            <w:pPr>
              <w:pStyle w:val="Default"/>
              <w:rPr>
                <w:color w:val="auto"/>
                <w:sz w:val="20"/>
              </w:rPr>
            </w:pPr>
          </w:p>
          <w:p w:rsidR="00CC0BCD" w:rsidRPr="00CA62F4" w:rsidRDefault="00B71339">
            <w:pPr>
              <w:pStyle w:val="Default"/>
              <w:rPr>
                <w:color w:val="auto"/>
                <w:sz w:val="22"/>
                <w:szCs w:val="22"/>
              </w:rPr>
            </w:pPr>
            <w:r w:rsidRPr="00CA62F4">
              <w:rPr>
                <w:color w:val="auto"/>
                <w:sz w:val="20"/>
              </w:rPr>
              <w:fldChar w:fldCharType="begin">
                <w:ffData>
                  <w:name w:val="Check1"/>
                  <w:enabled/>
                  <w:calcOnExit w:val="0"/>
                  <w:checkBox>
                    <w:sizeAuto/>
                    <w:default w:val="0"/>
                  </w:checkBox>
                </w:ffData>
              </w:fldChar>
            </w:r>
            <w:r w:rsidR="00CC0BCD" w:rsidRPr="00CA62F4">
              <w:rPr>
                <w:color w:val="auto"/>
                <w:sz w:val="20"/>
              </w:rPr>
              <w:instrText xml:space="preserve"> FORMCHECKBOX </w:instrText>
            </w:r>
            <w:r w:rsidRPr="00CA62F4">
              <w:rPr>
                <w:color w:val="auto"/>
                <w:sz w:val="20"/>
              </w:rPr>
            </w:r>
            <w:r w:rsidRPr="00CA62F4">
              <w:rPr>
                <w:color w:val="auto"/>
                <w:sz w:val="20"/>
              </w:rPr>
              <w:fldChar w:fldCharType="end"/>
            </w:r>
            <w:r w:rsidR="00CC0BCD" w:rsidRPr="00CA62F4">
              <w:rPr>
                <w:color w:val="auto"/>
                <w:sz w:val="20"/>
              </w:rPr>
              <w:t xml:space="preserve"> </w:t>
            </w:r>
            <w:r w:rsidR="00781F24">
              <w:rPr>
                <w:color w:val="auto"/>
                <w:sz w:val="20"/>
              </w:rPr>
              <w:t xml:space="preserve"> </w:t>
            </w:r>
            <w:r w:rsidR="00CC0BCD" w:rsidRPr="00CA62F4">
              <w:rPr>
                <w:color w:val="auto"/>
                <w:sz w:val="22"/>
                <w:szCs w:val="22"/>
              </w:rPr>
              <w:t xml:space="preserve">Yes </w:t>
            </w:r>
          </w:p>
          <w:p w:rsidR="00CC0BCD" w:rsidRPr="00CA62F4" w:rsidRDefault="00B71339">
            <w:pPr>
              <w:pStyle w:val="Default"/>
              <w:rPr>
                <w:color w:val="auto"/>
                <w:sz w:val="22"/>
                <w:szCs w:val="22"/>
              </w:rPr>
            </w:pPr>
            <w:r w:rsidRPr="00CA62F4">
              <w:rPr>
                <w:color w:val="auto"/>
                <w:sz w:val="20"/>
              </w:rPr>
              <w:fldChar w:fldCharType="begin">
                <w:ffData>
                  <w:name w:val="Check1"/>
                  <w:enabled/>
                  <w:calcOnExit w:val="0"/>
                  <w:checkBox>
                    <w:sizeAuto/>
                    <w:default w:val="0"/>
                  </w:checkBox>
                </w:ffData>
              </w:fldChar>
            </w:r>
            <w:r w:rsidR="00CC0BCD" w:rsidRPr="00CA62F4">
              <w:rPr>
                <w:color w:val="auto"/>
                <w:sz w:val="20"/>
              </w:rPr>
              <w:instrText xml:space="preserve"> FORMCHECKBOX </w:instrText>
            </w:r>
            <w:r w:rsidRPr="00CA62F4">
              <w:rPr>
                <w:color w:val="auto"/>
                <w:sz w:val="20"/>
              </w:rPr>
            </w:r>
            <w:r w:rsidRPr="00CA62F4">
              <w:rPr>
                <w:color w:val="auto"/>
                <w:sz w:val="20"/>
              </w:rPr>
              <w:fldChar w:fldCharType="end"/>
            </w:r>
            <w:r w:rsidR="00CC0BCD" w:rsidRPr="00CA62F4">
              <w:rPr>
                <w:color w:val="auto"/>
                <w:sz w:val="20"/>
              </w:rPr>
              <w:t xml:space="preserve"> </w:t>
            </w:r>
            <w:r w:rsidR="00781F24">
              <w:rPr>
                <w:color w:val="auto"/>
                <w:sz w:val="20"/>
              </w:rPr>
              <w:t xml:space="preserve"> </w:t>
            </w:r>
            <w:r w:rsidR="00CC0BCD" w:rsidRPr="00CA62F4">
              <w:rPr>
                <w:color w:val="auto"/>
                <w:sz w:val="22"/>
                <w:szCs w:val="22"/>
              </w:rPr>
              <w:t xml:space="preserve">No </w:t>
            </w:r>
          </w:p>
        </w:tc>
        <w:tc>
          <w:tcPr>
            <w:tcW w:w="1260" w:type="dxa"/>
            <w:tcBorders>
              <w:top w:val="single" w:sz="8" w:space="0" w:color="000000"/>
              <w:left w:val="single" w:sz="8" w:space="0" w:color="000000"/>
              <w:bottom w:val="single" w:sz="8" w:space="0" w:color="000000"/>
            </w:tcBorders>
            <w:shd w:val="clear" w:color="auto" w:fill="FFFFFF"/>
          </w:tcPr>
          <w:p w:rsidR="00CC0BCD" w:rsidRPr="00CA62F4" w:rsidRDefault="00CC0BCD">
            <w:pPr>
              <w:pStyle w:val="Default"/>
              <w:rPr>
                <w:color w:val="auto"/>
                <w:sz w:val="20"/>
              </w:rPr>
            </w:pPr>
          </w:p>
        </w:tc>
      </w:tr>
      <w:tr w:rsidR="000D693D" w:rsidRPr="00CA62F4" w:rsidTr="00097E71">
        <w:trPr>
          <w:trHeight w:val="399"/>
        </w:trPr>
        <w:tc>
          <w:tcPr>
            <w:tcW w:w="6858" w:type="dxa"/>
            <w:tcBorders>
              <w:top w:val="single" w:sz="8" w:space="0" w:color="000000"/>
              <w:bottom w:val="single" w:sz="8" w:space="0" w:color="000000"/>
              <w:right w:val="single" w:sz="8" w:space="0" w:color="000000"/>
            </w:tcBorders>
          </w:tcPr>
          <w:p w:rsidR="00CC0BCD" w:rsidRPr="00CA62F4" w:rsidRDefault="00CC0BCD" w:rsidP="00097E71">
            <w:pPr>
              <w:pStyle w:val="Default"/>
              <w:rPr>
                <w:color w:val="auto"/>
                <w:sz w:val="22"/>
                <w:szCs w:val="22"/>
              </w:rPr>
            </w:pPr>
            <w:r w:rsidRPr="00CA62F4">
              <w:rPr>
                <w:b/>
                <w:bCs/>
                <w:color w:val="auto"/>
                <w:sz w:val="22"/>
                <w:szCs w:val="22"/>
              </w:rPr>
              <w:t xml:space="preserve">65583.1(c)(1)(C) </w:t>
            </w:r>
          </w:p>
          <w:p w:rsidR="00CC0BCD" w:rsidRPr="00CA62F4" w:rsidRDefault="00CC0BCD" w:rsidP="00097E71">
            <w:pPr>
              <w:pStyle w:val="Default"/>
              <w:rPr>
                <w:color w:val="auto"/>
                <w:sz w:val="22"/>
                <w:szCs w:val="22"/>
              </w:rPr>
            </w:pPr>
            <w:r w:rsidRPr="00CA62F4">
              <w:rPr>
                <w:color w:val="auto"/>
                <w:sz w:val="22"/>
                <w:szCs w:val="22"/>
              </w:rPr>
              <w:t xml:space="preserve">Do the identified units meet the substantial rehabilitation, conversion, or preservation requirements as defined? Which option? _____________ </w:t>
            </w:r>
          </w:p>
        </w:tc>
        <w:tc>
          <w:tcPr>
            <w:tcW w:w="1890" w:type="dxa"/>
            <w:tcBorders>
              <w:top w:val="single" w:sz="8" w:space="0" w:color="000000"/>
              <w:left w:val="single" w:sz="8" w:space="0" w:color="000000"/>
              <w:bottom w:val="single" w:sz="8" w:space="0" w:color="000000"/>
            </w:tcBorders>
            <w:shd w:val="clear" w:color="auto" w:fill="FFFFFF"/>
          </w:tcPr>
          <w:p w:rsidR="00921345" w:rsidRDefault="00921345">
            <w:pPr>
              <w:pStyle w:val="Default"/>
              <w:rPr>
                <w:color w:val="auto"/>
                <w:sz w:val="20"/>
              </w:rPr>
            </w:pPr>
          </w:p>
          <w:p w:rsidR="00CC0BCD" w:rsidRPr="00CA62F4" w:rsidRDefault="00B71339">
            <w:pPr>
              <w:pStyle w:val="Default"/>
              <w:rPr>
                <w:color w:val="auto"/>
                <w:sz w:val="22"/>
                <w:szCs w:val="22"/>
              </w:rPr>
            </w:pPr>
            <w:r w:rsidRPr="00CA62F4">
              <w:rPr>
                <w:color w:val="auto"/>
                <w:sz w:val="20"/>
              </w:rPr>
              <w:fldChar w:fldCharType="begin">
                <w:ffData>
                  <w:name w:val="Check1"/>
                  <w:enabled/>
                  <w:calcOnExit w:val="0"/>
                  <w:checkBox>
                    <w:sizeAuto/>
                    <w:default w:val="0"/>
                  </w:checkBox>
                </w:ffData>
              </w:fldChar>
            </w:r>
            <w:r w:rsidR="00CC0BCD" w:rsidRPr="00CA62F4">
              <w:rPr>
                <w:color w:val="auto"/>
                <w:sz w:val="20"/>
              </w:rPr>
              <w:instrText xml:space="preserve"> FORMCHECKBOX </w:instrText>
            </w:r>
            <w:r w:rsidRPr="00CA62F4">
              <w:rPr>
                <w:color w:val="auto"/>
                <w:sz w:val="20"/>
              </w:rPr>
            </w:r>
            <w:r w:rsidRPr="00CA62F4">
              <w:rPr>
                <w:color w:val="auto"/>
                <w:sz w:val="20"/>
              </w:rPr>
              <w:fldChar w:fldCharType="end"/>
            </w:r>
            <w:r w:rsidR="00CC0BCD" w:rsidRPr="00CA62F4">
              <w:rPr>
                <w:color w:val="auto"/>
                <w:sz w:val="20"/>
              </w:rPr>
              <w:t xml:space="preserve"> </w:t>
            </w:r>
            <w:r w:rsidR="00781F24">
              <w:rPr>
                <w:color w:val="auto"/>
                <w:sz w:val="20"/>
              </w:rPr>
              <w:t xml:space="preserve"> </w:t>
            </w:r>
            <w:r w:rsidR="00CC0BCD" w:rsidRPr="00CA62F4">
              <w:rPr>
                <w:color w:val="auto"/>
                <w:sz w:val="22"/>
                <w:szCs w:val="22"/>
              </w:rPr>
              <w:t xml:space="preserve">Yes </w:t>
            </w:r>
          </w:p>
          <w:p w:rsidR="00921345" w:rsidRPr="00CA62F4" w:rsidRDefault="00B71339" w:rsidP="00781F24">
            <w:pPr>
              <w:pStyle w:val="Default"/>
              <w:rPr>
                <w:color w:val="auto"/>
                <w:sz w:val="22"/>
                <w:szCs w:val="22"/>
              </w:rPr>
            </w:pPr>
            <w:r w:rsidRPr="00CA62F4">
              <w:rPr>
                <w:color w:val="auto"/>
                <w:sz w:val="20"/>
              </w:rPr>
              <w:fldChar w:fldCharType="begin">
                <w:ffData>
                  <w:name w:val="Check1"/>
                  <w:enabled/>
                  <w:calcOnExit w:val="0"/>
                  <w:checkBox>
                    <w:sizeAuto/>
                    <w:default w:val="0"/>
                  </w:checkBox>
                </w:ffData>
              </w:fldChar>
            </w:r>
            <w:r w:rsidR="00CC0BCD" w:rsidRPr="00CA62F4">
              <w:rPr>
                <w:color w:val="auto"/>
                <w:sz w:val="20"/>
              </w:rPr>
              <w:instrText xml:space="preserve"> FORMCHECKBOX </w:instrText>
            </w:r>
            <w:r w:rsidRPr="00CA62F4">
              <w:rPr>
                <w:color w:val="auto"/>
                <w:sz w:val="20"/>
              </w:rPr>
            </w:r>
            <w:r w:rsidRPr="00CA62F4">
              <w:rPr>
                <w:color w:val="auto"/>
                <w:sz w:val="20"/>
              </w:rPr>
              <w:fldChar w:fldCharType="end"/>
            </w:r>
            <w:r w:rsidR="00CC0BCD" w:rsidRPr="00CA62F4">
              <w:rPr>
                <w:color w:val="auto"/>
                <w:sz w:val="20"/>
              </w:rPr>
              <w:t xml:space="preserve"> </w:t>
            </w:r>
            <w:r w:rsidR="00781F24">
              <w:rPr>
                <w:color w:val="auto"/>
                <w:sz w:val="20"/>
              </w:rPr>
              <w:t xml:space="preserve"> </w:t>
            </w:r>
            <w:r w:rsidR="00CC0BCD" w:rsidRPr="00CA62F4">
              <w:rPr>
                <w:color w:val="auto"/>
                <w:sz w:val="22"/>
                <w:szCs w:val="22"/>
              </w:rPr>
              <w:t>No</w:t>
            </w:r>
          </w:p>
        </w:tc>
        <w:tc>
          <w:tcPr>
            <w:tcW w:w="1260" w:type="dxa"/>
            <w:tcBorders>
              <w:top w:val="single" w:sz="8" w:space="0" w:color="000000"/>
              <w:left w:val="single" w:sz="8" w:space="0" w:color="000000"/>
              <w:bottom w:val="single" w:sz="8" w:space="0" w:color="000000"/>
            </w:tcBorders>
            <w:shd w:val="clear" w:color="auto" w:fill="FFFFFF"/>
          </w:tcPr>
          <w:p w:rsidR="00CC0BCD" w:rsidRPr="00CA62F4" w:rsidRDefault="00CC0BCD">
            <w:pPr>
              <w:pStyle w:val="Default"/>
              <w:rPr>
                <w:color w:val="auto"/>
                <w:sz w:val="20"/>
              </w:rPr>
            </w:pPr>
          </w:p>
        </w:tc>
      </w:tr>
      <w:tr w:rsidR="000054D7" w:rsidRPr="00CA62F4" w:rsidTr="000054D7">
        <w:trPr>
          <w:trHeight w:val="399"/>
        </w:trPr>
        <w:tc>
          <w:tcPr>
            <w:tcW w:w="10008" w:type="dxa"/>
            <w:gridSpan w:val="3"/>
            <w:tcBorders>
              <w:top w:val="single" w:sz="8" w:space="0" w:color="000000"/>
              <w:bottom w:val="single" w:sz="8" w:space="0" w:color="000000"/>
            </w:tcBorders>
          </w:tcPr>
          <w:p w:rsidR="000054D7" w:rsidRPr="000054D7" w:rsidRDefault="000054D7">
            <w:pPr>
              <w:pStyle w:val="Default"/>
              <w:rPr>
                <w:b/>
                <w:color w:val="auto"/>
                <w:sz w:val="20"/>
              </w:rPr>
            </w:pPr>
            <w:r w:rsidRPr="000054D7">
              <w:rPr>
                <w:b/>
                <w:color w:val="auto"/>
                <w:sz w:val="20"/>
              </w:rPr>
              <w:t>Note:  If you cannot answer “yes” to all of the general requirements questions listed above, your jurisdiction is not eligible to utilize the alternate adequate sites program provisions set forth in Government Code Section 65583.1(c).</w:t>
            </w:r>
          </w:p>
        </w:tc>
      </w:tr>
    </w:tbl>
    <w:p w:rsidR="00921345" w:rsidRDefault="00921345" w:rsidP="00097E71">
      <w:pPr>
        <w:tabs>
          <w:tab w:val="left" w:pos="630"/>
        </w:tabs>
        <w:rPr>
          <w:rFonts w:ascii="Arial" w:hAnsi="Arial" w:cs="Arial"/>
        </w:rPr>
      </w:pPr>
    </w:p>
    <w:p w:rsidR="00451D37" w:rsidRDefault="00451D37" w:rsidP="006B6ECE">
      <w:pPr>
        <w:overflowPunct/>
        <w:textAlignment w:val="auto"/>
        <w:rPr>
          <w:rFonts w:ascii="Arial" w:hAnsi="Arial" w:cs="Arial"/>
          <w:b/>
          <w:bCs/>
          <w:sz w:val="20"/>
        </w:rPr>
      </w:pPr>
    </w:p>
    <w:p w:rsidR="00451D37" w:rsidRDefault="00451D37" w:rsidP="006B6ECE">
      <w:pPr>
        <w:overflowPunct/>
        <w:textAlignment w:val="auto"/>
        <w:rPr>
          <w:rFonts w:ascii="Arial" w:hAnsi="Arial" w:cs="Arial"/>
          <w:b/>
          <w:bCs/>
          <w:sz w:val="20"/>
        </w:rPr>
      </w:pPr>
    </w:p>
    <w:p w:rsidR="00451D37" w:rsidRDefault="00451D37" w:rsidP="006B6ECE">
      <w:pPr>
        <w:overflowPunct/>
        <w:textAlignment w:val="auto"/>
        <w:rPr>
          <w:rFonts w:ascii="Arial" w:hAnsi="Arial" w:cs="Arial"/>
          <w:b/>
          <w:bCs/>
          <w:sz w:val="20"/>
        </w:rPr>
      </w:pPr>
    </w:p>
    <w:p w:rsidR="00451D37" w:rsidRDefault="00451D37" w:rsidP="006B6ECE">
      <w:pPr>
        <w:overflowPunct/>
        <w:textAlignment w:val="auto"/>
        <w:rPr>
          <w:rFonts w:ascii="Arial" w:hAnsi="Arial" w:cs="Arial"/>
          <w:b/>
          <w:bCs/>
          <w:sz w:val="20"/>
        </w:rPr>
      </w:pPr>
    </w:p>
    <w:p w:rsidR="006B6ECE" w:rsidRPr="006B6ECE" w:rsidRDefault="00920F02" w:rsidP="006B6ECE">
      <w:pPr>
        <w:overflowPunct/>
        <w:textAlignment w:val="auto"/>
        <w:rPr>
          <w:rFonts w:ascii="Arial" w:hAnsi="Arial" w:cs="Arial"/>
          <w:b/>
          <w:bCs/>
          <w:sz w:val="20"/>
        </w:rPr>
      </w:pPr>
      <w:r w:rsidRPr="00920F02">
        <w:rPr>
          <w:rFonts w:ascii="Arial" w:hAnsi="Arial" w:cs="Arial"/>
          <w:b/>
          <w:bCs/>
          <w:sz w:val="20"/>
        </w:rPr>
        <w:t>65583.1(c)</w:t>
      </w:r>
      <w:r>
        <w:rPr>
          <w:rFonts w:ascii="Arial" w:hAnsi="Arial" w:cs="Arial"/>
          <w:b/>
          <w:bCs/>
          <w:sz w:val="20"/>
        </w:rPr>
        <w:t xml:space="preserve"> </w:t>
      </w:r>
      <w:r w:rsidR="006B6ECE" w:rsidRPr="006B6ECE">
        <w:rPr>
          <w:rFonts w:ascii="Arial" w:hAnsi="Arial" w:cs="Arial"/>
          <w:b/>
          <w:bCs/>
          <w:sz w:val="20"/>
        </w:rPr>
        <w:t>Ch</w:t>
      </w:r>
      <w:r>
        <w:rPr>
          <w:rFonts w:ascii="Arial" w:hAnsi="Arial" w:cs="Arial"/>
          <w:b/>
          <w:bCs/>
          <w:sz w:val="20"/>
        </w:rPr>
        <w:t>ecklist</w:t>
      </w:r>
      <w:r>
        <w:rPr>
          <w:rFonts w:ascii="Arial" w:hAnsi="Arial" w:cs="Arial"/>
          <w:b/>
          <w:bCs/>
          <w:sz w:val="20"/>
        </w:rPr>
        <w:tab/>
      </w:r>
      <w:r w:rsidR="006B6ECE">
        <w:rPr>
          <w:rFonts w:ascii="Arial" w:hAnsi="Arial" w:cs="Arial"/>
          <w:b/>
          <w:bCs/>
          <w:sz w:val="20"/>
        </w:rPr>
        <w:tab/>
      </w:r>
      <w:r w:rsidR="006B6ECE">
        <w:rPr>
          <w:rFonts w:ascii="Arial" w:hAnsi="Arial" w:cs="Arial"/>
          <w:b/>
          <w:bCs/>
          <w:sz w:val="20"/>
        </w:rPr>
        <w:tab/>
      </w:r>
      <w:r w:rsidR="006B6ECE">
        <w:rPr>
          <w:rFonts w:ascii="Arial" w:hAnsi="Arial" w:cs="Arial"/>
          <w:b/>
          <w:bCs/>
          <w:sz w:val="20"/>
        </w:rPr>
        <w:tab/>
      </w:r>
      <w:r w:rsidR="006B6ECE">
        <w:rPr>
          <w:rFonts w:ascii="Arial" w:hAnsi="Arial" w:cs="Arial"/>
          <w:b/>
          <w:bCs/>
          <w:sz w:val="20"/>
        </w:rPr>
        <w:tab/>
      </w:r>
      <w:r w:rsidR="006B6ECE">
        <w:rPr>
          <w:rFonts w:ascii="Arial" w:hAnsi="Arial" w:cs="Arial"/>
          <w:b/>
          <w:bCs/>
          <w:sz w:val="20"/>
        </w:rPr>
        <w:tab/>
      </w:r>
      <w:r w:rsidR="006B6ECE">
        <w:rPr>
          <w:rFonts w:ascii="Arial" w:hAnsi="Arial" w:cs="Arial"/>
          <w:b/>
          <w:bCs/>
          <w:sz w:val="20"/>
        </w:rPr>
        <w:tab/>
      </w:r>
      <w:r w:rsidR="006B6ECE">
        <w:rPr>
          <w:rFonts w:ascii="Arial" w:hAnsi="Arial" w:cs="Arial"/>
          <w:b/>
          <w:bCs/>
          <w:sz w:val="20"/>
        </w:rPr>
        <w:tab/>
      </w:r>
      <w:r w:rsidR="006B6ECE">
        <w:rPr>
          <w:rFonts w:ascii="Arial" w:hAnsi="Arial" w:cs="Arial"/>
          <w:b/>
          <w:bCs/>
          <w:sz w:val="20"/>
        </w:rPr>
        <w:tab/>
      </w:r>
      <w:r w:rsidR="006B6ECE">
        <w:rPr>
          <w:rFonts w:ascii="Arial" w:hAnsi="Arial" w:cs="Arial"/>
          <w:b/>
          <w:bCs/>
          <w:sz w:val="20"/>
        </w:rPr>
        <w:tab/>
      </w:r>
      <w:r w:rsidR="006B6ECE">
        <w:rPr>
          <w:rFonts w:ascii="Arial" w:hAnsi="Arial" w:cs="Arial"/>
          <w:b/>
          <w:bCs/>
          <w:sz w:val="20"/>
        </w:rPr>
        <w:tab/>
        <w:t>Page 2</w:t>
      </w:r>
    </w:p>
    <w:p w:rsidR="006132CB" w:rsidRPr="00CA62F4" w:rsidRDefault="006132CB" w:rsidP="00941E13">
      <w:pPr>
        <w:tabs>
          <w:tab w:val="left" w:pos="630"/>
        </w:tabs>
        <w:rPr>
          <w:rFonts w:ascii="Arial" w:hAnsi="Arial" w:cs="Arial"/>
          <w:sz w:val="22"/>
          <w:szCs w:val="22"/>
        </w:rPr>
      </w:pPr>
    </w:p>
    <w:tbl>
      <w:tblPr>
        <w:tblW w:w="991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858"/>
        <w:gridCol w:w="1890"/>
        <w:gridCol w:w="1170"/>
      </w:tblGrid>
      <w:tr w:rsidR="00CC0BCD" w:rsidRPr="006815EE" w:rsidTr="00097E71">
        <w:trPr>
          <w:trHeight w:val="151"/>
        </w:trPr>
        <w:tc>
          <w:tcPr>
            <w:tcW w:w="8748" w:type="dxa"/>
            <w:gridSpan w:val="2"/>
            <w:tcBorders>
              <w:top w:val="single" w:sz="8" w:space="0" w:color="000000"/>
              <w:bottom w:val="single" w:sz="8" w:space="0" w:color="000000"/>
            </w:tcBorders>
            <w:shd w:val="clear" w:color="auto" w:fill="FFFFFF"/>
          </w:tcPr>
          <w:p w:rsidR="00CC0BCD" w:rsidRPr="006815EE" w:rsidRDefault="00CC0BCD" w:rsidP="006132CB">
            <w:pPr>
              <w:overflowPunct/>
              <w:jc w:val="center"/>
              <w:textAlignment w:val="auto"/>
              <w:rPr>
                <w:rFonts w:ascii="Arial" w:hAnsi="Arial" w:cs="Arial"/>
                <w:sz w:val="22"/>
                <w:szCs w:val="22"/>
              </w:rPr>
            </w:pPr>
            <w:r w:rsidRPr="006815EE">
              <w:rPr>
                <w:rFonts w:ascii="Arial" w:hAnsi="Arial" w:cs="Arial"/>
                <w:b/>
                <w:bCs/>
                <w:i/>
                <w:iCs/>
                <w:sz w:val="22"/>
                <w:szCs w:val="22"/>
              </w:rPr>
              <w:t xml:space="preserve">SUBSTANTIAL REHABILITATION (65583.1(c)(2)(A)) </w:t>
            </w:r>
          </w:p>
        </w:tc>
        <w:tc>
          <w:tcPr>
            <w:tcW w:w="1170" w:type="dxa"/>
            <w:tcBorders>
              <w:top w:val="single" w:sz="8" w:space="0" w:color="000000"/>
              <w:bottom w:val="single" w:sz="8" w:space="0" w:color="000000"/>
            </w:tcBorders>
            <w:shd w:val="clear" w:color="auto" w:fill="FFFFFF"/>
          </w:tcPr>
          <w:p w:rsidR="00CC0BCD" w:rsidRPr="006815EE" w:rsidRDefault="00CC0BCD" w:rsidP="006132CB">
            <w:pPr>
              <w:overflowPunct/>
              <w:jc w:val="center"/>
              <w:textAlignment w:val="auto"/>
              <w:rPr>
                <w:rFonts w:ascii="Arial" w:hAnsi="Arial" w:cs="Arial"/>
                <w:b/>
                <w:bCs/>
                <w:i/>
                <w:iCs/>
                <w:sz w:val="22"/>
                <w:szCs w:val="22"/>
              </w:rPr>
            </w:pPr>
          </w:p>
        </w:tc>
      </w:tr>
      <w:tr w:rsidR="00A60638" w:rsidRPr="006815EE" w:rsidTr="00097E71">
        <w:trPr>
          <w:trHeight w:val="272"/>
        </w:trPr>
        <w:tc>
          <w:tcPr>
            <w:tcW w:w="6858" w:type="dxa"/>
            <w:tcBorders>
              <w:top w:val="single" w:sz="8" w:space="0" w:color="000000"/>
              <w:bottom w:val="single" w:sz="8" w:space="0" w:color="000000"/>
              <w:right w:val="single" w:sz="8" w:space="0" w:color="000000"/>
            </w:tcBorders>
            <w:shd w:val="clear" w:color="auto" w:fill="D9D9D9" w:themeFill="background1" w:themeFillShade="D9"/>
          </w:tcPr>
          <w:p w:rsidR="00A60638" w:rsidRPr="006815EE" w:rsidRDefault="00A60638" w:rsidP="00A60638">
            <w:pPr>
              <w:spacing w:before="240"/>
              <w:rPr>
                <w:rFonts w:cs="Arial"/>
                <w:sz w:val="22"/>
                <w:szCs w:val="22"/>
              </w:rPr>
            </w:pPr>
            <w:r>
              <w:rPr>
                <w:sz w:val="22"/>
                <w:szCs w:val="22"/>
              </w:rPr>
              <w:t>I</w:t>
            </w:r>
            <w:r w:rsidRPr="006815EE">
              <w:rPr>
                <w:sz w:val="22"/>
                <w:szCs w:val="22"/>
              </w:rPr>
              <w:t>nclude reference to specific program action in housing element.</w:t>
            </w:r>
          </w:p>
        </w:tc>
        <w:tc>
          <w:tcPr>
            <w:tcW w:w="1890" w:type="dxa"/>
            <w:tcBorders>
              <w:top w:val="single" w:sz="8" w:space="0" w:color="000000"/>
              <w:left w:val="single" w:sz="8" w:space="0" w:color="000000"/>
              <w:bottom w:val="single" w:sz="8" w:space="0" w:color="000000"/>
            </w:tcBorders>
            <w:shd w:val="clear" w:color="auto" w:fill="D9D9D9" w:themeFill="background1" w:themeFillShade="D9"/>
          </w:tcPr>
          <w:p w:rsidR="00A60638" w:rsidRDefault="00A60638" w:rsidP="004E499F">
            <w:pPr>
              <w:pStyle w:val="Default"/>
              <w:jc w:val="center"/>
              <w:rPr>
                <w:color w:val="auto"/>
                <w:sz w:val="22"/>
                <w:szCs w:val="22"/>
              </w:rPr>
            </w:pPr>
            <w:r>
              <w:rPr>
                <w:color w:val="auto"/>
                <w:sz w:val="22"/>
                <w:szCs w:val="22"/>
              </w:rPr>
              <w:t>Program #</w:t>
            </w:r>
          </w:p>
          <w:p w:rsidR="00A60638" w:rsidRPr="006815EE" w:rsidRDefault="00A60638" w:rsidP="00097E71">
            <w:pPr>
              <w:pStyle w:val="Default"/>
              <w:jc w:val="center"/>
              <w:rPr>
                <w:color w:val="auto"/>
                <w:sz w:val="22"/>
                <w:szCs w:val="22"/>
              </w:rPr>
            </w:pPr>
            <w:r>
              <w:rPr>
                <w:color w:val="auto"/>
                <w:sz w:val="22"/>
                <w:szCs w:val="22"/>
              </w:rPr>
              <w:t>_________</w:t>
            </w:r>
          </w:p>
        </w:tc>
        <w:tc>
          <w:tcPr>
            <w:tcW w:w="1170" w:type="dxa"/>
            <w:tcBorders>
              <w:top w:val="single" w:sz="8" w:space="0" w:color="000000"/>
              <w:left w:val="single" w:sz="8" w:space="0" w:color="000000"/>
              <w:bottom w:val="single" w:sz="8" w:space="0" w:color="000000"/>
            </w:tcBorders>
            <w:shd w:val="clear" w:color="auto" w:fill="D9D9D9" w:themeFill="background1" w:themeFillShade="D9"/>
          </w:tcPr>
          <w:p w:rsidR="00A60638" w:rsidRDefault="00A60638" w:rsidP="00097E71">
            <w:pPr>
              <w:pStyle w:val="Default"/>
              <w:rPr>
                <w:sz w:val="22"/>
                <w:szCs w:val="22"/>
              </w:rPr>
            </w:pPr>
            <w:r>
              <w:rPr>
                <w:sz w:val="22"/>
                <w:szCs w:val="22"/>
              </w:rPr>
              <w:t xml:space="preserve"> Page #</w:t>
            </w:r>
          </w:p>
          <w:p w:rsidR="00A60638" w:rsidRPr="006815EE" w:rsidRDefault="00A60638" w:rsidP="004E499F">
            <w:pPr>
              <w:pStyle w:val="Default"/>
              <w:spacing w:line="276" w:lineRule="auto"/>
              <w:jc w:val="center"/>
              <w:rPr>
                <w:color w:val="auto"/>
                <w:sz w:val="22"/>
                <w:szCs w:val="22"/>
              </w:rPr>
            </w:pPr>
            <w:r>
              <w:rPr>
                <w:sz w:val="22"/>
                <w:szCs w:val="22"/>
              </w:rPr>
              <w:t>_______</w:t>
            </w:r>
          </w:p>
        </w:tc>
      </w:tr>
      <w:tr w:rsidR="00CC0BCD" w:rsidRPr="006815EE" w:rsidTr="00097E71">
        <w:trPr>
          <w:trHeight w:val="810"/>
        </w:trPr>
        <w:tc>
          <w:tcPr>
            <w:tcW w:w="6858" w:type="dxa"/>
            <w:tcBorders>
              <w:top w:val="single" w:sz="8" w:space="0" w:color="000000"/>
              <w:bottom w:val="single" w:sz="8" w:space="0" w:color="000000"/>
              <w:right w:val="single" w:sz="8" w:space="0" w:color="000000"/>
            </w:tcBorders>
            <w:shd w:val="clear" w:color="auto" w:fill="FFFFFF"/>
          </w:tcPr>
          <w:p w:rsidR="00CC0BCD" w:rsidRPr="006815EE" w:rsidRDefault="00CC0BCD" w:rsidP="006132CB">
            <w:pPr>
              <w:overflowPunct/>
              <w:textAlignment w:val="auto"/>
              <w:rPr>
                <w:rFonts w:ascii="Arial" w:hAnsi="Arial" w:cs="Arial"/>
                <w:sz w:val="22"/>
                <w:szCs w:val="22"/>
              </w:rPr>
            </w:pPr>
            <w:r w:rsidRPr="006815EE">
              <w:rPr>
                <w:rFonts w:ascii="Arial" w:hAnsi="Arial" w:cs="Arial"/>
                <w:b/>
                <w:bCs/>
                <w:sz w:val="22"/>
                <w:szCs w:val="22"/>
              </w:rPr>
              <w:t xml:space="preserve">65583.1(c)(2)(A) </w:t>
            </w:r>
          </w:p>
          <w:p w:rsidR="00CC0BCD" w:rsidRDefault="00CC0BCD" w:rsidP="006132CB">
            <w:pPr>
              <w:overflowPunct/>
              <w:textAlignment w:val="auto"/>
              <w:rPr>
                <w:rFonts w:ascii="Arial" w:hAnsi="Arial" w:cs="Arial"/>
                <w:sz w:val="22"/>
                <w:szCs w:val="22"/>
              </w:rPr>
            </w:pPr>
            <w:r w:rsidRPr="006815EE">
              <w:rPr>
                <w:rFonts w:ascii="Arial" w:hAnsi="Arial" w:cs="Arial"/>
                <w:sz w:val="22"/>
                <w:szCs w:val="22"/>
              </w:rPr>
              <w:t xml:space="preserve">Will the rehabilitation result in a net increase in the number of housing units available and affordable to very low- and lower-income households? </w:t>
            </w:r>
          </w:p>
          <w:p w:rsidR="004A18BF" w:rsidRPr="006815EE" w:rsidRDefault="004A18BF" w:rsidP="006132CB">
            <w:pPr>
              <w:overflowPunct/>
              <w:textAlignment w:val="auto"/>
              <w:rPr>
                <w:rFonts w:ascii="Arial" w:hAnsi="Arial" w:cs="Arial"/>
                <w:sz w:val="22"/>
                <w:szCs w:val="22"/>
              </w:rPr>
            </w:pPr>
          </w:p>
          <w:p w:rsidR="00CC0BCD" w:rsidRPr="006815EE" w:rsidRDefault="00CC0BCD" w:rsidP="00097E71">
            <w:pPr>
              <w:overflowPunct/>
              <w:textAlignment w:val="auto"/>
              <w:rPr>
                <w:rFonts w:ascii="Arial" w:hAnsi="Arial" w:cs="Arial"/>
                <w:sz w:val="22"/>
                <w:szCs w:val="22"/>
              </w:rPr>
            </w:pPr>
            <w:r w:rsidRPr="006815EE">
              <w:rPr>
                <w:rFonts w:ascii="Arial" w:hAnsi="Arial" w:cs="Arial"/>
                <w:sz w:val="22"/>
                <w:szCs w:val="22"/>
              </w:rPr>
              <w:t xml:space="preserve">If so, how many units? </w:t>
            </w:r>
            <w:r w:rsidR="00097E71">
              <w:rPr>
                <w:rFonts w:ascii="Arial" w:hAnsi="Arial" w:cs="Arial"/>
                <w:sz w:val="22"/>
                <w:szCs w:val="22"/>
              </w:rPr>
              <w:t xml:space="preserve"># of VLI units:____  </w:t>
            </w:r>
            <w:r w:rsidR="00097E71" w:rsidRPr="00097E71">
              <w:rPr>
                <w:rFonts w:ascii="Arial" w:hAnsi="Arial" w:cs="Arial"/>
                <w:sz w:val="22"/>
                <w:szCs w:val="22"/>
              </w:rPr>
              <w:t># of LI units:</w:t>
            </w:r>
            <w:r w:rsidR="00097E71">
              <w:rPr>
                <w:rFonts w:ascii="Arial" w:hAnsi="Arial" w:cs="Arial"/>
                <w:sz w:val="20"/>
              </w:rPr>
              <w:t xml:space="preserve"> ______</w:t>
            </w:r>
            <w:r w:rsidR="00097E71" w:rsidRPr="004A18BF">
              <w:rPr>
                <w:rFonts w:ascii="Arial" w:hAnsi="Arial" w:cs="Arial"/>
                <w:sz w:val="20"/>
              </w:rPr>
              <w:t>__</w:t>
            </w:r>
          </w:p>
          <w:p w:rsidR="00CC0BCD" w:rsidRPr="006815EE" w:rsidRDefault="00CC0BCD" w:rsidP="006132CB">
            <w:pPr>
              <w:overflowPunct/>
              <w:textAlignment w:val="auto"/>
              <w:rPr>
                <w:rFonts w:ascii="Arial" w:hAnsi="Arial" w:cs="Arial"/>
                <w:sz w:val="22"/>
                <w:szCs w:val="22"/>
              </w:rPr>
            </w:pPr>
          </w:p>
        </w:tc>
        <w:tc>
          <w:tcPr>
            <w:tcW w:w="1890" w:type="dxa"/>
            <w:tcBorders>
              <w:top w:val="single" w:sz="8" w:space="0" w:color="000000"/>
              <w:left w:val="single" w:sz="8" w:space="0" w:color="000000"/>
              <w:bottom w:val="single" w:sz="8" w:space="0" w:color="000000"/>
            </w:tcBorders>
            <w:shd w:val="clear" w:color="auto" w:fill="FFFFFF"/>
          </w:tcPr>
          <w:p w:rsidR="00097E71" w:rsidRDefault="00097E71" w:rsidP="006132CB">
            <w:pPr>
              <w:overflowPunct/>
              <w:textAlignment w:val="auto"/>
              <w:rPr>
                <w:rFonts w:ascii="Arial" w:hAnsi="Arial" w:cs="Arial"/>
                <w:sz w:val="20"/>
              </w:rPr>
            </w:pPr>
          </w:p>
          <w:p w:rsidR="00CC0BCD" w:rsidRPr="006815EE" w:rsidRDefault="00B71339" w:rsidP="006132CB">
            <w:pPr>
              <w:overflowPunct/>
              <w:textAlignment w:val="auto"/>
              <w:rPr>
                <w:rFonts w:ascii="Arial" w:hAnsi="Arial" w:cs="Arial"/>
                <w:sz w:val="22"/>
                <w:szCs w:val="22"/>
              </w:rPr>
            </w:pPr>
            <w:r w:rsidRPr="006815EE">
              <w:rPr>
                <w:rFonts w:ascii="Arial" w:hAnsi="Arial" w:cs="Arial"/>
                <w:sz w:val="20"/>
              </w:rPr>
              <w:fldChar w:fldCharType="begin">
                <w:ffData>
                  <w:name w:val="Check1"/>
                  <w:enabled/>
                  <w:calcOnExit w:val="0"/>
                  <w:checkBox>
                    <w:sizeAuto/>
                    <w:default w:val="0"/>
                  </w:checkBox>
                </w:ffData>
              </w:fldChar>
            </w:r>
            <w:bookmarkStart w:id="0" w:name="Check1"/>
            <w:r w:rsidR="00CC0BCD" w:rsidRPr="006815EE">
              <w:rPr>
                <w:rFonts w:ascii="Arial" w:hAnsi="Arial" w:cs="Arial"/>
                <w:sz w:val="20"/>
              </w:rPr>
              <w:instrText xml:space="preserve"> FORMCHECKBOX </w:instrText>
            </w:r>
            <w:r w:rsidRPr="006815EE">
              <w:rPr>
                <w:rFonts w:ascii="Arial" w:hAnsi="Arial" w:cs="Arial"/>
                <w:sz w:val="20"/>
              </w:rPr>
            </w:r>
            <w:r w:rsidRPr="006815EE">
              <w:rPr>
                <w:rFonts w:ascii="Arial" w:hAnsi="Arial" w:cs="Arial"/>
                <w:sz w:val="20"/>
              </w:rPr>
              <w:fldChar w:fldCharType="end"/>
            </w:r>
            <w:bookmarkEnd w:id="0"/>
            <w:r w:rsidR="00CC0BCD" w:rsidRPr="006815EE">
              <w:rPr>
                <w:rFonts w:ascii="Arial" w:hAnsi="Arial" w:cs="Arial"/>
                <w:sz w:val="20"/>
              </w:rPr>
              <w:t xml:space="preserve"> </w:t>
            </w:r>
            <w:r w:rsidR="00CC0BCD" w:rsidRPr="006815EE">
              <w:rPr>
                <w:rFonts w:ascii="Wingdings" w:hAnsi="Wingdings" w:cs="Wingdings"/>
                <w:sz w:val="22"/>
                <w:szCs w:val="22"/>
              </w:rPr>
              <w:t></w:t>
            </w:r>
            <w:r w:rsidR="00CC0BCD" w:rsidRPr="006815EE">
              <w:rPr>
                <w:rFonts w:ascii="Arial" w:hAnsi="Arial" w:cs="Arial"/>
                <w:sz w:val="22"/>
                <w:szCs w:val="22"/>
              </w:rPr>
              <w:t xml:space="preserve">Yes </w:t>
            </w:r>
          </w:p>
          <w:p w:rsidR="00CC0BCD" w:rsidRPr="006815EE" w:rsidRDefault="00B71339" w:rsidP="006132CB">
            <w:pPr>
              <w:overflowPunct/>
              <w:textAlignment w:val="auto"/>
              <w:rPr>
                <w:rFonts w:ascii="Arial" w:hAnsi="Arial" w:cs="Arial"/>
                <w:sz w:val="22"/>
                <w:szCs w:val="22"/>
              </w:rPr>
            </w:pPr>
            <w:r w:rsidRPr="006815EE">
              <w:rPr>
                <w:rFonts w:ascii="Arial" w:hAnsi="Arial" w:cs="Arial"/>
                <w:sz w:val="20"/>
              </w:rPr>
              <w:fldChar w:fldCharType="begin">
                <w:ffData>
                  <w:name w:val="Check1"/>
                  <w:enabled/>
                  <w:calcOnExit w:val="0"/>
                  <w:checkBox>
                    <w:sizeAuto/>
                    <w:default w:val="0"/>
                  </w:checkBox>
                </w:ffData>
              </w:fldChar>
            </w:r>
            <w:r w:rsidR="00CC0BCD" w:rsidRPr="006815EE">
              <w:rPr>
                <w:rFonts w:ascii="Arial" w:hAnsi="Arial" w:cs="Arial"/>
                <w:sz w:val="20"/>
              </w:rPr>
              <w:instrText xml:space="preserve"> FORMCHECKBOX </w:instrText>
            </w:r>
            <w:r w:rsidRPr="006815EE">
              <w:rPr>
                <w:rFonts w:ascii="Arial" w:hAnsi="Arial" w:cs="Arial"/>
                <w:sz w:val="20"/>
              </w:rPr>
            </w:r>
            <w:r w:rsidRPr="006815EE">
              <w:rPr>
                <w:rFonts w:ascii="Arial" w:hAnsi="Arial" w:cs="Arial"/>
                <w:sz w:val="20"/>
              </w:rPr>
              <w:fldChar w:fldCharType="end"/>
            </w:r>
            <w:r w:rsidR="00CC0BCD" w:rsidRPr="006815EE">
              <w:rPr>
                <w:rFonts w:ascii="Arial" w:hAnsi="Arial" w:cs="Arial"/>
                <w:sz w:val="20"/>
              </w:rPr>
              <w:t xml:space="preserve"> </w:t>
            </w:r>
            <w:r w:rsidR="00CC0BCD" w:rsidRPr="006815EE">
              <w:rPr>
                <w:rFonts w:ascii="Wingdings" w:hAnsi="Wingdings" w:cs="Wingdings"/>
                <w:sz w:val="22"/>
                <w:szCs w:val="22"/>
              </w:rPr>
              <w:t></w:t>
            </w:r>
            <w:r w:rsidR="00CC0BCD" w:rsidRPr="006815EE">
              <w:rPr>
                <w:rFonts w:ascii="Arial" w:hAnsi="Arial" w:cs="Arial"/>
                <w:sz w:val="22"/>
                <w:szCs w:val="22"/>
              </w:rPr>
              <w:t xml:space="preserve">No </w:t>
            </w:r>
          </w:p>
          <w:p w:rsidR="00CC0BCD" w:rsidRPr="006815EE" w:rsidRDefault="00CC0BCD" w:rsidP="006132CB">
            <w:pPr>
              <w:overflowPunct/>
              <w:textAlignment w:val="auto"/>
              <w:rPr>
                <w:rFonts w:ascii="Arial" w:hAnsi="Arial" w:cs="Arial"/>
                <w:sz w:val="18"/>
                <w:szCs w:val="18"/>
              </w:rPr>
            </w:pPr>
          </w:p>
          <w:p w:rsidR="00CC0BCD" w:rsidRPr="006815EE" w:rsidRDefault="00CC0BCD" w:rsidP="006132CB">
            <w:pPr>
              <w:overflowPunct/>
              <w:textAlignment w:val="auto"/>
              <w:rPr>
                <w:rFonts w:ascii="Arial" w:hAnsi="Arial" w:cs="Arial"/>
                <w:sz w:val="18"/>
                <w:szCs w:val="18"/>
              </w:rPr>
            </w:pPr>
          </w:p>
        </w:tc>
        <w:tc>
          <w:tcPr>
            <w:tcW w:w="1170" w:type="dxa"/>
            <w:tcBorders>
              <w:top w:val="single" w:sz="8" w:space="0" w:color="000000"/>
              <w:left w:val="single" w:sz="8" w:space="0" w:color="000000"/>
              <w:bottom w:val="single" w:sz="8" w:space="0" w:color="000000"/>
            </w:tcBorders>
            <w:shd w:val="clear" w:color="auto" w:fill="FFFFFF"/>
          </w:tcPr>
          <w:p w:rsidR="00CC0BCD" w:rsidRPr="006815EE" w:rsidRDefault="00CC0BCD" w:rsidP="006132CB">
            <w:pPr>
              <w:overflowPunct/>
              <w:textAlignment w:val="auto"/>
              <w:rPr>
                <w:rFonts w:ascii="Arial" w:hAnsi="Arial" w:cs="Arial"/>
                <w:sz w:val="20"/>
              </w:rPr>
            </w:pPr>
          </w:p>
        </w:tc>
      </w:tr>
      <w:tr w:rsidR="00CC0BCD" w:rsidRPr="006815EE" w:rsidTr="00097E71">
        <w:trPr>
          <w:trHeight w:val="1285"/>
        </w:trPr>
        <w:tc>
          <w:tcPr>
            <w:tcW w:w="6858" w:type="dxa"/>
            <w:tcBorders>
              <w:top w:val="single" w:sz="8" w:space="0" w:color="000000"/>
              <w:bottom w:val="single" w:sz="8" w:space="0" w:color="000000"/>
              <w:right w:val="single" w:sz="8" w:space="0" w:color="000000"/>
            </w:tcBorders>
            <w:shd w:val="clear" w:color="auto" w:fill="FFFFFF"/>
          </w:tcPr>
          <w:p w:rsidR="00CC0BCD" w:rsidRPr="006815EE" w:rsidRDefault="00CC0BCD" w:rsidP="006132CB">
            <w:pPr>
              <w:overflowPunct/>
              <w:textAlignment w:val="auto"/>
              <w:rPr>
                <w:rFonts w:ascii="Arial" w:hAnsi="Arial" w:cs="Arial"/>
                <w:sz w:val="22"/>
                <w:szCs w:val="22"/>
              </w:rPr>
            </w:pPr>
            <w:r w:rsidRPr="006815EE">
              <w:rPr>
                <w:rFonts w:ascii="Arial" w:hAnsi="Arial" w:cs="Arial"/>
                <w:b/>
                <w:bCs/>
                <w:sz w:val="22"/>
                <w:szCs w:val="22"/>
              </w:rPr>
              <w:t xml:space="preserve">65583.1(c)(2)(A)(i) (I) </w:t>
            </w:r>
          </w:p>
          <w:p w:rsidR="00846F77" w:rsidRDefault="00CC0BCD" w:rsidP="004A18BF">
            <w:pPr>
              <w:overflowPunct/>
              <w:spacing w:line="360" w:lineRule="auto"/>
              <w:textAlignment w:val="auto"/>
              <w:rPr>
                <w:rFonts w:ascii="Arial" w:hAnsi="Arial" w:cs="Arial"/>
                <w:sz w:val="22"/>
                <w:szCs w:val="22"/>
              </w:rPr>
            </w:pPr>
            <w:r w:rsidRPr="006815EE">
              <w:rPr>
                <w:rFonts w:ascii="Arial" w:hAnsi="Arial" w:cs="Arial"/>
                <w:sz w:val="22"/>
                <w:szCs w:val="22"/>
              </w:rPr>
              <w:t>Are units at immi</w:t>
            </w:r>
            <w:r w:rsidR="00C53B8A">
              <w:rPr>
                <w:rFonts w:ascii="Arial" w:hAnsi="Arial" w:cs="Arial"/>
                <w:sz w:val="22"/>
                <w:szCs w:val="22"/>
              </w:rPr>
              <w:t xml:space="preserve">nent risk of loss to affordable </w:t>
            </w:r>
            <w:r w:rsidRPr="006815EE">
              <w:rPr>
                <w:rFonts w:ascii="Arial" w:hAnsi="Arial" w:cs="Arial"/>
                <w:sz w:val="22"/>
                <w:szCs w:val="22"/>
              </w:rPr>
              <w:t xml:space="preserve">housing stock? </w:t>
            </w:r>
          </w:p>
          <w:p w:rsidR="00846F77" w:rsidRPr="004A18BF" w:rsidRDefault="00C53B8A" w:rsidP="006132CB">
            <w:pPr>
              <w:overflowPunct/>
              <w:textAlignment w:val="auto"/>
              <w:rPr>
                <w:rFonts w:ascii="Arial" w:hAnsi="Arial" w:cs="Arial"/>
                <w:i/>
                <w:sz w:val="18"/>
                <w:szCs w:val="18"/>
              </w:rPr>
            </w:pPr>
            <w:r w:rsidRPr="004A18BF">
              <w:rPr>
                <w:rFonts w:ascii="Arial" w:hAnsi="Arial" w:cs="Arial"/>
                <w:i/>
                <w:sz w:val="18"/>
                <w:szCs w:val="18"/>
              </w:rPr>
              <w:t>For example,</w:t>
            </w:r>
            <w:r w:rsidR="004A18BF" w:rsidRPr="004A18BF">
              <w:rPr>
                <w:rFonts w:ascii="Arial" w:hAnsi="Arial" w:cs="Arial"/>
                <w:i/>
                <w:sz w:val="18"/>
                <w:szCs w:val="18"/>
              </w:rPr>
              <w:t xml:space="preserve"> are</w:t>
            </w:r>
            <w:r w:rsidRPr="004A18BF">
              <w:rPr>
                <w:rFonts w:ascii="Arial" w:hAnsi="Arial" w:cs="Arial"/>
                <w:i/>
                <w:sz w:val="18"/>
                <w:szCs w:val="18"/>
              </w:rPr>
              <w:t xml:space="preserve"> the units at</w:t>
            </w:r>
            <w:r w:rsidR="0098751A">
              <w:rPr>
                <w:rFonts w:ascii="Arial" w:hAnsi="Arial" w:cs="Arial"/>
                <w:i/>
                <w:sz w:val="18"/>
                <w:szCs w:val="18"/>
              </w:rPr>
              <w:t>-</w:t>
            </w:r>
            <w:r w:rsidRPr="004A18BF">
              <w:rPr>
                <w:rFonts w:ascii="Arial" w:hAnsi="Arial" w:cs="Arial"/>
                <w:i/>
                <w:sz w:val="18"/>
                <w:szCs w:val="18"/>
              </w:rPr>
              <w:t xml:space="preserve">risk of being demolished or removed from the housing </w:t>
            </w:r>
            <w:r w:rsidR="004A18BF" w:rsidRPr="004A18BF">
              <w:rPr>
                <w:rFonts w:ascii="Arial" w:hAnsi="Arial" w:cs="Arial"/>
                <w:i/>
                <w:sz w:val="18"/>
                <w:szCs w:val="18"/>
              </w:rPr>
              <w:t>stock</w:t>
            </w:r>
            <w:r w:rsidRPr="004A18BF">
              <w:rPr>
                <w:rFonts w:ascii="Arial" w:hAnsi="Arial" w:cs="Arial"/>
                <w:i/>
                <w:sz w:val="18"/>
                <w:szCs w:val="18"/>
              </w:rPr>
              <w:t xml:space="preserve"> without the necessary </w:t>
            </w:r>
            <w:r w:rsidR="004A18BF" w:rsidRPr="004A18BF">
              <w:rPr>
                <w:rFonts w:ascii="Arial" w:hAnsi="Arial" w:cs="Arial"/>
                <w:i/>
                <w:sz w:val="18"/>
                <w:szCs w:val="18"/>
              </w:rPr>
              <w:t>rehabilitation?</w:t>
            </w:r>
            <w:r w:rsidRPr="004A18BF">
              <w:rPr>
                <w:rFonts w:ascii="Arial" w:hAnsi="Arial" w:cs="Arial"/>
                <w:i/>
                <w:sz w:val="18"/>
                <w:szCs w:val="18"/>
              </w:rPr>
              <w:t xml:space="preserve"> </w:t>
            </w:r>
          </w:p>
          <w:p w:rsidR="00CC0BCD" w:rsidRPr="006815EE" w:rsidRDefault="00CC0BCD" w:rsidP="006132CB">
            <w:pPr>
              <w:overflowPunct/>
              <w:textAlignment w:val="auto"/>
              <w:rPr>
                <w:rFonts w:ascii="Arial" w:hAnsi="Arial" w:cs="Arial"/>
                <w:sz w:val="22"/>
                <w:szCs w:val="22"/>
              </w:rPr>
            </w:pPr>
          </w:p>
        </w:tc>
        <w:tc>
          <w:tcPr>
            <w:tcW w:w="1890" w:type="dxa"/>
            <w:tcBorders>
              <w:top w:val="single" w:sz="8" w:space="0" w:color="000000"/>
              <w:left w:val="single" w:sz="8" w:space="0" w:color="000000"/>
              <w:bottom w:val="single" w:sz="8" w:space="0" w:color="000000"/>
            </w:tcBorders>
            <w:shd w:val="clear" w:color="auto" w:fill="FFFFFF"/>
          </w:tcPr>
          <w:p w:rsidR="004A18BF" w:rsidRDefault="004A18BF" w:rsidP="006132CB">
            <w:pPr>
              <w:overflowPunct/>
              <w:textAlignment w:val="auto"/>
              <w:rPr>
                <w:rFonts w:ascii="Arial" w:hAnsi="Arial" w:cs="Arial"/>
                <w:sz w:val="20"/>
              </w:rPr>
            </w:pPr>
          </w:p>
          <w:p w:rsidR="00CC0BCD" w:rsidRPr="006815EE" w:rsidRDefault="00B71339" w:rsidP="006132CB">
            <w:pPr>
              <w:overflowPunct/>
              <w:textAlignment w:val="auto"/>
              <w:rPr>
                <w:rFonts w:ascii="Arial" w:hAnsi="Arial" w:cs="Arial"/>
                <w:sz w:val="22"/>
                <w:szCs w:val="22"/>
              </w:rPr>
            </w:pPr>
            <w:r w:rsidRPr="006815EE">
              <w:rPr>
                <w:rFonts w:ascii="Arial" w:hAnsi="Arial" w:cs="Arial"/>
                <w:sz w:val="20"/>
              </w:rPr>
              <w:fldChar w:fldCharType="begin">
                <w:ffData>
                  <w:name w:val="Check1"/>
                  <w:enabled/>
                  <w:calcOnExit w:val="0"/>
                  <w:checkBox>
                    <w:sizeAuto/>
                    <w:default w:val="0"/>
                  </w:checkBox>
                </w:ffData>
              </w:fldChar>
            </w:r>
            <w:r w:rsidR="00CC0BCD" w:rsidRPr="006815EE">
              <w:rPr>
                <w:rFonts w:ascii="Arial" w:hAnsi="Arial" w:cs="Arial"/>
                <w:sz w:val="20"/>
              </w:rPr>
              <w:instrText xml:space="preserve"> FORMCHECKBOX </w:instrText>
            </w:r>
            <w:r w:rsidRPr="006815EE">
              <w:rPr>
                <w:rFonts w:ascii="Arial" w:hAnsi="Arial" w:cs="Arial"/>
                <w:sz w:val="20"/>
              </w:rPr>
            </w:r>
            <w:r w:rsidRPr="006815EE">
              <w:rPr>
                <w:rFonts w:ascii="Arial" w:hAnsi="Arial" w:cs="Arial"/>
                <w:sz w:val="20"/>
              </w:rPr>
              <w:fldChar w:fldCharType="end"/>
            </w:r>
            <w:r w:rsidR="00CC0BCD" w:rsidRPr="006815EE">
              <w:rPr>
                <w:rFonts w:ascii="Arial" w:hAnsi="Arial" w:cs="Arial"/>
                <w:sz w:val="20"/>
              </w:rPr>
              <w:t xml:space="preserve"> </w:t>
            </w:r>
            <w:r w:rsidR="00CC0BCD" w:rsidRPr="006815EE">
              <w:rPr>
                <w:rFonts w:ascii="Wingdings" w:hAnsi="Wingdings" w:cs="Wingdings"/>
                <w:sz w:val="22"/>
                <w:szCs w:val="22"/>
              </w:rPr>
              <w:t></w:t>
            </w:r>
            <w:r w:rsidR="00CC0BCD" w:rsidRPr="006815EE">
              <w:rPr>
                <w:rFonts w:ascii="Arial" w:hAnsi="Arial" w:cs="Arial"/>
                <w:sz w:val="22"/>
                <w:szCs w:val="22"/>
              </w:rPr>
              <w:t xml:space="preserve">Yes </w:t>
            </w:r>
          </w:p>
          <w:p w:rsidR="00CC0BCD" w:rsidRPr="006815EE" w:rsidRDefault="00B71339" w:rsidP="006132CB">
            <w:pPr>
              <w:overflowPunct/>
              <w:textAlignment w:val="auto"/>
              <w:rPr>
                <w:rFonts w:ascii="Arial" w:hAnsi="Arial" w:cs="Arial"/>
                <w:sz w:val="22"/>
                <w:szCs w:val="22"/>
              </w:rPr>
            </w:pPr>
            <w:r w:rsidRPr="006815EE">
              <w:rPr>
                <w:rFonts w:ascii="Arial" w:hAnsi="Arial" w:cs="Arial"/>
                <w:sz w:val="20"/>
              </w:rPr>
              <w:fldChar w:fldCharType="begin">
                <w:ffData>
                  <w:name w:val="Check1"/>
                  <w:enabled/>
                  <w:calcOnExit w:val="0"/>
                  <w:checkBox>
                    <w:sizeAuto/>
                    <w:default w:val="0"/>
                  </w:checkBox>
                </w:ffData>
              </w:fldChar>
            </w:r>
            <w:r w:rsidR="00CC0BCD" w:rsidRPr="006815EE">
              <w:rPr>
                <w:rFonts w:ascii="Arial" w:hAnsi="Arial" w:cs="Arial"/>
                <w:sz w:val="20"/>
              </w:rPr>
              <w:instrText xml:space="preserve"> FORMCHECKBOX </w:instrText>
            </w:r>
            <w:r w:rsidRPr="006815EE">
              <w:rPr>
                <w:rFonts w:ascii="Arial" w:hAnsi="Arial" w:cs="Arial"/>
                <w:sz w:val="20"/>
              </w:rPr>
            </w:r>
            <w:r w:rsidRPr="006815EE">
              <w:rPr>
                <w:rFonts w:ascii="Arial" w:hAnsi="Arial" w:cs="Arial"/>
                <w:sz w:val="20"/>
              </w:rPr>
              <w:fldChar w:fldCharType="end"/>
            </w:r>
            <w:r w:rsidR="00CC0BCD" w:rsidRPr="006815EE">
              <w:rPr>
                <w:rFonts w:ascii="Arial" w:hAnsi="Arial" w:cs="Arial"/>
                <w:sz w:val="20"/>
              </w:rPr>
              <w:t xml:space="preserve"> </w:t>
            </w:r>
            <w:r w:rsidR="00CC0BCD" w:rsidRPr="006815EE">
              <w:rPr>
                <w:rFonts w:ascii="Wingdings" w:hAnsi="Wingdings" w:cs="Wingdings"/>
                <w:sz w:val="22"/>
                <w:szCs w:val="22"/>
              </w:rPr>
              <w:t></w:t>
            </w:r>
            <w:r w:rsidR="00CC0BCD" w:rsidRPr="006815EE">
              <w:rPr>
                <w:rFonts w:ascii="Arial" w:hAnsi="Arial" w:cs="Arial"/>
                <w:sz w:val="22"/>
                <w:szCs w:val="22"/>
              </w:rPr>
              <w:t xml:space="preserve">No </w:t>
            </w:r>
          </w:p>
        </w:tc>
        <w:tc>
          <w:tcPr>
            <w:tcW w:w="1170" w:type="dxa"/>
            <w:tcBorders>
              <w:top w:val="single" w:sz="8" w:space="0" w:color="000000"/>
              <w:left w:val="single" w:sz="8" w:space="0" w:color="000000"/>
              <w:bottom w:val="single" w:sz="8" w:space="0" w:color="000000"/>
            </w:tcBorders>
            <w:shd w:val="clear" w:color="auto" w:fill="FFFFFF"/>
          </w:tcPr>
          <w:p w:rsidR="00CC0BCD" w:rsidRPr="006815EE" w:rsidRDefault="00CC0BCD" w:rsidP="006132CB">
            <w:pPr>
              <w:overflowPunct/>
              <w:textAlignment w:val="auto"/>
              <w:rPr>
                <w:rFonts w:ascii="Arial" w:hAnsi="Arial" w:cs="Arial"/>
                <w:sz w:val="20"/>
              </w:rPr>
            </w:pPr>
          </w:p>
        </w:tc>
      </w:tr>
      <w:tr w:rsidR="00CC0BCD" w:rsidRPr="006815EE" w:rsidTr="00097E71">
        <w:trPr>
          <w:trHeight w:val="652"/>
        </w:trPr>
        <w:tc>
          <w:tcPr>
            <w:tcW w:w="6858" w:type="dxa"/>
            <w:tcBorders>
              <w:top w:val="single" w:sz="8" w:space="0" w:color="000000"/>
              <w:bottom w:val="single" w:sz="8" w:space="0" w:color="000000"/>
              <w:right w:val="single" w:sz="8" w:space="0" w:color="000000"/>
            </w:tcBorders>
            <w:shd w:val="clear" w:color="auto" w:fill="FFFFFF"/>
          </w:tcPr>
          <w:p w:rsidR="00CC0BCD" w:rsidRPr="006815EE" w:rsidRDefault="00CC0BCD" w:rsidP="006132CB">
            <w:pPr>
              <w:overflowPunct/>
              <w:textAlignment w:val="auto"/>
              <w:rPr>
                <w:rFonts w:ascii="Arial" w:hAnsi="Arial" w:cs="Arial"/>
                <w:sz w:val="22"/>
                <w:szCs w:val="22"/>
              </w:rPr>
            </w:pPr>
            <w:r w:rsidRPr="006815EE">
              <w:rPr>
                <w:rFonts w:ascii="Arial" w:hAnsi="Arial" w:cs="Arial"/>
                <w:b/>
                <w:bCs/>
                <w:sz w:val="22"/>
                <w:szCs w:val="22"/>
              </w:rPr>
              <w:t xml:space="preserve">65583.1(c)(2)(A)(i) (II) </w:t>
            </w:r>
          </w:p>
          <w:p w:rsidR="00CC0BCD" w:rsidRPr="006815EE" w:rsidRDefault="00CC0BCD" w:rsidP="006132CB">
            <w:pPr>
              <w:overflowPunct/>
              <w:textAlignment w:val="auto"/>
              <w:rPr>
                <w:rFonts w:ascii="Arial" w:hAnsi="Arial" w:cs="Arial"/>
                <w:sz w:val="22"/>
                <w:szCs w:val="22"/>
              </w:rPr>
            </w:pPr>
            <w:r w:rsidRPr="006815EE">
              <w:rPr>
                <w:rFonts w:ascii="Arial" w:hAnsi="Arial" w:cs="Arial"/>
                <w:sz w:val="22"/>
                <w:szCs w:val="22"/>
              </w:rPr>
              <w:t xml:space="preserve">Is the local government providing relocation assistance consistent with </w:t>
            </w:r>
            <w:r w:rsidR="00321570" w:rsidRPr="00321570">
              <w:rPr>
                <w:rFonts w:ascii="Arial" w:hAnsi="Arial" w:cs="Arial"/>
                <w:sz w:val="22"/>
                <w:szCs w:val="22"/>
              </w:rPr>
              <w:t xml:space="preserve">Government code 7260 </w:t>
            </w:r>
            <w:r w:rsidR="00321570">
              <w:rPr>
                <w:rFonts w:ascii="Arial" w:hAnsi="Arial" w:cs="Arial"/>
                <w:sz w:val="22"/>
                <w:szCs w:val="22"/>
              </w:rPr>
              <w:t xml:space="preserve">or </w:t>
            </w:r>
            <w:r w:rsidRPr="006815EE">
              <w:rPr>
                <w:rFonts w:ascii="Arial" w:hAnsi="Arial" w:cs="Arial"/>
                <w:sz w:val="22"/>
                <w:szCs w:val="22"/>
              </w:rPr>
              <w:t xml:space="preserve">Health and Safety Code Section 17975, including rent and moving expenses equivalent to four (4) months, to those occupants permanently or temporary displaced? </w:t>
            </w:r>
          </w:p>
          <w:p w:rsidR="00CC0BCD" w:rsidRPr="006815EE" w:rsidRDefault="00CC0BCD" w:rsidP="006132CB">
            <w:pPr>
              <w:overflowPunct/>
              <w:textAlignment w:val="auto"/>
              <w:rPr>
                <w:rFonts w:ascii="Arial" w:hAnsi="Arial" w:cs="Arial"/>
                <w:sz w:val="22"/>
                <w:szCs w:val="22"/>
              </w:rPr>
            </w:pPr>
          </w:p>
        </w:tc>
        <w:tc>
          <w:tcPr>
            <w:tcW w:w="1890" w:type="dxa"/>
            <w:tcBorders>
              <w:top w:val="single" w:sz="8" w:space="0" w:color="000000"/>
              <w:left w:val="single" w:sz="8" w:space="0" w:color="000000"/>
              <w:bottom w:val="single" w:sz="8" w:space="0" w:color="000000"/>
            </w:tcBorders>
            <w:shd w:val="clear" w:color="auto" w:fill="FFFFFF"/>
          </w:tcPr>
          <w:p w:rsidR="004A18BF" w:rsidRDefault="004A18BF" w:rsidP="006132CB">
            <w:pPr>
              <w:overflowPunct/>
              <w:textAlignment w:val="auto"/>
              <w:rPr>
                <w:rFonts w:ascii="Arial" w:hAnsi="Arial" w:cs="Arial"/>
                <w:sz w:val="20"/>
              </w:rPr>
            </w:pPr>
          </w:p>
          <w:p w:rsidR="00CC0BCD" w:rsidRPr="006815EE" w:rsidRDefault="00B71339" w:rsidP="006132CB">
            <w:pPr>
              <w:overflowPunct/>
              <w:textAlignment w:val="auto"/>
              <w:rPr>
                <w:rFonts w:ascii="Arial" w:hAnsi="Arial" w:cs="Arial"/>
                <w:sz w:val="22"/>
                <w:szCs w:val="22"/>
              </w:rPr>
            </w:pPr>
            <w:r w:rsidRPr="006815EE">
              <w:rPr>
                <w:rFonts w:ascii="Arial" w:hAnsi="Arial" w:cs="Arial"/>
                <w:sz w:val="20"/>
              </w:rPr>
              <w:fldChar w:fldCharType="begin">
                <w:ffData>
                  <w:name w:val="Check1"/>
                  <w:enabled/>
                  <w:calcOnExit w:val="0"/>
                  <w:checkBox>
                    <w:sizeAuto/>
                    <w:default w:val="0"/>
                  </w:checkBox>
                </w:ffData>
              </w:fldChar>
            </w:r>
            <w:r w:rsidR="00CC0BCD" w:rsidRPr="006815EE">
              <w:rPr>
                <w:rFonts w:ascii="Arial" w:hAnsi="Arial" w:cs="Arial"/>
                <w:sz w:val="20"/>
              </w:rPr>
              <w:instrText xml:space="preserve"> FORMCHECKBOX </w:instrText>
            </w:r>
            <w:r w:rsidRPr="006815EE">
              <w:rPr>
                <w:rFonts w:ascii="Arial" w:hAnsi="Arial" w:cs="Arial"/>
                <w:sz w:val="20"/>
              </w:rPr>
            </w:r>
            <w:r w:rsidRPr="006815EE">
              <w:rPr>
                <w:rFonts w:ascii="Arial" w:hAnsi="Arial" w:cs="Arial"/>
                <w:sz w:val="20"/>
              </w:rPr>
              <w:fldChar w:fldCharType="end"/>
            </w:r>
            <w:r w:rsidR="00CC0BCD" w:rsidRPr="006815EE">
              <w:rPr>
                <w:rFonts w:ascii="Arial" w:hAnsi="Arial" w:cs="Arial"/>
                <w:sz w:val="20"/>
              </w:rPr>
              <w:t xml:space="preserve"> </w:t>
            </w:r>
            <w:r w:rsidR="00CC0BCD" w:rsidRPr="006815EE">
              <w:rPr>
                <w:rFonts w:ascii="Wingdings" w:hAnsi="Wingdings" w:cs="Wingdings"/>
                <w:sz w:val="22"/>
                <w:szCs w:val="22"/>
              </w:rPr>
              <w:t></w:t>
            </w:r>
            <w:r w:rsidR="00CC0BCD" w:rsidRPr="006815EE">
              <w:rPr>
                <w:rFonts w:ascii="Arial" w:hAnsi="Arial" w:cs="Arial"/>
                <w:sz w:val="22"/>
                <w:szCs w:val="22"/>
              </w:rPr>
              <w:t xml:space="preserve">Yes </w:t>
            </w:r>
          </w:p>
          <w:p w:rsidR="00CC0BCD" w:rsidRPr="006815EE" w:rsidRDefault="00B71339" w:rsidP="006132CB">
            <w:pPr>
              <w:overflowPunct/>
              <w:textAlignment w:val="auto"/>
              <w:rPr>
                <w:rFonts w:ascii="Arial" w:hAnsi="Arial" w:cs="Arial"/>
                <w:sz w:val="22"/>
                <w:szCs w:val="22"/>
              </w:rPr>
            </w:pPr>
            <w:r w:rsidRPr="006815EE">
              <w:rPr>
                <w:rFonts w:ascii="Arial" w:hAnsi="Arial" w:cs="Arial"/>
                <w:sz w:val="20"/>
              </w:rPr>
              <w:fldChar w:fldCharType="begin">
                <w:ffData>
                  <w:name w:val="Check1"/>
                  <w:enabled/>
                  <w:calcOnExit w:val="0"/>
                  <w:checkBox>
                    <w:sizeAuto/>
                    <w:default w:val="0"/>
                  </w:checkBox>
                </w:ffData>
              </w:fldChar>
            </w:r>
            <w:r w:rsidR="00CC0BCD" w:rsidRPr="006815EE">
              <w:rPr>
                <w:rFonts w:ascii="Arial" w:hAnsi="Arial" w:cs="Arial"/>
                <w:sz w:val="20"/>
              </w:rPr>
              <w:instrText xml:space="preserve"> FORMCHECKBOX </w:instrText>
            </w:r>
            <w:r w:rsidRPr="006815EE">
              <w:rPr>
                <w:rFonts w:ascii="Arial" w:hAnsi="Arial" w:cs="Arial"/>
                <w:sz w:val="20"/>
              </w:rPr>
            </w:r>
            <w:r w:rsidRPr="006815EE">
              <w:rPr>
                <w:rFonts w:ascii="Arial" w:hAnsi="Arial" w:cs="Arial"/>
                <w:sz w:val="20"/>
              </w:rPr>
              <w:fldChar w:fldCharType="end"/>
            </w:r>
            <w:r w:rsidR="00CC0BCD" w:rsidRPr="006815EE">
              <w:rPr>
                <w:rFonts w:ascii="Arial" w:hAnsi="Arial" w:cs="Arial"/>
                <w:sz w:val="20"/>
              </w:rPr>
              <w:t xml:space="preserve"> </w:t>
            </w:r>
            <w:r w:rsidR="00CC0BCD" w:rsidRPr="006815EE">
              <w:rPr>
                <w:rFonts w:ascii="Wingdings" w:hAnsi="Wingdings" w:cs="Wingdings"/>
                <w:sz w:val="22"/>
                <w:szCs w:val="22"/>
              </w:rPr>
              <w:t></w:t>
            </w:r>
            <w:r w:rsidR="00CC0BCD" w:rsidRPr="006815EE">
              <w:rPr>
                <w:rFonts w:ascii="Arial" w:hAnsi="Arial" w:cs="Arial"/>
                <w:sz w:val="22"/>
                <w:szCs w:val="22"/>
              </w:rPr>
              <w:t xml:space="preserve">No </w:t>
            </w:r>
          </w:p>
        </w:tc>
        <w:tc>
          <w:tcPr>
            <w:tcW w:w="1170" w:type="dxa"/>
            <w:tcBorders>
              <w:top w:val="single" w:sz="8" w:space="0" w:color="000000"/>
              <w:left w:val="single" w:sz="8" w:space="0" w:color="000000"/>
              <w:bottom w:val="single" w:sz="8" w:space="0" w:color="000000"/>
            </w:tcBorders>
            <w:shd w:val="clear" w:color="auto" w:fill="FFFFFF"/>
          </w:tcPr>
          <w:p w:rsidR="00CC0BCD" w:rsidRPr="006815EE" w:rsidRDefault="00CC0BCD" w:rsidP="006132CB">
            <w:pPr>
              <w:overflowPunct/>
              <w:textAlignment w:val="auto"/>
              <w:rPr>
                <w:rFonts w:ascii="Arial" w:hAnsi="Arial" w:cs="Arial"/>
                <w:sz w:val="20"/>
              </w:rPr>
            </w:pPr>
          </w:p>
        </w:tc>
      </w:tr>
      <w:tr w:rsidR="00CC0BCD" w:rsidRPr="006815EE" w:rsidTr="00097E71">
        <w:trPr>
          <w:trHeight w:val="398"/>
        </w:trPr>
        <w:tc>
          <w:tcPr>
            <w:tcW w:w="6858" w:type="dxa"/>
            <w:tcBorders>
              <w:top w:val="single" w:sz="8" w:space="0" w:color="000000"/>
              <w:bottom w:val="single" w:sz="8" w:space="0" w:color="000000"/>
              <w:right w:val="single" w:sz="8" w:space="0" w:color="000000"/>
            </w:tcBorders>
          </w:tcPr>
          <w:p w:rsidR="00CC0BCD" w:rsidRPr="006815EE" w:rsidRDefault="00CC0BCD" w:rsidP="006132CB">
            <w:pPr>
              <w:overflowPunct/>
              <w:textAlignment w:val="auto"/>
              <w:rPr>
                <w:rFonts w:ascii="Arial" w:hAnsi="Arial" w:cs="Arial"/>
                <w:sz w:val="22"/>
                <w:szCs w:val="22"/>
              </w:rPr>
            </w:pPr>
            <w:r w:rsidRPr="006815EE">
              <w:rPr>
                <w:rFonts w:ascii="Arial" w:hAnsi="Arial" w:cs="Arial"/>
                <w:b/>
                <w:bCs/>
                <w:sz w:val="22"/>
                <w:szCs w:val="22"/>
              </w:rPr>
              <w:t xml:space="preserve">65583.1(c)(2)(A)(i) (III) </w:t>
            </w:r>
          </w:p>
          <w:p w:rsidR="00CC0BCD" w:rsidRPr="006815EE" w:rsidRDefault="00C53B8A" w:rsidP="006132CB">
            <w:pPr>
              <w:overflowPunct/>
              <w:textAlignment w:val="auto"/>
              <w:rPr>
                <w:rFonts w:ascii="Arial" w:hAnsi="Arial" w:cs="Arial"/>
                <w:sz w:val="22"/>
                <w:szCs w:val="22"/>
              </w:rPr>
            </w:pPr>
            <w:r>
              <w:rPr>
                <w:rFonts w:ascii="Arial" w:hAnsi="Arial" w:cs="Arial"/>
                <w:sz w:val="22"/>
                <w:szCs w:val="22"/>
              </w:rPr>
              <w:t xml:space="preserve">Will tenants </w:t>
            </w:r>
            <w:r w:rsidR="00CC0BCD" w:rsidRPr="006815EE">
              <w:rPr>
                <w:rFonts w:ascii="Arial" w:hAnsi="Arial" w:cs="Arial"/>
                <w:sz w:val="22"/>
                <w:szCs w:val="22"/>
              </w:rPr>
              <w:t xml:space="preserve">have the right to reoccupy units? </w:t>
            </w:r>
          </w:p>
          <w:p w:rsidR="00CC0BCD" w:rsidRPr="006815EE" w:rsidRDefault="00CC0BCD" w:rsidP="006132CB">
            <w:pPr>
              <w:overflowPunct/>
              <w:textAlignment w:val="auto"/>
              <w:rPr>
                <w:rFonts w:ascii="Arial" w:hAnsi="Arial" w:cs="Arial"/>
                <w:sz w:val="22"/>
                <w:szCs w:val="22"/>
              </w:rPr>
            </w:pPr>
          </w:p>
        </w:tc>
        <w:tc>
          <w:tcPr>
            <w:tcW w:w="1890" w:type="dxa"/>
            <w:tcBorders>
              <w:top w:val="single" w:sz="8" w:space="0" w:color="000000"/>
              <w:left w:val="single" w:sz="8" w:space="0" w:color="000000"/>
              <w:bottom w:val="single" w:sz="8" w:space="0" w:color="000000"/>
            </w:tcBorders>
            <w:shd w:val="clear" w:color="auto" w:fill="FFFFFF"/>
          </w:tcPr>
          <w:p w:rsidR="004A18BF" w:rsidRDefault="004A18BF" w:rsidP="006132CB">
            <w:pPr>
              <w:overflowPunct/>
              <w:textAlignment w:val="auto"/>
              <w:rPr>
                <w:rFonts w:ascii="Arial" w:hAnsi="Arial" w:cs="Arial"/>
                <w:sz w:val="20"/>
              </w:rPr>
            </w:pPr>
          </w:p>
          <w:p w:rsidR="00CC0BCD" w:rsidRPr="006815EE" w:rsidRDefault="00B71339" w:rsidP="006132CB">
            <w:pPr>
              <w:overflowPunct/>
              <w:textAlignment w:val="auto"/>
              <w:rPr>
                <w:rFonts w:ascii="Arial" w:hAnsi="Arial" w:cs="Arial"/>
                <w:sz w:val="22"/>
                <w:szCs w:val="22"/>
              </w:rPr>
            </w:pPr>
            <w:r w:rsidRPr="006815EE">
              <w:rPr>
                <w:rFonts w:ascii="Arial" w:hAnsi="Arial" w:cs="Arial"/>
                <w:sz w:val="20"/>
              </w:rPr>
              <w:fldChar w:fldCharType="begin">
                <w:ffData>
                  <w:name w:val="Check1"/>
                  <w:enabled/>
                  <w:calcOnExit w:val="0"/>
                  <w:checkBox>
                    <w:sizeAuto/>
                    <w:default w:val="0"/>
                  </w:checkBox>
                </w:ffData>
              </w:fldChar>
            </w:r>
            <w:r w:rsidR="00CC0BCD" w:rsidRPr="006815EE">
              <w:rPr>
                <w:rFonts w:ascii="Arial" w:hAnsi="Arial" w:cs="Arial"/>
                <w:sz w:val="20"/>
              </w:rPr>
              <w:instrText xml:space="preserve"> FORMCHECKBOX </w:instrText>
            </w:r>
            <w:r w:rsidRPr="006815EE">
              <w:rPr>
                <w:rFonts w:ascii="Arial" w:hAnsi="Arial" w:cs="Arial"/>
                <w:sz w:val="20"/>
              </w:rPr>
            </w:r>
            <w:r w:rsidRPr="006815EE">
              <w:rPr>
                <w:rFonts w:ascii="Arial" w:hAnsi="Arial" w:cs="Arial"/>
                <w:sz w:val="20"/>
              </w:rPr>
              <w:fldChar w:fldCharType="end"/>
            </w:r>
            <w:r w:rsidR="00CC0BCD" w:rsidRPr="006815EE">
              <w:rPr>
                <w:rFonts w:ascii="Arial" w:hAnsi="Arial" w:cs="Arial"/>
                <w:sz w:val="20"/>
              </w:rPr>
              <w:t xml:space="preserve"> </w:t>
            </w:r>
            <w:r w:rsidR="00CC0BCD" w:rsidRPr="006815EE">
              <w:rPr>
                <w:rFonts w:ascii="Wingdings" w:hAnsi="Wingdings" w:cs="Wingdings"/>
                <w:sz w:val="22"/>
                <w:szCs w:val="22"/>
              </w:rPr>
              <w:t></w:t>
            </w:r>
            <w:r w:rsidR="00CC0BCD" w:rsidRPr="006815EE">
              <w:rPr>
                <w:rFonts w:ascii="Arial" w:hAnsi="Arial" w:cs="Arial"/>
                <w:sz w:val="22"/>
                <w:szCs w:val="22"/>
              </w:rPr>
              <w:t xml:space="preserve">Yes </w:t>
            </w:r>
          </w:p>
          <w:p w:rsidR="00CC0BCD" w:rsidRPr="006815EE" w:rsidRDefault="00B71339" w:rsidP="006132CB">
            <w:pPr>
              <w:overflowPunct/>
              <w:textAlignment w:val="auto"/>
              <w:rPr>
                <w:rFonts w:ascii="Arial" w:hAnsi="Arial" w:cs="Arial"/>
                <w:sz w:val="22"/>
                <w:szCs w:val="22"/>
              </w:rPr>
            </w:pPr>
            <w:r w:rsidRPr="006815EE">
              <w:rPr>
                <w:rFonts w:ascii="Arial" w:hAnsi="Arial" w:cs="Arial"/>
                <w:sz w:val="20"/>
              </w:rPr>
              <w:fldChar w:fldCharType="begin">
                <w:ffData>
                  <w:name w:val="Check1"/>
                  <w:enabled/>
                  <w:calcOnExit w:val="0"/>
                  <w:checkBox>
                    <w:sizeAuto/>
                    <w:default w:val="0"/>
                  </w:checkBox>
                </w:ffData>
              </w:fldChar>
            </w:r>
            <w:r w:rsidR="00CC0BCD" w:rsidRPr="006815EE">
              <w:rPr>
                <w:rFonts w:ascii="Arial" w:hAnsi="Arial" w:cs="Arial"/>
                <w:sz w:val="20"/>
              </w:rPr>
              <w:instrText xml:space="preserve"> FORMCHECKBOX </w:instrText>
            </w:r>
            <w:r w:rsidRPr="006815EE">
              <w:rPr>
                <w:rFonts w:ascii="Arial" w:hAnsi="Arial" w:cs="Arial"/>
                <w:sz w:val="20"/>
              </w:rPr>
            </w:r>
            <w:r w:rsidRPr="006815EE">
              <w:rPr>
                <w:rFonts w:ascii="Arial" w:hAnsi="Arial" w:cs="Arial"/>
                <w:sz w:val="20"/>
              </w:rPr>
              <w:fldChar w:fldCharType="end"/>
            </w:r>
            <w:r w:rsidR="00CC0BCD" w:rsidRPr="006815EE">
              <w:rPr>
                <w:rFonts w:ascii="Arial" w:hAnsi="Arial" w:cs="Arial"/>
                <w:sz w:val="20"/>
              </w:rPr>
              <w:t xml:space="preserve"> </w:t>
            </w:r>
            <w:r w:rsidR="00CC0BCD" w:rsidRPr="006815EE">
              <w:rPr>
                <w:rFonts w:ascii="Wingdings" w:hAnsi="Wingdings" w:cs="Wingdings"/>
                <w:sz w:val="22"/>
                <w:szCs w:val="22"/>
              </w:rPr>
              <w:t></w:t>
            </w:r>
            <w:r w:rsidR="00CC0BCD" w:rsidRPr="006815EE">
              <w:rPr>
                <w:rFonts w:ascii="Arial" w:hAnsi="Arial" w:cs="Arial"/>
                <w:sz w:val="22"/>
                <w:szCs w:val="22"/>
              </w:rPr>
              <w:t xml:space="preserve">No </w:t>
            </w:r>
          </w:p>
        </w:tc>
        <w:tc>
          <w:tcPr>
            <w:tcW w:w="1170" w:type="dxa"/>
            <w:tcBorders>
              <w:top w:val="single" w:sz="8" w:space="0" w:color="000000"/>
              <w:left w:val="single" w:sz="8" w:space="0" w:color="000000"/>
              <w:bottom w:val="single" w:sz="8" w:space="0" w:color="000000"/>
            </w:tcBorders>
            <w:shd w:val="clear" w:color="auto" w:fill="FFFFFF"/>
          </w:tcPr>
          <w:p w:rsidR="00CC0BCD" w:rsidRPr="006815EE" w:rsidRDefault="00CC0BCD" w:rsidP="006132CB">
            <w:pPr>
              <w:overflowPunct/>
              <w:textAlignment w:val="auto"/>
              <w:rPr>
                <w:rFonts w:ascii="Arial" w:hAnsi="Arial" w:cs="Arial"/>
                <w:sz w:val="20"/>
              </w:rPr>
            </w:pPr>
          </w:p>
        </w:tc>
      </w:tr>
      <w:tr w:rsidR="00CC0BCD" w:rsidRPr="006815EE" w:rsidTr="00097E71">
        <w:trPr>
          <w:trHeight w:val="1916"/>
        </w:trPr>
        <w:tc>
          <w:tcPr>
            <w:tcW w:w="6858" w:type="dxa"/>
            <w:tcBorders>
              <w:top w:val="single" w:sz="8" w:space="0" w:color="000000"/>
              <w:bottom w:val="single" w:sz="8" w:space="0" w:color="000000"/>
              <w:right w:val="single" w:sz="8" w:space="0" w:color="000000"/>
            </w:tcBorders>
          </w:tcPr>
          <w:p w:rsidR="00CC0BCD" w:rsidRPr="006815EE" w:rsidRDefault="00CC0BCD" w:rsidP="006132CB">
            <w:pPr>
              <w:overflowPunct/>
              <w:textAlignment w:val="auto"/>
              <w:rPr>
                <w:rFonts w:ascii="Arial" w:hAnsi="Arial" w:cs="Arial"/>
                <w:sz w:val="22"/>
                <w:szCs w:val="22"/>
              </w:rPr>
            </w:pPr>
            <w:r w:rsidRPr="006815EE">
              <w:rPr>
                <w:rFonts w:ascii="Arial" w:hAnsi="Arial" w:cs="Arial"/>
                <w:b/>
                <w:bCs/>
                <w:sz w:val="22"/>
                <w:szCs w:val="22"/>
              </w:rPr>
              <w:t xml:space="preserve">65583.1(c)(2)(A)(i) (IV) </w:t>
            </w:r>
          </w:p>
          <w:p w:rsidR="004A18BF" w:rsidRDefault="00CC0BCD" w:rsidP="004A18BF">
            <w:pPr>
              <w:overflowPunct/>
              <w:textAlignment w:val="auto"/>
              <w:rPr>
                <w:rFonts w:ascii="Arial" w:hAnsi="Arial" w:cs="Arial"/>
                <w:sz w:val="22"/>
                <w:szCs w:val="22"/>
              </w:rPr>
            </w:pPr>
            <w:r w:rsidRPr="006815EE">
              <w:rPr>
                <w:rFonts w:ascii="Arial" w:hAnsi="Arial" w:cs="Arial"/>
                <w:sz w:val="22"/>
                <w:szCs w:val="22"/>
              </w:rPr>
              <w:t>Have the units been determined to be unfit for human habitation due the at least four (4) of the following violations</w:t>
            </w:r>
            <w:r w:rsidR="004A18BF">
              <w:rPr>
                <w:rFonts w:ascii="Arial" w:hAnsi="Arial" w:cs="Arial"/>
                <w:sz w:val="22"/>
                <w:szCs w:val="22"/>
              </w:rPr>
              <w:t xml:space="preserve"> (as listed in Health &amp; Safety Code Section 17995.3 (a) through (g))?</w:t>
            </w:r>
          </w:p>
          <w:p w:rsidR="004A18BF" w:rsidRDefault="004A18BF" w:rsidP="004A18BF">
            <w:pPr>
              <w:overflowPunct/>
              <w:textAlignment w:val="auto"/>
              <w:rPr>
                <w:rFonts w:ascii="Arial" w:hAnsi="Arial" w:cs="Arial"/>
                <w:sz w:val="22"/>
                <w:szCs w:val="22"/>
              </w:rPr>
            </w:pPr>
            <w:r>
              <w:rPr>
                <w:rFonts w:ascii="Arial" w:hAnsi="Arial" w:cs="Arial"/>
                <w:sz w:val="22"/>
                <w:szCs w:val="22"/>
              </w:rPr>
              <w:sym w:font="Wingdings" w:char="F06F"/>
            </w:r>
            <w:r w:rsidR="0098751A">
              <w:rPr>
                <w:rFonts w:ascii="Arial" w:hAnsi="Arial" w:cs="Arial"/>
                <w:sz w:val="22"/>
                <w:szCs w:val="22"/>
              </w:rPr>
              <w:t xml:space="preserve"> </w:t>
            </w:r>
            <w:r w:rsidR="00CC0BCD" w:rsidRPr="006815EE">
              <w:rPr>
                <w:rFonts w:ascii="Arial" w:hAnsi="Arial" w:cs="Arial"/>
                <w:sz w:val="22"/>
                <w:szCs w:val="22"/>
              </w:rPr>
              <w:t xml:space="preserve">Termination, extended interruption or serious defects of gas, water or electric utility systems provided such interruptions or termination is not caused by the tenant's failure to pay such gas, water or electric bills. </w:t>
            </w:r>
          </w:p>
          <w:p w:rsidR="004A18BF" w:rsidRDefault="004A18BF" w:rsidP="004A18BF">
            <w:pPr>
              <w:overflowPunct/>
              <w:textAlignment w:val="auto"/>
              <w:rPr>
                <w:rFonts w:ascii="Arial" w:hAnsi="Arial" w:cs="Arial"/>
                <w:sz w:val="22"/>
                <w:szCs w:val="22"/>
              </w:rPr>
            </w:pPr>
            <w:r>
              <w:rPr>
                <w:rFonts w:ascii="Arial" w:hAnsi="Arial" w:cs="Arial"/>
                <w:sz w:val="22"/>
                <w:szCs w:val="22"/>
              </w:rPr>
              <w:sym w:font="Wingdings" w:char="F06F"/>
            </w:r>
            <w:r w:rsidR="0098751A">
              <w:rPr>
                <w:rFonts w:ascii="Arial" w:hAnsi="Arial" w:cs="Arial"/>
                <w:sz w:val="22"/>
                <w:szCs w:val="22"/>
              </w:rPr>
              <w:t xml:space="preserve"> </w:t>
            </w:r>
            <w:r w:rsidR="00CC0BCD" w:rsidRPr="006815EE">
              <w:rPr>
                <w:rFonts w:ascii="Arial" w:hAnsi="Arial" w:cs="Arial"/>
                <w:sz w:val="22"/>
                <w:szCs w:val="22"/>
              </w:rPr>
              <w:t xml:space="preserve">Serious defects or lack of adequate space and water heating. </w:t>
            </w:r>
          </w:p>
          <w:p w:rsidR="004A18BF" w:rsidRDefault="004A18BF" w:rsidP="004A18BF">
            <w:pPr>
              <w:overflowPunct/>
              <w:textAlignment w:val="auto"/>
              <w:rPr>
                <w:rFonts w:ascii="Arial" w:hAnsi="Arial" w:cs="Arial"/>
                <w:sz w:val="22"/>
                <w:szCs w:val="22"/>
              </w:rPr>
            </w:pPr>
            <w:r>
              <w:rPr>
                <w:rFonts w:ascii="Arial" w:hAnsi="Arial" w:cs="Arial"/>
                <w:sz w:val="22"/>
                <w:szCs w:val="22"/>
              </w:rPr>
              <w:sym w:font="Wingdings" w:char="F06F"/>
            </w:r>
            <w:r w:rsidR="0098751A">
              <w:rPr>
                <w:rFonts w:ascii="Arial" w:hAnsi="Arial" w:cs="Arial"/>
                <w:sz w:val="22"/>
                <w:szCs w:val="22"/>
              </w:rPr>
              <w:t xml:space="preserve"> </w:t>
            </w:r>
            <w:r w:rsidR="00CC0BCD" w:rsidRPr="006815EE">
              <w:rPr>
                <w:rFonts w:ascii="Arial" w:hAnsi="Arial" w:cs="Arial"/>
                <w:sz w:val="22"/>
                <w:szCs w:val="22"/>
              </w:rPr>
              <w:t xml:space="preserve">Serious rodent, vermin or insect infestation. </w:t>
            </w:r>
          </w:p>
          <w:p w:rsidR="004A18BF" w:rsidRDefault="004A18BF" w:rsidP="004A18BF">
            <w:pPr>
              <w:overflowPunct/>
              <w:textAlignment w:val="auto"/>
              <w:rPr>
                <w:rFonts w:ascii="Arial" w:hAnsi="Arial" w:cs="Arial"/>
                <w:sz w:val="22"/>
                <w:szCs w:val="22"/>
              </w:rPr>
            </w:pPr>
            <w:r>
              <w:rPr>
                <w:rFonts w:ascii="Arial" w:hAnsi="Arial" w:cs="Arial"/>
                <w:sz w:val="22"/>
                <w:szCs w:val="22"/>
              </w:rPr>
              <w:sym w:font="Wingdings" w:char="F06F"/>
            </w:r>
            <w:r w:rsidR="0098751A">
              <w:rPr>
                <w:rFonts w:ascii="Arial" w:hAnsi="Arial" w:cs="Arial"/>
                <w:sz w:val="22"/>
                <w:szCs w:val="22"/>
              </w:rPr>
              <w:t xml:space="preserve"> </w:t>
            </w:r>
            <w:r w:rsidR="00CC0BCD" w:rsidRPr="006815EE">
              <w:rPr>
                <w:rFonts w:ascii="Arial" w:hAnsi="Arial" w:cs="Arial"/>
                <w:sz w:val="22"/>
                <w:szCs w:val="22"/>
              </w:rPr>
              <w:t xml:space="preserve">Severe deterioration, rendering significant portions of the structure unsafe or unsanitary. </w:t>
            </w:r>
          </w:p>
          <w:p w:rsidR="004A18BF" w:rsidRDefault="004A18BF" w:rsidP="004A18BF">
            <w:pPr>
              <w:overflowPunct/>
              <w:textAlignment w:val="auto"/>
              <w:rPr>
                <w:rFonts w:ascii="Arial" w:hAnsi="Arial" w:cs="Arial"/>
                <w:sz w:val="22"/>
                <w:szCs w:val="22"/>
              </w:rPr>
            </w:pPr>
            <w:r>
              <w:rPr>
                <w:rFonts w:ascii="Arial" w:hAnsi="Arial" w:cs="Arial"/>
                <w:sz w:val="22"/>
                <w:szCs w:val="22"/>
              </w:rPr>
              <w:sym w:font="Wingdings" w:char="F06F"/>
            </w:r>
            <w:r w:rsidR="0098751A">
              <w:rPr>
                <w:rFonts w:ascii="Arial" w:hAnsi="Arial" w:cs="Arial"/>
                <w:sz w:val="22"/>
                <w:szCs w:val="22"/>
              </w:rPr>
              <w:t xml:space="preserve"> </w:t>
            </w:r>
            <w:r w:rsidR="00CC0BCD" w:rsidRPr="006815EE">
              <w:rPr>
                <w:rFonts w:ascii="Arial" w:hAnsi="Arial" w:cs="Arial"/>
                <w:sz w:val="22"/>
                <w:szCs w:val="22"/>
              </w:rPr>
              <w:t xml:space="preserve">Inadequate numbers of garbage receptacles or service. </w:t>
            </w:r>
          </w:p>
          <w:p w:rsidR="004A18BF" w:rsidRDefault="004A18BF" w:rsidP="004A18BF">
            <w:pPr>
              <w:overflowPunct/>
              <w:textAlignment w:val="auto"/>
              <w:rPr>
                <w:rFonts w:ascii="Arial" w:hAnsi="Arial" w:cs="Arial"/>
                <w:sz w:val="22"/>
                <w:szCs w:val="22"/>
              </w:rPr>
            </w:pPr>
            <w:r>
              <w:rPr>
                <w:rFonts w:ascii="Arial" w:hAnsi="Arial" w:cs="Arial"/>
                <w:sz w:val="22"/>
                <w:szCs w:val="22"/>
              </w:rPr>
              <w:sym w:font="Wingdings" w:char="F06F"/>
            </w:r>
            <w:r w:rsidR="0098751A">
              <w:rPr>
                <w:rFonts w:ascii="Arial" w:hAnsi="Arial" w:cs="Arial"/>
                <w:sz w:val="22"/>
                <w:szCs w:val="22"/>
              </w:rPr>
              <w:t xml:space="preserve"> </w:t>
            </w:r>
            <w:r w:rsidR="00CC0BCD" w:rsidRPr="006815EE">
              <w:rPr>
                <w:rFonts w:ascii="Arial" w:hAnsi="Arial" w:cs="Arial"/>
                <w:sz w:val="22"/>
                <w:szCs w:val="22"/>
              </w:rPr>
              <w:t xml:space="preserve">Unsanitary conditions affecting a significant portion of the structure as a result of faulty plumbing or sewage disposal. </w:t>
            </w:r>
          </w:p>
          <w:p w:rsidR="00CC0BCD" w:rsidRPr="006815EE" w:rsidRDefault="004A18BF" w:rsidP="004A18BF">
            <w:pPr>
              <w:overflowPunct/>
              <w:textAlignment w:val="auto"/>
              <w:rPr>
                <w:rFonts w:ascii="Times New Roman" w:hAnsi="Times New Roman"/>
                <w:sz w:val="22"/>
                <w:szCs w:val="22"/>
              </w:rPr>
            </w:pPr>
            <w:r>
              <w:rPr>
                <w:rFonts w:ascii="Arial" w:hAnsi="Arial" w:cs="Arial"/>
                <w:sz w:val="22"/>
                <w:szCs w:val="22"/>
              </w:rPr>
              <w:sym w:font="Wingdings" w:char="F06F"/>
            </w:r>
            <w:r w:rsidR="00CC0BCD" w:rsidRPr="006815EE">
              <w:rPr>
                <w:rFonts w:ascii="Arial" w:hAnsi="Arial" w:cs="Arial"/>
                <w:sz w:val="22"/>
                <w:szCs w:val="22"/>
              </w:rPr>
              <w:t xml:space="preserve"> Inoperable hallway lighting</w:t>
            </w:r>
            <w:r w:rsidR="00CC0BCD" w:rsidRPr="006815EE">
              <w:rPr>
                <w:rFonts w:ascii="Times New Roman" w:hAnsi="Times New Roman"/>
                <w:sz w:val="22"/>
                <w:szCs w:val="22"/>
              </w:rPr>
              <w:t xml:space="preserve">. </w:t>
            </w:r>
          </w:p>
          <w:p w:rsidR="00CC0BCD" w:rsidRPr="006815EE" w:rsidRDefault="00CC0BCD" w:rsidP="006132CB">
            <w:pPr>
              <w:overflowPunct/>
              <w:ind w:hanging="340"/>
              <w:textAlignment w:val="auto"/>
              <w:rPr>
                <w:rFonts w:ascii="Times New Roman" w:hAnsi="Times New Roman"/>
                <w:sz w:val="22"/>
                <w:szCs w:val="22"/>
              </w:rPr>
            </w:pPr>
          </w:p>
        </w:tc>
        <w:tc>
          <w:tcPr>
            <w:tcW w:w="1890" w:type="dxa"/>
            <w:tcBorders>
              <w:top w:val="single" w:sz="8" w:space="0" w:color="000000"/>
              <w:left w:val="single" w:sz="8" w:space="0" w:color="000000"/>
              <w:bottom w:val="single" w:sz="8" w:space="0" w:color="000000"/>
            </w:tcBorders>
            <w:shd w:val="clear" w:color="auto" w:fill="FFFFFF"/>
          </w:tcPr>
          <w:p w:rsidR="004A18BF" w:rsidRDefault="004A18BF" w:rsidP="006132CB">
            <w:pPr>
              <w:overflowPunct/>
              <w:textAlignment w:val="auto"/>
              <w:rPr>
                <w:rFonts w:ascii="Arial" w:hAnsi="Arial" w:cs="Arial"/>
                <w:sz w:val="20"/>
              </w:rPr>
            </w:pPr>
          </w:p>
          <w:p w:rsidR="00CC0BCD" w:rsidRPr="006815EE" w:rsidRDefault="00B71339" w:rsidP="006132CB">
            <w:pPr>
              <w:overflowPunct/>
              <w:textAlignment w:val="auto"/>
              <w:rPr>
                <w:rFonts w:ascii="Arial" w:hAnsi="Arial" w:cs="Arial"/>
                <w:sz w:val="22"/>
                <w:szCs w:val="22"/>
              </w:rPr>
            </w:pPr>
            <w:r w:rsidRPr="006815EE">
              <w:rPr>
                <w:rFonts w:ascii="Arial" w:hAnsi="Arial" w:cs="Arial"/>
                <w:sz w:val="20"/>
              </w:rPr>
              <w:fldChar w:fldCharType="begin">
                <w:ffData>
                  <w:name w:val="Check1"/>
                  <w:enabled/>
                  <w:calcOnExit w:val="0"/>
                  <w:checkBox>
                    <w:sizeAuto/>
                    <w:default w:val="0"/>
                  </w:checkBox>
                </w:ffData>
              </w:fldChar>
            </w:r>
            <w:r w:rsidR="00CC0BCD" w:rsidRPr="006815EE">
              <w:rPr>
                <w:rFonts w:ascii="Arial" w:hAnsi="Arial" w:cs="Arial"/>
                <w:sz w:val="20"/>
              </w:rPr>
              <w:instrText xml:space="preserve"> FORMCHECKBOX </w:instrText>
            </w:r>
            <w:r w:rsidRPr="006815EE">
              <w:rPr>
                <w:rFonts w:ascii="Arial" w:hAnsi="Arial" w:cs="Arial"/>
                <w:sz w:val="20"/>
              </w:rPr>
            </w:r>
            <w:r w:rsidRPr="006815EE">
              <w:rPr>
                <w:rFonts w:ascii="Arial" w:hAnsi="Arial" w:cs="Arial"/>
                <w:sz w:val="20"/>
              </w:rPr>
              <w:fldChar w:fldCharType="end"/>
            </w:r>
            <w:r w:rsidR="00CC0BCD" w:rsidRPr="006815EE">
              <w:rPr>
                <w:rFonts w:ascii="Arial" w:hAnsi="Arial" w:cs="Arial"/>
                <w:sz w:val="20"/>
              </w:rPr>
              <w:t xml:space="preserve"> </w:t>
            </w:r>
            <w:r w:rsidR="00CC0BCD" w:rsidRPr="006815EE">
              <w:rPr>
                <w:rFonts w:ascii="Wingdings" w:hAnsi="Wingdings" w:cs="Wingdings"/>
                <w:sz w:val="22"/>
                <w:szCs w:val="22"/>
              </w:rPr>
              <w:t></w:t>
            </w:r>
            <w:r w:rsidR="00CC0BCD" w:rsidRPr="006815EE">
              <w:rPr>
                <w:rFonts w:ascii="Arial" w:hAnsi="Arial" w:cs="Arial"/>
                <w:sz w:val="22"/>
                <w:szCs w:val="22"/>
              </w:rPr>
              <w:t xml:space="preserve">Yes </w:t>
            </w:r>
          </w:p>
          <w:p w:rsidR="00CC0BCD" w:rsidRPr="006815EE" w:rsidRDefault="00B71339" w:rsidP="006132CB">
            <w:pPr>
              <w:overflowPunct/>
              <w:textAlignment w:val="auto"/>
              <w:rPr>
                <w:rFonts w:ascii="Arial" w:hAnsi="Arial" w:cs="Arial"/>
                <w:sz w:val="22"/>
                <w:szCs w:val="22"/>
              </w:rPr>
            </w:pPr>
            <w:r w:rsidRPr="006815EE">
              <w:rPr>
                <w:rFonts w:ascii="Arial" w:hAnsi="Arial" w:cs="Arial"/>
                <w:sz w:val="20"/>
              </w:rPr>
              <w:fldChar w:fldCharType="begin">
                <w:ffData>
                  <w:name w:val="Check1"/>
                  <w:enabled/>
                  <w:calcOnExit w:val="0"/>
                  <w:checkBox>
                    <w:sizeAuto/>
                    <w:default w:val="0"/>
                  </w:checkBox>
                </w:ffData>
              </w:fldChar>
            </w:r>
            <w:r w:rsidR="00CC0BCD" w:rsidRPr="006815EE">
              <w:rPr>
                <w:rFonts w:ascii="Arial" w:hAnsi="Arial" w:cs="Arial"/>
                <w:sz w:val="20"/>
              </w:rPr>
              <w:instrText xml:space="preserve"> FORMCHECKBOX </w:instrText>
            </w:r>
            <w:r w:rsidRPr="006815EE">
              <w:rPr>
                <w:rFonts w:ascii="Arial" w:hAnsi="Arial" w:cs="Arial"/>
                <w:sz w:val="20"/>
              </w:rPr>
            </w:r>
            <w:r w:rsidRPr="006815EE">
              <w:rPr>
                <w:rFonts w:ascii="Arial" w:hAnsi="Arial" w:cs="Arial"/>
                <w:sz w:val="20"/>
              </w:rPr>
              <w:fldChar w:fldCharType="end"/>
            </w:r>
            <w:r w:rsidR="00CC0BCD" w:rsidRPr="006815EE">
              <w:rPr>
                <w:rFonts w:ascii="Arial" w:hAnsi="Arial" w:cs="Arial"/>
                <w:sz w:val="20"/>
              </w:rPr>
              <w:t xml:space="preserve"> </w:t>
            </w:r>
            <w:r w:rsidR="00CC0BCD" w:rsidRPr="006815EE">
              <w:rPr>
                <w:rFonts w:ascii="Wingdings" w:hAnsi="Wingdings" w:cs="Wingdings"/>
                <w:sz w:val="22"/>
                <w:szCs w:val="22"/>
              </w:rPr>
              <w:t></w:t>
            </w:r>
            <w:r w:rsidR="00CC0BCD" w:rsidRPr="006815EE">
              <w:rPr>
                <w:rFonts w:ascii="Arial" w:hAnsi="Arial" w:cs="Arial"/>
                <w:sz w:val="22"/>
                <w:szCs w:val="22"/>
              </w:rPr>
              <w:t xml:space="preserve">No </w:t>
            </w:r>
          </w:p>
        </w:tc>
        <w:tc>
          <w:tcPr>
            <w:tcW w:w="1170" w:type="dxa"/>
            <w:tcBorders>
              <w:top w:val="single" w:sz="8" w:space="0" w:color="000000"/>
              <w:left w:val="single" w:sz="8" w:space="0" w:color="000000"/>
              <w:bottom w:val="single" w:sz="8" w:space="0" w:color="000000"/>
            </w:tcBorders>
            <w:shd w:val="clear" w:color="auto" w:fill="FFFFFF"/>
          </w:tcPr>
          <w:p w:rsidR="00CC0BCD" w:rsidRPr="006815EE" w:rsidRDefault="00CC0BCD" w:rsidP="006132CB">
            <w:pPr>
              <w:overflowPunct/>
              <w:textAlignment w:val="auto"/>
              <w:rPr>
                <w:rFonts w:ascii="Arial" w:hAnsi="Arial" w:cs="Arial"/>
                <w:sz w:val="20"/>
              </w:rPr>
            </w:pPr>
          </w:p>
        </w:tc>
      </w:tr>
      <w:tr w:rsidR="00CC0BCD" w:rsidRPr="006815EE" w:rsidTr="00097E71">
        <w:trPr>
          <w:trHeight w:val="399"/>
        </w:trPr>
        <w:tc>
          <w:tcPr>
            <w:tcW w:w="6858" w:type="dxa"/>
            <w:tcBorders>
              <w:top w:val="single" w:sz="8" w:space="0" w:color="000000"/>
              <w:bottom w:val="single" w:sz="8" w:space="0" w:color="000000"/>
              <w:right w:val="single" w:sz="8" w:space="0" w:color="000000"/>
            </w:tcBorders>
          </w:tcPr>
          <w:p w:rsidR="00CC0BCD" w:rsidRPr="006815EE" w:rsidRDefault="00CC0BCD" w:rsidP="006132CB">
            <w:pPr>
              <w:overflowPunct/>
              <w:textAlignment w:val="auto"/>
              <w:rPr>
                <w:rFonts w:ascii="Arial" w:hAnsi="Arial" w:cs="Arial"/>
                <w:sz w:val="22"/>
                <w:szCs w:val="22"/>
              </w:rPr>
            </w:pPr>
            <w:r w:rsidRPr="006815EE">
              <w:rPr>
                <w:rFonts w:ascii="Arial" w:hAnsi="Arial" w:cs="Arial"/>
                <w:b/>
                <w:bCs/>
                <w:sz w:val="22"/>
                <w:szCs w:val="22"/>
              </w:rPr>
              <w:t xml:space="preserve">65583.1(c)(2)(A)(ii) </w:t>
            </w:r>
          </w:p>
          <w:p w:rsidR="00CC0BCD" w:rsidRPr="006815EE" w:rsidRDefault="00CC0BCD" w:rsidP="006132CB">
            <w:pPr>
              <w:overflowPunct/>
              <w:textAlignment w:val="auto"/>
              <w:rPr>
                <w:rFonts w:ascii="Arial" w:hAnsi="Arial" w:cs="Arial"/>
                <w:sz w:val="22"/>
                <w:szCs w:val="22"/>
              </w:rPr>
            </w:pPr>
            <w:r w:rsidRPr="006815EE">
              <w:rPr>
                <w:rFonts w:ascii="Arial" w:hAnsi="Arial" w:cs="Arial"/>
                <w:sz w:val="22"/>
                <w:szCs w:val="22"/>
              </w:rPr>
              <w:t>Will affordability and occupancy restrictions be maintained for at least</w:t>
            </w:r>
            <w:r w:rsidR="00215D42">
              <w:rPr>
                <w:rFonts w:ascii="Arial" w:hAnsi="Arial" w:cs="Arial"/>
                <w:sz w:val="22"/>
                <w:szCs w:val="22"/>
              </w:rPr>
              <w:t xml:space="preserve"> 20 years?</w:t>
            </w:r>
            <w:r w:rsidRPr="006815EE">
              <w:rPr>
                <w:rFonts w:ascii="Arial" w:hAnsi="Arial" w:cs="Arial"/>
                <w:sz w:val="22"/>
                <w:szCs w:val="22"/>
              </w:rPr>
              <w:t xml:space="preserve"> </w:t>
            </w:r>
          </w:p>
          <w:p w:rsidR="00CC0BCD" w:rsidRPr="006815EE" w:rsidRDefault="00CC0BCD" w:rsidP="006132CB">
            <w:pPr>
              <w:overflowPunct/>
              <w:textAlignment w:val="auto"/>
              <w:rPr>
                <w:rFonts w:ascii="Arial" w:hAnsi="Arial" w:cs="Arial"/>
                <w:sz w:val="22"/>
                <w:szCs w:val="22"/>
              </w:rPr>
            </w:pPr>
          </w:p>
        </w:tc>
        <w:tc>
          <w:tcPr>
            <w:tcW w:w="1890" w:type="dxa"/>
            <w:tcBorders>
              <w:top w:val="single" w:sz="8" w:space="0" w:color="000000"/>
              <w:left w:val="single" w:sz="8" w:space="0" w:color="000000"/>
              <w:bottom w:val="single" w:sz="8" w:space="0" w:color="000000"/>
            </w:tcBorders>
            <w:shd w:val="clear" w:color="auto" w:fill="FFFFFF"/>
          </w:tcPr>
          <w:p w:rsidR="00CC0BCD" w:rsidRPr="006815EE" w:rsidRDefault="00B71339" w:rsidP="006132CB">
            <w:pPr>
              <w:overflowPunct/>
              <w:textAlignment w:val="auto"/>
              <w:rPr>
                <w:rFonts w:ascii="Arial" w:hAnsi="Arial" w:cs="Arial"/>
                <w:sz w:val="22"/>
                <w:szCs w:val="22"/>
              </w:rPr>
            </w:pPr>
            <w:r w:rsidRPr="006815EE">
              <w:rPr>
                <w:rFonts w:ascii="Arial" w:hAnsi="Arial" w:cs="Arial"/>
                <w:sz w:val="20"/>
              </w:rPr>
              <w:fldChar w:fldCharType="begin">
                <w:ffData>
                  <w:name w:val="Check1"/>
                  <w:enabled/>
                  <w:calcOnExit w:val="0"/>
                  <w:checkBox>
                    <w:sizeAuto/>
                    <w:default w:val="0"/>
                  </w:checkBox>
                </w:ffData>
              </w:fldChar>
            </w:r>
            <w:r w:rsidR="00CC0BCD" w:rsidRPr="006815EE">
              <w:rPr>
                <w:rFonts w:ascii="Arial" w:hAnsi="Arial" w:cs="Arial"/>
                <w:sz w:val="20"/>
              </w:rPr>
              <w:instrText xml:space="preserve"> FORMCHECKBOX </w:instrText>
            </w:r>
            <w:r w:rsidRPr="006815EE">
              <w:rPr>
                <w:rFonts w:ascii="Arial" w:hAnsi="Arial" w:cs="Arial"/>
                <w:sz w:val="20"/>
              </w:rPr>
            </w:r>
            <w:r w:rsidRPr="006815EE">
              <w:rPr>
                <w:rFonts w:ascii="Arial" w:hAnsi="Arial" w:cs="Arial"/>
                <w:sz w:val="20"/>
              </w:rPr>
              <w:fldChar w:fldCharType="end"/>
            </w:r>
            <w:r w:rsidR="00CC0BCD" w:rsidRPr="006815EE">
              <w:rPr>
                <w:rFonts w:ascii="Arial" w:hAnsi="Arial" w:cs="Arial"/>
                <w:sz w:val="20"/>
              </w:rPr>
              <w:t xml:space="preserve"> </w:t>
            </w:r>
            <w:r w:rsidR="00CC0BCD" w:rsidRPr="006815EE">
              <w:rPr>
                <w:rFonts w:ascii="Wingdings" w:hAnsi="Wingdings" w:cs="Wingdings"/>
                <w:sz w:val="22"/>
                <w:szCs w:val="22"/>
              </w:rPr>
              <w:t></w:t>
            </w:r>
            <w:r w:rsidR="00CC0BCD" w:rsidRPr="006815EE">
              <w:rPr>
                <w:rFonts w:ascii="Arial" w:hAnsi="Arial" w:cs="Arial"/>
                <w:sz w:val="22"/>
                <w:szCs w:val="22"/>
              </w:rPr>
              <w:t xml:space="preserve">Yes </w:t>
            </w:r>
          </w:p>
          <w:p w:rsidR="00CC0BCD" w:rsidRPr="006815EE" w:rsidRDefault="00B71339" w:rsidP="006132CB">
            <w:pPr>
              <w:overflowPunct/>
              <w:textAlignment w:val="auto"/>
              <w:rPr>
                <w:rFonts w:ascii="Arial" w:hAnsi="Arial" w:cs="Arial"/>
                <w:sz w:val="22"/>
                <w:szCs w:val="22"/>
              </w:rPr>
            </w:pPr>
            <w:r w:rsidRPr="006815EE">
              <w:rPr>
                <w:rFonts w:ascii="Arial" w:hAnsi="Arial" w:cs="Arial"/>
                <w:sz w:val="20"/>
              </w:rPr>
              <w:fldChar w:fldCharType="begin">
                <w:ffData>
                  <w:name w:val="Check1"/>
                  <w:enabled/>
                  <w:calcOnExit w:val="0"/>
                  <w:checkBox>
                    <w:sizeAuto/>
                    <w:default w:val="0"/>
                  </w:checkBox>
                </w:ffData>
              </w:fldChar>
            </w:r>
            <w:r w:rsidR="00CC0BCD" w:rsidRPr="006815EE">
              <w:rPr>
                <w:rFonts w:ascii="Arial" w:hAnsi="Arial" w:cs="Arial"/>
                <w:sz w:val="20"/>
              </w:rPr>
              <w:instrText xml:space="preserve"> FORMCHECKBOX </w:instrText>
            </w:r>
            <w:r w:rsidRPr="006815EE">
              <w:rPr>
                <w:rFonts w:ascii="Arial" w:hAnsi="Arial" w:cs="Arial"/>
                <w:sz w:val="20"/>
              </w:rPr>
            </w:r>
            <w:r w:rsidRPr="006815EE">
              <w:rPr>
                <w:rFonts w:ascii="Arial" w:hAnsi="Arial" w:cs="Arial"/>
                <w:sz w:val="20"/>
              </w:rPr>
              <w:fldChar w:fldCharType="end"/>
            </w:r>
            <w:r w:rsidR="00CC0BCD" w:rsidRPr="006815EE">
              <w:rPr>
                <w:rFonts w:ascii="Arial" w:hAnsi="Arial" w:cs="Arial"/>
                <w:sz w:val="20"/>
              </w:rPr>
              <w:t xml:space="preserve"> </w:t>
            </w:r>
            <w:r w:rsidR="00CC0BCD" w:rsidRPr="006815EE">
              <w:rPr>
                <w:rFonts w:ascii="Wingdings" w:hAnsi="Wingdings" w:cs="Wingdings"/>
                <w:sz w:val="22"/>
                <w:szCs w:val="22"/>
              </w:rPr>
              <w:t></w:t>
            </w:r>
            <w:r w:rsidR="00CC0BCD" w:rsidRPr="006815EE">
              <w:rPr>
                <w:rFonts w:ascii="Arial" w:hAnsi="Arial" w:cs="Arial"/>
                <w:sz w:val="22"/>
                <w:szCs w:val="22"/>
              </w:rPr>
              <w:t xml:space="preserve">No </w:t>
            </w:r>
          </w:p>
        </w:tc>
        <w:tc>
          <w:tcPr>
            <w:tcW w:w="1170" w:type="dxa"/>
            <w:tcBorders>
              <w:top w:val="single" w:sz="8" w:space="0" w:color="000000"/>
              <w:left w:val="single" w:sz="8" w:space="0" w:color="000000"/>
              <w:bottom w:val="single" w:sz="8" w:space="0" w:color="000000"/>
            </w:tcBorders>
            <w:shd w:val="clear" w:color="auto" w:fill="FFFFFF"/>
          </w:tcPr>
          <w:p w:rsidR="00CC0BCD" w:rsidRPr="006815EE" w:rsidRDefault="00CC0BCD" w:rsidP="006132CB">
            <w:pPr>
              <w:overflowPunct/>
              <w:textAlignment w:val="auto"/>
              <w:rPr>
                <w:rFonts w:ascii="Arial" w:hAnsi="Arial" w:cs="Arial"/>
                <w:sz w:val="20"/>
              </w:rPr>
            </w:pPr>
          </w:p>
        </w:tc>
      </w:tr>
      <w:tr w:rsidR="00097E71" w:rsidRPr="006815EE" w:rsidTr="00097E71">
        <w:trPr>
          <w:trHeight w:val="525"/>
        </w:trPr>
        <w:tc>
          <w:tcPr>
            <w:tcW w:w="9918" w:type="dxa"/>
            <w:gridSpan w:val="3"/>
            <w:tcBorders>
              <w:top w:val="single" w:sz="8" w:space="0" w:color="000000"/>
              <w:bottom w:val="single" w:sz="8" w:space="0" w:color="000000"/>
            </w:tcBorders>
            <w:shd w:val="clear" w:color="auto" w:fill="FFFFFF"/>
          </w:tcPr>
          <w:p w:rsidR="00097E71" w:rsidRPr="006815EE" w:rsidRDefault="00097E71" w:rsidP="006132CB">
            <w:pPr>
              <w:overflowPunct/>
              <w:textAlignment w:val="auto"/>
              <w:rPr>
                <w:rFonts w:ascii="Arial" w:hAnsi="Arial" w:cs="Arial"/>
                <w:sz w:val="22"/>
                <w:szCs w:val="22"/>
              </w:rPr>
            </w:pPr>
            <w:r w:rsidRPr="006815EE">
              <w:rPr>
                <w:rFonts w:ascii="Arial" w:hAnsi="Arial" w:cs="Arial"/>
                <w:b/>
                <w:bCs/>
                <w:sz w:val="22"/>
                <w:szCs w:val="22"/>
              </w:rPr>
              <w:t xml:space="preserve">65583.1(c)(2)(A)(iii) </w:t>
            </w:r>
          </w:p>
          <w:p w:rsidR="00097E71" w:rsidRPr="006815EE" w:rsidRDefault="00097E71" w:rsidP="006132CB">
            <w:pPr>
              <w:overflowPunct/>
              <w:textAlignment w:val="auto"/>
              <w:rPr>
                <w:rFonts w:ascii="Arial" w:hAnsi="Arial" w:cs="Arial"/>
                <w:b/>
                <w:bCs/>
                <w:sz w:val="22"/>
                <w:szCs w:val="22"/>
              </w:rPr>
            </w:pPr>
            <w:r w:rsidRPr="006815EE">
              <w:rPr>
                <w:rFonts w:ascii="Arial" w:hAnsi="Arial" w:cs="Arial"/>
                <w:sz w:val="22"/>
                <w:szCs w:val="22"/>
              </w:rPr>
              <w:t xml:space="preserve">Note: Prior to occupancy of the rehabilitated units, the local government must issue a certificate that finds the units comply with all local and State building and health and safety requirements. </w:t>
            </w:r>
          </w:p>
        </w:tc>
      </w:tr>
    </w:tbl>
    <w:p w:rsidR="006132CB" w:rsidRPr="006815EE" w:rsidRDefault="006132CB" w:rsidP="00941E13">
      <w:pPr>
        <w:tabs>
          <w:tab w:val="left" w:pos="630"/>
        </w:tabs>
        <w:rPr>
          <w:rFonts w:ascii="Arial" w:hAnsi="Arial" w:cs="Arial"/>
        </w:rPr>
      </w:pPr>
    </w:p>
    <w:p w:rsidR="006B6ECE" w:rsidRDefault="006B6ECE">
      <w:pPr>
        <w:overflowPunct/>
        <w:autoSpaceDE/>
        <w:autoSpaceDN/>
        <w:adjustRightInd/>
        <w:textAlignment w:val="auto"/>
        <w:rPr>
          <w:rFonts w:ascii="Arial" w:hAnsi="Arial" w:cs="Arial"/>
        </w:rPr>
      </w:pPr>
      <w:r>
        <w:rPr>
          <w:rFonts w:ascii="Arial" w:hAnsi="Arial" w:cs="Arial"/>
        </w:rPr>
        <w:br w:type="page"/>
      </w:r>
    </w:p>
    <w:p w:rsidR="00451D37" w:rsidRDefault="00451D37" w:rsidP="006B6ECE">
      <w:pPr>
        <w:overflowPunct/>
        <w:textAlignment w:val="auto"/>
        <w:rPr>
          <w:rFonts w:ascii="Arial" w:hAnsi="Arial" w:cs="Arial"/>
          <w:b/>
          <w:bCs/>
          <w:sz w:val="20"/>
        </w:rPr>
      </w:pPr>
    </w:p>
    <w:p w:rsidR="00451D37" w:rsidRDefault="00451D37" w:rsidP="006B6ECE">
      <w:pPr>
        <w:overflowPunct/>
        <w:textAlignment w:val="auto"/>
        <w:rPr>
          <w:rFonts w:ascii="Arial" w:hAnsi="Arial" w:cs="Arial"/>
          <w:b/>
          <w:bCs/>
          <w:sz w:val="20"/>
        </w:rPr>
      </w:pPr>
    </w:p>
    <w:p w:rsidR="006B6ECE" w:rsidRPr="006B6ECE" w:rsidRDefault="00920F02" w:rsidP="006B6ECE">
      <w:pPr>
        <w:overflowPunct/>
        <w:textAlignment w:val="auto"/>
        <w:rPr>
          <w:rFonts w:ascii="Arial" w:hAnsi="Arial" w:cs="Arial"/>
          <w:b/>
          <w:bCs/>
          <w:sz w:val="20"/>
        </w:rPr>
      </w:pPr>
      <w:r w:rsidRPr="00920F02">
        <w:rPr>
          <w:rFonts w:ascii="Arial" w:hAnsi="Arial" w:cs="Arial"/>
          <w:b/>
          <w:bCs/>
          <w:sz w:val="20"/>
        </w:rPr>
        <w:t>65583.1(c)</w:t>
      </w:r>
      <w:r>
        <w:rPr>
          <w:rFonts w:ascii="Arial" w:hAnsi="Arial" w:cs="Arial"/>
          <w:b/>
          <w:bCs/>
          <w:sz w:val="20"/>
        </w:rPr>
        <w:t xml:space="preserve"> </w:t>
      </w:r>
      <w:r w:rsidR="006B6ECE" w:rsidRPr="006B6ECE">
        <w:rPr>
          <w:rFonts w:ascii="Arial" w:hAnsi="Arial" w:cs="Arial"/>
          <w:b/>
          <w:bCs/>
          <w:sz w:val="20"/>
        </w:rPr>
        <w:t>C</w:t>
      </w:r>
      <w:r>
        <w:rPr>
          <w:rFonts w:ascii="Arial" w:hAnsi="Arial" w:cs="Arial"/>
          <w:b/>
          <w:bCs/>
          <w:sz w:val="20"/>
        </w:rPr>
        <w:t>hecklist</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006B6ECE">
        <w:rPr>
          <w:rFonts w:ascii="Arial" w:hAnsi="Arial" w:cs="Arial"/>
          <w:b/>
          <w:bCs/>
          <w:sz w:val="20"/>
        </w:rPr>
        <w:tab/>
      </w:r>
      <w:r w:rsidR="006B6ECE">
        <w:rPr>
          <w:rFonts w:ascii="Arial" w:hAnsi="Arial" w:cs="Arial"/>
          <w:b/>
          <w:bCs/>
          <w:sz w:val="20"/>
        </w:rPr>
        <w:tab/>
      </w:r>
      <w:r w:rsidR="006B6ECE">
        <w:rPr>
          <w:rFonts w:ascii="Arial" w:hAnsi="Arial" w:cs="Arial"/>
          <w:b/>
          <w:bCs/>
          <w:sz w:val="20"/>
        </w:rPr>
        <w:tab/>
      </w:r>
      <w:r w:rsidR="006B6ECE">
        <w:rPr>
          <w:rFonts w:ascii="Arial" w:hAnsi="Arial" w:cs="Arial"/>
          <w:b/>
          <w:bCs/>
          <w:sz w:val="20"/>
        </w:rPr>
        <w:tab/>
      </w:r>
      <w:r w:rsidR="006B6ECE">
        <w:rPr>
          <w:rFonts w:ascii="Arial" w:hAnsi="Arial" w:cs="Arial"/>
          <w:b/>
          <w:bCs/>
          <w:sz w:val="20"/>
        </w:rPr>
        <w:tab/>
        <w:t>Page 3</w:t>
      </w:r>
    </w:p>
    <w:p w:rsidR="006132CB" w:rsidRPr="006A6AD3" w:rsidRDefault="00CC0BCD" w:rsidP="006B6ECE">
      <w:pPr>
        <w:tabs>
          <w:tab w:val="left" w:pos="63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356C9">
        <w:rPr>
          <w:rFonts w:ascii="Arial" w:hAnsi="Arial" w:cs="Arial"/>
        </w:rPr>
        <w:tab/>
      </w:r>
      <w:r w:rsidR="00E356C9">
        <w:rPr>
          <w:rFonts w:ascii="Arial" w:hAnsi="Arial" w:cs="Arial"/>
        </w:rPr>
        <w:tab/>
      </w:r>
      <w:r w:rsidRPr="00CC0D89">
        <w:rPr>
          <w:rFonts w:ascii="Arial" w:hAnsi="Arial" w:cs="Arial"/>
          <w:sz w:val="22"/>
          <w:szCs w:val="22"/>
        </w:rPr>
        <w:tab/>
      </w:r>
    </w:p>
    <w:tbl>
      <w:tblPr>
        <w:tblW w:w="991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858"/>
        <w:gridCol w:w="1890"/>
        <w:gridCol w:w="1170"/>
      </w:tblGrid>
      <w:tr w:rsidR="00391E26" w:rsidRPr="006B6ECE" w:rsidTr="00FB67C4">
        <w:trPr>
          <w:trHeight w:val="277"/>
        </w:trPr>
        <w:tc>
          <w:tcPr>
            <w:tcW w:w="9918" w:type="dxa"/>
            <w:gridSpan w:val="3"/>
            <w:tcBorders>
              <w:top w:val="single" w:sz="8" w:space="0" w:color="000000"/>
              <w:bottom w:val="single" w:sz="8" w:space="0" w:color="000000"/>
            </w:tcBorders>
            <w:shd w:val="clear" w:color="auto" w:fill="FFFFFF"/>
          </w:tcPr>
          <w:p w:rsidR="00391E26" w:rsidRPr="006B6ECE" w:rsidRDefault="00391E26" w:rsidP="00D066A6">
            <w:pPr>
              <w:pStyle w:val="Header"/>
              <w:jc w:val="center"/>
              <w:rPr>
                <w:rFonts w:ascii="Arial" w:hAnsi="Arial" w:cs="Arial"/>
                <w:b/>
                <w:bCs/>
                <w:i/>
                <w:iCs/>
                <w:sz w:val="22"/>
                <w:szCs w:val="22"/>
              </w:rPr>
            </w:pPr>
            <w:r w:rsidRPr="006B6ECE">
              <w:rPr>
                <w:rFonts w:ascii="Arial" w:hAnsi="Arial" w:cs="Arial"/>
                <w:b/>
                <w:bCs/>
                <w:i/>
                <w:iCs/>
                <w:sz w:val="22"/>
                <w:szCs w:val="22"/>
              </w:rPr>
              <w:t xml:space="preserve">CONVERSION OF MULTIFAMILY RENTAL </w:t>
            </w:r>
            <w:r w:rsidRPr="006B6ECE">
              <w:rPr>
                <w:rFonts w:ascii="Arial" w:hAnsi="Arial" w:cs="Arial"/>
                <w:b/>
                <w:bCs/>
                <w:i/>
                <w:iCs/>
                <w:caps/>
                <w:sz w:val="22"/>
                <w:szCs w:val="22"/>
              </w:rPr>
              <w:t>and ownership</w:t>
            </w:r>
            <w:r w:rsidRPr="006B6ECE">
              <w:rPr>
                <w:rFonts w:ascii="Arial" w:hAnsi="Arial" w:cs="Arial"/>
                <w:b/>
                <w:bCs/>
                <w:i/>
                <w:iCs/>
                <w:sz w:val="22"/>
                <w:szCs w:val="22"/>
              </w:rPr>
              <w:t xml:space="preserve"> UNITS OF </w:t>
            </w:r>
            <w:r w:rsidRPr="006B6ECE">
              <w:rPr>
                <w:rFonts w:ascii="Arial" w:hAnsi="Arial" w:cs="Arial"/>
                <w:b/>
                <w:bCs/>
                <w:iCs/>
                <w:sz w:val="22"/>
                <w:szCs w:val="22"/>
                <w:u w:val="single"/>
              </w:rPr>
              <w:t>3</w:t>
            </w:r>
            <w:r w:rsidR="00F157DB">
              <w:rPr>
                <w:rFonts w:ascii="Arial" w:hAnsi="Arial" w:cs="Arial"/>
                <w:b/>
                <w:bCs/>
                <w:i/>
                <w:iCs/>
                <w:sz w:val="22"/>
                <w:szCs w:val="22"/>
              </w:rPr>
              <w:t xml:space="preserve"> OR MORE OR FORECLO</w:t>
            </w:r>
            <w:r w:rsidRPr="006B6ECE">
              <w:rPr>
                <w:rFonts w:ascii="Arial" w:hAnsi="Arial" w:cs="Arial"/>
                <w:b/>
                <w:bCs/>
                <w:i/>
                <w:iCs/>
                <w:sz w:val="22"/>
                <w:szCs w:val="22"/>
              </w:rPr>
              <w:t xml:space="preserve">SED PROPERTIES FROM NON-AFFORDABLE TO AFFORDABLE (65583.1(c)(2)(B)) </w:t>
            </w:r>
          </w:p>
        </w:tc>
      </w:tr>
      <w:tr w:rsidR="00CC0BCD" w:rsidRPr="006815EE" w:rsidTr="00097E71">
        <w:trPr>
          <w:trHeight w:val="272"/>
        </w:trPr>
        <w:tc>
          <w:tcPr>
            <w:tcW w:w="6858" w:type="dxa"/>
            <w:tcBorders>
              <w:top w:val="single" w:sz="8" w:space="0" w:color="000000"/>
              <w:bottom w:val="single" w:sz="8" w:space="0" w:color="000000"/>
              <w:right w:val="single" w:sz="8" w:space="0" w:color="000000"/>
            </w:tcBorders>
            <w:shd w:val="clear" w:color="auto" w:fill="D9D9D9" w:themeFill="background1" w:themeFillShade="D9"/>
          </w:tcPr>
          <w:p w:rsidR="00CC0BCD" w:rsidRPr="006815EE" w:rsidRDefault="00A60638" w:rsidP="00A60638">
            <w:pPr>
              <w:spacing w:before="240"/>
              <w:rPr>
                <w:rFonts w:cs="Arial"/>
                <w:sz w:val="22"/>
                <w:szCs w:val="22"/>
              </w:rPr>
            </w:pPr>
            <w:r>
              <w:rPr>
                <w:sz w:val="22"/>
                <w:szCs w:val="22"/>
              </w:rPr>
              <w:t>I</w:t>
            </w:r>
            <w:r w:rsidRPr="006815EE">
              <w:rPr>
                <w:sz w:val="22"/>
                <w:szCs w:val="22"/>
              </w:rPr>
              <w:t>nclude reference to specific program action in housing element.</w:t>
            </w:r>
          </w:p>
        </w:tc>
        <w:tc>
          <w:tcPr>
            <w:tcW w:w="1890" w:type="dxa"/>
            <w:tcBorders>
              <w:top w:val="single" w:sz="8" w:space="0" w:color="000000"/>
              <w:left w:val="single" w:sz="8" w:space="0" w:color="000000"/>
              <w:bottom w:val="single" w:sz="8" w:space="0" w:color="000000"/>
            </w:tcBorders>
            <w:shd w:val="clear" w:color="auto" w:fill="D9D9D9" w:themeFill="background1" w:themeFillShade="D9"/>
          </w:tcPr>
          <w:p w:rsidR="00CC0BCD" w:rsidRDefault="00A60638">
            <w:pPr>
              <w:pStyle w:val="Default"/>
              <w:jc w:val="center"/>
              <w:rPr>
                <w:color w:val="auto"/>
                <w:sz w:val="22"/>
                <w:szCs w:val="22"/>
              </w:rPr>
            </w:pPr>
            <w:r>
              <w:rPr>
                <w:color w:val="auto"/>
                <w:sz w:val="22"/>
                <w:szCs w:val="22"/>
              </w:rPr>
              <w:t>Program #</w:t>
            </w:r>
          </w:p>
          <w:p w:rsidR="00A60638" w:rsidRPr="006815EE" w:rsidRDefault="00A60638" w:rsidP="00097E71">
            <w:pPr>
              <w:pStyle w:val="Default"/>
              <w:jc w:val="center"/>
              <w:rPr>
                <w:color w:val="auto"/>
                <w:sz w:val="22"/>
                <w:szCs w:val="22"/>
              </w:rPr>
            </w:pPr>
            <w:r>
              <w:rPr>
                <w:color w:val="auto"/>
                <w:sz w:val="22"/>
                <w:szCs w:val="22"/>
              </w:rPr>
              <w:t>_________</w:t>
            </w:r>
          </w:p>
        </w:tc>
        <w:tc>
          <w:tcPr>
            <w:tcW w:w="1170" w:type="dxa"/>
            <w:tcBorders>
              <w:top w:val="single" w:sz="8" w:space="0" w:color="000000"/>
              <w:left w:val="single" w:sz="8" w:space="0" w:color="000000"/>
              <w:bottom w:val="single" w:sz="8" w:space="0" w:color="000000"/>
            </w:tcBorders>
            <w:shd w:val="clear" w:color="auto" w:fill="D9D9D9" w:themeFill="background1" w:themeFillShade="D9"/>
          </w:tcPr>
          <w:p w:rsidR="00CC0BCD" w:rsidRDefault="00A60638">
            <w:pPr>
              <w:pStyle w:val="Default"/>
              <w:jc w:val="center"/>
              <w:rPr>
                <w:sz w:val="22"/>
                <w:szCs w:val="22"/>
              </w:rPr>
            </w:pPr>
            <w:r>
              <w:rPr>
                <w:sz w:val="22"/>
                <w:szCs w:val="22"/>
              </w:rPr>
              <w:t>Page #</w:t>
            </w:r>
          </w:p>
          <w:p w:rsidR="00A60638" w:rsidRPr="006815EE" w:rsidRDefault="00A60638" w:rsidP="00A60638">
            <w:pPr>
              <w:pStyle w:val="Default"/>
              <w:spacing w:line="276" w:lineRule="auto"/>
              <w:jc w:val="center"/>
              <w:rPr>
                <w:color w:val="auto"/>
                <w:sz w:val="22"/>
                <w:szCs w:val="22"/>
              </w:rPr>
            </w:pPr>
            <w:r>
              <w:rPr>
                <w:sz w:val="22"/>
                <w:szCs w:val="22"/>
              </w:rPr>
              <w:t>_______</w:t>
            </w:r>
          </w:p>
        </w:tc>
      </w:tr>
      <w:tr w:rsidR="00F67DD3" w:rsidRPr="006815EE" w:rsidTr="00097E71">
        <w:trPr>
          <w:trHeight w:val="399"/>
        </w:trPr>
        <w:tc>
          <w:tcPr>
            <w:tcW w:w="6858" w:type="dxa"/>
            <w:tcBorders>
              <w:top w:val="single" w:sz="8" w:space="0" w:color="000000"/>
              <w:bottom w:val="single" w:sz="8" w:space="0" w:color="000000"/>
              <w:right w:val="single" w:sz="8" w:space="0" w:color="000000"/>
            </w:tcBorders>
            <w:shd w:val="clear" w:color="auto" w:fill="FFFFFF"/>
          </w:tcPr>
          <w:p w:rsidR="00F67DD3" w:rsidRPr="006815EE" w:rsidRDefault="00F67DD3" w:rsidP="00F67DD3">
            <w:pPr>
              <w:pStyle w:val="Default"/>
              <w:rPr>
                <w:color w:val="auto"/>
                <w:sz w:val="22"/>
                <w:szCs w:val="22"/>
              </w:rPr>
            </w:pPr>
            <w:r w:rsidRPr="006815EE">
              <w:rPr>
                <w:b/>
                <w:bCs/>
                <w:color w:val="auto"/>
                <w:sz w:val="22"/>
                <w:szCs w:val="22"/>
              </w:rPr>
              <w:t xml:space="preserve">65583.1(c)(2)(B) </w:t>
            </w:r>
          </w:p>
          <w:p w:rsidR="00F67DD3" w:rsidRDefault="00AA53C7">
            <w:pPr>
              <w:pStyle w:val="Default"/>
              <w:rPr>
                <w:bCs/>
                <w:color w:val="auto"/>
                <w:sz w:val="22"/>
                <w:szCs w:val="22"/>
              </w:rPr>
            </w:pPr>
            <w:r w:rsidRPr="006815EE">
              <w:rPr>
                <w:color w:val="auto"/>
                <w:sz w:val="22"/>
                <w:szCs w:val="22"/>
              </w:rPr>
              <w:t>Specify the</w:t>
            </w:r>
            <w:r>
              <w:rPr>
                <w:color w:val="auto"/>
                <w:sz w:val="22"/>
                <w:szCs w:val="22"/>
              </w:rPr>
              <w:t xml:space="preserve"> number </w:t>
            </w:r>
            <w:r w:rsidR="00F67DD3" w:rsidRPr="00AA53C7">
              <w:rPr>
                <w:bCs/>
                <w:color w:val="auto"/>
                <w:sz w:val="22"/>
                <w:szCs w:val="22"/>
              </w:rPr>
              <w:t>of multifamily</w:t>
            </w:r>
            <w:r>
              <w:rPr>
                <w:bCs/>
                <w:color w:val="auto"/>
                <w:sz w:val="22"/>
                <w:szCs w:val="22"/>
              </w:rPr>
              <w:t xml:space="preserve"> rental</w:t>
            </w:r>
            <w:r w:rsidR="00F67DD3" w:rsidRPr="00AA53C7">
              <w:rPr>
                <w:bCs/>
                <w:color w:val="auto"/>
                <w:sz w:val="22"/>
                <w:szCs w:val="22"/>
              </w:rPr>
              <w:t xml:space="preserve"> </w:t>
            </w:r>
            <w:r w:rsidRPr="00AA53C7">
              <w:rPr>
                <w:bCs/>
                <w:color w:val="auto"/>
                <w:sz w:val="22"/>
                <w:szCs w:val="22"/>
              </w:rPr>
              <w:t xml:space="preserve">(3 or more units) </w:t>
            </w:r>
            <w:r>
              <w:rPr>
                <w:bCs/>
                <w:color w:val="auto"/>
                <w:sz w:val="22"/>
                <w:szCs w:val="22"/>
              </w:rPr>
              <w:t xml:space="preserve">to be </w:t>
            </w:r>
            <w:r w:rsidRPr="00AA53C7">
              <w:rPr>
                <w:bCs/>
                <w:color w:val="auto"/>
                <w:sz w:val="22"/>
                <w:szCs w:val="22"/>
              </w:rPr>
              <w:t>converted</w:t>
            </w:r>
            <w:r>
              <w:rPr>
                <w:bCs/>
                <w:color w:val="auto"/>
                <w:sz w:val="22"/>
                <w:szCs w:val="22"/>
              </w:rPr>
              <w:t>.</w:t>
            </w:r>
          </w:p>
          <w:p w:rsidR="00AA53C7" w:rsidRDefault="00AA53C7">
            <w:pPr>
              <w:pStyle w:val="Default"/>
              <w:rPr>
                <w:bCs/>
                <w:color w:val="auto"/>
                <w:sz w:val="22"/>
                <w:szCs w:val="22"/>
              </w:rPr>
            </w:pPr>
          </w:p>
          <w:p w:rsidR="00AA53C7" w:rsidRPr="00AA53C7" w:rsidRDefault="00AA53C7">
            <w:pPr>
              <w:pStyle w:val="Default"/>
              <w:rPr>
                <w:bCs/>
                <w:color w:val="auto"/>
                <w:sz w:val="22"/>
                <w:szCs w:val="22"/>
              </w:rPr>
            </w:pPr>
            <w:r w:rsidRPr="006815EE">
              <w:rPr>
                <w:color w:val="auto"/>
                <w:sz w:val="22"/>
                <w:szCs w:val="22"/>
              </w:rPr>
              <w:t>Specify the number multifamily ownership units to be converted.</w:t>
            </w:r>
          </w:p>
          <w:p w:rsidR="00AA53C7" w:rsidRPr="00AA53C7" w:rsidRDefault="00AA53C7">
            <w:pPr>
              <w:pStyle w:val="Default"/>
              <w:rPr>
                <w:bCs/>
                <w:color w:val="auto"/>
                <w:sz w:val="22"/>
                <w:szCs w:val="22"/>
              </w:rPr>
            </w:pPr>
          </w:p>
          <w:p w:rsidR="00AA53C7" w:rsidRDefault="00AA53C7" w:rsidP="00AA53C7">
            <w:pPr>
              <w:pStyle w:val="Default"/>
              <w:rPr>
                <w:bCs/>
                <w:color w:val="auto"/>
                <w:sz w:val="22"/>
                <w:szCs w:val="22"/>
              </w:rPr>
            </w:pPr>
            <w:r w:rsidRPr="006815EE">
              <w:rPr>
                <w:color w:val="auto"/>
                <w:sz w:val="22"/>
                <w:szCs w:val="22"/>
              </w:rPr>
              <w:t>Specify the</w:t>
            </w:r>
            <w:r>
              <w:rPr>
                <w:color w:val="auto"/>
                <w:sz w:val="22"/>
                <w:szCs w:val="22"/>
              </w:rPr>
              <w:t xml:space="preserve"> number </w:t>
            </w:r>
            <w:r w:rsidRPr="00AA53C7">
              <w:rPr>
                <w:bCs/>
                <w:color w:val="auto"/>
                <w:sz w:val="22"/>
                <w:szCs w:val="22"/>
              </w:rPr>
              <w:t>of foreclosed properties acquired</w:t>
            </w:r>
            <w:r>
              <w:rPr>
                <w:bCs/>
                <w:color w:val="auto"/>
                <w:sz w:val="22"/>
                <w:szCs w:val="22"/>
              </w:rPr>
              <w:t>.</w:t>
            </w:r>
          </w:p>
          <w:p w:rsidR="001C4DFA" w:rsidRDefault="00A60638" w:rsidP="00AA53C7">
            <w:pPr>
              <w:pStyle w:val="Default"/>
              <w:rPr>
                <w:bCs/>
                <w:color w:val="auto"/>
                <w:sz w:val="22"/>
                <w:szCs w:val="22"/>
              </w:rPr>
            </w:pPr>
            <w:r>
              <w:rPr>
                <w:bCs/>
                <w:color w:val="auto"/>
                <w:sz w:val="22"/>
                <w:szCs w:val="22"/>
              </w:rPr>
              <w:t>Date Acquired?</w:t>
            </w:r>
          </w:p>
          <w:p w:rsidR="001C4DFA" w:rsidRDefault="001C4DFA" w:rsidP="00AA53C7">
            <w:pPr>
              <w:pStyle w:val="Default"/>
              <w:rPr>
                <w:bCs/>
                <w:color w:val="auto"/>
                <w:sz w:val="22"/>
                <w:szCs w:val="22"/>
              </w:rPr>
            </w:pPr>
            <w:r>
              <w:rPr>
                <w:bCs/>
                <w:color w:val="auto"/>
                <w:sz w:val="22"/>
                <w:szCs w:val="22"/>
              </w:rPr>
              <w:t xml:space="preserve">Will these units be for </w:t>
            </w:r>
            <w:r w:rsidR="009B0BE6">
              <w:rPr>
                <w:bCs/>
                <w:color w:val="auto"/>
                <w:sz w:val="22"/>
                <w:szCs w:val="22"/>
              </w:rPr>
              <w:t>rent</w:t>
            </w:r>
            <w:r>
              <w:rPr>
                <w:bCs/>
                <w:color w:val="auto"/>
                <w:sz w:val="22"/>
                <w:szCs w:val="22"/>
              </w:rPr>
              <w:t>?</w:t>
            </w:r>
          </w:p>
          <w:p w:rsidR="00AA53C7" w:rsidRPr="006815EE" w:rsidRDefault="00AA53C7" w:rsidP="00AA53C7">
            <w:pPr>
              <w:pStyle w:val="Default"/>
              <w:rPr>
                <w:b/>
                <w:bCs/>
                <w:color w:val="auto"/>
                <w:sz w:val="22"/>
                <w:szCs w:val="22"/>
              </w:rPr>
            </w:pPr>
          </w:p>
        </w:tc>
        <w:tc>
          <w:tcPr>
            <w:tcW w:w="1890" w:type="dxa"/>
            <w:tcBorders>
              <w:top w:val="single" w:sz="8" w:space="0" w:color="000000"/>
              <w:left w:val="single" w:sz="8" w:space="0" w:color="000000"/>
              <w:bottom w:val="single" w:sz="8" w:space="0" w:color="000000"/>
            </w:tcBorders>
            <w:shd w:val="clear" w:color="auto" w:fill="FFFFFF"/>
          </w:tcPr>
          <w:p w:rsidR="00F67DD3" w:rsidRDefault="00F67DD3">
            <w:pPr>
              <w:pStyle w:val="Default"/>
              <w:rPr>
                <w:color w:val="auto"/>
                <w:sz w:val="20"/>
              </w:rPr>
            </w:pPr>
          </w:p>
          <w:p w:rsidR="00AA53C7" w:rsidRDefault="00AA53C7" w:rsidP="00A60638">
            <w:pPr>
              <w:pStyle w:val="Default"/>
              <w:rPr>
                <w:color w:val="auto"/>
                <w:sz w:val="20"/>
              </w:rPr>
            </w:pPr>
            <w:r>
              <w:rPr>
                <w:color w:val="auto"/>
                <w:sz w:val="20"/>
              </w:rPr>
              <w:t>________</w:t>
            </w:r>
          </w:p>
          <w:p w:rsidR="00AA53C7" w:rsidRDefault="00AA53C7" w:rsidP="00A60638">
            <w:pPr>
              <w:pStyle w:val="Default"/>
              <w:rPr>
                <w:color w:val="auto"/>
                <w:sz w:val="20"/>
              </w:rPr>
            </w:pPr>
          </w:p>
          <w:p w:rsidR="00AA53C7" w:rsidRDefault="00AA53C7" w:rsidP="00A60638">
            <w:pPr>
              <w:pStyle w:val="Default"/>
              <w:rPr>
                <w:color w:val="auto"/>
                <w:sz w:val="20"/>
              </w:rPr>
            </w:pPr>
            <w:r>
              <w:rPr>
                <w:color w:val="auto"/>
                <w:sz w:val="20"/>
              </w:rPr>
              <w:t>________</w:t>
            </w:r>
          </w:p>
          <w:p w:rsidR="00AA53C7" w:rsidRDefault="00AA53C7" w:rsidP="00A60638">
            <w:pPr>
              <w:pStyle w:val="Default"/>
              <w:rPr>
                <w:color w:val="auto"/>
                <w:sz w:val="20"/>
              </w:rPr>
            </w:pPr>
          </w:p>
          <w:p w:rsidR="001C4DFA" w:rsidRDefault="001C4DFA" w:rsidP="00A60638">
            <w:pPr>
              <w:pStyle w:val="Default"/>
              <w:rPr>
                <w:color w:val="auto"/>
                <w:sz w:val="20"/>
              </w:rPr>
            </w:pPr>
            <w:r>
              <w:rPr>
                <w:color w:val="auto"/>
                <w:sz w:val="20"/>
              </w:rPr>
              <w:t>________</w:t>
            </w:r>
          </w:p>
          <w:p w:rsidR="001C4DFA" w:rsidRDefault="001C4DFA" w:rsidP="00A60638">
            <w:pPr>
              <w:pStyle w:val="Default"/>
              <w:rPr>
                <w:color w:val="auto"/>
                <w:sz w:val="20"/>
              </w:rPr>
            </w:pPr>
            <w:r>
              <w:rPr>
                <w:color w:val="auto"/>
                <w:sz w:val="20"/>
              </w:rPr>
              <w:t>________</w:t>
            </w:r>
          </w:p>
          <w:p w:rsidR="001C4DFA" w:rsidRPr="006815EE" w:rsidRDefault="001C4DFA" w:rsidP="00A60638">
            <w:pPr>
              <w:pStyle w:val="Default"/>
              <w:rPr>
                <w:color w:val="auto"/>
                <w:sz w:val="20"/>
              </w:rPr>
            </w:pPr>
            <w:r>
              <w:rPr>
                <w:color w:val="auto"/>
                <w:sz w:val="20"/>
              </w:rPr>
              <w:t>________</w:t>
            </w:r>
          </w:p>
        </w:tc>
        <w:tc>
          <w:tcPr>
            <w:tcW w:w="1170" w:type="dxa"/>
            <w:tcBorders>
              <w:top w:val="single" w:sz="8" w:space="0" w:color="000000"/>
              <w:left w:val="single" w:sz="8" w:space="0" w:color="000000"/>
              <w:bottom w:val="single" w:sz="8" w:space="0" w:color="000000"/>
            </w:tcBorders>
            <w:shd w:val="clear" w:color="auto" w:fill="FFFFFF"/>
          </w:tcPr>
          <w:p w:rsidR="00F67DD3" w:rsidRPr="006815EE" w:rsidRDefault="00F67DD3">
            <w:pPr>
              <w:pStyle w:val="Default"/>
              <w:rPr>
                <w:color w:val="auto"/>
                <w:sz w:val="20"/>
              </w:rPr>
            </w:pPr>
          </w:p>
        </w:tc>
      </w:tr>
      <w:tr w:rsidR="00CC0BCD" w:rsidRPr="006815EE" w:rsidTr="00097E71">
        <w:trPr>
          <w:trHeight w:val="399"/>
        </w:trPr>
        <w:tc>
          <w:tcPr>
            <w:tcW w:w="6858" w:type="dxa"/>
            <w:tcBorders>
              <w:top w:val="single" w:sz="8" w:space="0" w:color="000000"/>
              <w:bottom w:val="single" w:sz="8" w:space="0" w:color="000000"/>
              <w:right w:val="single" w:sz="8" w:space="0" w:color="000000"/>
            </w:tcBorders>
            <w:shd w:val="clear" w:color="auto" w:fill="FFFFFF"/>
          </w:tcPr>
          <w:p w:rsidR="00CC0BCD" w:rsidRPr="006815EE" w:rsidRDefault="00CC0BCD">
            <w:pPr>
              <w:pStyle w:val="Default"/>
              <w:rPr>
                <w:color w:val="auto"/>
                <w:sz w:val="22"/>
                <w:szCs w:val="22"/>
              </w:rPr>
            </w:pPr>
            <w:r w:rsidRPr="006815EE">
              <w:rPr>
                <w:b/>
                <w:bCs/>
                <w:color w:val="auto"/>
                <w:sz w:val="22"/>
                <w:szCs w:val="22"/>
              </w:rPr>
              <w:t xml:space="preserve">65583.1(c)(2)(B)(i) </w:t>
            </w:r>
          </w:p>
          <w:p w:rsidR="00CC0BCD" w:rsidRPr="006815EE" w:rsidRDefault="00CC0BCD" w:rsidP="006815EE">
            <w:pPr>
              <w:pStyle w:val="BodyText2"/>
              <w:spacing w:after="0" w:line="240" w:lineRule="auto"/>
              <w:rPr>
                <w:rFonts w:cs="Arial"/>
                <w:sz w:val="22"/>
                <w:szCs w:val="22"/>
              </w:rPr>
            </w:pPr>
            <w:r w:rsidRPr="006815EE">
              <w:rPr>
                <w:rFonts w:cs="Arial"/>
                <w:sz w:val="22"/>
                <w:szCs w:val="22"/>
              </w:rPr>
              <w:t xml:space="preserve">Will the acquired units be made affordable to low- or very low-income households? </w:t>
            </w:r>
          </w:p>
          <w:p w:rsidR="00CC0BCD" w:rsidRPr="006815EE" w:rsidRDefault="00CC0BCD" w:rsidP="006815EE">
            <w:pPr>
              <w:pStyle w:val="BodyText2"/>
              <w:spacing w:after="0" w:line="240" w:lineRule="auto"/>
              <w:rPr>
                <w:rFonts w:cs="Arial"/>
                <w:sz w:val="22"/>
                <w:szCs w:val="22"/>
              </w:rPr>
            </w:pPr>
          </w:p>
        </w:tc>
        <w:tc>
          <w:tcPr>
            <w:tcW w:w="1890" w:type="dxa"/>
            <w:tcBorders>
              <w:top w:val="single" w:sz="8" w:space="0" w:color="000000"/>
              <w:left w:val="single" w:sz="8" w:space="0" w:color="000000"/>
              <w:bottom w:val="single" w:sz="8" w:space="0" w:color="000000"/>
            </w:tcBorders>
            <w:shd w:val="clear" w:color="auto" w:fill="FFFFFF"/>
          </w:tcPr>
          <w:p w:rsidR="00CC0BCD" w:rsidRPr="006815EE" w:rsidRDefault="00B71339">
            <w:pPr>
              <w:pStyle w:val="Default"/>
              <w:rPr>
                <w:color w:val="auto"/>
                <w:sz w:val="22"/>
                <w:szCs w:val="22"/>
              </w:rPr>
            </w:pPr>
            <w:r w:rsidRPr="006815EE">
              <w:rPr>
                <w:color w:val="auto"/>
                <w:sz w:val="20"/>
              </w:rPr>
              <w:fldChar w:fldCharType="begin">
                <w:ffData>
                  <w:name w:val="Check1"/>
                  <w:enabled/>
                  <w:calcOnExit w:val="0"/>
                  <w:checkBox>
                    <w:sizeAuto/>
                    <w:default w:val="0"/>
                  </w:checkBox>
                </w:ffData>
              </w:fldChar>
            </w:r>
            <w:r w:rsidR="00CC0BCD" w:rsidRPr="006815EE">
              <w:rPr>
                <w:color w:val="auto"/>
                <w:sz w:val="20"/>
              </w:rPr>
              <w:instrText xml:space="preserve"> FORMCHECKBOX </w:instrText>
            </w:r>
            <w:r w:rsidRPr="006815EE">
              <w:rPr>
                <w:color w:val="auto"/>
                <w:sz w:val="20"/>
              </w:rPr>
            </w:r>
            <w:r w:rsidRPr="006815EE">
              <w:rPr>
                <w:color w:val="auto"/>
                <w:sz w:val="20"/>
              </w:rPr>
              <w:fldChar w:fldCharType="end"/>
            </w:r>
            <w:r w:rsidR="00CC0BCD" w:rsidRPr="006815EE">
              <w:rPr>
                <w:color w:val="auto"/>
                <w:sz w:val="20"/>
              </w:rPr>
              <w:t xml:space="preserve"> </w:t>
            </w:r>
            <w:r w:rsidR="00CC0BCD" w:rsidRPr="006815EE">
              <w:rPr>
                <w:rFonts w:ascii="Wingdings" w:hAnsi="Wingdings" w:cs="Wingdings"/>
                <w:color w:val="auto"/>
                <w:sz w:val="22"/>
                <w:szCs w:val="22"/>
              </w:rPr>
              <w:t></w:t>
            </w:r>
            <w:r w:rsidR="00CC0BCD" w:rsidRPr="006815EE">
              <w:rPr>
                <w:color w:val="auto"/>
                <w:sz w:val="22"/>
                <w:szCs w:val="22"/>
              </w:rPr>
              <w:t xml:space="preserve">Yes </w:t>
            </w:r>
          </w:p>
          <w:p w:rsidR="00CC0BCD" w:rsidRPr="006815EE" w:rsidRDefault="00B71339">
            <w:pPr>
              <w:pStyle w:val="Default"/>
              <w:rPr>
                <w:color w:val="auto"/>
                <w:sz w:val="22"/>
                <w:szCs w:val="22"/>
              </w:rPr>
            </w:pPr>
            <w:r w:rsidRPr="006815EE">
              <w:rPr>
                <w:color w:val="auto"/>
                <w:sz w:val="20"/>
              </w:rPr>
              <w:fldChar w:fldCharType="begin">
                <w:ffData>
                  <w:name w:val="Check1"/>
                  <w:enabled/>
                  <w:calcOnExit w:val="0"/>
                  <w:checkBox>
                    <w:sizeAuto/>
                    <w:default w:val="0"/>
                  </w:checkBox>
                </w:ffData>
              </w:fldChar>
            </w:r>
            <w:r w:rsidR="00CC0BCD" w:rsidRPr="006815EE">
              <w:rPr>
                <w:color w:val="auto"/>
                <w:sz w:val="20"/>
              </w:rPr>
              <w:instrText xml:space="preserve"> FORMCHECKBOX </w:instrText>
            </w:r>
            <w:r w:rsidRPr="006815EE">
              <w:rPr>
                <w:color w:val="auto"/>
                <w:sz w:val="20"/>
              </w:rPr>
            </w:r>
            <w:r w:rsidRPr="006815EE">
              <w:rPr>
                <w:color w:val="auto"/>
                <w:sz w:val="20"/>
              </w:rPr>
              <w:fldChar w:fldCharType="end"/>
            </w:r>
            <w:r w:rsidR="00CC0BCD" w:rsidRPr="006815EE">
              <w:rPr>
                <w:color w:val="auto"/>
                <w:sz w:val="20"/>
              </w:rPr>
              <w:t xml:space="preserve"> </w:t>
            </w:r>
            <w:r w:rsidR="00CC0BCD" w:rsidRPr="006815EE">
              <w:rPr>
                <w:rFonts w:ascii="Wingdings" w:hAnsi="Wingdings" w:cs="Wingdings"/>
                <w:color w:val="auto"/>
                <w:sz w:val="22"/>
                <w:szCs w:val="22"/>
              </w:rPr>
              <w:t></w:t>
            </w:r>
            <w:r w:rsidR="00CC0BCD" w:rsidRPr="006815EE">
              <w:rPr>
                <w:color w:val="auto"/>
                <w:sz w:val="22"/>
                <w:szCs w:val="22"/>
              </w:rPr>
              <w:t>No</w:t>
            </w:r>
          </w:p>
        </w:tc>
        <w:tc>
          <w:tcPr>
            <w:tcW w:w="1170" w:type="dxa"/>
            <w:tcBorders>
              <w:top w:val="single" w:sz="8" w:space="0" w:color="000000"/>
              <w:left w:val="single" w:sz="8" w:space="0" w:color="000000"/>
              <w:bottom w:val="single" w:sz="8" w:space="0" w:color="000000"/>
            </w:tcBorders>
            <w:shd w:val="clear" w:color="auto" w:fill="FFFFFF"/>
          </w:tcPr>
          <w:p w:rsidR="00CC0BCD" w:rsidRPr="006815EE" w:rsidRDefault="00CC0BCD">
            <w:pPr>
              <w:pStyle w:val="Default"/>
              <w:rPr>
                <w:color w:val="auto"/>
                <w:sz w:val="20"/>
              </w:rPr>
            </w:pPr>
          </w:p>
        </w:tc>
      </w:tr>
      <w:tr w:rsidR="00CC0BCD" w:rsidRPr="006815EE" w:rsidTr="00097E71">
        <w:trPr>
          <w:trHeight w:val="272"/>
        </w:trPr>
        <w:tc>
          <w:tcPr>
            <w:tcW w:w="6858" w:type="dxa"/>
            <w:tcBorders>
              <w:top w:val="single" w:sz="8" w:space="0" w:color="000000"/>
              <w:bottom w:val="single" w:sz="8" w:space="0" w:color="000000"/>
              <w:right w:val="single" w:sz="8" w:space="0" w:color="000000"/>
            </w:tcBorders>
            <w:shd w:val="clear" w:color="auto" w:fill="FFFFFF"/>
          </w:tcPr>
          <w:p w:rsidR="00A5572C" w:rsidRPr="00A5572C" w:rsidRDefault="00A5572C">
            <w:pPr>
              <w:pStyle w:val="Default"/>
              <w:rPr>
                <w:b/>
                <w:color w:val="auto"/>
                <w:sz w:val="22"/>
                <w:szCs w:val="22"/>
              </w:rPr>
            </w:pPr>
            <w:r w:rsidRPr="00A5572C">
              <w:rPr>
                <w:b/>
                <w:color w:val="auto"/>
                <w:sz w:val="22"/>
                <w:szCs w:val="22"/>
              </w:rPr>
              <w:t>65583.1(c)(2)(B)(ii)</w:t>
            </w:r>
          </w:p>
          <w:p w:rsidR="00CC0BCD" w:rsidRPr="006815EE" w:rsidRDefault="007008C7">
            <w:pPr>
              <w:pStyle w:val="Default"/>
              <w:rPr>
                <w:color w:val="auto"/>
                <w:sz w:val="22"/>
                <w:szCs w:val="22"/>
              </w:rPr>
            </w:pPr>
            <w:r>
              <w:rPr>
                <w:color w:val="auto"/>
                <w:sz w:val="22"/>
                <w:szCs w:val="22"/>
              </w:rPr>
              <w:t xml:space="preserve">For units </w:t>
            </w:r>
            <w:r w:rsidRPr="007008C7">
              <w:rPr>
                <w:color w:val="auto"/>
                <w:sz w:val="22"/>
                <w:szCs w:val="22"/>
              </w:rPr>
              <w:t xml:space="preserve">to be converted to </w:t>
            </w:r>
            <w:r>
              <w:rPr>
                <w:color w:val="auto"/>
                <w:sz w:val="22"/>
                <w:szCs w:val="22"/>
              </w:rPr>
              <w:t>very-low income, w</w:t>
            </w:r>
            <w:r w:rsidR="00F86DD0">
              <w:rPr>
                <w:color w:val="auto"/>
                <w:sz w:val="22"/>
                <w:szCs w:val="22"/>
              </w:rPr>
              <w:t xml:space="preserve">ere </w:t>
            </w:r>
            <w:r>
              <w:rPr>
                <w:color w:val="auto"/>
                <w:sz w:val="22"/>
                <w:szCs w:val="22"/>
              </w:rPr>
              <w:t xml:space="preserve">those </w:t>
            </w:r>
            <w:r w:rsidR="00F86DD0">
              <w:rPr>
                <w:color w:val="auto"/>
                <w:sz w:val="22"/>
                <w:szCs w:val="22"/>
              </w:rPr>
              <w:t>units</w:t>
            </w:r>
            <w:r w:rsidR="001028AE">
              <w:rPr>
                <w:color w:val="auto"/>
                <w:sz w:val="22"/>
                <w:szCs w:val="22"/>
              </w:rPr>
              <w:t xml:space="preserve"> </w:t>
            </w:r>
            <w:r w:rsidR="00F86DD0">
              <w:rPr>
                <w:color w:val="auto"/>
                <w:sz w:val="22"/>
                <w:szCs w:val="22"/>
              </w:rPr>
              <w:t>a</w:t>
            </w:r>
            <w:r w:rsidR="00CC0BCD" w:rsidRPr="006815EE">
              <w:rPr>
                <w:color w:val="auto"/>
                <w:sz w:val="22"/>
                <w:szCs w:val="22"/>
              </w:rPr>
              <w:t xml:space="preserve">ffordable to very low-income households at the time they were identified for acquisition? </w:t>
            </w:r>
          </w:p>
          <w:p w:rsidR="00CC0BCD" w:rsidRPr="006815EE" w:rsidRDefault="007008C7" w:rsidP="007008C7">
            <w:pPr>
              <w:pStyle w:val="Default"/>
              <w:rPr>
                <w:color w:val="auto"/>
                <w:sz w:val="22"/>
                <w:szCs w:val="22"/>
              </w:rPr>
            </w:pPr>
            <w:r w:rsidRPr="007008C7">
              <w:rPr>
                <w:color w:val="auto"/>
                <w:sz w:val="22"/>
                <w:szCs w:val="22"/>
              </w:rPr>
              <w:t>Fo</w:t>
            </w:r>
            <w:r>
              <w:rPr>
                <w:color w:val="auto"/>
                <w:sz w:val="22"/>
                <w:szCs w:val="22"/>
              </w:rPr>
              <w:t>r units to be converted to low-</w:t>
            </w:r>
            <w:r w:rsidRPr="007008C7">
              <w:rPr>
                <w:color w:val="auto"/>
                <w:sz w:val="22"/>
                <w:szCs w:val="22"/>
              </w:rPr>
              <w:t>income, wer</w:t>
            </w:r>
            <w:r>
              <w:rPr>
                <w:color w:val="auto"/>
                <w:sz w:val="22"/>
                <w:szCs w:val="22"/>
              </w:rPr>
              <w:t>e those units affordable to</w:t>
            </w:r>
            <w:r w:rsidRPr="007008C7">
              <w:rPr>
                <w:color w:val="auto"/>
                <w:sz w:val="22"/>
                <w:szCs w:val="22"/>
              </w:rPr>
              <w:t xml:space="preserve"> low-income households at the time they were identified for acquisition?</w:t>
            </w:r>
          </w:p>
        </w:tc>
        <w:tc>
          <w:tcPr>
            <w:tcW w:w="1890" w:type="dxa"/>
            <w:tcBorders>
              <w:top w:val="single" w:sz="8" w:space="0" w:color="000000"/>
              <w:left w:val="single" w:sz="8" w:space="0" w:color="000000"/>
              <w:bottom w:val="single" w:sz="8" w:space="0" w:color="000000"/>
            </w:tcBorders>
            <w:shd w:val="clear" w:color="auto" w:fill="FFFFFF"/>
          </w:tcPr>
          <w:p w:rsidR="00CC0BCD" w:rsidRPr="006815EE" w:rsidRDefault="00B71339">
            <w:pPr>
              <w:pStyle w:val="Default"/>
              <w:rPr>
                <w:color w:val="auto"/>
                <w:sz w:val="22"/>
                <w:szCs w:val="22"/>
              </w:rPr>
            </w:pPr>
            <w:r w:rsidRPr="006815EE">
              <w:rPr>
                <w:color w:val="auto"/>
                <w:sz w:val="20"/>
              </w:rPr>
              <w:fldChar w:fldCharType="begin">
                <w:ffData>
                  <w:name w:val="Check1"/>
                  <w:enabled/>
                  <w:calcOnExit w:val="0"/>
                  <w:checkBox>
                    <w:sizeAuto/>
                    <w:default w:val="0"/>
                  </w:checkBox>
                </w:ffData>
              </w:fldChar>
            </w:r>
            <w:r w:rsidR="00CC0BCD" w:rsidRPr="006815EE">
              <w:rPr>
                <w:color w:val="auto"/>
                <w:sz w:val="20"/>
              </w:rPr>
              <w:instrText xml:space="preserve"> FORMCHECKBOX </w:instrText>
            </w:r>
            <w:r w:rsidRPr="006815EE">
              <w:rPr>
                <w:color w:val="auto"/>
                <w:sz w:val="20"/>
              </w:rPr>
            </w:r>
            <w:r w:rsidRPr="006815EE">
              <w:rPr>
                <w:color w:val="auto"/>
                <w:sz w:val="20"/>
              </w:rPr>
              <w:fldChar w:fldCharType="end"/>
            </w:r>
            <w:r w:rsidR="00CC0BCD" w:rsidRPr="006815EE">
              <w:rPr>
                <w:color w:val="auto"/>
                <w:sz w:val="20"/>
              </w:rPr>
              <w:t xml:space="preserve"> </w:t>
            </w:r>
            <w:r w:rsidR="00CC0BCD" w:rsidRPr="006815EE">
              <w:rPr>
                <w:rFonts w:ascii="Wingdings" w:hAnsi="Wingdings" w:cs="Wingdings"/>
                <w:color w:val="auto"/>
                <w:sz w:val="22"/>
                <w:szCs w:val="22"/>
              </w:rPr>
              <w:t></w:t>
            </w:r>
            <w:r w:rsidR="00CC0BCD" w:rsidRPr="006815EE">
              <w:rPr>
                <w:color w:val="auto"/>
                <w:sz w:val="22"/>
                <w:szCs w:val="22"/>
              </w:rPr>
              <w:t xml:space="preserve">Yes </w:t>
            </w:r>
          </w:p>
          <w:p w:rsidR="00CC0BCD" w:rsidRDefault="00B71339">
            <w:pPr>
              <w:pStyle w:val="Default"/>
              <w:rPr>
                <w:color w:val="auto"/>
                <w:sz w:val="22"/>
                <w:szCs w:val="22"/>
              </w:rPr>
            </w:pPr>
            <w:r w:rsidRPr="006815EE">
              <w:rPr>
                <w:color w:val="auto"/>
                <w:sz w:val="20"/>
              </w:rPr>
              <w:fldChar w:fldCharType="begin">
                <w:ffData>
                  <w:name w:val="Check1"/>
                  <w:enabled/>
                  <w:calcOnExit w:val="0"/>
                  <w:checkBox>
                    <w:sizeAuto/>
                    <w:default w:val="0"/>
                  </w:checkBox>
                </w:ffData>
              </w:fldChar>
            </w:r>
            <w:r w:rsidR="00CC0BCD" w:rsidRPr="006815EE">
              <w:rPr>
                <w:color w:val="auto"/>
                <w:sz w:val="20"/>
              </w:rPr>
              <w:instrText xml:space="preserve"> FORMCHECKBOX </w:instrText>
            </w:r>
            <w:r w:rsidRPr="006815EE">
              <w:rPr>
                <w:color w:val="auto"/>
                <w:sz w:val="20"/>
              </w:rPr>
            </w:r>
            <w:r w:rsidRPr="006815EE">
              <w:rPr>
                <w:color w:val="auto"/>
                <w:sz w:val="20"/>
              </w:rPr>
              <w:fldChar w:fldCharType="end"/>
            </w:r>
            <w:r w:rsidR="00CC0BCD" w:rsidRPr="006815EE">
              <w:rPr>
                <w:color w:val="auto"/>
                <w:sz w:val="20"/>
              </w:rPr>
              <w:t xml:space="preserve"> </w:t>
            </w:r>
            <w:r w:rsidR="00CC0BCD" w:rsidRPr="006815EE">
              <w:rPr>
                <w:rFonts w:ascii="Wingdings" w:hAnsi="Wingdings" w:cs="Wingdings"/>
                <w:color w:val="auto"/>
                <w:sz w:val="22"/>
                <w:szCs w:val="22"/>
              </w:rPr>
              <w:t></w:t>
            </w:r>
            <w:r w:rsidR="00CC0BCD" w:rsidRPr="006815EE">
              <w:rPr>
                <w:color w:val="auto"/>
                <w:sz w:val="22"/>
                <w:szCs w:val="22"/>
              </w:rPr>
              <w:t xml:space="preserve">No </w:t>
            </w:r>
          </w:p>
          <w:p w:rsidR="007008C7" w:rsidRDefault="007008C7">
            <w:pPr>
              <w:pStyle w:val="Default"/>
              <w:rPr>
                <w:color w:val="auto"/>
                <w:sz w:val="22"/>
                <w:szCs w:val="22"/>
              </w:rPr>
            </w:pPr>
          </w:p>
          <w:p w:rsidR="007008C7" w:rsidRDefault="007008C7">
            <w:pPr>
              <w:pStyle w:val="Default"/>
              <w:rPr>
                <w:color w:val="auto"/>
                <w:sz w:val="22"/>
                <w:szCs w:val="22"/>
              </w:rPr>
            </w:pPr>
          </w:p>
          <w:p w:rsidR="007008C7" w:rsidRPr="007008C7" w:rsidRDefault="007008C7" w:rsidP="007008C7">
            <w:pPr>
              <w:pStyle w:val="Default"/>
              <w:rPr>
                <w:color w:val="auto"/>
                <w:sz w:val="20"/>
                <w:szCs w:val="20"/>
              </w:rPr>
            </w:pPr>
            <w:r w:rsidRPr="007008C7">
              <w:rPr>
                <w:color w:val="auto"/>
                <w:sz w:val="20"/>
                <w:szCs w:val="20"/>
              </w:rPr>
              <w:fldChar w:fldCharType="begin">
                <w:ffData>
                  <w:name w:val="Check1"/>
                  <w:enabled/>
                  <w:calcOnExit w:val="0"/>
                  <w:checkBox>
                    <w:sizeAuto/>
                    <w:default w:val="0"/>
                  </w:checkBox>
                </w:ffData>
              </w:fldChar>
            </w:r>
            <w:r w:rsidRPr="007008C7">
              <w:rPr>
                <w:color w:val="auto"/>
                <w:sz w:val="20"/>
                <w:szCs w:val="20"/>
              </w:rPr>
              <w:instrText xml:space="preserve"> FORMCHECKBOX </w:instrText>
            </w:r>
            <w:r w:rsidRPr="007008C7">
              <w:rPr>
                <w:color w:val="auto"/>
                <w:sz w:val="20"/>
                <w:szCs w:val="20"/>
              </w:rPr>
            </w:r>
            <w:r w:rsidRPr="007008C7">
              <w:rPr>
                <w:color w:val="auto"/>
                <w:sz w:val="20"/>
                <w:szCs w:val="20"/>
              </w:rPr>
              <w:fldChar w:fldCharType="end"/>
            </w:r>
            <w:r w:rsidRPr="007008C7">
              <w:rPr>
                <w:color w:val="auto"/>
                <w:sz w:val="20"/>
                <w:szCs w:val="20"/>
              </w:rPr>
              <w:t xml:space="preserve">    </w:t>
            </w:r>
            <w:r w:rsidRPr="007008C7">
              <w:rPr>
                <w:color w:val="auto"/>
                <w:sz w:val="22"/>
                <w:szCs w:val="22"/>
              </w:rPr>
              <w:t>Yes</w:t>
            </w:r>
            <w:r w:rsidRPr="007008C7">
              <w:rPr>
                <w:color w:val="auto"/>
                <w:sz w:val="20"/>
                <w:szCs w:val="20"/>
              </w:rPr>
              <w:t xml:space="preserve"> </w:t>
            </w:r>
          </w:p>
          <w:p w:rsidR="007008C7" w:rsidRPr="007008C7" w:rsidRDefault="007008C7" w:rsidP="007008C7">
            <w:pPr>
              <w:pStyle w:val="Default"/>
              <w:rPr>
                <w:color w:val="auto"/>
                <w:sz w:val="22"/>
                <w:szCs w:val="22"/>
              </w:rPr>
            </w:pPr>
            <w:r w:rsidRPr="007008C7">
              <w:rPr>
                <w:color w:val="auto"/>
                <w:sz w:val="20"/>
                <w:szCs w:val="20"/>
              </w:rPr>
              <w:fldChar w:fldCharType="begin">
                <w:ffData>
                  <w:name w:val="Check1"/>
                  <w:enabled/>
                  <w:calcOnExit w:val="0"/>
                  <w:checkBox>
                    <w:sizeAuto/>
                    <w:default w:val="0"/>
                  </w:checkBox>
                </w:ffData>
              </w:fldChar>
            </w:r>
            <w:r w:rsidRPr="007008C7">
              <w:rPr>
                <w:color w:val="auto"/>
                <w:sz w:val="20"/>
                <w:szCs w:val="20"/>
              </w:rPr>
              <w:instrText xml:space="preserve"> FORMCHECKBOX </w:instrText>
            </w:r>
            <w:r w:rsidRPr="007008C7">
              <w:rPr>
                <w:color w:val="auto"/>
                <w:sz w:val="20"/>
                <w:szCs w:val="20"/>
              </w:rPr>
            </w:r>
            <w:r w:rsidRPr="007008C7">
              <w:rPr>
                <w:color w:val="auto"/>
                <w:sz w:val="20"/>
                <w:szCs w:val="20"/>
              </w:rPr>
              <w:fldChar w:fldCharType="end"/>
            </w:r>
            <w:r>
              <w:rPr>
                <w:color w:val="auto"/>
                <w:sz w:val="22"/>
                <w:szCs w:val="22"/>
              </w:rPr>
              <w:t xml:space="preserve">    </w:t>
            </w:r>
            <w:r w:rsidRPr="007008C7">
              <w:rPr>
                <w:color w:val="auto"/>
                <w:sz w:val="22"/>
                <w:szCs w:val="22"/>
              </w:rPr>
              <w:t xml:space="preserve">No </w:t>
            </w:r>
          </w:p>
          <w:p w:rsidR="007008C7" w:rsidRPr="006815EE" w:rsidRDefault="007008C7">
            <w:pPr>
              <w:pStyle w:val="Default"/>
              <w:rPr>
                <w:color w:val="auto"/>
                <w:sz w:val="22"/>
                <w:szCs w:val="22"/>
              </w:rPr>
            </w:pPr>
          </w:p>
        </w:tc>
        <w:tc>
          <w:tcPr>
            <w:tcW w:w="1170" w:type="dxa"/>
            <w:tcBorders>
              <w:top w:val="single" w:sz="8" w:space="0" w:color="000000"/>
              <w:left w:val="single" w:sz="8" w:space="0" w:color="000000"/>
              <w:bottom w:val="single" w:sz="8" w:space="0" w:color="000000"/>
            </w:tcBorders>
            <w:shd w:val="clear" w:color="auto" w:fill="FFFFFF"/>
          </w:tcPr>
          <w:p w:rsidR="00CC0BCD" w:rsidRPr="006815EE" w:rsidRDefault="00CC0BCD">
            <w:pPr>
              <w:pStyle w:val="Default"/>
              <w:rPr>
                <w:color w:val="auto"/>
                <w:sz w:val="20"/>
              </w:rPr>
            </w:pPr>
          </w:p>
        </w:tc>
      </w:tr>
      <w:tr w:rsidR="00CC0BCD" w:rsidRPr="006815EE" w:rsidTr="00097E71">
        <w:trPr>
          <w:trHeight w:val="778"/>
        </w:trPr>
        <w:tc>
          <w:tcPr>
            <w:tcW w:w="6858" w:type="dxa"/>
            <w:tcBorders>
              <w:top w:val="single" w:sz="8" w:space="0" w:color="000000"/>
              <w:bottom w:val="single" w:sz="8" w:space="0" w:color="000000"/>
              <w:right w:val="single" w:sz="8" w:space="0" w:color="000000"/>
            </w:tcBorders>
            <w:shd w:val="clear" w:color="auto" w:fill="FFFFFF"/>
          </w:tcPr>
          <w:p w:rsidR="00CC0BCD" w:rsidRPr="006815EE" w:rsidRDefault="00CC0BCD">
            <w:pPr>
              <w:pStyle w:val="Default"/>
              <w:rPr>
                <w:color w:val="auto"/>
                <w:sz w:val="22"/>
                <w:szCs w:val="22"/>
              </w:rPr>
            </w:pPr>
            <w:r w:rsidRPr="006815EE">
              <w:rPr>
                <w:b/>
                <w:bCs/>
                <w:color w:val="auto"/>
                <w:sz w:val="22"/>
                <w:szCs w:val="22"/>
              </w:rPr>
              <w:t xml:space="preserve">65583.1(c)(2)(B)(iii) </w:t>
            </w:r>
          </w:p>
          <w:p w:rsidR="00CC0BCD" w:rsidRPr="006815EE" w:rsidRDefault="00CC0BCD">
            <w:pPr>
              <w:pStyle w:val="Default"/>
              <w:rPr>
                <w:color w:val="auto"/>
                <w:sz w:val="22"/>
                <w:szCs w:val="22"/>
              </w:rPr>
            </w:pPr>
            <w:r w:rsidRPr="006815EE">
              <w:rPr>
                <w:color w:val="auto"/>
                <w:sz w:val="22"/>
                <w:szCs w:val="22"/>
              </w:rPr>
              <w:t xml:space="preserve">If the acquisition results in the displacement of very low- or low-income households, is the local government providing relocation assistance consistent with </w:t>
            </w:r>
            <w:r w:rsidR="00321570" w:rsidRPr="00321570">
              <w:rPr>
                <w:color w:val="auto"/>
                <w:sz w:val="22"/>
                <w:szCs w:val="22"/>
              </w:rPr>
              <w:t xml:space="preserve">Government </w:t>
            </w:r>
            <w:r w:rsidR="00A5572C">
              <w:rPr>
                <w:color w:val="auto"/>
                <w:sz w:val="22"/>
                <w:szCs w:val="22"/>
              </w:rPr>
              <w:t>C</w:t>
            </w:r>
            <w:r w:rsidR="00321570" w:rsidRPr="00321570">
              <w:rPr>
                <w:color w:val="auto"/>
                <w:sz w:val="22"/>
                <w:szCs w:val="22"/>
              </w:rPr>
              <w:t xml:space="preserve">ode </w:t>
            </w:r>
            <w:r w:rsidR="00A5572C">
              <w:rPr>
                <w:color w:val="auto"/>
                <w:sz w:val="22"/>
                <w:szCs w:val="22"/>
              </w:rPr>
              <w:t xml:space="preserve">Section </w:t>
            </w:r>
            <w:r w:rsidR="00321570" w:rsidRPr="00321570">
              <w:rPr>
                <w:color w:val="auto"/>
                <w:sz w:val="22"/>
                <w:szCs w:val="22"/>
              </w:rPr>
              <w:t>7260</w:t>
            </w:r>
            <w:r w:rsidRPr="006815EE">
              <w:rPr>
                <w:color w:val="auto"/>
                <w:sz w:val="22"/>
                <w:szCs w:val="22"/>
              </w:rPr>
              <w:t xml:space="preserve">, including rent and moving expenses equivalent to four (4) months, to those occupants permanently or temporary displaced? </w:t>
            </w:r>
          </w:p>
          <w:p w:rsidR="00CC0BCD" w:rsidRPr="006815EE" w:rsidRDefault="00CC0BCD">
            <w:pPr>
              <w:pStyle w:val="Default"/>
              <w:rPr>
                <w:color w:val="auto"/>
                <w:sz w:val="22"/>
                <w:szCs w:val="22"/>
              </w:rPr>
            </w:pPr>
          </w:p>
        </w:tc>
        <w:tc>
          <w:tcPr>
            <w:tcW w:w="1890" w:type="dxa"/>
            <w:tcBorders>
              <w:top w:val="single" w:sz="8" w:space="0" w:color="000000"/>
              <w:left w:val="single" w:sz="8" w:space="0" w:color="000000"/>
              <w:bottom w:val="single" w:sz="8" w:space="0" w:color="000000"/>
            </w:tcBorders>
            <w:shd w:val="clear" w:color="auto" w:fill="FFFFFF"/>
          </w:tcPr>
          <w:p w:rsidR="00CC0BCD" w:rsidRPr="006815EE" w:rsidRDefault="00B71339">
            <w:pPr>
              <w:pStyle w:val="Default"/>
              <w:rPr>
                <w:color w:val="auto"/>
                <w:sz w:val="22"/>
                <w:szCs w:val="22"/>
              </w:rPr>
            </w:pPr>
            <w:r w:rsidRPr="006815EE">
              <w:rPr>
                <w:color w:val="auto"/>
                <w:sz w:val="20"/>
              </w:rPr>
              <w:fldChar w:fldCharType="begin">
                <w:ffData>
                  <w:name w:val="Check1"/>
                  <w:enabled/>
                  <w:calcOnExit w:val="0"/>
                  <w:checkBox>
                    <w:sizeAuto/>
                    <w:default w:val="0"/>
                  </w:checkBox>
                </w:ffData>
              </w:fldChar>
            </w:r>
            <w:r w:rsidR="00CC0BCD" w:rsidRPr="006815EE">
              <w:rPr>
                <w:color w:val="auto"/>
                <w:sz w:val="20"/>
              </w:rPr>
              <w:instrText xml:space="preserve"> FORMCHECKBOX </w:instrText>
            </w:r>
            <w:r w:rsidRPr="006815EE">
              <w:rPr>
                <w:color w:val="auto"/>
                <w:sz w:val="20"/>
              </w:rPr>
            </w:r>
            <w:r w:rsidRPr="006815EE">
              <w:rPr>
                <w:color w:val="auto"/>
                <w:sz w:val="20"/>
              </w:rPr>
              <w:fldChar w:fldCharType="end"/>
            </w:r>
            <w:r w:rsidR="00CC0BCD" w:rsidRPr="006815EE">
              <w:rPr>
                <w:color w:val="auto"/>
                <w:sz w:val="20"/>
              </w:rPr>
              <w:t xml:space="preserve"> </w:t>
            </w:r>
            <w:r w:rsidR="00CC0BCD" w:rsidRPr="006815EE">
              <w:rPr>
                <w:rFonts w:ascii="Wingdings" w:hAnsi="Wingdings" w:cs="Wingdings"/>
                <w:color w:val="auto"/>
                <w:sz w:val="22"/>
                <w:szCs w:val="22"/>
              </w:rPr>
              <w:t></w:t>
            </w:r>
            <w:r w:rsidR="00CC0BCD" w:rsidRPr="006815EE">
              <w:rPr>
                <w:color w:val="auto"/>
                <w:sz w:val="22"/>
                <w:szCs w:val="22"/>
              </w:rPr>
              <w:t xml:space="preserve">Yes </w:t>
            </w:r>
          </w:p>
          <w:p w:rsidR="00CC0BCD" w:rsidRPr="006815EE" w:rsidRDefault="00B71339">
            <w:pPr>
              <w:pStyle w:val="Default"/>
              <w:rPr>
                <w:color w:val="auto"/>
                <w:sz w:val="22"/>
                <w:szCs w:val="22"/>
              </w:rPr>
            </w:pPr>
            <w:r w:rsidRPr="006815EE">
              <w:rPr>
                <w:color w:val="auto"/>
                <w:sz w:val="20"/>
              </w:rPr>
              <w:fldChar w:fldCharType="begin">
                <w:ffData>
                  <w:name w:val="Check1"/>
                  <w:enabled/>
                  <w:calcOnExit w:val="0"/>
                  <w:checkBox>
                    <w:sizeAuto/>
                    <w:default w:val="0"/>
                  </w:checkBox>
                </w:ffData>
              </w:fldChar>
            </w:r>
            <w:r w:rsidR="00CC0BCD" w:rsidRPr="006815EE">
              <w:rPr>
                <w:color w:val="auto"/>
                <w:sz w:val="20"/>
              </w:rPr>
              <w:instrText xml:space="preserve"> FORMCHECKBOX </w:instrText>
            </w:r>
            <w:r w:rsidRPr="006815EE">
              <w:rPr>
                <w:color w:val="auto"/>
                <w:sz w:val="20"/>
              </w:rPr>
            </w:r>
            <w:r w:rsidRPr="006815EE">
              <w:rPr>
                <w:color w:val="auto"/>
                <w:sz w:val="20"/>
              </w:rPr>
              <w:fldChar w:fldCharType="end"/>
            </w:r>
            <w:r w:rsidR="00CC0BCD" w:rsidRPr="006815EE">
              <w:rPr>
                <w:color w:val="auto"/>
                <w:sz w:val="20"/>
              </w:rPr>
              <w:t xml:space="preserve"> </w:t>
            </w:r>
            <w:r w:rsidR="00CC0BCD" w:rsidRPr="006815EE">
              <w:rPr>
                <w:rFonts w:ascii="Wingdings" w:hAnsi="Wingdings" w:cs="Wingdings"/>
                <w:color w:val="auto"/>
                <w:sz w:val="22"/>
                <w:szCs w:val="22"/>
              </w:rPr>
              <w:t></w:t>
            </w:r>
            <w:r w:rsidR="00CC0BCD" w:rsidRPr="006815EE">
              <w:rPr>
                <w:color w:val="auto"/>
                <w:sz w:val="22"/>
                <w:szCs w:val="22"/>
              </w:rPr>
              <w:t xml:space="preserve">No </w:t>
            </w:r>
          </w:p>
        </w:tc>
        <w:tc>
          <w:tcPr>
            <w:tcW w:w="1170" w:type="dxa"/>
            <w:tcBorders>
              <w:top w:val="single" w:sz="8" w:space="0" w:color="000000"/>
              <w:left w:val="single" w:sz="8" w:space="0" w:color="000000"/>
              <w:bottom w:val="single" w:sz="8" w:space="0" w:color="000000"/>
            </w:tcBorders>
            <w:shd w:val="clear" w:color="auto" w:fill="FFFFFF"/>
          </w:tcPr>
          <w:p w:rsidR="00CC0BCD" w:rsidRPr="006815EE" w:rsidRDefault="00CC0BCD">
            <w:pPr>
              <w:pStyle w:val="Default"/>
              <w:rPr>
                <w:color w:val="auto"/>
                <w:sz w:val="20"/>
              </w:rPr>
            </w:pPr>
          </w:p>
        </w:tc>
      </w:tr>
      <w:tr w:rsidR="00CC0BCD" w:rsidRPr="006815EE" w:rsidTr="00097E71">
        <w:trPr>
          <w:trHeight w:val="364"/>
        </w:trPr>
        <w:tc>
          <w:tcPr>
            <w:tcW w:w="6858" w:type="dxa"/>
            <w:tcBorders>
              <w:top w:val="single" w:sz="8" w:space="0" w:color="000000"/>
              <w:bottom w:val="single" w:sz="8" w:space="0" w:color="000000"/>
              <w:right w:val="single" w:sz="8" w:space="0" w:color="000000"/>
            </w:tcBorders>
          </w:tcPr>
          <w:p w:rsidR="00CC0BCD" w:rsidRPr="006815EE" w:rsidRDefault="00CC0BCD">
            <w:pPr>
              <w:pStyle w:val="Default"/>
              <w:rPr>
                <w:color w:val="auto"/>
                <w:sz w:val="22"/>
                <w:szCs w:val="22"/>
              </w:rPr>
            </w:pPr>
            <w:r w:rsidRPr="006815EE">
              <w:rPr>
                <w:b/>
                <w:bCs/>
                <w:color w:val="auto"/>
                <w:sz w:val="22"/>
                <w:szCs w:val="22"/>
              </w:rPr>
              <w:t xml:space="preserve">65583.1(c)(2)(B)(iv) </w:t>
            </w:r>
          </w:p>
          <w:p w:rsidR="00CC0BCD" w:rsidRPr="006815EE" w:rsidRDefault="00CC0BCD">
            <w:pPr>
              <w:pStyle w:val="Default"/>
              <w:rPr>
                <w:color w:val="auto"/>
                <w:sz w:val="22"/>
                <w:szCs w:val="22"/>
              </w:rPr>
            </w:pPr>
            <w:r w:rsidRPr="006815EE">
              <w:rPr>
                <w:color w:val="auto"/>
                <w:sz w:val="22"/>
                <w:szCs w:val="22"/>
              </w:rPr>
              <w:t>Will units be decent, safe, and sanitary upon occupancy?</w:t>
            </w:r>
          </w:p>
          <w:p w:rsidR="00CC0BCD" w:rsidRPr="006815EE" w:rsidRDefault="00CC0BCD">
            <w:pPr>
              <w:pStyle w:val="Default"/>
              <w:rPr>
                <w:color w:val="auto"/>
                <w:sz w:val="22"/>
                <w:szCs w:val="22"/>
              </w:rPr>
            </w:pPr>
            <w:r w:rsidRPr="006815EE">
              <w:rPr>
                <w:color w:val="auto"/>
                <w:sz w:val="22"/>
                <w:szCs w:val="22"/>
              </w:rPr>
              <w:t xml:space="preserve"> </w:t>
            </w:r>
          </w:p>
        </w:tc>
        <w:tc>
          <w:tcPr>
            <w:tcW w:w="1890" w:type="dxa"/>
            <w:tcBorders>
              <w:top w:val="single" w:sz="8" w:space="0" w:color="000000"/>
              <w:left w:val="single" w:sz="8" w:space="0" w:color="000000"/>
              <w:bottom w:val="single" w:sz="8" w:space="0" w:color="000000"/>
            </w:tcBorders>
            <w:shd w:val="clear" w:color="auto" w:fill="FFFFFF"/>
          </w:tcPr>
          <w:p w:rsidR="00CC0BCD" w:rsidRPr="006815EE" w:rsidRDefault="00B71339">
            <w:pPr>
              <w:pStyle w:val="Default"/>
              <w:rPr>
                <w:color w:val="auto"/>
                <w:sz w:val="22"/>
                <w:szCs w:val="22"/>
              </w:rPr>
            </w:pPr>
            <w:r w:rsidRPr="006815EE">
              <w:rPr>
                <w:color w:val="auto"/>
                <w:sz w:val="20"/>
              </w:rPr>
              <w:fldChar w:fldCharType="begin">
                <w:ffData>
                  <w:name w:val="Check1"/>
                  <w:enabled/>
                  <w:calcOnExit w:val="0"/>
                  <w:checkBox>
                    <w:sizeAuto/>
                    <w:default w:val="0"/>
                  </w:checkBox>
                </w:ffData>
              </w:fldChar>
            </w:r>
            <w:r w:rsidR="00CC0BCD" w:rsidRPr="006815EE">
              <w:rPr>
                <w:color w:val="auto"/>
                <w:sz w:val="20"/>
              </w:rPr>
              <w:instrText xml:space="preserve"> FORMCHECKBOX </w:instrText>
            </w:r>
            <w:r w:rsidRPr="006815EE">
              <w:rPr>
                <w:color w:val="auto"/>
                <w:sz w:val="20"/>
              </w:rPr>
            </w:r>
            <w:r w:rsidRPr="006815EE">
              <w:rPr>
                <w:color w:val="auto"/>
                <w:sz w:val="20"/>
              </w:rPr>
              <w:fldChar w:fldCharType="end"/>
            </w:r>
            <w:r w:rsidR="00CC0BCD" w:rsidRPr="006815EE">
              <w:rPr>
                <w:color w:val="auto"/>
                <w:sz w:val="20"/>
              </w:rPr>
              <w:t xml:space="preserve"> </w:t>
            </w:r>
            <w:r w:rsidR="00CC0BCD" w:rsidRPr="006815EE">
              <w:rPr>
                <w:rFonts w:ascii="Wingdings" w:hAnsi="Wingdings" w:cs="Wingdings"/>
                <w:color w:val="auto"/>
                <w:sz w:val="22"/>
                <w:szCs w:val="22"/>
              </w:rPr>
              <w:t></w:t>
            </w:r>
            <w:r w:rsidR="00CC0BCD" w:rsidRPr="006815EE">
              <w:rPr>
                <w:color w:val="auto"/>
                <w:sz w:val="22"/>
                <w:szCs w:val="22"/>
              </w:rPr>
              <w:t xml:space="preserve">Yes </w:t>
            </w:r>
          </w:p>
          <w:p w:rsidR="00CC0BCD" w:rsidRPr="006815EE" w:rsidRDefault="00B71339">
            <w:pPr>
              <w:pStyle w:val="Default"/>
              <w:rPr>
                <w:color w:val="auto"/>
                <w:sz w:val="22"/>
                <w:szCs w:val="22"/>
              </w:rPr>
            </w:pPr>
            <w:r w:rsidRPr="006815EE">
              <w:rPr>
                <w:color w:val="auto"/>
                <w:sz w:val="20"/>
              </w:rPr>
              <w:fldChar w:fldCharType="begin">
                <w:ffData>
                  <w:name w:val="Check1"/>
                  <w:enabled/>
                  <w:calcOnExit w:val="0"/>
                  <w:checkBox>
                    <w:sizeAuto/>
                    <w:default w:val="0"/>
                  </w:checkBox>
                </w:ffData>
              </w:fldChar>
            </w:r>
            <w:r w:rsidR="00CC0BCD" w:rsidRPr="006815EE">
              <w:rPr>
                <w:color w:val="auto"/>
                <w:sz w:val="20"/>
              </w:rPr>
              <w:instrText xml:space="preserve"> FORMCHECKBOX </w:instrText>
            </w:r>
            <w:r w:rsidRPr="006815EE">
              <w:rPr>
                <w:color w:val="auto"/>
                <w:sz w:val="20"/>
              </w:rPr>
            </w:r>
            <w:r w:rsidRPr="006815EE">
              <w:rPr>
                <w:color w:val="auto"/>
                <w:sz w:val="20"/>
              </w:rPr>
              <w:fldChar w:fldCharType="end"/>
            </w:r>
            <w:r w:rsidR="00CC0BCD" w:rsidRPr="006815EE">
              <w:rPr>
                <w:color w:val="auto"/>
                <w:sz w:val="20"/>
              </w:rPr>
              <w:t xml:space="preserve"> </w:t>
            </w:r>
            <w:r w:rsidR="00CC0BCD" w:rsidRPr="006815EE">
              <w:rPr>
                <w:rFonts w:ascii="Wingdings" w:hAnsi="Wingdings" w:cs="Wingdings"/>
                <w:color w:val="auto"/>
                <w:sz w:val="22"/>
                <w:szCs w:val="22"/>
              </w:rPr>
              <w:t></w:t>
            </w:r>
            <w:r w:rsidR="00CC0BCD" w:rsidRPr="006815EE">
              <w:rPr>
                <w:color w:val="auto"/>
                <w:sz w:val="22"/>
                <w:szCs w:val="22"/>
              </w:rPr>
              <w:t xml:space="preserve">No </w:t>
            </w:r>
          </w:p>
        </w:tc>
        <w:tc>
          <w:tcPr>
            <w:tcW w:w="1170" w:type="dxa"/>
            <w:tcBorders>
              <w:top w:val="single" w:sz="8" w:space="0" w:color="000000"/>
              <w:left w:val="single" w:sz="8" w:space="0" w:color="000000"/>
              <w:bottom w:val="single" w:sz="8" w:space="0" w:color="000000"/>
            </w:tcBorders>
            <w:shd w:val="clear" w:color="auto" w:fill="FFFFFF"/>
          </w:tcPr>
          <w:p w:rsidR="00CC0BCD" w:rsidRPr="006815EE" w:rsidRDefault="00CC0BCD">
            <w:pPr>
              <w:pStyle w:val="Default"/>
              <w:rPr>
                <w:color w:val="auto"/>
                <w:sz w:val="20"/>
              </w:rPr>
            </w:pPr>
          </w:p>
        </w:tc>
      </w:tr>
      <w:tr w:rsidR="00CC0BCD" w:rsidRPr="006815EE" w:rsidTr="00097E71">
        <w:trPr>
          <w:trHeight w:val="421"/>
        </w:trPr>
        <w:tc>
          <w:tcPr>
            <w:tcW w:w="6858" w:type="dxa"/>
            <w:tcBorders>
              <w:top w:val="single" w:sz="8" w:space="0" w:color="000000"/>
              <w:bottom w:val="single" w:sz="8" w:space="0" w:color="000000"/>
              <w:right w:val="single" w:sz="8" w:space="0" w:color="000000"/>
            </w:tcBorders>
            <w:shd w:val="clear" w:color="auto" w:fill="FFFFFF"/>
          </w:tcPr>
          <w:p w:rsidR="00CC0BCD" w:rsidRPr="006815EE" w:rsidRDefault="00CC0BCD">
            <w:pPr>
              <w:pStyle w:val="Default"/>
              <w:rPr>
                <w:color w:val="auto"/>
                <w:sz w:val="22"/>
                <w:szCs w:val="22"/>
              </w:rPr>
            </w:pPr>
            <w:r w:rsidRPr="006815EE">
              <w:rPr>
                <w:b/>
                <w:bCs/>
                <w:color w:val="auto"/>
                <w:sz w:val="22"/>
                <w:szCs w:val="22"/>
              </w:rPr>
              <w:t xml:space="preserve">65583.1(c)(2)(B)(v) </w:t>
            </w:r>
          </w:p>
          <w:p w:rsidR="00CC0BCD" w:rsidRPr="006815EE" w:rsidRDefault="00CC0BCD">
            <w:pPr>
              <w:pStyle w:val="Default"/>
              <w:rPr>
                <w:color w:val="auto"/>
                <w:sz w:val="22"/>
                <w:szCs w:val="22"/>
              </w:rPr>
            </w:pPr>
            <w:r w:rsidRPr="006815EE">
              <w:rPr>
                <w:color w:val="auto"/>
                <w:sz w:val="22"/>
                <w:szCs w:val="22"/>
              </w:rPr>
              <w:t xml:space="preserve">Will affordability and occupancy restrictions be maintained at least 55 years? </w:t>
            </w:r>
          </w:p>
        </w:tc>
        <w:tc>
          <w:tcPr>
            <w:tcW w:w="1890" w:type="dxa"/>
            <w:tcBorders>
              <w:top w:val="single" w:sz="8" w:space="0" w:color="000000"/>
              <w:left w:val="single" w:sz="8" w:space="0" w:color="000000"/>
              <w:bottom w:val="single" w:sz="8" w:space="0" w:color="000000"/>
            </w:tcBorders>
            <w:shd w:val="clear" w:color="auto" w:fill="FFFFFF"/>
          </w:tcPr>
          <w:p w:rsidR="00CC0BCD" w:rsidRPr="006815EE" w:rsidRDefault="00B71339">
            <w:pPr>
              <w:pStyle w:val="Heading1"/>
              <w:rPr>
                <w:sz w:val="22"/>
                <w:szCs w:val="22"/>
              </w:rPr>
            </w:pPr>
            <w:r w:rsidRPr="006815EE">
              <w:rPr>
                <w:sz w:val="20"/>
              </w:rPr>
              <w:fldChar w:fldCharType="begin">
                <w:ffData>
                  <w:name w:val="Check1"/>
                  <w:enabled/>
                  <w:calcOnExit w:val="0"/>
                  <w:checkBox>
                    <w:sizeAuto/>
                    <w:default w:val="0"/>
                  </w:checkBox>
                </w:ffData>
              </w:fldChar>
            </w:r>
            <w:r w:rsidR="00CC0BCD" w:rsidRPr="006815EE">
              <w:rPr>
                <w:sz w:val="20"/>
              </w:rPr>
              <w:instrText xml:space="preserve"> FORMCHECKBOX </w:instrText>
            </w:r>
            <w:r w:rsidRPr="006815EE">
              <w:rPr>
                <w:sz w:val="20"/>
              </w:rPr>
            </w:r>
            <w:r w:rsidRPr="006815EE">
              <w:rPr>
                <w:sz w:val="20"/>
              </w:rPr>
              <w:fldChar w:fldCharType="end"/>
            </w:r>
            <w:r w:rsidR="00CC0BCD" w:rsidRPr="006815EE">
              <w:rPr>
                <w:sz w:val="20"/>
              </w:rPr>
              <w:t xml:space="preserve"> </w:t>
            </w:r>
            <w:r w:rsidR="00CC0BCD" w:rsidRPr="006815EE">
              <w:rPr>
                <w:rFonts w:ascii="Wingdings" w:hAnsi="Wingdings" w:cs="Wingdings"/>
                <w:sz w:val="22"/>
                <w:szCs w:val="22"/>
              </w:rPr>
              <w:t></w:t>
            </w:r>
            <w:r w:rsidR="00CC0BCD" w:rsidRPr="006815EE">
              <w:rPr>
                <w:b w:val="0"/>
                <w:sz w:val="22"/>
                <w:szCs w:val="22"/>
              </w:rPr>
              <w:t>Yes</w:t>
            </w:r>
            <w:r w:rsidR="00CC0BCD" w:rsidRPr="006815EE">
              <w:rPr>
                <w:sz w:val="22"/>
                <w:szCs w:val="22"/>
              </w:rPr>
              <w:t xml:space="preserve"> </w:t>
            </w:r>
          </w:p>
          <w:p w:rsidR="00CC0BCD" w:rsidRPr="006815EE" w:rsidRDefault="00B71339">
            <w:pPr>
              <w:pStyle w:val="Heading1"/>
              <w:rPr>
                <w:sz w:val="22"/>
                <w:szCs w:val="22"/>
              </w:rPr>
            </w:pPr>
            <w:r w:rsidRPr="006815EE">
              <w:rPr>
                <w:sz w:val="20"/>
              </w:rPr>
              <w:fldChar w:fldCharType="begin">
                <w:ffData>
                  <w:name w:val="Check1"/>
                  <w:enabled/>
                  <w:calcOnExit w:val="0"/>
                  <w:checkBox>
                    <w:sizeAuto/>
                    <w:default w:val="0"/>
                  </w:checkBox>
                </w:ffData>
              </w:fldChar>
            </w:r>
            <w:r w:rsidR="00CC0BCD" w:rsidRPr="006815EE">
              <w:rPr>
                <w:sz w:val="20"/>
              </w:rPr>
              <w:instrText xml:space="preserve"> FORMCHECKBOX </w:instrText>
            </w:r>
            <w:r w:rsidRPr="006815EE">
              <w:rPr>
                <w:sz w:val="20"/>
              </w:rPr>
            </w:r>
            <w:r w:rsidRPr="006815EE">
              <w:rPr>
                <w:sz w:val="20"/>
              </w:rPr>
              <w:fldChar w:fldCharType="end"/>
            </w:r>
            <w:r w:rsidR="00CC0BCD" w:rsidRPr="006815EE">
              <w:rPr>
                <w:sz w:val="20"/>
              </w:rPr>
              <w:t xml:space="preserve"> </w:t>
            </w:r>
            <w:r w:rsidR="00CC0BCD" w:rsidRPr="006815EE">
              <w:rPr>
                <w:rFonts w:ascii="Wingdings" w:hAnsi="Wingdings" w:cs="Wingdings"/>
                <w:sz w:val="22"/>
                <w:szCs w:val="22"/>
              </w:rPr>
              <w:t></w:t>
            </w:r>
            <w:r w:rsidR="00CC0BCD" w:rsidRPr="006815EE">
              <w:rPr>
                <w:b w:val="0"/>
                <w:sz w:val="22"/>
                <w:szCs w:val="22"/>
              </w:rPr>
              <w:t xml:space="preserve">No </w:t>
            </w:r>
          </w:p>
        </w:tc>
        <w:tc>
          <w:tcPr>
            <w:tcW w:w="1170" w:type="dxa"/>
            <w:tcBorders>
              <w:top w:val="single" w:sz="8" w:space="0" w:color="000000"/>
              <w:left w:val="single" w:sz="8" w:space="0" w:color="000000"/>
              <w:bottom w:val="single" w:sz="8" w:space="0" w:color="000000"/>
            </w:tcBorders>
            <w:shd w:val="clear" w:color="auto" w:fill="FFFFFF"/>
          </w:tcPr>
          <w:p w:rsidR="00CC0BCD" w:rsidRPr="006815EE" w:rsidRDefault="00CC0BCD">
            <w:pPr>
              <w:pStyle w:val="Heading1"/>
              <w:rPr>
                <w:sz w:val="20"/>
              </w:rPr>
            </w:pPr>
          </w:p>
        </w:tc>
      </w:tr>
      <w:tr w:rsidR="00CC0BCD" w:rsidRPr="006815EE" w:rsidTr="00097E71">
        <w:trPr>
          <w:trHeight w:val="421"/>
        </w:trPr>
        <w:tc>
          <w:tcPr>
            <w:tcW w:w="6858" w:type="dxa"/>
            <w:tcBorders>
              <w:top w:val="single" w:sz="8" w:space="0" w:color="000000"/>
              <w:bottom w:val="single" w:sz="8" w:space="0" w:color="000000"/>
              <w:right w:val="single" w:sz="8" w:space="0" w:color="000000"/>
            </w:tcBorders>
            <w:shd w:val="clear" w:color="auto" w:fill="FFFFFF"/>
          </w:tcPr>
          <w:p w:rsidR="00CC0BCD" w:rsidRPr="006815EE" w:rsidRDefault="00391E26" w:rsidP="00D066A6">
            <w:pPr>
              <w:pStyle w:val="Default"/>
              <w:rPr>
                <w:color w:val="auto"/>
                <w:sz w:val="22"/>
                <w:szCs w:val="22"/>
              </w:rPr>
            </w:pPr>
            <w:r>
              <w:rPr>
                <w:b/>
                <w:bCs/>
                <w:color w:val="auto"/>
                <w:sz w:val="22"/>
                <w:szCs w:val="22"/>
              </w:rPr>
              <w:t>65583.1(c)(2)(B)(vi)*</w:t>
            </w:r>
          </w:p>
          <w:p w:rsidR="00CC0BCD" w:rsidRPr="006815EE" w:rsidRDefault="00CC0BCD" w:rsidP="00D066A6">
            <w:pPr>
              <w:pStyle w:val="Default"/>
              <w:rPr>
                <w:color w:val="auto"/>
                <w:sz w:val="22"/>
                <w:szCs w:val="22"/>
              </w:rPr>
            </w:pPr>
            <w:r w:rsidRPr="006815EE">
              <w:rPr>
                <w:b/>
                <w:bCs/>
                <w:color w:val="auto"/>
                <w:sz w:val="22"/>
                <w:szCs w:val="22"/>
              </w:rPr>
              <w:t>For conversion of multifamily ownership</w:t>
            </w:r>
            <w:r w:rsidRPr="006815EE">
              <w:rPr>
                <w:b/>
                <w:color w:val="auto"/>
                <w:sz w:val="22"/>
                <w:szCs w:val="22"/>
              </w:rPr>
              <w:t xml:space="preserve"> units:</w:t>
            </w:r>
          </w:p>
          <w:p w:rsidR="00CC0BCD" w:rsidRDefault="00CC0BCD" w:rsidP="00D066A6">
            <w:pPr>
              <w:pStyle w:val="Default"/>
              <w:rPr>
                <w:color w:val="auto"/>
                <w:sz w:val="22"/>
                <w:szCs w:val="22"/>
              </w:rPr>
            </w:pPr>
            <w:r w:rsidRPr="006815EE">
              <w:rPr>
                <w:color w:val="auto"/>
                <w:sz w:val="22"/>
                <w:szCs w:val="22"/>
              </w:rPr>
              <w:t>Has at least an equal share of new</w:t>
            </w:r>
            <w:r w:rsidR="00F86DD0">
              <w:rPr>
                <w:color w:val="auto"/>
                <w:sz w:val="22"/>
                <w:szCs w:val="22"/>
              </w:rPr>
              <w:t>ly</w:t>
            </w:r>
            <w:r w:rsidR="00215D42">
              <w:rPr>
                <w:color w:val="auto"/>
                <w:sz w:val="22"/>
                <w:szCs w:val="22"/>
              </w:rPr>
              <w:t xml:space="preserve"> </w:t>
            </w:r>
            <w:r w:rsidRPr="006815EE">
              <w:rPr>
                <w:color w:val="auto"/>
                <w:sz w:val="22"/>
                <w:szCs w:val="22"/>
              </w:rPr>
              <w:t>construct</w:t>
            </w:r>
            <w:r w:rsidR="00F86DD0">
              <w:rPr>
                <w:color w:val="auto"/>
                <w:sz w:val="22"/>
                <w:szCs w:val="22"/>
              </w:rPr>
              <w:t>ed</w:t>
            </w:r>
            <w:r w:rsidRPr="006815EE">
              <w:rPr>
                <w:color w:val="auto"/>
                <w:sz w:val="22"/>
                <w:szCs w:val="22"/>
              </w:rPr>
              <w:t xml:space="preserve"> multifamily rental units affordable to lower-income households been constructed within the current planning period </w:t>
            </w:r>
            <w:r w:rsidR="00A5572C">
              <w:rPr>
                <w:color w:val="auto"/>
                <w:sz w:val="22"/>
                <w:szCs w:val="22"/>
              </w:rPr>
              <w:t xml:space="preserve">or will be constructed by the of program completion </w:t>
            </w:r>
            <w:r w:rsidRPr="006815EE">
              <w:rPr>
                <w:color w:val="auto"/>
                <w:sz w:val="22"/>
                <w:szCs w:val="22"/>
              </w:rPr>
              <w:t>as the number of ownership units to be converted?</w:t>
            </w:r>
            <w:r w:rsidR="009B0BE6">
              <w:rPr>
                <w:color w:val="auto"/>
                <w:sz w:val="22"/>
                <w:szCs w:val="22"/>
              </w:rPr>
              <w:t xml:space="preserve"> (Note: this could be demonstrated by providing certificates of occupancy)</w:t>
            </w:r>
          </w:p>
          <w:p w:rsidR="00CA62F4" w:rsidRDefault="00CA62F4" w:rsidP="00D066A6">
            <w:pPr>
              <w:pStyle w:val="Default"/>
              <w:rPr>
                <w:color w:val="auto"/>
                <w:sz w:val="22"/>
                <w:szCs w:val="22"/>
              </w:rPr>
            </w:pPr>
          </w:p>
          <w:p w:rsidR="00CC0BCD" w:rsidRPr="007008C7" w:rsidRDefault="00CC0BCD" w:rsidP="00391E26">
            <w:pPr>
              <w:pStyle w:val="Default"/>
              <w:rPr>
                <w:color w:val="auto"/>
                <w:sz w:val="22"/>
                <w:szCs w:val="22"/>
              </w:rPr>
            </w:pPr>
            <w:r w:rsidRPr="006815EE">
              <w:rPr>
                <w:color w:val="auto"/>
                <w:sz w:val="22"/>
                <w:szCs w:val="22"/>
              </w:rPr>
              <w:t xml:space="preserve">Specify the number of affordable multifamily rental units constructed in the planning period. </w:t>
            </w:r>
          </w:p>
        </w:tc>
        <w:tc>
          <w:tcPr>
            <w:tcW w:w="1890" w:type="dxa"/>
            <w:tcBorders>
              <w:top w:val="single" w:sz="8" w:space="0" w:color="000000"/>
              <w:left w:val="single" w:sz="8" w:space="0" w:color="000000"/>
              <w:bottom w:val="single" w:sz="8" w:space="0" w:color="000000"/>
            </w:tcBorders>
            <w:shd w:val="clear" w:color="auto" w:fill="FFFFFF"/>
          </w:tcPr>
          <w:p w:rsidR="00CC0BCD" w:rsidRPr="006815EE" w:rsidRDefault="00CC0BCD" w:rsidP="00D066A6">
            <w:pPr>
              <w:pStyle w:val="Default"/>
              <w:rPr>
                <w:rFonts w:ascii="Wingdings" w:hAnsi="Wingdings" w:cs="Wingdings"/>
                <w:color w:val="auto"/>
                <w:sz w:val="22"/>
                <w:szCs w:val="22"/>
              </w:rPr>
            </w:pPr>
          </w:p>
          <w:p w:rsidR="00CC0BCD" w:rsidRPr="006815EE" w:rsidRDefault="00B71339" w:rsidP="00D066A6">
            <w:pPr>
              <w:pStyle w:val="Default"/>
              <w:rPr>
                <w:color w:val="auto"/>
                <w:sz w:val="22"/>
                <w:szCs w:val="22"/>
              </w:rPr>
            </w:pPr>
            <w:r w:rsidRPr="006815EE">
              <w:rPr>
                <w:color w:val="auto"/>
                <w:sz w:val="20"/>
              </w:rPr>
              <w:fldChar w:fldCharType="begin">
                <w:ffData>
                  <w:name w:val="Check1"/>
                  <w:enabled/>
                  <w:calcOnExit w:val="0"/>
                  <w:checkBox>
                    <w:sizeAuto/>
                    <w:default w:val="0"/>
                  </w:checkBox>
                </w:ffData>
              </w:fldChar>
            </w:r>
            <w:r w:rsidR="00CC0BCD" w:rsidRPr="006815EE">
              <w:rPr>
                <w:color w:val="auto"/>
                <w:sz w:val="20"/>
              </w:rPr>
              <w:instrText xml:space="preserve"> FORMCHECKBOX </w:instrText>
            </w:r>
            <w:r w:rsidRPr="006815EE">
              <w:rPr>
                <w:color w:val="auto"/>
                <w:sz w:val="20"/>
              </w:rPr>
            </w:r>
            <w:r w:rsidRPr="006815EE">
              <w:rPr>
                <w:color w:val="auto"/>
                <w:sz w:val="20"/>
              </w:rPr>
              <w:fldChar w:fldCharType="end"/>
            </w:r>
            <w:r w:rsidR="00CC0BCD" w:rsidRPr="006815EE">
              <w:rPr>
                <w:color w:val="auto"/>
                <w:sz w:val="20"/>
              </w:rPr>
              <w:t xml:space="preserve"> </w:t>
            </w:r>
            <w:r w:rsidR="00CC0BCD" w:rsidRPr="006815EE">
              <w:rPr>
                <w:rFonts w:ascii="Wingdings" w:hAnsi="Wingdings" w:cs="Wingdings"/>
                <w:color w:val="auto"/>
                <w:sz w:val="22"/>
                <w:szCs w:val="22"/>
              </w:rPr>
              <w:t></w:t>
            </w:r>
            <w:r w:rsidR="00CC0BCD" w:rsidRPr="006815EE">
              <w:rPr>
                <w:color w:val="auto"/>
                <w:sz w:val="22"/>
                <w:szCs w:val="22"/>
              </w:rPr>
              <w:t xml:space="preserve">Yes </w:t>
            </w:r>
          </w:p>
          <w:p w:rsidR="00CC0BCD" w:rsidRPr="006815EE" w:rsidRDefault="00B71339" w:rsidP="00D066A6">
            <w:pPr>
              <w:pStyle w:val="Default"/>
              <w:rPr>
                <w:color w:val="auto"/>
                <w:sz w:val="22"/>
                <w:szCs w:val="22"/>
              </w:rPr>
            </w:pPr>
            <w:r w:rsidRPr="006815EE">
              <w:rPr>
                <w:color w:val="auto"/>
                <w:sz w:val="20"/>
              </w:rPr>
              <w:fldChar w:fldCharType="begin">
                <w:ffData>
                  <w:name w:val="Check1"/>
                  <w:enabled/>
                  <w:calcOnExit w:val="0"/>
                  <w:checkBox>
                    <w:sizeAuto/>
                    <w:default w:val="0"/>
                  </w:checkBox>
                </w:ffData>
              </w:fldChar>
            </w:r>
            <w:r w:rsidR="00CC0BCD" w:rsidRPr="006815EE">
              <w:rPr>
                <w:color w:val="auto"/>
                <w:sz w:val="20"/>
              </w:rPr>
              <w:instrText xml:space="preserve"> FORMCHECKBOX </w:instrText>
            </w:r>
            <w:r w:rsidRPr="006815EE">
              <w:rPr>
                <w:color w:val="auto"/>
                <w:sz w:val="20"/>
              </w:rPr>
            </w:r>
            <w:r w:rsidRPr="006815EE">
              <w:rPr>
                <w:color w:val="auto"/>
                <w:sz w:val="20"/>
              </w:rPr>
              <w:fldChar w:fldCharType="end"/>
            </w:r>
            <w:r w:rsidR="00CC0BCD" w:rsidRPr="006815EE">
              <w:rPr>
                <w:color w:val="auto"/>
                <w:sz w:val="20"/>
              </w:rPr>
              <w:t xml:space="preserve"> </w:t>
            </w:r>
            <w:r w:rsidR="00CC0BCD" w:rsidRPr="006815EE">
              <w:rPr>
                <w:rFonts w:ascii="Wingdings" w:hAnsi="Wingdings" w:cs="Wingdings"/>
                <w:color w:val="auto"/>
                <w:sz w:val="22"/>
                <w:szCs w:val="22"/>
              </w:rPr>
              <w:t></w:t>
            </w:r>
            <w:r w:rsidR="00CC0BCD" w:rsidRPr="006815EE">
              <w:rPr>
                <w:color w:val="auto"/>
                <w:sz w:val="22"/>
                <w:szCs w:val="22"/>
              </w:rPr>
              <w:t xml:space="preserve">No </w:t>
            </w:r>
          </w:p>
          <w:p w:rsidR="00CC0BCD" w:rsidRPr="006815EE" w:rsidRDefault="00CC0BCD" w:rsidP="00D066A6">
            <w:pPr>
              <w:pStyle w:val="Default"/>
              <w:rPr>
                <w:color w:val="auto"/>
                <w:sz w:val="22"/>
                <w:szCs w:val="22"/>
              </w:rPr>
            </w:pPr>
          </w:p>
          <w:p w:rsidR="00CC0BCD" w:rsidRPr="006815EE" w:rsidRDefault="00CC0BCD" w:rsidP="00D066A6">
            <w:pPr>
              <w:pStyle w:val="Default"/>
              <w:rPr>
                <w:color w:val="auto"/>
                <w:sz w:val="22"/>
                <w:szCs w:val="22"/>
              </w:rPr>
            </w:pPr>
          </w:p>
          <w:p w:rsidR="00A60638" w:rsidRPr="004A18BF" w:rsidRDefault="00A60638" w:rsidP="00A60638">
            <w:pPr>
              <w:overflowPunct/>
              <w:spacing w:line="276" w:lineRule="auto"/>
              <w:textAlignment w:val="auto"/>
              <w:rPr>
                <w:rFonts w:ascii="Arial" w:hAnsi="Arial" w:cs="Arial"/>
                <w:sz w:val="20"/>
              </w:rPr>
            </w:pPr>
            <w:r w:rsidRPr="004A18BF">
              <w:rPr>
                <w:rFonts w:ascii="Arial" w:hAnsi="Arial" w:cs="Arial"/>
                <w:sz w:val="20"/>
              </w:rPr>
              <w:t xml:space="preserve"># of </w:t>
            </w:r>
            <w:r w:rsidR="00A5572C">
              <w:rPr>
                <w:rFonts w:ascii="Arial" w:hAnsi="Arial" w:cs="Arial"/>
                <w:sz w:val="20"/>
              </w:rPr>
              <w:t>lower-income</w:t>
            </w:r>
            <w:r w:rsidR="00A5572C" w:rsidRPr="004A18BF">
              <w:rPr>
                <w:rFonts w:ascii="Arial" w:hAnsi="Arial" w:cs="Arial"/>
                <w:sz w:val="20"/>
              </w:rPr>
              <w:t xml:space="preserve"> </w:t>
            </w:r>
            <w:r w:rsidRPr="004A18BF">
              <w:rPr>
                <w:rFonts w:ascii="Arial" w:hAnsi="Arial" w:cs="Arial"/>
                <w:sz w:val="20"/>
              </w:rPr>
              <w:t>units</w:t>
            </w:r>
            <w:r>
              <w:rPr>
                <w:rFonts w:ascii="Arial" w:hAnsi="Arial" w:cs="Arial"/>
                <w:sz w:val="20"/>
              </w:rPr>
              <w:t>: ______</w:t>
            </w:r>
            <w:r w:rsidRPr="004A18BF">
              <w:rPr>
                <w:rFonts w:ascii="Arial" w:hAnsi="Arial" w:cs="Arial"/>
                <w:sz w:val="20"/>
              </w:rPr>
              <w:t xml:space="preserve">__ </w:t>
            </w:r>
          </w:p>
          <w:p w:rsidR="00CC0BCD" w:rsidRPr="00391E26" w:rsidRDefault="00A60638" w:rsidP="00A60638">
            <w:pPr>
              <w:overflowPunct/>
              <w:textAlignment w:val="auto"/>
              <w:rPr>
                <w:b/>
                <w:sz w:val="22"/>
                <w:szCs w:val="22"/>
              </w:rPr>
            </w:pPr>
            <w:r w:rsidRPr="006815EE">
              <w:rPr>
                <w:rFonts w:ascii="Arial" w:hAnsi="Arial" w:cs="Arial"/>
                <w:sz w:val="18"/>
                <w:szCs w:val="18"/>
              </w:rPr>
              <w:t xml:space="preserve"> </w:t>
            </w:r>
          </w:p>
        </w:tc>
        <w:tc>
          <w:tcPr>
            <w:tcW w:w="1170" w:type="dxa"/>
            <w:tcBorders>
              <w:top w:val="single" w:sz="8" w:space="0" w:color="000000"/>
              <w:left w:val="single" w:sz="8" w:space="0" w:color="000000"/>
              <w:bottom w:val="single" w:sz="8" w:space="0" w:color="000000"/>
            </w:tcBorders>
            <w:shd w:val="clear" w:color="auto" w:fill="FFFFFF"/>
          </w:tcPr>
          <w:p w:rsidR="00CC0BCD" w:rsidRPr="006815EE" w:rsidRDefault="00CC0BCD" w:rsidP="00D066A6">
            <w:pPr>
              <w:pStyle w:val="Default"/>
              <w:rPr>
                <w:rFonts w:ascii="Wingdings" w:hAnsi="Wingdings" w:cs="Wingdings"/>
                <w:color w:val="auto"/>
                <w:sz w:val="22"/>
                <w:szCs w:val="22"/>
              </w:rPr>
            </w:pPr>
          </w:p>
        </w:tc>
      </w:tr>
      <w:tr w:rsidR="00391E26" w:rsidRPr="006815EE" w:rsidTr="00FB67C4">
        <w:trPr>
          <w:trHeight w:val="421"/>
        </w:trPr>
        <w:tc>
          <w:tcPr>
            <w:tcW w:w="9918" w:type="dxa"/>
            <w:gridSpan w:val="3"/>
            <w:tcBorders>
              <w:top w:val="single" w:sz="8" w:space="0" w:color="000000"/>
              <w:bottom w:val="single" w:sz="8" w:space="0" w:color="000000"/>
            </w:tcBorders>
            <w:shd w:val="clear" w:color="auto" w:fill="FFFFFF"/>
          </w:tcPr>
          <w:p w:rsidR="00391E26" w:rsidRPr="00391E26" w:rsidRDefault="00391E26" w:rsidP="00391E26">
            <w:pPr>
              <w:pStyle w:val="Default"/>
              <w:rPr>
                <w:bCs/>
                <w:sz w:val="22"/>
                <w:szCs w:val="22"/>
              </w:rPr>
            </w:pPr>
            <w:r>
              <w:rPr>
                <w:bCs/>
                <w:sz w:val="22"/>
                <w:szCs w:val="22"/>
              </w:rPr>
              <w:t>*NOTE: After January 1, 2015 foreclosed units acquired and converted must meet the requirements of GC 65583.1(c)(2)(B)(vi)</w:t>
            </w:r>
          </w:p>
        </w:tc>
      </w:tr>
    </w:tbl>
    <w:p w:rsidR="00451D37" w:rsidRDefault="006B6ECE" w:rsidP="00413847">
      <w:pPr>
        <w:overflowPunct/>
        <w:autoSpaceDE/>
        <w:autoSpaceDN/>
        <w:adjustRightInd/>
        <w:textAlignment w:val="auto"/>
        <w:rPr>
          <w:rFonts w:ascii="Arial" w:hAnsi="Arial" w:cs="Arial"/>
          <w:bCs/>
          <w:sz w:val="22"/>
          <w:szCs w:val="22"/>
        </w:rPr>
      </w:pPr>
      <w:r>
        <w:rPr>
          <w:rFonts w:ascii="Arial" w:hAnsi="Arial" w:cs="Arial"/>
          <w:bCs/>
          <w:sz w:val="22"/>
          <w:szCs w:val="22"/>
        </w:rPr>
        <w:br w:type="page"/>
      </w:r>
    </w:p>
    <w:p w:rsidR="00451D37" w:rsidRDefault="00451D37" w:rsidP="00413847">
      <w:pPr>
        <w:overflowPunct/>
        <w:autoSpaceDE/>
        <w:autoSpaceDN/>
        <w:adjustRightInd/>
        <w:textAlignment w:val="auto"/>
        <w:rPr>
          <w:rFonts w:ascii="Arial" w:hAnsi="Arial" w:cs="Arial"/>
          <w:bCs/>
          <w:sz w:val="22"/>
          <w:szCs w:val="22"/>
        </w:rPr>
      </w:pPr>
    </w:p>
    <w:p w:rsidR="00451D37" w:rsidRDefault="00451D37" w:rsidP="00413847">
      <w:pPr>
        <w:overflowPunct/>
        <w:autoSpaceDE/>
        <w:autoSpaceDN/>
        <w:adjustRightInd/>
        <w:textAlignment w:val="auto"/>
        <w:rPr>
          <w:rFonts w:ascii="Arial" w:hAnsi="Arial" w:cs="Arial"/>
          <w:bCs/>
          <w:sz w:val="22"/>
          <w:szCs w:val="22"/>
        </w:rPr>
      </w:pPr>
    </w:p>
    <w:p w:rsidR="00CB75BA" w:rsidRPr="006B6ECE" w:rsidRDefault="00920F02" w:rsidP="00413847">
      <w:pPr>
        <w:overflowPunct/>
        <w:autoSpaceDE/>
        <w:autoSpaceDN/>
        <w:adjustRightInd/>
        <w:textAlignment w:val="auto"/>
        <w:rPr>
          <w:rFonts w:ascii="Arial" w:hAnsi="Arial" w:cs="Arial"/>
          <w:b/>
          <w:bCs/>
          <w:sz w:val="20"/>
        </w:rPr>
      </w:pPr>
      <w:r w:rsidRPr="00451D37">
        <w:rPr>
          <w:rFonts w:ascii="Arial" w:hAnsi="Arial" w:cs="Arial"/>
          <w:b/>
          <w:bCs/>
          <w:sz w:val="22"/>
          <w:szCs w:val="22"/>
        </w:rPr>
        <w:t xml:space="preserve">65583.1(c) </w:t>
      </w:r>
      <w:r w:rsidR="006B6ECE" w:rsidRPr="00451D37">
        <w:rPr>
          <w:rFonts w:ascii="Arial" w:hAnsi="Arial" w:cs="Arial"/>
          <w:b/>
          <w:bCs/>
          <w:sz w:val="20"/>
        </w:rPr>
        <w:t>Checklist</w:t>
      </w:r>
      <w:r w:rsidR="006B6ECE" w:rsidRPr="006B6ECE">
        <w:rPr>
          <w:rFonts w:ascii="Arial" w:hAnsi="Arial" w:cs="Arial"/>
          <w:b/>
          <w:bCs/>
          <w:sz w:val="20"/>
        </w:rPr>
        <w:tab/>
      </w:r>
      <w:r w:rsidR="006B6ECE" w:rsidRPr="006B6ECE">
        <w:rPr>
          <w:rFonts w:ascii="Arial" w:hAnsi="Arial" w:cs="Arial"/>
          <w:b/>
          <w:bCs/>
          <w:sz w:val="20"/>
        </w:rPr>
        <w:tab/>
      </w:r>
      <w:r w:rsidR="006B6ECE">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00E46608">
        <w:rPr>
          <w:rFonts w:ascii="Arial" w:hAnsi="Arial" w:cs="Arial"/>
          <w:b/>
          <w:bCs/>
          <w:sz w:val="20"/>
        </w:rPr>
        <w:tab/>
      </w:r>
      <w:r w:rsidR="00E46608">
        <w:rPr>
          <w:rFonts w:ascii="Arial" w:hAnsi="Arial" w:cs="Arial"/>
          <w:b/>
          <w:bCs/>
          <w:sz w:val="20"/>
        </w:rPr>
        <w:tab/>
      </w:r>
      <w:r w:rsidR="00E46608">
        <w:rPr>
          <w:rFonts w:ascii="Arial" w:hAnsi="Arial" w:cs="Arial"/>
          <w:b/>
          <w:bCs/>
          <w:sz w:val="20"/>
        </w:rPr>
        <w:tab/>
      </w:r>
      <w:r w:rsidR="00E46608">
        <w:rPr>
          <w:rFonts w:ascii="Arial" w:hAnsi="Arial" w:cs="Arial"/>
          <w:b/>
          <w:bCs/>
          <w:sz w:val="20"/>
        </w:rPr>
        <w:tab/>
      </w:r>
      <w:r w:rsidR="00E46608">
        <w:rPr>
          <w:rFonts w:ascii="Arial" w:hAnsi="Arial" w:cs="Arial"/>
          <w:b/>
          <w:bCs/>
          <w:sz w:val="20"/>
        </w:rPr>
        <w:tab/>
      </w:r>
      <w:r w:rsidR="006B6ECE" w:rsidRPr="006B6ECE">
        <w:rPr>
          <w:rFonts w:ascii="Arial" w:hAnsi="Arial" w:cs="Arial"/>
          <w:b/>
          <w:bCs/>
          <w:sz w:val="20"/>
        </w:rPr>
        <w:t>Page 4</w:t>
      </w:r>
    </w:p>
    <w:p w:rsidR="006B6ECE" w:rsidRDefault="006B6ECE" w:rsidP="006B6ECE">
      <w:pPr>
        <w:ind w:left="7920" w:hanging="7920"/>
        <w:rPr>
          <w:rFonts w:ascii="Arial" w:hAnsi="Arial" w:cs="Arial"/>
          <w:bCs/>
          <w:sz w:val="22"/>
          <w:szCs w:val="22"/>
        </w:rPr>
      </w:pPr>
    </w:p>
    <w:tbl>
      <w:tblPr>
        <w:tblW w:w="991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858"/>
        <w:gridCol w:w="1890"/>
        <w:gridCol w:w="1170"/>
      </w:tblGrid>
      <w:tr w:rsidR="00CC0BCD" w:rsidRPr="006815EE" w:rsidTr="00097E71">
        <w:trPr>
          <w:trHeight w:val="152"/>
        </w:trPr>
        <w:tc>
          <w:tcPr>
            <w:tcW w:w="8748" w:type="dxa"/>
            <w:gridSpan w:val="2"/>
            <w:tcBorders>
              <w:top w:val="single" w:sz="8" w:space="0" w:color="000000"/>
              <w:bottom w:val="single" w:sz="8" w:space="0" w:color="000000"/>
            </w:tcBorders>
            <w:shd w:val="clear" w:color="auto" w:fill="FFFFFF"/>
          </w:tcPr>
          <w:p w:rsidR="00CC0BCD" w:rsidRPr="006815EE" w:rsidRDefault="00CC0BCD">
            <w:pPr>
              <w:pStyle w:val="Heading1"/>
              <w:jc w:val="center"/>
              <w:rPr>
                <w:sz w:val="22"/>
                <w:szCs w:val="22"/>
              </w:rPr>
            </w:pPr>
            <w:r w:rsidRPr="006815EE">
              <w:rPr>
                <w:bCs w:val="0"/>
                <w:i/>
                <w:iCs/>
                <w:sz w:val="22"/>
                <w:szCs w:val="22"/>
              </w:rPr>
              <w:t>PRESERVATION OF AFFORDABLE UNITS (65583.1(c)(2)(C</w:t>
            </w:r>
            <w:r w:rsidRPr="006815EE">
              <w:rPr>
                <w:bCs w:val="0"/>
                <w:sz w:val="22"/>
                <w:szCs w:val="22"/>
              </w:rPr>
              <w:t xml:space="preserve">)) </w:t>
            </w:r>
          </w:p>
        </w:tc>
        <w:tc>
          <w:tcPr>
            <w:tcW w:w="1170" w:type="dxa"/>
            <w:tcBorders>
              <w:top w:val="single" w:sz="8" w:space="0" w:color="000000"/>
              <w:bottom w:val="single" w:sz="8" w:space="0" w:color="000000"/>
            </w:tcBorders>
            <w:shd w:val="clear" w:color="auto" w:fill="FFFFFF"/>
          </w:tcPr>
          <w:p w:rsidR="00CC0BCD" w:rsidRPr="006815EE" w:rsidRDefault="00CC0BCD">
            <w:pPr>
              <w:pStyle w:val="Heading1"/>
              <w:jc w:val="center"/>
              <w:rPr>
                <w:bCs w:val="0"/>
                <w:i/>
                <w:iCs/>
                <w:sz w:val="22"/>
                <w:szCs w:val="22"/>
              </w:rPr>
            </w:pPr>
          </w:p>
        </w:tc>
      </w:tr>
      <w:tr w:rsidR="00A60638" w:rsidRPr="006815EE" w:rsidTr="00097E71">
        <w:trPr>
          <w:trHeight w:val="664"/>
        </w:trPr>
        <w:tc>
          <w:tcPr>
            <w:tcW w:w="6858" w:type="dxa"/>
            <w:tcBorders>
              <w:top w:val="single" w:sz="8" w:space="0" w:color="000000"/>
              <w:bottom w:val="single" w:sz="8" w:space="0" w:color="000000"/>
              <w:right w:val="single" w:sz="8" w:space="0" w:color="000000"/>
            </w:tcBorders>
            <w:shd w:val="clear" w:color="auto" w:fill="D9D9D9" w:themeFill="background1" w:themeFillShade="D9"/>
          </w:tcPr>
          <w:p w:rsidR="00A60638" w:rsidRPr="006815EE" w:rsidRDefault="00A60638" w:rsidP="00A60638">
            <w:pPr>
              <w:pStyle w:val="Default"/>
              <w:spacing w:before="240"/>
              <w:rPr>
                <w:color w:val="auto"/>
                <w:sz w:val="22"/>
                <w:szCs w:val="22"/>
              </w:rPr>
            </w:pPr>
            <w:r w:rsidRPr="006815EE">
              <w:rPr>
                <w:color w:val="auto"/>
                <w:sz w:val="22"/>
                <w:szCs w:val="22"/>
              </w:rPr>
              <w:t xml:space="preserve">Include reference to specific program action in housing element. </w:t>
            </w:r>
          </w:p>
        </w:tc>
        <w:tc>
          <w:tcPr>
            <w:tcW w:w="1890" w:type="dxa"/>
            <w:tcBorders>
              <w:top w:val="single" w:sz="8" w:space="0" w:color="000000"/>
              <w:left w:val="single" w:sz="8" w:space="0" w:color="000000"/>
              <w:bottom w:val="single" w:sz="8" w:space="0" w:color="000000"/>
            </w:tcBorders>
            <w:shd w:val="clear" w:color="auto" w:fill="D9D9D9" w:themeFill="background1" w:themeFillShade="D9"/>
          </w:tcPr>
          <w:p w:rsidR="00A60638" w:rsidRDefault="00A60638" w:rsidP="004E499F">
            <w:pPr>
              <w:pStyle w:val="Default"/>
              <w:jc w:val="center"/>
              <w:rPr>
                <w:color w:val="auto"/>
                <w:sz w:val="22"/>
                <w:szCs w:val="22"/>
              </w:rPr>
            </w:pPr>
            <w:r>
              <w:rPr>
                <w:color w:val="auto"/>
                <w:sz w:val="22"/>
                <w:szCs w:val="22"/>
              </w:rPr>
              <w:t>Program #</w:t>
            </w:r>
          </w:p>
          <w:p w:rsidR="00A60638" w:rsidRPr="006815EE" w:rsidRDefault="00A60638" w:rsidP="00097E71">
            <w:pPr>
              <w:pStyle w:val="Default"/>
              <w:jc w:val="center"/>
              <w:rPr>
                <w:color w:val="auto"/>
                <w:sz w:val="22"/>
                <w:szCs w:val="22"/>
              </w:rPr>
            </w:pPr>
            <w:r>
              <w:rPr>
                <w:color w:val="auto"/>
                <w:sz w:val="22"/>
                <w:szCs w:val="22"/>
              </w:rPr>
              <w:t>___________</w:t>
            </w:r>
          </w:p>
        </w:tc>
        <w:tc>
          <w:tcPr>
            <w:tcW w:w="1170" w:type="dxa"/>
            <w:tcBorders>
              <w:top w:val="single" w:sz="8" w:space="0" w:color="000000"/>
              <w:left w:val="single" w:sz="8" w:space="0" w:color="000000"/>
              <w:bottom w:val="single" w:sz="8" w:space="0" w:color="000000"/>
            </w:tcBorders>
            <w:shd w:val="clear" w:color="auto" w:fill="D9D9D9" w:themeFill="background1" w:themeFillShade="D9"/>
          </w:tcPr>
          <w:p w:rsidR="00A60638" w:rsidRDefault="00097E71" w:rsidP="004E499F">
            <w:pPr>
              <w:pStyle w:val="Default"/>
              <w:jc w:val="center"/>
              <w:rPr>
                <w:sz w:val="22"/>
                <w:szCs w:val="22"/>
              </w:rPr>
            </w:pPr>
            <w:r>
              <w:rPr>
                <w:sz w:val="22"/>
                <w:szCs w:val="22"/>
              </w:rPr>
              <w:t>Page</w:t>
            </w:r>
            <w:r w:rsidR="00A60638">
              <w:rPr>
                <w:sz w:val="22"/>
                <w:szCs w:val="22"/>
              </w:rPr>
              <w:t xml:space="preserve"> #</w:t>
            </w:r>
          </w:p>
          <w:p w:rsidR="00A60638" w:rsidRPr="006815EE" w:rsidRDefault="00A60638" w:rsidP="00A60638">
            <w:pPr>
              <w:pStyle w:val="Default"/>
              <w:jc w:val="center"/>
              <w:rPr>
                <w:color w:val="auto"/>
                <w:sz w:val="22"/>
                <w:szCs w:val="22"/>
              </w:rPr>
            </w:pPr>
            <w:r>
              <w:rPr>
                <w:sz w:val="22"/>
                <w:szCs w:val="22"/>
              </w:rPr>
              <w:t>_______</w:t>
            </w:r>
          </w:p>
        </w:tc>
      </w:tr>
      <w:tr w:rsidR="00A60638" w:rsidRPr="006815EE" w:rsidTr="00097E71">
        <w:trPr>
          <w:trHeight w:val="422"/>
        </w:trPr>
        <w:tc>
          <w:tcPr>
            <w:tcW w:w="6858" w:type="dxa"/>
            <w:tcBorders>
              <w:top w:val="single" w:sz="8" w:space="0" w:color="000000"/>
              <w:bottom w:val="single" w:sz="8" w:space="0" w:color="000000"/>
              <w:right w:val="single" w:sz="8" w:space="0" w:color="000000"/>
            </w:tcBorders>
          </w:tcPr>
          <w:p w:rsidR="00A60638" w:rsidRPr="006815EE" w:rsidRDefault="00A60638">
            <w:pPr>
              <w:pStyle w:val="Default"/>
              <w:rPr>
                <w:color w:val="auto"/>
                <w:sz w:val="22"/>
                <w:szCs w:val="22"/>
              </w:rPr>
            </w:pPr>
            <w:r w:rsidRPr="006815EE">
              <w:rPr>
                <w:b/>
                <w:bCs/>
                <w:color w:val="auto"/>
                <w:sz w:val="22"/>
                <w:szCs w:val="22"/>
              </w:rPr>
              <w:t xml:space="preserve">65583.1(c)(2)(C)(i) </w:t>
            </w:r>
          </w:p>
          <w:p w:rsidR="00A60638" w:rsidRPr="006815EE" w:rsidRDefault="00A60638">
            <w:pPr>
              <w:pStyle w:val="Default"/>
              <w:rPr>
                <w:color w:val="auto"/>
                <w:sz w:val="22"/>
                <w:szCs w:val="22"/>
              </w:rPr>
            </w:pPr>
            <w:r w:rsidRPr="006815EE">
              <w:rPr>
                <w:color w:val="auto"/>
                <w:sz w:val="22"/>
                <w:szCs w:val="22"/>
              </w:rPr>
              <w:t xml:space="preserve">Will affordability and occupancy restrictions be maintained for at least 40 years? </w:t>
            </w:r>
          </w:p>
          <w:p w:rsidR="00A60638" w:rsidRPr="006815EE" w:rsidRDefault="00A60638">
            <w:pPr>
              <w:pStyle w:val="Default"/>
              <w:rPr>
                <w:color w:val="auto"/>
                <w:sz w:val="22"/>
                <w:szCs w:val="22"/>
              </w:rPr>
            </w:pPr>
          </w:p>
        </w:tc>
        <w:tc>
          <w:tcPr>
            <w:tcW w:w="1890" w:type="dxa"/>
            <w:tcBorders>
              <w:top w:val="single" w:sz="8" w:space="0" w:color="000000"/>
              <w:left w:val="single" w:sz="8" w:space="0" w:color="000000"/>
              <w:bottom w:val="single" w:sz="8" w:space="0" w:color="000000"/>
            </w:tcBorders>
            <w:shd w:val="clear" w:color="auto" w:fill="FFFFFF"/>
          </w:tcPr>
          <w:p w:rsidR="00A60638" w:rsidRPr="006815EE" w:rsidRDefault="00B71339">
            <w:pPr>
              <w:pStyle w:val="Default"/>
              <w:spacing w:before="240" w:after="60"/>
              <w:rPr>
                <w:color w:val="auto"/>
                <w:sz w:val="22"/>
                <w:szCs w:val="22"/>
              </w:rPr>
            </w:pPr>
            <w:r w:rsidRPr="006815EE">
              <w:rPr>
                <w:color w:val="auto"/>
                <w:sz w:val="20"/>
              </w:rPr>
              <w:fldChar w:fldCharType="begin">
                <w:ffData>
                  <w:name w:val="Check1"/>
                  <w:enabled/>
                  <w:calcOnExit w:val="0"/>
                  <w:checkBox>
                    <w:sizeAuto/>
                    <w:default w:val="0"/>
                  </w:checkBox>
                </w:ffData>
              </w:fldChar>
            </w:r>
            <w:r w:rsidR="00A60638" w:rsidRPr="006815EE">
              <w:rPr>
                <w:color w:val="auto"/>
                <w:sz w:val="20"/>
              </w:rPr>
              <w:instrText xml:space="preserve"> FORMCHECKBOX </w:instrText>
            </w:r>
            <w:r w:rsidRPr="006815EE">
              <w:rPr>
                <w:color w:val="auto"/>
                <w:sz w:val="20"/>
              </w:rPr>
            </w:r>
            <w:r w:rsidRPr="006815EE">
              <w:rPr>
                <w:color w:val="auto"/>
                <w:sz w:val="20"/>
              </w:rPr>
              <w:fldChar w:fldCharType="end"/>
            </w:r>
            <w:r w:rsidR="00A60638" w:rsidRPr="006815EE">
              <w:rPr>
                <w:color w:val="auto"/>
                <w:sz w:val="20"/>
              </w:rPr>
              <w:t xml:space="preserve"> </w:t>
            </w:r>
            <w:r w:rsidR="00A60638" w:rsidRPr="006815EE">
              <w:rPr>
                <w:rFonts w:ascii="Wingdings" w:hAnsi="Wingdings" w:cs="Wingdings"/>
                <w:color w:val="auto"/>
                <w:sz w:val="22"/>
                <w:szCs w:val="22"/>
              </w:rPr>
              <w:t></w:t>
            </w:r>
            <w:r w:rsidR="00A60638" w:rsidRPr="006815EE">
              <w:rPr>
                <w:color w:val="auto"/>
                <w:sz w:val="22"/>
                <w:szCs w:val="22"/>
              </w:rPr>
              <w:t xml:space="preserve">Yes </w:t>
            </w:r>
          </w:p>
          <w:p w:rsidR="00A60638" w:rsidRPr="006815EE" w:rsidRDefault="00B71339">
            <w:pPr>
              <w:pStyle w:val="Default"/>
              <w:rPr>
                <w:color w:val="auto"/>
                <w:sz w:val="22"/>
                <w:szCs w:val="22"/>
              </w:rPr>
            </w:pPr>
            <w:r w:rsidRPr="006815EE">
              <w:rPr>
                <w:color w:val="auto"/>
                <w:sz w:val="20"/>
              </w:rPr>
              <w:fldChar w:fldCharType="begin">
                <w:ffData>
                  <w:name w:val="Check1"/>
                  <w:enabled/>
                  <w:calcOnExit w:val="0"/>
                  <w:checkBox>
                    <w:sizeAuto/>
                    <w:default w:val="0"/>
                  </w:checkBox>
                </w:ffData>
              </w:fldChar>
            </w:r>
            <w:r w:rsidR="00A60638" w:rsidRPr="006815EE">
              <w:rPr>
                <w:color w:val="auto"/>
                <w:sz w:val="20"/>
              </w:rPr>
              <w:instrText xml:space="preserve"> FORMCHECKBOX </w:instrText>
            </w:r>
            <w:r w:rsidRPr="006815EE">
              <w:rPr>
                <w:color w:val="auto"/>
                <w:sz w:val="20"/>
              </w:rPr>
            </w:r>
            <w:r w:rsidRPr="006815EE">
              <w:rPr>
                <w:color w:val="auto"/>
                <w:sz w:val="20"/>
              </w:rPr>
              <w:fldChar w:fldCharType="end"/>
            </w:r>
            <w:r w:rsidR="00A60638" w:rsidRPr="006815EE">
              <w:rPr>
                <w:color w:val="auto"/>
                <w:sz w:val="20"/>
              </w:rPr>
              <w:t xml:space="preserve"> </w:t>
            </w:r>
            <w:r w:rsidR="00A60638" w:rsidRPr="006815EE">
              <w:rPr>
                <w:rFonts w:ascii="Wingdings" w:hAnsi="Wingdings" w:cs="Wingdings"/>
                <w:color w:val="auto"/>
                <w:sz w:val="22"/>
                <w:szCs w:val="22"/>
              </w:rPr>
              <w:t></w:t>
            </w:r>
            <w:r w:rsidR="00A60638" w:rsidRPr="006815EE">
              <w:rPr>
                <w:color w:val="auto"/>
                <w:sz w:val="22"/>
                <w:szCs w:val="22"/>
              </w:rPr>
              <w:t xml:space="preserve">No </w:t>
            </w:r>
          </w:p>
        </w:tc>
        <w:tc>
          <w:tcPr>
            <w:tcW w:w="1170" w:type="dxa"/>
            <w:tcBorders>
              <w:top w:val="single" w:sz="8" w:space="0" w:color="000000"/>
              <w:left w:val="single" w:sz="8" w:space="0" w:color="000000"/>
              <w:bottom w:val="single" w:sz="8" w:space="0" w:color="000000"/>
            </w:tcBorders>
            <w:shd w:val="clear" w:color="auto" w:fill="FFFFFF"/>
          </w:tcPr>
          <w:p w:rsidR="00A60638" w:rsidRPr="006815EE" w:rsidRDefault="00A60638">
            <w:pPr>
              <w:pStyle w:val="Default"/>
              <w:spacing w:before="240" w:after="60"/>
              <w:rPr>
                <w:color w:val="auto"/>
                <w:sz w:val="20"/>
              </w:rPr>
            </w:pPr>
          </w:p>
        </w:tc>
      </w:tr>
      <w:tr w:rsidR="00A60638" w:rsidRPr="006815EE" w:rsidTr="00097E71">
        <w:trPr>
          <w:trHeight w:val="548"/>
        </w:trPr>
        <w:tc>
          <w:tcPr>
            <w:tcW w:w="6858" w:type="dxa"/>
            <w:tcBorders>
              <w:top w:val="single" w:sz="8" w:space="0" w:color="000000"/>
              <w:bottom w:val="single" w:sz="8" w:space="0" w:color="000000"/>
              <w:right w:val="single" w:sz="8" w:space="0" w:color="000000"/>
            </w:tcBorders>
          </w:tcPr>
          <w:p w:rsidR="00A60638" w:rsidRPr="006815EE" w:rsidRDefault="00A60638">
            <w:pPr>
              <w:pStyle w:val="Default"/>
              <w:rPr>
                <w:color w:val="auto"/>
                <w:sz w:val="22"/>
                <w:szCs w:val="22"/>
              </w:rPr>
            </w:pPr>
            <w:r w:rsidRPr="006815EE">
              <w:rPr>
                <w:b/>
                <w:bCs/>
                <w:color w:val="auto"/>
                <w:sz w:val="22"/>
                <w:szCs w:val="22"/>
              </w:rPr>
              <w:t xml:space="preserve">65583.1(c)(2)(C)(ii) </w:t>
            </w:r>
          </w:p>
          <w:p w:rsidR="00A60638" w:rsidRPr="006815EE" w:rsidRDefault="00A60638">
            <w:pPr>
              <w:pStyle w:val="Default"/>
              <w:rPr>
                <w:color w:val="auto"/>
                <w:sz w:val="22"/>
                <w:szCs w:val="22"/>
              </w:rPr>
            </w:pPr>
            <w:r w:rsidRPr="006815EE">
              <w:rPr>
                <w:color w:val="auto"/>
                <w:sz w:val="22"/>
                <w:szCs w:val="22"/>
              </w:rPr>
              <w:t xml:space="preserve">Are the units located within an “assisted housing development” as defined in Government Code Section 65863.10(a)(3)? See definition on page 4. </w:t>
            </w:r>
          </w:p>
          <w:p w:rsidR="00A60638" w:rsidRPr="006815EE" w:rsidRDefault="00A60638">
            <w:pPr>
              <w:pStyle w:val="Default"/>
              <w:rPr>
                <w:color w:val="auto"/>
                <w:sz w:val="22"/>
                <w:szCs w:val="22"/>
              </w:rPr>
            </w:pPr>
          </w:p>
        </w:tc>
        <w:tc>
          <w:tcPr>
            <w:tcW w:w="1890" w:type="dxa"/>
            <w:tcBorders>
              <w:top w:val="single" w:sz="8" w:space="0" w:color="000000"/>
              <w:left w:val="single" w:sz="8" w:space="0" w:color="000000"/>
              <w:bottom w:val="single" w:sz="8" w:space="0" w:color="000000"/>
            </w:tcBorders>
            <w:shd w:val="clear" w:color="auto" w:fill="FFFFFF"/>
          </w:tcPr>
          <w:p w:rsidR="00A60638" w:rsidRPr="006815EE" w:rsidRDefault="00B71339">
            <w:pPr>
              <w:pStyle w:val="Default"/>
              <w:rPr>
                <w:color w:val="auto"/>
                <w:sz w:val="22"/>
                <w:szCs w:val="22"/>
              </w:rPr>
            </w:pPr>
            <w:r w:rsidRPr="006815EE">
              <w:rPr>
                <w:color w:val="auto"/>
                <w:sz w:val="20"/>
              </w:rPr>
              <w:fldChar w:fldCharType="begin">
                <w:ffData>
                  <w:name w:val="Check1"/>
                  <w:enabled/>
                  <w:calcOnExit w:val="0"/>
                  <w:checkBox>
                    <w:sizeAuto/>
                    <w:default w:val="0"/>
                  </w:checkBox>
                </w:ffData>
              </w:fldChar>
            </w:r>
            <w:r w:rsidR="00A60638" w:rsidRPr="006815EE">
              <w:rPr>
                <w:color w:val="auto"/>
                <w:sz w:val="20"/>
              </w:rPr>
              <w:instrText xml:space="preserve"> FORMCHECKBOX </w:instrText>
            </w:r>
            <w:r w:rsidRPr="006815EE">
              <w:rPr>
                <w:color w:val="auto"/>
                <w:sz w:val="20"/>
              </w:rPr>
            </w:r>
            <w:r w:rsidRPr="006815EE">
              <w:rPr>
                <w:color w:val="auto"/>
                <w:sz w:val="20"/>
              </w:rPr>
              <w:fldChar w:fldCharType="end"/>
            </w:r>
            <w:r w:rsidR="00A60638" w:rsidRPr="006815EE">
              <w:rPr>
                <w:color w:val="auto"/>
                <w:sz w:val="20"/>
              </w:rPr>
              <w:t xml:space="preserve"> </w:t>
            </w:r>
            <w:r w:rsidR="00A60638" w:rsidRPr="006815EE">
              <w:rPr>
                <w:rFonts w:ascii="Wingdings" w:hAnsi="Wingdings" w:cs="Wingdings"/>
                <w:color w:val="auto"/>
                <w:sz w:val="22"/>
                <w:szCs w:val="22"/>
              </w:rPr>
              <w:t></w:t>
            </w:r>
            <w:r w:rsidR="00A60638" w:rsidRPr="006815EE">
              <w:rPr>
                <w:color w:val="auto"/>
                <w:sz w:val="22"/>
                <w:szCs w:val="22"/>
              </w:rPr>
              <w:t xml:space="preserve">Yes </w:t>
            </w:r>
          </w:p>
          <w:p w:rsidR="00A60638" w:rsidRPr="006815EE" w:rsidRDefault="00B71339">
            <w:pPr>
              <w:pStyle w:val="Default"/>
              <w:rPr>
                <w:color w:val="auto"/>
                <w:sz w:val="22"/>
                <w:szCs w:val="22"/>
              </w:rPr>
            </w:pPr>
            <w:r w:rsidRPr="006815EE">
              <w:rPr>
                <w:color w:val="auto"/>
                <w:sz w:val="20"/>
              </w:rPr>
              <w:fldChar w:fldCharType="begin">
                <w:ffData>
                  <w:name w:val="Check1"/>
                  <w:enabled/>
                  <w:calcOnExit w:val="0"/>
                  <w:checkBox>
                    <w:sizeAuto/>
                    <w:default w:val="0"/>
                  </w:checkBox>
                </w:ffData>
              </w:fldChar>
            </w:r>
            <w:r w:rsidR="00A60638" w:rsidRPr="006815EE">
              <w:rPr>
                <w:color w:val="auto"/>
                <w:sz w:val="20"/>
              </w:rPr>
              <w:instrText xml:space="preserve"> FORMCHECKBOX </w:instrText>
            </w:r>
            <w:r w:rsidRPr="006815EE">
              <w:rPr>
                <w:color w:val="auto"/>
                <w:sz w:val="20"/>
              </w:rPr>
            </w:r>
            <w:r w:rsidRPr="006815EE">
              <w:rPr>
                <w:color w:val="auto"/>
                <w:sz w:val="20"/>
              </w:rPr>
              <w:fldChar w:fldCharType="end"/>
            </w:r>
            <w:r w:rsidR="00A60638" w:rsidRPr="006815EE">
              <w:rPr>
                <w:color w:val="auto"/>
                <w:sz w:val="20"/>
              </w:rPr>
              <w:t xml:space="preserve"> </w:t>
            </w:r>
            <w:r w:rsidR="00A60638" w:rsidRPr="006815EE">
              <w:rPr>
                <w:rFonts w:ascii="Wingdings" w:hAnsi="Wingdings" w:cs="Wingdings"/>
                <w:color w:val="auto"/>
                <w:sz w:val="22"/>
                <w:szCs w:val="22"/>
              </w:rPr>
              <w:t></w:t>
            </w:r>
            <w:r w:rsidR="00A60638" w:rsidRPr="006815EE">
              <w:rPr>
                <w:color w:val="auto"/>
                <w:sz w:val="22"/>
                <w:szCs w:val="22"/>
              </w:rPr>
              <w:t xml:space="preserve">No </w:t>
            </w:r>
          </w:p>
        </w:tc>
        <w:tc>
          <w:tcPr>
            <w:tcW w:w="1170" w:type="dxa"/>
            <w:tcBorders>
              <w:top w:val="single" w:sz="8" w:space="0" w:color="000000"/>
              <w:left w:val="single" w:sz="8" w:space="0" w:color="000000"/>
              <w:bottom w:val="single" w:sz="8" w:space="0" w:color="000000"/>
            </w:tcBorders>
            <w:shd w:val="clear" w:color="auto" w:fill="FFFFFF"/>
          </w:tcPr>
          <w:p w:rsidR="00A60638" w:rsidRPr="006815EE" w:rsidRDefault="00A60638">
            <w:pPr>
              <w:pStyle w:val="Default"/>
              <w:rPr>
                <w:color w:val="auto"/>
                <w:sz w:val="20"/>
              </w:rPr>
            </w:pPr>
          </w:p>
        </w:tc>
      </w:tr>
      <w:tr w:rsidR="00A60638" w:rsidRPr="006815EE" w:rsidTr="00097E71">
        <w:trPr>
          <w:trHeight w:val="652"/>
        </w:trPr>
        <w:tc>
          <w:tcPr>
            <w:tcW w:w="6858" w:type="dxa"/>
            <w:tcBorders>
              <w:top w:val="single" w:sz="8" w:space="0" w:color="000000"/>
              <w:bottom w:val="single" w:sz="8" w:space="0" w:color="000000"/>
              <w:right w:val="single" w:sz="8" w:space="0" w:color="000000"/>
            </w:tcBorders>
          </w:tcPr>
          <w:p w:rsidR="00A60638" w:rsidRPr="006815EE" w:rsidRDefault="00A60638">
            <w:pPr>
              <w:pStyle w:val="Default"/>
              <w:rPr>
                <w:color w:val="auto"/>
                <w:sz w:val="22"/>
                <w:szCs w:val="22"/>
              </w:rPr>
            </w:pPr>
            <w:r w:rsidRPr="006815EE">
              <w:rPr>
                <w:b/>
                <w:bCs/>
                <w:color w:val="auto"/>
                <w:sz w:val="22"/>
                <w:szCs w:val="22"/>
              </w:rPr>
              <w:t xml:space="preserve">65583.1(c)(2)(C)(iii) </w:t>
            </w:r>
          </w:p>
          <w:p w:rsidR="00A60638" w:rsidRDefault="00A60638">
            <w:pPr>
              <w:pStyle w:val="Default"/>
              <w:rPr>
                <w:color w:val="auto"/>
                <w:sz w:val="22"/>
                <w:szCs w:val="22"/>
              </w:rPr>
            </w:pPr>
            <w:r w:rsidRPr="006815EE">
              <w:rPr>
                <w:color w:val="auto"/>
                <w:sz w:val="22"/>
                <w:szCs w:val="22"/>
              </w:rPr>
              <w:t xml:space="preserve">Did the </w:t>
            </w:r>
            <w:r>
              <w:rPr>
                <w:color w:val="auto"/>
                <w:sz w:val="22"/>
                <w:szCs w:val="22"/>
              </w:rPr>
              <w:t xml:space="preserve">local government hold a public hearing and make a finding </w:t>
            </w:r>
            <w:r w:rsidRPr="006815EE">
              <w:rPr>
                <w:color w:val="auto"/>
                <w:sz w:val="22"/>
                <w:szCs w:val="22"/>
              </w:rPr>
              <w:t xml:space="preserve">that the units are eligible and are reasonably expected to convert to market rate during the next 5 years, due to termination of subsidies, prepayment, or expiration of use? </w:t>
            </w:r>
          </w:p>
          <w:p w:rsidR="00A60638" w:rsidRPr="006815EE" w:rsidRDefault="00A60638">
            <w:pPr>
              <w:pStyle w:val="Default"/>
              <w:rPr>
                <w:color w:val="auto"/>
                <w:sz w:val="22"/>
                <w:szCs w:val="22"/>
              </w:rPr>
            </w:pPr>
          </w:p>
          <w:p w:rsidR="00A60638" w:rsidRPr="006815EE" w:rsidRDefault="00A60638">
            <w:pPr>
              <w:pStyle w:val="Default"/>
              <w:rPr>
                <w:color w:val="auto"/>
                <w:sz w:val="22"/>
                <w:szCs w:val="22"/>
              </w:rPr>
            </w:pPr>
          </w:p>
        </w:tc>
        <w:tc>
          <w:tcPr>
            <w:tcW w:w="1890" w:type="dxa"/>
            <w:tcBorders>
              <w:top w:val="single" w:sz="8" w:space="0" w:color="000000"/>
              <w:left w:val="single" w:sz="8" w:space="0" w:color="000000"/>
              <w:bottom w:val="single" w:sz="8" w:space="0" w:color="000000"/>
            </w:tcBorders>
            <w:shd w:val="clear" w:color="auto" w:fill="FFFFFF"/>
          </w:tcPr>
          <w:p w:rsidR="00A60638" w:rsidRPr="006815EE" w:rsidRDefault="00B71339">
            <w:pPr>
              <w:pStyle w:val="Default"/>
              <w:rPr>
                <w:color w:val="auto"/>
                <w:sz w:val="22"/>
                <w:szCs w:val="22"/>
              </w:rPr>
            </w:pPr>
            <w:r w:rsidRPr="006815EE">
              <w:rPr>
                <w:color w:val="auto"/>
                <w:sz w:val="20"/>
              </w:rPr>
              <w:fldChar w:fldCharType="begin">
                <w:ffData>
                  <w:name w:val="Check1"/>
                  <w:enabled/>
                  <w:calcOnExit w:val="0"/>
                  <w:checkBox>
                    <w:sizeAuto/>
                    <w:default w:val="0"/>
                  </w:checkBox>
                </w:ffData>
              </w:fldChar>
            </w:r>
            <w:r w:rsidR="00A60638" w:rsidRPr="006815EE">
              <w:rPr>
                <w:color w:val="auto"/>
                <w:sz w:val="20"/>
              </w:rPr>
              <w:instrText xml:space="preserve"> FORMCHECKBOX </w:instrText>
            </w:r>
            <w:r w:rsidRPr="006815EE">
              <w:rPr>
                <w:color w:val="auto"/>
                <w:sz w:val="20"/>
              </w:rPr>
            </w:r>
            <w:r w:rsidRPr="006815EE">
              <w:rPr>
                <w:color w:val="auto"/>
                <w:sz w:val="20"/>
              </w:rPr>
              <w:fldChar w:fldCharType="end"/>
            </w:r>
            <w:r w:rsidR="00A60638" w:rsidRPr="006815EE">
              <w:rPr>
                <w:color w:val="auto"/>
                <w:sz w:val="20"/>
              </w:rPr>
              <w:t xml:space="preserve"> </w:t>
            </w:r>
            <w:r w:rsidR="00A60638" w:rsidRPr="006815EE">
              <w:rPr>
                <w:rFonts w:ascii="Wingdings" w:hAnsi="Wingdings" w:cs="Wingdings"/>
                <w:color w:val="auto"/>
                <w:sz w:val="22"/>
                <w:szCs w:val="22"/>
              </w:rPr>
              <w:t></w:t>
            </w:r>
            <w:r w:rsidR="00A60638" w:rsidRPr="006815EE">
              <w:rPr>
                <w:color w:val="auto"/>
                <w:sz w:val="22"/>
                <w:szCs w:val="22"/>
              </w:rPr>
              <w:t xml:space="preserve">Yes </w:t>
            </w:r>
          </w:p>
          <w:p w:rsidR="00A60638" w:rsidRPr="006815EE" w:rsidRDefault="00B71339">
            <w:pPr>
              <w:pStyle w:val="Default"/>
              <w:rPr>
                <w:color w:val="auto"/>
                <w:sz w:val="22"/>
                <w:szCs w:val="22"/>
              </w:rPr>
            </w:pPr>
            <w:r w:rsidRPr="006815EE">
              <w:rPr>
                <w:color w:val="auto"/>
                <w:sz w:val="20"/>
              </w:rPr>
              <w:fldChar w:fldCharType="begin">
                <w:ffData>
                  <w:name w:val="Check1"/>
                  <w:enabled/>
                  <w:calcOnExit w:val="0"/>
                  <w:checkBox>
                    <w:sizeAuto/>
                    <w:default w:val="0"/>
                  </w:checkBox>
                </w:ffData>
              </w:fldChar>
            </w:r>
            <w:r w:rsidR="00A60638" w:rsidRPr="006815EE">
              <w:rPr>
                <w:color w:val="auto"/>
                <w:sz w:val="20"/>
              </w:rPr>
              <w:instrText xml:space="preserve"> FORMCHECKBOX </w:instrText>
            </w:r>
            <w:r w:rsidRPr="006815EE">
              <w:rPr>
                <w:color w:val="auto"/>
                <w:sz w:val="20"/>
              </w:rPr>
            </w:r>
            <w:r w:rsidRPr="006815EE">
              <w:rPr>
                <w:color w:val="auto"/>
                <w:sz w:val="20"/>
              </w:rPr>
              <w:fldChar w:fldCharType="end"/>
            </w:r>
            <w:r w:rsidR="00A60638" w:rsidRPr="006815EE">
              <w:rPr>
                <w:color w:val="auto"/>
                <w:sz w:val="20"/>
              </w:rPr>
              <w:t xml:space="preserve"> </w:t>
            </w:r>
            <w:r w:rsidR="00A60638" w:rsidRPr="006815EE">
              <w:rPr>
                <w:rFonts w:ascii="Wingdings" w:hAnsi="Wingdings" w:cs="Wingdings"/>
                <w:color w:val="auto"/>
                <w:sz w:val="22"/>
                <w:szCs w:val="22"/>
              </w:rPr>
              <w:t></w:t>
            </w:r>
            <w:r w:rsidR="00A60638" w:rsidRPr="006815EE">
              <w:rPr>
                <w:color w:val="auto"/>
                <w:sz w:val="22"/>
                <w:szCs w:val="22"/>
              </w:rPr>
              <w:t xml:space="preserve">No </w:t>
            </w:r>
          </w:p>
        </w:tc>
        <w:tc>
          <w:tcPr>
            <w:tcW w:w="1170" w:type="dxa"/>
            <w:tcBorders>
              <w:top w:val="single" w:sz="8" w:space="0" w:color="000000"/>
              <w:left w:val="single" w:sz="8" w:space="0" w:color="000000"/>
              <w:bottom w:val="single" w:sz="8" w:space="0" w:color="000000"/>
            </w:tcBorders>
            <w:shd w:val="clear" w:color="auto" w:fill="FFFFFF"/>
          </w:tcPr>
          <w:p w:rsidR="00A60638" w:rsidRPr="006815EE" w:rsidRDefault="00A60638">
            <w:pPr>
              <w:pStyle w:val="Default"/>
              <w:rPr>
                <w:color w:val="auto"/>
                <w:sz w:val="20"/>
              </w:rPr>
            </w:pPr>
          </w:p>
        </w:tc>
      </w:tr>
      <w:tr w:rsidR="00A60638" w:rsidRPr="006815EE" w:rsidTr="00097E71">
        <w:trPr>
          <w:trHeight w:val="422"/>
        </w:trPr>
        <w:tc>
          <w:tcPr>
            <w:tcW w:w="6858" w:type="dxa"/>
            <w:tcBorders>
              <w:top w:val="single" w:sz="8" w:space="0" w:color="000000"/>
              <w:bottom w:val="single" w:sz="8" w:space="0" w:color="000000"/>
              <w:right w:val="single" w:sz="8" w:space="0" w:color="000000"/>
            </w:tcBorders>
          </w:tcPr>
          <w:p w:rsidR="00A60638" w:rsidRPr="006815EE" w:rsidRDefault="00A60638">
            <w:pPr>
              <w:pStyle w:val="Default"/>
              <w:rPr>
                <w:color w:val="auto"/>
                <w:sz w:val="22"/>
                <w:szCs w:val="22"/>
              </w:rPr>
            </w:pPr>
            <w:r w:rsidRPr="006815EE">
              <w:rPr>
                <w:b/>
                <w:bCs/>
                <w:color w:val="auto"/>
                <w:sz w:val="22"/>
                <w:szCs w:val="22"/>
              </w:rPr>
              <w:t xml:space="preserve">65583.1(c)(2)(C)(iv) </w:t>
            </w:r>
          </w:p>
          <w:p w:rsidR="00A60638" w:rsidRPr="006815EE" w:rsidRDefault="00A60638">
            <w:pPr>
              <w:pStyle w:val="Default"/>
              <w:rPr>
                <w:color w:val="auto"/>
                <w:sz w:val="22"/>
                <w:szCs w:val="22"/>
              </w:rPr>
            </w:pPr>
            <w:r w:rsidRPr="006815EE">
              <w:rPr>
                <w:color w:val="auto"/>
                <w:sz w:val="22"/>
                <w:szCs w:val="22"/>
              </w:rPr>
              <w:t xml:space="preserve">Will units be decent, safe, and sanitary upon occupancy? </w:t>
            </w:r>
          </w:p>
        </w:tc>
        <w:tc>
          <w:tcPr>
            <w:tcW w:w="1890" w:type="dxa"/>
            <w:tcBorders>
              <w:top w:val="single" w:sz="8" w:space="0" w:color="000000"/>
              <w:left w:val="single" w:sz="8" w:space="0" w:color="000000"/>
              <w:bottom w:val="single" w:sz="8" w:space="0" w:color="000000"/>
            </w:tcBorders>
            <w:shd w:val="clear" w:color="auto" w:fill="FFFFFF"/>
          </w:tcPr>
          <w:p w:rsidR="00A60638" w:rsidRPr="006815EE" w:rsidRDefault="00B71339">
            <w:pPr>
              <w:pStyle w:val="Default"/>
              <w:spacing w:before="240" w:after="60"/>
              <w:rPr>
                <w:color w:val="auto"/>
                <w:sz w:val="22"/>
                <w:szCs w:val="22"/>
              </w:rPr>
            </w:pPr>
            <w:r w:rsidRPr="006815EE">
              <w:rPr>
                <w:color w:val="auto"/>
                <w:sz w:val="20"/>
              </w:rPr>
              <w:fldChar w:fldCharType="begin">
                <w:ffData>
                  <w:name w:val="Check1"/>
                  <w:enabled/>
                  <w:calcOnExit w:val="0"/>
                  <w:checkBox>
                    <w:sizeAuto/>
                    <w:default w:val="0"/>
                  </w:checkBox>
                </w:ffData>
              </w:fldChar>
            </w:r>
            <w:r w:rsidR="00A60638" w:rsidRPr="006815EE">
              <w:rPr>
                <w:color w:val="auto"/>
                <w:sz w:val="20"/>
              </w:rPr>
              <w:instrText xml:space="preserve"> FORMCHECKBOX </w:instrText>
            </w:r>
            <w:r w:rsidRPr="006815EE">
              <w:rPr>
                <w:color w:val="auto"/>
                <w:sz w:val="20"/>
              </w:rPr>
            </w:r>
            <w:r w:rsidRPr="006815EE">
              <w:rPr>
                <w:color w:val="auto"/>
                <w:sz w:val="20"/>
              </w:rPr>
              <w:fldChar w:fldCharType="end"/>
            </w:r>
            <w:r w:rsidR="00A60638" w:rsidRPr="006815EE">
              <w:rPr>
                <w:color w:val="auto"/>
                <w:sz w:val="20"/>
              </w:rPr>
              <w:t xml:space="preserve"> </w:t>
            </w:r>
            <w:r w:rsidR="00A60638" w:rsidRPr="006815EE">
              <w:rPr>
                <w:rFonts w:ascii="Wingdings" w:hAnsi="Wingdings" w:cs="Wingdings"/>
                <w:color w:val="auto"/>
                <w:sz w:val="22"/>
                <w:szCs w:val="22"/>
              </w:rPr>
              <w:t></w:t>
            </w:r>
            <w:r w:rsidR="00A60638" w:rsidRPr="006815EE">
              <w:rPr>
                <w:color w:val="auto"/>
                <w:sz w:val="22"/>
                <w:szCs w:val="22"/>
              </w:rPr>
              <w:t xml:space="preserve">Yes </w:t>
            </w:r>
          </w:p>
          <w:p w:rsidR="00A60638" w:rsidRPr="006815EE" w:rsidRDefault="00B71339">
            <w:pPr>
              <w:pStyle w:val="Default"/>
              <w:rPr>
                <w:color w:val="auto"/>
                <w:sz w:val="22"/>
                <w:szCs w:val="22"/>
              </w:rPr>
            </w:pPr>
            <w:r w:rsidRPr="006815EE">
              <w:rPr>
                <w:color w:val="auto"/>
                <w:sz w:val="20"/>
              </w:rPr>
              <w:fldChar w:fldCharType="begin">
                <w:ffData>
                  <w:name w:val="Check1"/>
                  <w:enabled/>
                  <w:calcOnExit w:val="0"/>
                  <w:checkBox>
                    <w:sizeAuto/>
                    <w:default w:val="0"/>
                  </w:checkBox>
                </w:ffData>
              </w:fldChar>
            </w:r>
            <w:r w:rsidR="00A60638" w:rsidRPr="006815EE">
              <w:rPr>
                <w:color w:val="auto"/>
                <w:sz w:val="20"/>
              </w:rPr>
              <w:instrText xml:space="preserve"> FORMCHECKBOX </w:instrText>
            </w:r>
            <w:r w:rsidRPr="006815EE">
              <w:rPr>
                <w:color w:val="auto"/>
                <w:sz w:val="20"/>
              </w:rPr>
            </w:r>
            <w:r w:rsidRPr="006815EE">
              <w:rPr>
                <w:color w:val="auto"/>
                <w:sz w:val="20"/>
              </w:rPr>
              <w:fldChar w:fldCharType="end"/>
            </w:r>
            <w:r w:rsidR="00A60638" w:rsidRPr="006815EE">
              <w:rPr>
                <w:color w:val="auto"/>
                <w:sz w:val="20"/>
              </w:rPr>
              <w:t xml:space="preserve"> </w:t>
            </w:r>
            <w:r w:rsidR="00A60638" w:rsidRPr="006815EE">
              <w:rPr>
                <w:rFonts w:ascii="Wingdings" w:hAnsi="Wingdings" w:cs="Wingdings"/>
                <w:color w:val="auto"/>
                <w:sz w:val="22"/>
                <w:szCs w:val="22"/>
              </w:rPr>
              <w:t></w:t>
            </w:r>
            <w:r w:rsidR="00A60638" w:rsidRPr="006815EE">
              <w:rPr>
                <w:color w:val="auto"/>
                <w:sz w:val="22"/>
                <w:szCs w:val="22"/>
              </w:rPr>
              <w:t xml:space="preserve">No </w:t>
            </w:r>
          </w:p>
        </w:tc>
        <w:tc>
          <w:tcPr>
            <w:tcW w:w="1170" w:type="dxa"/>
            <w:tcBorders>
              <w:top w:val="single" w:sz="8" w:space="0" w:color="000000"/>
              <w:left w:val="single" w:sz="8" w:space="0" w:color="000000"/>
              <w:bottom w:val="single" w:sz="8" w:space="0" w:color="000000"/>
            </w:tcBorders>
            <w:shd w:val="clear" w:color="auto" w:fill="FFFFFF"/>
          </w:tcPr>
          <w:p w:rsidR="00A60638" w:rsidRPr="006815EE" w:rsidRDefault="00A60638">
            <w:pPr>
              <w:pStyle w:val="Default"/>
              <w:spacing w:before="240" w:after="60"/>
              <w:rPr>
                <w:color w:val="auto"/>
                <w:sz w:val="20"/>
              </w:rPr>
            </w:pPr>
          </w:p>
        </w:tc>
      </w:tr>
      <w:tr w:rsidR="00A60638" w:rsidRPr="006815EE" w:rsidTr="00097E71">
        <w:trPr>
          <w:trHeight w:val="422"/>
        </w:trPr>
        <w:tc>
          <w:tcPr>
            <w:tcW w:w="6858" w:type="dxa"/>
            <w:tcBorders>
              <w:top w:val="single" w:sz="8" w:space="0" w:color="000000"/>
              <w:bottom w:val="single" w:sz="8" w:space="0" w:color="000000"/>
              <w:right w:val="single" w:sz="8" w:space="0" w:color="000000"/>
            </w:tcBorders>
          </w:tcPr>
          <w:p w:rsidR="00A60638" w:rsidRPr="006815EE" w:rsidRDefault="00A60638">
            <w:pPr>
              <w:pStyle w:val="Default"/>
              <w:rPr>
                <w:color w:val="auto"/>
                <w:sz w:val="22"/>
                <w:szCs w:val="22"/>
              </w:rPr>
            </w:pPr>
            <w:r w:rsidRPr="006815EE">
              <w:rPr>
                <w:b/>
                <w:bCs/>
                <w:color w:val="auto"/>
                <w:sz w:val="22"/>
                <w:szCs w:val="22"/>
              </w:rPr>
              <w:t xml:space="preserve">65583.1(c)(2)(C)(v) </w:t>
            </w:r>
          </w:p>
          <w:p w:rsidR="00A60638" w:rsidRPr="006815EE" w:rsidRDefault="00A60638">
            <w:pPr>
              <w:pStyle w:val="Default"/>
              <w:rPr>
                <w:color w:val="auto"/>
                <w:sz w:val="22"/>
                <w:szCs w:val="22"/>
              </w:rPr>
            </w:pPr>
            <w:r w:rsidRPr="006815EE">
              <w:rPr>
                <w:color w:val="auto"/>
                <w:sz w:val="22"/>
                <w:szCs w:val="22"/>
              </w:rPr>
              <w:t xml:space="preserve">Were the units affordable to very low- and low-income households at the time the units were identified for preservation? </w:t>
            </w:r>
          </w:p>
        </w:tc>
        <w:tc>
          <w:tcPr>
            <w:tcW w:w="1890" w:type="dxa"/>
            <w:tcBorders>
              <w:top w:val="single" w:sz="8" w:space="0" w:color="000000"/>
              <w:left w:val="single" w:sz="8" w:space="0" w:color="000000"/>
              <w:bottom w:val="single" w:sz="8" w:space="0" w:color="000000"/>
            </w:tcBorders>
            <w:shd w:val="clear" w:color="auto" w:fill="FFFFFF"/>
          </w:tcPr>
          <w:p w:rsidR="00A60638" w:rsidRPr="006815EE" w:rsidRDefault="00B71339">
            <w:pPr>
              <w:pStyle w:val="Default"/>
              <w:spacing w:before="240" w:after="60"/>
              <w:rPr>
                <w:color w:val="auto"/>
                <w:sz w:val="22"/>
                <w:szCs w:val="22"/>
              </w:rPr>
            </w:pPr>
            <w:r w:rsidRPr="006815EE">
              <w:rPr>
                <w:color w:val="auto"/>
                <w:sz w:val="20"/>
              </w:rPr>
              <w:fldChar w:fldCharType="begin">
                <w:ffData>
                  <w:name w:val="Check1"/>
                  <w:enabled/>
                  <w:calcOnExit w:val="0"/>
                  <w:checkBox>
                    <w:sizeAuto/>
                    <w:default w:val="0"/>
                  </w:checkBox>
                </w:ffData>
              </w:fldChar>
            </w:r>
            <w:r w:rsidR="00A60638" w:rsidRPr="006815EE">
              <w:rPr>
                <w:color w:val="auto"/>
                <w:sz w:val="20"/>
              </w:rPr>
              <w:instrText xml:space="preserve"> FORMCHECKBOX </w:instrText>
            </w:r>
            <w:r w:rsidRPr="006815EE">
              <w:rPr>
                <w:color w:val="auto"/>
                <w:sz w:val="20"/>
              </w:rPr>
            </w:r>
            <w:r w:rsidRPr="006815EE">
              <w:rPr>
                <w:color w:val="auto"/>
                <w:sz w:val="20"/>
              </w:rPr>
              <w:fldChar w:fldCharType="end"/>
            </w:r>
            <w:r w:rsidR="00A60638" w:rsidRPr="006815EE">
              <w:rPr>
                <w:color w:val="auto"/>
                <w:sz w:val="20"/>
              </w:rPr>
              <w:t xml:space="preserve"> </w:t>
            </w:r>
            <w:r w:rsidR="00A60638" w:rsidRPr="006815EE">
              <w:rPr>
                <w:rFonts w:ascii="Wingdings" w:hAnsi="Wingdings" w:cs="Wingdings"/>
                <w:color w:val="auto"/>
                <w:sz w:val="22"/>
                <w:szCs w:val="22"/>
              </w:rPr>
              <w:t></w:t>
            </w:r>
            <w:r w:rsidR="00A60638" w:rsidRPr="006815EE">
              <w:rPr>
                <w:color w:val="auto"/>
                <w:sz w:val="22"/>
                <w:szCs w:val="22"/>
              </w:rPr>
              <w:t xml:space="preserve">Yes </w:t>
            </w:r>
          </w:p>
          <w:p w:rsidR="00A60638" w:rsidRPr="006815EE" w:rsidRDefault="00B71339">
            <w:pPr>
              <w:pStyle w:val="Default"/>
              <w:rPr>
                <w:color w:val="auto"/>
                <w:sz w:val="22"/>
                <w:szCs w:val="22"/>
              </w:rPr>
            </w:pPr>
            <w:r w:rsidRPr="006815EE">
              <w:rPr>
                <w:color w:val="auto"/>
                <w:sz w:val="20"/>
              </w:rPr>
              <w:fldChar w:fldCharType="begin">
                <w:ffData>
                  <w:name w:val="Check1"/>
                  <w:enabled/>
                  <w:calcOnExit w:val="0"/>
                  <w:checkBox>
                    <w:sizeAuto/>
                    <w:default w:val="0"/>
                  </w:checkBox>
                </w:ffData>
              </w:fldChar>
            </w:r>
            <w:r w:rsidR="00A60638" w:rsidRPr="006815EE">
              <w:rPr>
                <w:color w:val="auto"/>
                <w:sz w:val="20"/>
              </w:rPr>
              <w:instrText xml:space="preserve"> FORMCHECKBOX </w:instrText>
            </w:r>
            <w:r w:rsidRPr="006815EE">
              <w:rPr>
                <w:color w:val="auto"/>
                <w:sz w:val="20"/>
              </w:rPr>
            </w:r>
            <w:r w:rsidRPr="006815EE">
              <w:rPr>
                <w:color w:val="auto"/>
                <w:sz w:val="20"/>
              </w:rPr>
              <w:fldChar w:fldCharType="end"/>
            </w:r>
            <w:r w:rsidR="00A60638" w:rsidRPr="006815EE">
              <w:rPr>
                <w:color w:val="auto"/>
                <w:sz w:val="20"/>
              </w:rPr>
              <w:t xml:space="preserve"> </w:t>
            </w:r>
            <w:r w:rsidR="00A60638" w:rsidRPr="006815EE">
              <w:rPr>
                <w:rFonts w:ascii="Wingdings" w:hAnsi="Wingdings" w:cs="Wingdings"/>
                <w:color w:val="auto"/>
                <w:sz w:val="22"/>
                <w:szCs w:val="22"/>
              </w:rPr>
              <w:t></w:t>
            </w:r>
            <w:r w:rsidR="00A60638" w:rsidRPr="006815EE">
              <w:rPr>
                <w:color w:val="auto"/>
                <w:sz w:val="22"/>
                <w:szCs w:val="22"/>
              </w:rPr>
              <w:t xml:space="preserve">No </w:t>
            </w:r>
          </w:p>
        </w:tc>
        <w:tc>
          <w:tcPr>
            <w:tcW w:w="1170" w:type="dxa"/>
            <w:tcBorders>
              <w:top w:val="single" w:sz="8" w:space="0" w:color="000000"/>
              <w:left w:val="single" w:sz="8" w:space="0" w:color="000000"/>
              <w:bottom w:val="single" w:sz="8" w:space="0" w:color="000000"/>
            </w:tcBorders>
            <w:shd w:val="clear" w:color="auto" w:fill="FFFFFF"/>
          </w:tcPr>
          <w:p w:rsidR="00A60638" w:rsidRPr="006815EE" w:rsidRDefault="00A60638">
            <w:pPr>
              <w:pStyle w:val="Default"/>
              <w:spacing w:before="240" w:after="60"/>
              <w:rPr>
                <w:color w:val="auto"/>
                <w:sz w:val="20"/>
              </w:rPr>
            </w:pPr>
          </w:p>
        </w:tc>
      </w:tr>
    </w:tbl>
    <w:p w:rsidR="006132CB" w:rsidRPr="00391E26" w:rsidRDefault="006132CB" w:rsidP="00941E13">
      <w:pPr>
        <w:tabs>
          <w:tab w:val="left" w:pos="630"/>
        </w:tabs>
        <w:rPr>
          <w:rFonts w:ascii="Arial" w:hAnsi="Arial" w:cs="Arial"/>
          <w:sz w:val="20"/>
        </w:rPr>
      </w:pPr>
    </w:p>
    <w:p w:rsidR="00CE231C" w:rsidRPr="00391E26" w:rsidRDefault="00CE231C" w:rsidP="0098751A">
      <w:pPr>
        <w:pStyle w:val="HTMLPreformatted"/>
        <w:tabs>
          <w:tab w:val="left" w:pos="360"/>
        </w:tabs>
        <w:ind w:left="360" w:hanging="360"/>
        <w:rPr>
          <w:rFonts w:ascii="Arial" w:hAnsi="Arial" w:cs="Arial"/>
        </w:rPr>
      </w:pPr>
      <w:r w:rsidRPr="00391E26">
        <w:rPr>
          <w:rFonts w:ascii="Arial" w:hAnsi="Arial" w:cs="Arial"/>
          <w:b/>
          <w:u w:val="single"/>
        </w:rPr>
        <w:t>NOTE</w:t>
      </w:r>
      <w:r w:rsidRPr="00391E26">
        <w:rPr>
          <w:rFonts w:ascii="Arial" w:hAnsi="Arial" w:cs="Arial"/>
        </w:rPr>
        <w:t xml:space="preserve">:  </w:t>
      </w:r>
    </w:p>
    <w:p w:rsidR="00CE231C" w:rsidRPr="00391E26" w:rsidRDefault="00CE231C" w:rsidP="0098751A">
      <w:pPr>
        <w:pStyle w:val="HTMLPreformatted"/>
        <w:numPr>
          <w:ilvl w:val="0"/>
          <w:numId w:val="17"/>
        </w:numPr>
        <w:tabs>
          <w:tab w:val="clear" w:pos="916"/>
          <w:tab w:val="clear" w:pos="1080"/>
          <w:tab w:val="left" w:pos="360"/>
          <w:tab w:val="left" w:pos="720"/>
        </w:tabs>
        <w:ind w:left="360"/>
        <w:rPr>
          <w:rFonts w:ascii="Arial" w:hAnsi="Arial" w:cs="Arial"/>
          <w:bCs/>
          <w:u w:val="single"/>
        </w:rPr>
      </w:pPr>
      <w:r w:rsidRPr="00391E26">
        <w:rPr>
          <w:rFonts w:ascii="Arial" w:hAnsi="Arial" w:cs="Arial"/>
        </w:rPr>
        <w:t>By no later than July 1</w:t>
      </w:r>
      <w:r w:rsidRPr="00391E26">
        <w:rPr>
          <w:rFonts w:ascii="Arial" w:hAnsi="Arial" w:cs="Arial"/>
          <w:vertAlign w:val="superscript"/>
        </w:rPr>
        <w:t>st</w:t>
      </w:r>
      <w:r w:rsidRPr="00391E26">
        <w:rPr>
          <w:rFonts w:ascii="Arial" w:hAnsi="Arial" w:cs="Arial"/>
        </w:rPr>
        <w:t xml:space="preserve"> of the third year of the planning period, local governments </w:t>
      </w:r>
      <w:r w:rsidRPr="00391E26">
        <w:rPr>
          <w:rFonts w:ascii="Arial" w:hAnsi="Arial" w:cs="Arial"/>
          <w:u w:val="single"/>
        </w:rPr>
        <w:t>must</w:t>
      </w:r>
      <w:r w:rsidRPr="00391E26">
        <w:rPr>
          <w:rFonts w:ascii="Arial" w:hAnsi="Arial" w:cs="Arial"/>
        </w:rPr>
        <w:t xml:space="preserve"> report on the status of its program implementation for substantial rehabilitation, conversion, and/or preservation (of affordability) as described above (Government Code 65583.1(c)(7)).</w:t>
      </w:r>
    </w:p>
    <w:p w:rsidR="00CE231C" w:rsidRPr="00391E26" w:rsidRDefault="00CE231C" w:rsidP="0098751A">
      <w:pPr>
        <w:pStyle w:val="HTMLPreformatted"/>
        <w:numPr>
          <w:ilvl w:val="0"/>
          <w:numId w:val="17"/>
        </w:numPr>
        <w:tabs>
          <w:tab w:val="clear" w:pos="916"/>
          <w:tab w:val="clear" w:pos="1080"/>
          <w:tab w:val="left" w:pos="360"/>
          <w:tab w:val="left" w:pos="720"/>
        </w:tabs>
        <w:ind w:left="360"/>
        <w:rPr>
          <w:rFonts w:ascii="Arial" w:hAnsi="Arial" w:cs="Arial"/>
        </w:rPr>
      </w:pPr>
      <w:r w:rsidRPr="00391E26">
        <w:rPr>
          <w:rFonts w:ascii="Arial" w:hAnsi="Arial" w:cs="Arial"/>
        </w:rPr>
        <w:t xml:space="preserve">The report must specify and identify those units for which committed assistance has been provided or which have been made available to low- and very low-income households </w:t>
      </w:r>
      <w:r w:rsidRPr="00391E26">
        <w:rPr>
          <w:rFonts w:ascii="Arial" w:hAnsi="Arial" w:cs="Arial"/>
          <w:u w:val="single"/>
        </w:rPr>
        <w:t>and</w:t>
      </w:r>
      <w:r w:rsidRPr="00391E26">
        <w:rPr>
          <w:rFonts w:ascii="Arial" w:hAnsi="Arial" w:cs="Arial"/>
        </w:rPr>
        <w:t xml:space="preserve"> document how each unit complies with the substantial rehabilitation, conversion, and/or preservation provisions.</w:t>
      </w:r>
    </w:p>
    <w:p w:rsidR="00CE231C" w:rsidRPr="00391E26" w:rsidRDefault="00CE231C" w:rsidP="0098751A">
      <w:pPr>
        <w:pStyle w:val="HTMLPreformatted"/>
        <w:numPr>
          <w:ilvl w:val="0"/>
          <w:numId w:val="17"/>
        </w:numPr>
        <w:tabs>
          <w:tab w:val="clear" w:pos="916"/>
          <w:tab w:val="clear" w:pos="1080"/>
          <w:tab w:val="left" w:pos="360"/>
          <w:tab w:val="left" w:pos="720"/>
        </w:tabs>
        <w:ind w:left="360"/>
        <w:rPr>
          <w:rFonts w:ascii="Arial" w:hAnsi="Arial" w:cs="Arial"/>
        </w:rPr>
      </w:pPr>
      <w:r w:rsidRPr="00391E26">
        <w:rPr>
          <w:rFonts w:ascii="Arial" w:hAnsi="Arial" w:cs="Arial"/>
        </w:rPr>
        <w:t>If the local government has not entered into an enforceable agreement of committed assistance for all units specified in the identified program(s), by the July 1</w:t>
      </w:r>
      <w:r w:rsidRPr="00391E26">
        <w:rPr>
          <w:rFonts w:ascii="Arial" w:hAnsi="Arial" w:cs="Arial"/>
          <w:vertAlign w:val="superscript"/>
        </w:rPr>
        <w:t>st</w:t>
      </w:r>
      <w:r w:rsidRPr="00391E26">
        <w:rPr>
          <w:rFonts w:ascii="Arial" w:hAnsi="Arial" w:cs="Arial"/>
        </w:rPr>
        <w:t xml:space="preserve"> due date, it must amend its element to identify additional appropriately zoned and suitable sites, sufficient to accommodate the number of units for which committed assistance was not provided.  This follow-up action must be taken no later than July 1</w:t>
      </w:r>
      <w:r w:rsidRPr="00391E26">
        <w:rPr>
          <w:rFonts w:ascii="Arial" w:hAnsi="Arial" w:cs="Arial"/>
          <w:vertAlign w:val="superscript"/>
        </w:rPr>
        <w:t>st</w:t>
      </w:r>
      <w:r w:rsidRPr="00391E26">
        <w:rPr>
          <w:rFonts w:ascii="Arial" w:hAnsi="Arial" w:cs="Arial"/>
        </w:rPr>
        <w:t xml:space="preserve"> of the fourth year of the planning period.</w:t>
      </w:r>
    </w:p>
    <w:p w:rsidR="00CE231C" w:rsidRPr="00391E26" w:rsidRDefault="00CE231C" w:rsidP="0098751A">
      <w:pPr>
        <w:pStyle w:val="HTMLPreformatted"/>
        <w:numPr>
          <w:ilvl w:val="0"/>
          <w:numId w:val="17"/>
        </w:numPr>
        <w:tabs>
          <w:tab w:val="clear" w:pos="916"/>
          <w:tab w:val="clear" w:pos="1080"/>
          <w:tab w:val="left" w:pos="360"/>
          <w:tab w:val="num" w:pos="720"/>
        </w:tabs>
        <w:ind w:left="360"/>
        <w:rPr>
          <w:rFonts w:ascii="Arial" w:hAnsi="Arial" w:cs="Arial"/>
          <w:bCs/>
          <w:u w:val="single"/>
        </w:rPr>
      </w:pPr>
      <w:r w:rsidRPr="00391E26">
        <w:rPr>
          <w:rFonts w:ascii="Arial" w:hAnsi="Arial" w:cs="Arial"/>
        </w:rPr>
        <w:t>If a local government fails to amend its element to identify adequate sites to address any shortfall, or fails to complete the rehabilitation, acquisition, purchase of affordability covenants, or the preservation of any housing unit within two years after committed assistance was provided to that unit, the local government cannot use the alternate adequate sites program provisions of Government Code Section 65583.1(c)(1) in it next housing element update, beyond the number of units actually provided or preserved due to committed assistance.</w:t>
      </w:r>
    </w:p>
    <w:p w:rsidR="00CB75BA" w:rsidRDefault="00CB75BA" w:rsidP="0098751A">
      <w:pPr>
        <w:tabs>
          <w:tab w:val="left" w:pos="360"/>
        </w:tabs>
        <w:ind w:left="360" w:right="-162" w:hanging="360"/>
        <w:rPr>
          <w:rFonts w:ascii="Arial" w:hAnsi="Arial" w:cs="Arial"/>
          <w:b/>
          <w:bCs/>
          <w:sz w:val="20"/>
          <w:u w:val="single"/>
        </w:rPr>
      </w:pPr>
    </w:p>
    <w:p w:rsidR="00CE231C" w:rsidRPr="00391E26" w:rsidRDefault="00CE231C" w:rsidP="0098751A">
      <w:pPr>
        <w:ind w:right="-162"/>
        <w:rPr>
          <w:rFonts w:ascii="Arial" w:hAnsi="Arial" w:cs="Arial"/>
          <w:bCs/>
          <w:sz w:val="20"/>
          <w:u w:val="single"/>
        </w:rPr>
      </w:pPr>
    </w:p>
    <w:p w:rsidR="006B6ECE" w:rsidRDefault="006B6ECE">
      <w:pPr>
        <w:overflowPunct/>
        <w:autoSpaceDE/>
        <w:autoSpaceDN/>
        <w:adjustRightInd/>
        <w:textAlignment w:val="auto"/>
        <w:rPr>
          <w:rFonts w:ascii="Arial" w:hAnsi="Arial" w:cs="Arial"/>
          <w:sz w:val="20"/>
          <w:u w:val="single"/>
        </w:rPr>
      </w:pPr>
      <w:r>
        <w:rPr>
          <w:rFonts w:ascii="Arial" w:hAnsi="Arial" w:cs="Arial"/>
          <w:u w:val="single"/>
        </w:rPr>
        <w:br w:type="page"/>
      </w:r>
    </w:p>
    <w:p w:rsidR="00451D37" w:rsidRDefault="00451D37" w:rsidP="006B6ECE">
      <w:pPr>
        <w:pStyle w:val="HTMLPreformatted"/>
        <w:rPr>
          <w:rFonts w:ascii="Arial" w:hAnsi="Arial" w:cs="Arial"/>
          <w:b/>
        </w:rPr>
      </w:pPr>
    </w:p>
    <w:p w:rsidR="00451D37" w:rsidRDefault="00451D37" w:rsidP="006B6ECE">
      <w:pPr>
        <w:pStyle w:val="HTMLPreformatted"/>
        <w:rPr>
          <w:rFonts w:ascii="Arial" w:hAnsi="Arial" w:cs="Arial"/>
          <w:b/>
        </w:rPr>
      </w:pPr>
    </w:p>
    <w:p w:rsidR="006B6ECE" w:rsidRPr="006B6ECE" w:rsidRDefault="00920F02" w:rsidP="006B6ECE">
      <w:pPr>
        <w:pStyle w:val="HTMLPreformatted"/>
        <w:rPr>
          <w:rFonts w:ascii="Arial" w:hAnsi="Arial" w:cs="Arial"/>
          <w:b/>
        </w:rPr>
      </w:pPr>
      <w:r w:rsidRPr="00920F02">
        <w:rPr>
          <w:rFonts w:ascii="Arial" w:hAnsi="Arial" w:cs="Arial"/>
          <w:b/>
        </w:rPr>
        <w:t>65583.1(c)</w:t>
      </w:r>
      <w:r>
        <w:rPr>
          <w:rFonts w:ascii="Arial" w:hAnsi="Arial" w:cs="Arial"/>
          <w:b/>
        </w:rPr>
        <w:t xml:space="preserve"> Checklist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6B6ECE" w:rsidRPr="006B6ECE">
        <w:rPr>
          <w:rFonts w:ascii="Arial" w:hAnsi="Arial" w:cs="Arial"/>
          <w:b/>
        </w:rPr>
        <w:tab/>
      </w:r>
      <w:r w:rsidR="006B6ECE">
        <w:rPr>
          <w:rFonts w:ascii="Arial" w:hAnsi="Arial" w:cs="Arial"/>
          <w:b/>
        </w:rPr>
        <w:tab/>
      </w:r>
      <w:r w:rsidR="006B6ECE">
        <w:rPr>
          <w:rFonts w:ascii="Arial" w:hAnsi="Arial" w:cs="Arial"/>
          <w:b/>
        </w:rPr>
        <w:tab/>
      </w:r>
      <w:r w:rsidR="006B6ECE" w:rsidRPr="006B6ECE">
        <w:rPr>
          <w:rFonts w:ascii="Arial" w:hAnsi="Arial" w:cs="Arial"/>
          <w:b/>
        </w:rPr>
        <w:t>Page 5</w:t>
      </w:r>
    </w:p>
    <w:p w:rsidR="006B6ECE" w:rsidRDefault="006B6ECE" w:rsidP="0098751A">
      <w:pPr>
        <w:pStyle w:val="HTMLPreformatted"/>
        <w:ind w:right="446"/>
        <w:rPr>
          <w:rFonts w:ascii="Arial" w:hAnsi="Arial" w:cs="Arial"/>
          <w:u w:val="single"/>
        </w:rPr>
      </w:pPr>
    </w:p>
    <w:p w:rsidR="006B6ECE" w:rsidRPr="00391E26" w:rsidRDefault="006B6ECE" w:rsidP="006B6ECE">
      <w:pPr>
        <w:tabs>
          <w:tab w:val="left" w:pos="360"/>
        </w:tabs>
        <w:ind w:left="360" w:right="-162" w:hanging="360"/>
        <w:rPr>
          <w:rFonts w:ascii="Arial" w:hAnsi="Arial" w:cs="Arial"/>
          <w:b/>
          <w:bCs/>
          <w:sz w:val="20"/>
          <w:u w:val="single"/>
        </w:rPr>
      </w:pPr>
      <w:r w:rsidRPr="00391E26">
        <w:rPr>
          <w:rFonts w:ascii="Arial" w:hAnsi="Arial" w:cs="Arial"/>
          <w:b/>
          <w:bCs/>
          <w:sz w:val="20"/>
          <w:u w:val="single"/>
        </w:rPr>
        <w:t>D</w:t>
      </w:r>
      <w:r>
        <w:rPr>
          <w:rFonts w:ascii="Arial" w:hAnsi="Arial" w:cs="Arial"/>
          <w:b/>
          <w:bCs/>
          <w:sz w:val="20"/>
          <w:u w:val="single"/>
        </w:rPr>
        <w:t>EFINITIONS</w:t>
      </w:r>
      <w:r w:rsidRPr="0098751A">
        <w:rPr>
          <w:rFonts w:ascii="Arial" w:hAnsi="Arial" w:cs="Arial"/>
          <w:b/>
          <w:bCs/>
          <w:sz w:val="20"/>
        </w:rPr>
        <w:t>:</w:t>
      </w:r>
    </w:p>
    <w:p w:rsidR="006B6ECE" w:rsidRPr="00391E26" w:rsidRDefault="006B6ECE" w:rsidP="006B6ECE">
      <w:pPr>
        <w:tabs>
          <w:tab w:val="left" w:pos="360"/>
        </w:tabs>
        <w:ind w:left="360" w:right="-162" w:hanging="360"/>
        <w:rPr>
          <w:rFonts w:ascii="Arial" w:hAnsi="Arial" w:cs="Arial"/>
          <w:bCs/>
          <w:sz w:val="20"/>
          <w:u w:val="single"/>
        </w:rPr>
      </w:pPr>
    </w:p>
    <w:p w:rsidR="006B6ECE" w:rsidRPr="00391E26" w:rsidRDefault="006B6ECE" w:rsidP="006B6ECE">
      <w:pPr>
        <w:ind w:right="-162"/>
        <w:rPr>
          <w:rFonts w:ascii="Arial" w:hAnsi="Arial" w:cs="Arial"/>
          <w:bCs/>
          <w:sz w:val="20"/>
          <w:u w:val="single"/>
        </w:rPr>
      </w:pPr>
      <w:r w:rsidRPr="00391E26">
        <w:rPr>
          <w:rFonts w:ascii="Arial" w:hAnsi="Arial" w:cs="Arial"/>
          <w:bCs/>
          <w:sz w:val="20"/>
          <w:u w:val="single"/>
        </w:rPr>
        <w:t>Committed Assistance</w:t>
      </w:r>
      <w:r w:rsidRPr="00391E26">
        <w:rPr>
          <w:rFonts w:ascii="Arial" w:hAnsi="Arial" w:cs="Arial"/>
          <w:bCs/>
          <w:sz w:val="20"/>
        </w:rPr>
        <w:t xml:space="preserve">:  When a local government has entered into a legally enforceable agreement </w:t>
      </w:r>
      <w:r w:rsidR="006F3D93" w:rsidRPr="006F3D93">
        <w:rPr>
          <w:rFonts w:ascii="Arial" w:hAnsi="Arial" w:cs="Arial"/>
          <w:bCs/>
          <w:sz w:val="20"/>
        </w:rPr>
        <w:t xml:space="preserve">within a specific timeframe spanning from the beginning of the RHNA projection period through the end of the second year of the </w:t>
      </w:r>
      <w:r w:rsidR="006F3D93">
        <w:rPr>
          <w:rFonts w:ascii="Arial" w:hAnsi="Arial" w:cs="Arial"/>
          <w:bCs/>
          <w:sz w:val="20"/>
        </w:rPr>
        <w:t>housing element planning period,</w:t>
      </w:r>
      <w:bookmarkStart w:id="1" w:name="_GoBack"/>
      <w:bookmarkEnd w:id="1"/>
      <w:r w:rsidR="006F3D93">
        <w:rPr>
          <w:rFonts w:ascii="Arial" w:hAnsi="Arial" w:cs="Arial"/>
          <w:bCs/>
          <w:sz w:val="20"/>
        </w:rPr>
        <w:t xml:space="preserve"> </w:t>
      </w:r>
      <w:r w:rsidRPr="00391E26">
        <w:rPr>
          <w:rFonts w:ascii="Arial" w:hAnsi="Arial" w:cs="Arial"/>
          <w:bCs/>
          <w:sz w:val="20"/>
        </w:rPr>
        <w:t>obligating funds for affordable units available for occupancy within two years of the agreement.</w:t>
      </w:r>
    </w:p>
    <w:p w:rsidR="006B6ECE" w:rsidRDefault="006B6ECE" w:rsidP="0098751A">
      <w:pPr>
        <w:pStyle w:val="HTMLPreformatted"/>
        <w:ind w:right="446"/>
        <w:rPr>
          <w:rFonts w:ascii="Arial" w:hAnsi="Arial" w:cs="Arial"/>
          <w:u w:val="single"/>
        </w:rPr>
      </w:pPr>
    </w:p>
    <w:p w:rsidR="00CE231C" w:rsidRPr="00391E26" w:rsidRDefault="00CE231C" w:rsidP="0098751A">
      <w:pPr>
        <w:pStyle w:val="HTMLPreformatted"/>
        <w:ind w:right="446"/>
        <w:rPr>
          <w:rFonts w:ascii="Arial" w:hAnsi="Arial" w:cs="Arial"/>
        </w:rPr>
      </w:pPr>
      <w:r w:rsidRPr="00391E26">
        <w:rPr>
          <w:rFonts w:ascii="Arial" w:hAnsi="Arial" w:cs="Arial"/>
          <w:u w:val="single"/>
        </w:rPr>
        <w:t>Assisted Housing Development</w:t>
      </w:r>
      <w:r w:rsidRPr="00391E26">
        <w:rPr>
          <w:rFonts w:ascii="Arial" w:hAnsi="Arial" w:cs="Arial"/>
        </w:rPr>
        <w:t>:  A multifamily rental housing development that receives governmental assistance under any of the following programs:</w:t>
      </w:r>
    </w:p>
    <w:p w:rsidR="00CE231C" w:rsidRPr="00391E26" w:rsidRDefault="00CE231C" w:rsidP="00CE231C">
      <w:pPr>
        <w:pStyle w:val="HTMLPreformatted"/>
        <w:ind w:left="360" w:right="446"/>
        <w:rPr>
          <w:rFonts w:ascii="Arial" w:hAnsi="Arial" w:cs="Arial"/>
        </w:rPr>
      </w:pPr>
    </w:p>
    <w:p w:rsidR="00CE231C" w:rsidRPr="00391E26" w:rsidRDefault="00CE231C" w:rsidP="0098751A">
      <w:pPr>
        <w:pStyle w:val="HTMLPreformatted"/>
        <w:tabs>
          <w:tab w:val="clear" w:pos="916"/>
          <w:tab w:val="left" w:pos="360"/>
        </w:tabs>
        <w:ind w:left="360" w:right="446" w:hanging="360"/>
        <w:rPr>
          <w:rFonts w:ascii="Arial" w:hAnsi="Arial" w:cs="Arial"/>
        </w:rPr>
      </w:pPr>
      <w:r w:rsidRPr="00391E26">
        <w:rPr>
          <w:rFonts w:ascii="Arial" w:hAnsi="Arial" w:cs="Arial"/>
        </w:rPr>
        <w:t>(A)</w:t>
      </w:r>
      <w:r w:rsidRPr="00391E26">
        <w:rPr>
          <w:rFonts w:ascii="Arial" w:hAnsi="Arial" w:cs="Arial"/>
        </w:rPr>
        <w:tab/>
        <w:t>New construction, substantial rehabilitation, moderate rehabilitation, property disposition, and loan management set-aside programs, or any other program providing project-based assistance, under Section 8 of the United States Housing Act of 1937, as amended (42 U.S.C. Sec. 1437f).</w:t>
      </w:r>
    </w:p>
    <w:p w:rsidR="00CE231C" w:rsidRPr="00391E26" w:rsidRDefault="00CE231C" w:rsidP="0098751A">
      <w:pPr>
        <w:pStyle w:val="HTMLPreformatted"/>
        <w:tabs>
          <w:tab w:val="clear" w:pos="916"/>
          <w:tab w:val="left" w:pos="360"/>
        </w:tabs>
        <w:ind w:left="360" w:right="446" w:hanging="360"/>
        <w:rPr>
          <w:rFonts w:ascii="Arial" w:hAnsi="Arial" w:cs="Arial"/>
        </w:rPr>
      </w:pPr>
      <w:r w:rsidRPr="00391E26">
        <w:rPr>
          <w:rFonts w:ascii="Arial" w:hAnsi="Arial" w:cs="Arial"/>
        </w:rPr>
        <w:t>(B)</w:t>
      </w:r>
      <w:r w:rsidRPr="00391E26">
        <w:rPr>
          <w:rFonts w:ascii="Arial" w:hAnsi="Arial" w:cs="Arial"/>
        </w:rPr>
        <w:tab/>
        <w:t>The following federal programs:</w:t>
      </w:r>
    </w:p>
    <w:p w:rsidR="00CE231C" w:rsidRPr="00391E26" w:rsidRDefault="00CE231C" w:rsidP="0098751A">
      <w:pPr>
        <w:pStyle w:val="HTMLPreformatted"/>
        <w:tabs>
          <w:tab w:val="clear" w:pos="916"/>
          <w:tab w:val="clear" w:pos="1832"/>
          <w:tab w:val="left" w:pos="360"/>
          <w:tab w:val="left" w:pos="1260"/>
        </w:tabs>
        <w:ind w:left="360" w:right="446" w:hanging="360"/>
        <w:rPr>
          <w:rFonts w:ascii="Arial" w:hAnsi="Arial" w:cs="Arial"/>
        </w:rPr>
      </w:pPr>
      <w:r w:rsidRPr="00391E26">
        <w:rPr>
          <w:rFonts w:ascii="Arial" w:hAnsi="Arial" w:cs="Arial"/>
        </w:rPr>
        <w:t>(i)</w:t>
      </w:r>
      <w:r w:rsidRPr="00391E26">
        <w:rPr>
          <w:rFonts w:ascii="Arial" w:hAnsi="Arial" w:cs="Arial"/>
        </w:rPr>
        <w:tab/>
        <w:t>The Below-Market-Interest-Rate Program under Section 221(d)(3) of the National Housing Act (12 U.S.C. Sec. 1715l(d)(3) and (5)).</w:t>
      </w:r>
    </w:p>
    <w:p w:rsidR="00CE231C" w:rsidRPr="00391E26" w:rsidRDefault="00CE231C" w:rsidP="0098751A">
      <w:pPr>
        <w:pStyle w:val="HTMLPreformatted"/>
        <w:tabs>
          <w:tab w:val="clear" w:pos="916"/>
          <w:tab w:val="clear" w:pos="1832"/>
          <w:tab w:val="left" w:pos="360"/>
          <w:tab w:val="left" w:pos="1260"/>
        </w:tabs>
        <w:ind w:left="360" w:right="446" w:hanging="360"/>
        <w:rPr>
          <w:rFonts w:ascii="Arial" w:hAnsi="Arial" w:cs="Arial"/>
        </w:rPr>
      </w:pPr>
      <w:r w:rsidRPr="00391E26">
        <w:rPr>
          <w:rFonts w:ascii="Arial" w:hAnsi="Arial" w:cs="Arial"/>
        </w:rPr>
        <w:t>(ii)</w:t>
      </w:r>
      <w:r w:rsidRPr="00391E26">
        <w:rPr>
          <w:rFonts w:ascii="Arial" w:hAnsi="Arial" w:cs="Arial"/>
        </w:rPr>
        <w:tab/>
        <w:t>Section 236 of the National Housing Act (12 U.S.C. Sec.1715z-1).</w:t>
      </w:r>
    </w:p>
    <w:p w:rsidR="00CE231C" w:rsidRPr="00391E26" w:rsidRDefault="00CE231C" w:rsidP="0098751A">
      <w:pPr>
        <w:pStyle w:val="HTMLPreformatted"/>
        <w:tabs>
          <w:tab w:val="clear" w:pos="916"/>
          <w:tab w:val="clear" w:pos="1832"/>
          <w:tab w:val="left" w:pos="360"/>
          <w:tab w:val="left" w:pos="1260"/>
        </w:tabs>
        <w:ind w:left="360" w:right="446" w:hanging="360"/>
        <w:rPr>
          <w:rFonts w:ascii="Arial" w:hAnsi="Arial" w:cs="Arial"/>
        </w:rPr>
      </w:pPr>
      <w:r w:rsidRPr="00391E26">
        <w:rPr>
          <w:rFonts w:ascii="Arial" w:hAnsi="Arial" w:cs="Arial"/>
        </w:rPr>
        <w:t>(iii)</w:t>
      </w:r>
      <w:r w:rsidRPr="00391E26">
        <w:rPr>
          <w:rFonts w:ascii="Arial" w:hAnsi="Arial" w:cs="Arial"/>
        </w:rPr>
        <w:tab/>
        <w:t>Section 202 of the Housing Act of 1959 (12 U.S.C. Sec. 1701q).</w:t>
      </w:r>
    </w:p>
    <w:p w:rsidR="00CE231C" w:rsidRPr="00391E26" w:rsidRDefault="00CE231C" w:rsidP="0098751A">
      <w:pPr>
        <w:pStyle w:val="HTMLPreformatted"/>
        <w:tabs>
          <w:tab w:val="clear" w:pos="916"/>
          <w:tab w:val="left" w:pos="360"/>
        </w:tabs>
        <w:ind w:left="360" w:right="446" w:hanging="360"/>
        <w:rPr>
          <w:rFonts w:ascii="Arial" w:hAnsi="Arial" w:cs="Arial"/>
        </w:rPr>
      </w:pPr>
      <w:r w:rsidRPr="00391E26">
        <w:rPr>
          <w:rFonts w:ascii="Arial" w:hAnsi="Arial" w:cs="Arial"/>
        </w:rPr>
        <w:t>(C)</w:t>
      </w:r>
      <w:r w:rsidRPr="00391E26">
        <w:rPr>
          <w:rFonts w:ascii="Arial" w:hAnsi="Arial" w:cs="Arial"/>
        </w:rPr>
        <w:tab/>
        <w:t>Programs for rent supplement assistance under Section 101 of the Housing and Urban Development Act of 1965, as amended (12 U.S.C. Sec. 1701s).</w:t>
      </w:r>
    </w:p>
    <w:p w:rsidR="0098751A" w:rsidRDefault="00CE231C" w:rsidP="0098751A">
      <w:pPr>
        <w:pStyle w:val="HTMLPreformatted"/>
        <w:tabs>
          <w:tab w:val="clear" w:pos="916"/>
          <w:tab w:val="left" w:pos="360"/>
        </w:tabs>
        <w:ind w:left="360" w:right="446" w:hanging="360"/>
        <w:rPr>
          <w:rFonts w:ascii="Arial" w:hAnsi="Arial" w:cs="Arial"/>
        </w:rPr>
      </w:pPr>
      <w:r w:rsidRPr="00391E26">
        <w:rPr>
          <w:rFonts w:ascii="Arial" w:hAnsi="Arial" w:cs="Arial"/>
        </w:rPr>
        <w:t>(D)</w:t>
      </w:r>
      <w:r w:rsidRPr="00391E26">
        <w:rPr>
          <w:rFonts w:ascii="Arial" w:hAnsi="Arial" w:cs="Arial"/>
        </w:rPr>
        <w:tab/>
        <w:t>Programs under Sections 514, 515, 516, 533, and 538 of the Housing Act of 1949, as amended (42 U.S.C. Sec. 1485).</w:t>
      </w:r>
    </w:p>
    <w:p w:rsidR="0098751A" w:rsidRDefault="00CE231C" w:rsidP="0098751A">
      <w:pPr>
        <w:pStyle w:val="HTMLPreformatted"/>
        <w:tabs>
          <w:tab w:val="clear" w:pos="916"/>
          <w:tab w:val="left" w:pos="360"/>
        </w:tabs>
        <w:ind w:left="360" w:right="446" w:hanging="360"/>
        <w:rPr>
          <w:rFonts w:ascii="Arial" w:hAnsi="Arial" w:cs="Arial"/>
        </w:rPr>
      </w:pPr>
      <w:r w:rsidRPr="00391E26">
        <w:rPr>
          <w:rFonts w:ascii="Arial" w:hAnsi="Arial" w:cs="Arial"/>
        </w:rPr>
        <w:t>(E)</w:t>
      </w:r>
      <w:r w:rsidRPr="00391E26">
        <w:rPr>
          <w:rFonts w:ascii="Arial" w:hAnsi="Arial" w:cs="Arial"/>
        </w:rPr>
        <w:tab/>
        <w:t>Section 42 of the Internal Revenue Code.</w:t>
      </w:r>
    </w:p>
    <w:p w:rsidR="0098751A" w:rsidRDefault="00CE231C" w:rsidP="0098751A">
      <w:pPr>
        <w:pStyle w:val="HTMLPreformatted"/>
        <w:tabs>
          <w:tab w:val="clear" w:pos="916"/>
          <w:tab w:val="left" w:pos="360"/>
        </w:tabs>
        <w:ind w:left="360" w:right="446" w:hanging="360"/>
        <w:rPr>
          <w:rFonts w:ascii="Arial" w:hAnsi="Arial" w:cs="Arial"/>
        </w:rPr>
      </w:pPr>
      <w:r w:rsidRPr="00391E26">
        <w:rPr>
          <w:rFonts w:ascii="Arial" w:hAnsi="Arial" w:cs="Arial"/>
        </w:rPr>
        <w:t>(F)</w:t>
      </w:r>
      <w:r w:rsidRPr="00391E26">
        <w:rPr>
          <w:rFonts w:ascii="Arial" w:hAnsi="Arial" w:cs="Arial"/>
        </w:rPr>
        <w:tab/>
        <w:t>Section 142(d) of the Internal Revenue Code (tax-exempt private activity mortgage revenue bonds).</w:t>
      </w:r>
    </w:p>
    <w:p w:rsidR="0098751A" w:rsidRDefault="00CE231C" w:rsidP="0098751A">
      <w:pPr>
        <w:pStyle w:val="HTMLPreformatted"/>
        <w:tabs>
          <w:tab w:val="clear" w:pos="916"/>
          <w:tab w:val="left" w:pos="360"/>
        </w:tabs>
        <w:ind w:left="360" w:right="446" w:hanging="360"/>
        <w:rPr>
          <w:rFonts w:ascii="Arial" w:hAnsi="Arial" w:cs="Arial"/>
        </w:rPr>
      </w:pPr>
      <w:r w:rsidRPr="00391E26">
        <w:rPr>
          <w:rFonts w:ascii="Arial" w:hAnsi="Arial" w:cs="Arial"/>
        </w:rPr>
        <w:t>(G)</w:t>
      </w:r>
      <w:r w:rsidRPr="00391E26">
        <w:rPr>
          <w:rFonts w:ascii="Arial" w:hAnsi="Arial" w:cs="Arial"/>
        </w:rPr>
        <w:tab/>
        <w:t>Section 147 of the Internal Revenue Code (Section 501(c)(3) bonds).</w:t>
      </w:r>
    </w:p>
    <w:p w:rsidR="0098751A" w:rsidRDefault="00CE231C" w:rsidP="0098751A">
      <w:pPr>
        <w:pStyle w:val="HTMLPreformatted"/>
        <w:tabs>
          <w:tab w:val="clear" w:pos="916"/>
          <w:tab w:val="left" w:pos="360"/>
        </w:tabs>
        <w:ind w:left="360" w:right="446" w:hanging="360"/>
        <w:rPr>
          <w:rFonts w:ascii="Arial" w:hAnsi="Arial" w:cs="Arial"/>
        </w:rPr>
      </w:pPr>
      <w:r w:rsidRPr="00391E26">
        <w:rPr>
          <w:rFonts w:ascii="Arial" w:hAnsi="Arial" w:cs="Arial"/>
        </w:rPr>
        <w:t>(H)</w:t>
      </w:r>
      <w:r w:rsidRPr="00391E26">
        <w:rPr>
          <w:rFonts w:ascii="Arial" w:hAnsi="Arial" w:cs="Arial"/>
        </w:rPr>
        <w:tab/>
        <w:t>Title I of the Housing and Community Development Act of 1974, as amended (Community  Development Block Grant Program).</w:t>
      </w:r>
    </w:p>
    <w:p w:rsidR="0098751A" w:rsidRDefault="00CE231C" w:rsidP="0098751A">
      <w:pPr>
        <w:pStyle w:val="HTMLPreformatted"/>
        <w:tabs>
          <w:tab w:val="clear" w:pos="916"/>
          <w:tab w:val="left" w:pos="360"/>
        </w:tabs>
        <w:ind w:left="360" w:right="446" w:hanging="360"/>
        <w:rPr>
          <w:rFonts w:ascii="Arial" w:hAnsi="Arial" w:cs="Arial"/>
        </w:rPr>
      </w:pPr>
      <w:r w:rsidRPr="00391E26">
        <w:rPr>
          <w:rFonts w:ascii="Arial" w:hAnsi="Arial" w:cs="Arial"/>
        </w:rPr>
        <w:t>(I)</w:t>
      </w:r>
      <w:r w:rsidRPr="00391E26">
        <w:rPr>
          <w:rFonts w:ascii="Arial" w:hAnsi="Arial" w:cs="Arial"/>
        </w:rPr>
        <w:tab/>
        <w:t>Title II of the Cranston-Gonzales National Affordable Housing Act of 1990, as amended (HOME Investment Partnership Program).</w:t>
      </w:r>
    </w:p>
    <w:p w:rsidR="0098751A" w:rsidRDefault="00CE231C" w:rsidP="0098751A">
      <w:pPr>
        <w:pStyle w:val="HTMLPreformatted"/>
        <w:tabs>
          <w:tab w:val="clear" w:pos="916"/>
          <w:tab w:val="left" w:pos="360"/>
        </w:tabs>
        <w:ind w:left="360" w:right="446" w:hanging="360"/>
        <w:rPr>
          <w:rFonts w:ascii="Arial" w:hAnsi="Arial" w:cs="Arial"/>
        </w:rPr>
      </w:pPr>
      <w:r w:rsidRPr="00391E26">
        <w:rPr>
          <w:rFonts w:ascii="Arial" w:hAnsi="Arial" w:cs="Arial"/>
        </w:rPr>
        <w:t>(J)</w:t>
      </w:r>
      <w:r w:rsidRPr="00391E26">
        <w:rPr>
          <w:rFonts w:ascii="Arial" w:hAnsi="Arial" w:cs="Arial"/>
        </w:rPr>
        <w:tab/>
        <w:t>Titles IV and V of the McKinney-Vento Homeless Assistance Act of 1987, as amended, including the Department of Housing and Urban Development's Supportive Housing Program, Shelter Plus Care program, and surplus federal property disposition program.</w:t>
      </w:r>
    </w:p>
    <w:p w:rsidR="0098751A" w:rsidRDefault="00CE231C" w:rsidP="0098751A">
      <w:pPr>
        <w:pStyle w:val="HTMLPreformatted"/>
        <w:tabs>
          <w:tab w:val="clear" w:pos="916"/>
          <w:tab w:val="left" w:pos="360"/>
        </w:tabs>
        <w:ind w:left="360" w:right="446" w:hanging="360"/>
        <w:rPr>
          <w:rFonts w:ascii="Arial" w:hAnsi="Arial" w:cs="Arial"/>
        </w:rPr>
      </w:pPr>
      <w:r w:rsidRPr="00391E26">
        <w:rPr>
          <w:rFonts w:ascii="Arial" w:hAnsi="Arial" w:cs="Arial"/>
        </w:rPr>
        <w:t>(K)</w:t>
      </w:r>
      <w:r w:rsidRPr="00391E26">
        <w:rPr>
          <w:rFonts w:ascii="Arial" w:hAnsi="Arial" w:cs="Arial"/>
        </w:rPr>
        <w:tab/>
        <w:t>Grants and loans made by the Department of Housing and Community Development, including the Rental Housing Construction Program, CHRP-R, and other rental housing finance programs.</w:t>
      </w:r>
    </w:p>
    <w:p w:rsidR="0098751A" w:rsidRDefault="00CE231C" w:rsidP="0098751A">
      <w:pPr>
        <w:pStyle w:val="HTMLPreformatted"/>
        <w:tabs>
          <w:tab w:val="clear" w:pos="916"/>
          <w:tab w:val="left" w:pos="360"/>
        </w:tabs>
        <w:ind w:left="360" w:right="446" w:hanging="360"/>
        <w:rPr>
          <w:rFonts w:ascii="Arial" w:hAnsi="Arial" w:cs="Arial"/>
        </w:rPr>
      </w:pPr>
      <w:r w:rsidRPr="00391E26">
        <w:rPr>
          <w:rFonts w:ascii="Arial" w:hAnsi="Arial" w:cs="Arial"/>
        </w:rPr>
        <w:t>(L)</w:t>
      </w:r>
      <w:r w:rsidRPr="00391E26">
        <w:rPr>
          <w:rFonts w:ascii="Arial" w:hAnsi="Arial" w:cs="Arial"/>
        </w:rPr>
        <w:tab/>
        <w:t>Chapter 1138 of the Statutes of 1987.</w:t>
      </w:r>
    </w:p>
    <w:p w:rsidR="00CE231C" w:rsidRPr="00391E26" w:rsidRDefault="00CE231C" w:rsidP="0098751A">
      <w:pPr>
        <w:pStyle w:val="HTMLPreformatted"/>
        <w:tabs>
          <w:tab w:val="clear" w:pos="916"/>
          <w:tab w:val="left" w:pos="360"/>
        </w:tabs>
        <w:ind w:left="360" w:right="446" w:hanging="360"/>
        <w:rPr>
          <w:rFonts w:ascii="Arial" w:hAnsi="Arial" w:cs="Arial"/>
        </w:rPr>
      </w:pPr>
      <w:r w:rsidRPr="00391E26">
        <w:rPr>
          <w:rFonts w:ascii="Arial" w:hAnsi="Arial" w:cs="Arial"/>
        </w:rPr>
        <w:t>(M)</w:t>
      </w:r>
      <w:r w:rsidRPr="00391E26">
        <w:rPr>
          <w:rFonts w:ascii="Arial" w:hAnsi="Arial" w:cs="Arial"/>
        </w:rPr>
        <w:tab/>
        <w:t>The following assistance provided by counties or cities in exchange for restrictions on the maximum rents that may be charged for units within a multifamily rental housing development and on the maximum tenant income as a condition of eligibility for occupancy of the unit subject to the rent restriction, as reflected by a recorded agreement with a county or city:</w:t>
      </w:r>
    </w:p>
    <w:p w:rsidR="0098751A" w:rsidRDefault="00CE231C" w:rsidP="0098751A">
      <w:pPr>
        <w:pStyle w:val="HTMLPreformatted"/>
        <w:numPr>
          <w:ilvl w:val="0"/>
          <w:numId w:val="18"/>
        </w:numPr>
        <w:tabs>
          <w:tab w:val="clear" w:pos="916"/>
          <w:tab w:val="clear" w:pos="1620"/>
          <w:tab w:val="left" w:pos="720"/>
        </w:tabs>
        <w:ind w:left="720" w:right="446" w:hanging="360"/>
        <w:rPr>
          <w:rFonts w:ascii="Arial" w:hAnsi="Arial" w:cs="Arial"/>
        </w:rPr>
      </w:pPr>
      <w:r w:rsidRPr="0098751A">
        <w:rPr>
          <w:rFonts w:ascii="Arial" w:hAnsi="Arial" w:cs="Arial"/>
        </w:rPr>
        <w:t>Loans or grants provided using tax increment financing pursuant to the Community Redevelopment Law (Part 1 (commencing with Section 33000) of Division 24 of the Health and Safety Code).</w:t>
      </w:r>
    </w:p>
    <w:p w:rsidR="00CE231C" w:rsidRPr="0098751A" w:rsidRDefault="00CE231C" w:rsidP="0098751A">
      <w:pPr>
        <w:pStyle w:val="HTMLPreformatted"/>
        <w:numPr>
          <w:ilvl w:val="0"/>
          <w:numId w:val="18"/>
        </w:numPr>
        <w:tabs>
          <w:tab w:val="clear" w:pos="916"/>
          <w:tab w:val="clear" w:pos="1620"/>
          <w:tab w:val="left" w:pos="720"/>
        </w:tabs>
        <w:ind w:left="720" w:right="446" w:hanging="360"/>
        <w:rPr>
          <w:rFonts w:ascii="Arial" w:hAnsi="Arial" w:cs="Arial"/>
        </w:rPr>
      </w:pPr>
      <w:r w:rsidRPr="0098751A">
        <w:rPr>
          <w:rFonts w:ascii="Arial" w:hAnsi="Arial" w:cs="Arial"/>
        </w:rPr>
        <w:t>Local housing trust funds, as referred to in paragraph (3) of subdivision (a) of Section 50843 of the Health and Safety Code.</w:t>
      </w:r>
    </w:p>
    <w:p w:rsidR="00CE231C" w:rsidRPr="00391E26" w:rsidRDefault="00CE231C" w:rsidP="0098751A">
      <w:pPr>
        <w:pStyle w:val="HTMLPreformatted"/>
        <w:numPr>
          <w:ilvl w:val="0"/>
          <w:numId w:val="18"/>
        </w:numPr>
        <w:tabs>
          <w:tab w:val="clear" w:pos="1620"/>
          <w:tab w:val="left" w:pos="1260"/>
        </w:tabs>
        <w:ind w:left="720" w:right="446" w:hanging="360"/>
        <w:rPr>
          <w:rFonts w:ascii="Arial" w:hAnsi="Arial" w:cs="Arial"/>
        </w:rPr>
      </w:pPr>
      <w:r w:rsidRPr="00391E26">
        <w:rPr>
          <w:rFonts w:ascii="Arial" w:hAnsi="Arial" w:cs="Arial"/>
        </w:rPr>
        <w:t>The sale or lease of public property at or below market rates.</w:t>
      </w:r>
    </w:p>
    <w:p w:rsidR="00CE231C" w:rsidRPr="00391E26" w:rsidRDefault="00CE231C" w:rsidP="0098751A">
      <w:pPr>
        <w:pStyle w:val="HTMLPreformatted"/>
        <w:numPr>
          <w:ilvl w:val="0"/>
          <w:numId w:val="18"/>
        </w:numPr>
        <w:tabs>
          <w:tab w:val="clear" w:pos="1620"/>
          <w:tab w:val="left" w:pos="1260"/>
        </w:tabs>
        <w:ind w:left="720" w:right="446" w:hanging="360"/>
        <w:rPr>
          <w:rFonts w:ascii="Arial" w:hAnsi="Arial" w:cs="Arial"/>
        </w:rPr>
      </w:pPr>
      <w:r w:rsidRPr="00391E26">
        <w:rPr>
          <w:rFonts w:ascii="Arial" w:hAnsi="Arial" w:cs="Arial"/>
        </w:rPr>
        <w:t xml:space="preserve">The granting of density bonuses, or concessions or incentives, including fee waivers, parking variances, or amendments to general plans, zoning, or redevelopment project area plans, pursuant to Chapter 4.3 (commencing with Section 65915). </w:t>
      </w:r>
    </w:p>
    <w:p w:rsidR="00CE231C" w:rsidRPr="00391E26" w:rsidRDefault="00CE231C" w:rsidP="00CE231C">
      <w:pPr>
        <w:pStyle w:val="HTMLPreformatted"/>
        <w:ind w:left="720" w:right="446" w:hanging="360"/>
        <w:rPr>
          <w:rFonts w:ascii="Arial" w:hAnsi="Arial" w:cs="Arial"/>
        </w:rPr>
      </w:pPr>
    </w:p>
    <w:p w:rsidR="00CE231C" w:rsidRPr="00391E26" w:rsidRDefault="00CE231C" w:rsidP="00CE231C">
      <w:pPr>
        <w:pStyle w:val="HTMLPreformatted"/>
        <w:ind w:left="360" w:right="446"/>
        <w:rPr>
          <w:rFonts w:ascii="Arial" w:hAnsi="Arial" w:cs="Arial"/>
        </w:rPr>
      </w:pPr>
      <w:r w:rsidRPr="00391E26">
        <w:rPr>
          <w:rFonts w:ascii="Arial" w:hAnsi="Arial" w:cs="Arial"/>
        </w:rPr>
        <w:t>Assistance pursuant to this subparagraph shall not include the use of tenant-based Housing Choice Vouchers (Section 8(o)) of the United States Housing Act of 1937, 42 U.S.C. Sec. 1437f(o), excluding subparagraph (13) relating to project-based assistance).  Restrictions shall not include any rent control or rent stabilization ordinance imposed by a county, city, or city and county.</w:t>
      </w:r>
    </w:p>
    <w:p w:rsidR="00CE231C" w:rsidRPr="00391E26" w:rsidRDefault="00CE231C" w:rsidP="00CE231C">
      <w:pPr>
        <w:ind w:left="720" w:right="446" w:hanging="360"/>
        <w:rPr>
          <w:sz w:val="20"/>
        </w:rPr>
      </w:pPr>
    </w:p>
    <w:p w:rsidR="00332BCF" w:rsidRPr="006815EE" w:rsidRDefault="00332BCF" w:rsidP="00CE231C">
      <w:pPr>
        <w:tabs>
          <w:tab w:val="left" w:pos="630"/>
        </w:tabs>
        <w:rPr>
          <w:rFonts w:ascii="Arial" w:hAnsi="Arial" w:cs="Arial"/>
        </w:rPr>
      </w:pPr>
    </w:p>
    <w:sectPr w:rsidR="00332BCF" w:rsidRPr="006815EE" w:rsidSect="000054D7">
      <w:footerReference w:type="default" r:id="rId10"/>
      <w:type w:val="continuous"/>
      <w:pgSz w:w="12240" w:h="15840"/>
      <w:pgMar w:top="360" w:right="1080" w:bottom="810" w:left="1080" w:header="720" w:footer="44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E71" w:rsidRDefault="00097E71">
      <w:r>
        <w:separator/>
      </w:r>
    </w:p>
  </w:endnote>
  <w:endnote w:type="continuationSeparator" w:id="0">
    <w:p w:rsidR="00097E71" w:rsidRDefault="0009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ntique Oliv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D37" w:rsidRPr="00451D37" w:rsidRDefault="00451D37">
    <w:pPr>
      <w:pStyle w:val="Footer"/>
      <w:rPr>
        <w:rFonts w:ascii="Arial" w:hAnsi="Arial" w:cs="Arial"/>
        <w:sz w:val="16"/>
        <w:szCs w:val="16"/>
      </w:rPr>
    </w:pPr>
    <w:r w:rsidRPr="00451D37">
      <w:rPr>
        <w:rFonts w:ascii="Arial" w:hAnsi="Arial" w:cs="Arial"/>
        <w:sz w:val="16"/>
        <w:szCs w:val="16"/>
      </w:rPr>
      <w:t>Revised August 24,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E71" w:rsidRDefault="00097E71">
      <w:r>
        <w:separator/>
      </w:r>
    </w:p>
  </w:footnote>
  <w:footnote w:type="continuationSeparator" w:id="0">
    <w:p w:rsidR="00097E71" w:rsidRDefault="00097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0E03"/>
    <w:multiLevelType w:val="multilevel"/>
    <w:tmpl w:val="52D04AF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244840"/>
    <w:multiLevelType w:val="hybridMultilevel"/>
    <w:tmpl w:val="E63E9F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00C427E"/>
    <w:multiLevelType w:val="hybridMultilevel"/>
    <w:tmpl w:val="43C0AB3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146E6F35"/>
    <w:multiLevelType w:val="hybridMultilevel"/>
    <w:tmpl w:val="3FA4CE62"/>
    <w:lvl w:ilvl="0" w:tplc="4CB2B3FA">
      <w:start w:val="1"/>
      <w:numFmt w:val="upperLetter"/>
      <w:lvlText w:val="(%1)"/>
      <w:lvlJc w:val="left"/>
      <w:pPr>
        <w:tabs>
          <w:tab w:val="num" w:pos="1158"/>
        </w:tabs>
        <w:ind w:left="1158" w:hanging="43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A531A2C"/>
    <w:multiLevelType w:val="multilevel"/>
    <w:tmpl w:val="5AA0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737322"/>
    <w:multiLevelType w:val="multilevel"/>
    <w:tmpl w:val="6412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912428"/>
    <w:multiLevelType w:val="hybridMultilevel"/>
    <w:tmpl w:val="100053C6"/>
    <w:lvl w:ilvl="0" w:tplc="9E06CA6C">
      <w:numFmt w:val="bullet"/>
      <w:lvlText w:val=""/>
      <w:lvlJc w:val="left"/>
      <w:pPr>
        <w:tabs>
          <w:tab w:val="num" w:pos="810"/>
        </w:tabs>
        <w:ind w:left="810" w:hanging="360"/>
      </w:pPr>
      <w:rPr>
        <w:rFonts w:ascii="Webdings" w:eastAsia="Times New Roman" w:hAnsi="Webdings" w:cs="Times New Roman" w:hint="default"/>
        <w:b/>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
    <w:nsid w:val="28EB7A21"/>
    <w:multiLevelType w:val="multilevel"/>
    <w:tmpl w:val="0ED2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2E25A6"/>
    <w:multiLevelType w:val="hybridMultilevel"/>
    <w:tmpl w:val="2F76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E544D0"/>
    <w:multiLevelType w:val="multilevel"/>
    <w:tmpl w:val="2756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465D34"/>
    <w:multiLevelType w:val="multilevel"/>
    <w:tmpl w:val="9ECA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CE3D7A"/>
    <w:multiLevelType w:val="multilevel"/>
    <w:tmpl w:val="4CEA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1C620A"/>
    <w:multiLevelType w:val="multilevel"/>
    <w:tmpl w:val="A9FC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9E38F1"/>
    <w:multiLevelType w:val="hybridMultilevel"/>
    <w:tmpl w:val="020CD56C"/>
    <w:lvl w:ilvl="0" w:tplc="8F6CC1F2">
      <w:start w:val="1"/>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nsid w:val="5ADD11CA"/>
    <w:multiLevelType w:val="hybridMultilevel"/>
    <w:tmpl w:val="51F8F76A"/>
    <w:lvl w:ilvl="0" w:tplc="0409000F">
      <w:start w:val="1"/>
      <w:numFmt w:val="decimal"/>
      <w:lvlText w:val="%1."/>
      <w:lvlJc w:val="left"/>
      <w:pPr>
        <w:tabs>
          <w:tab w:val="num" w:pos="1260"/>
        </w:tabs>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DF84722"/>
    <w:multiLevelType w:val="hybridMultilevel"/>
    <w:tmpl w:val="4B6CFE5C"/>
    <w:lvl w:ilvl="0" w:tplc="0409000F">
      <w:start w:val="1"/>
      <w:numFmt w:val="decimal"/>
      <w:lvlText w:val="%1."/>
      <w:lvlJc w:val="left"/>
      <w:pPr>
        <w:tabs>
          <w:tab w:val="num" w:pos="1260"/>
        </w:tabs>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5CF1332"/>
    <w:multiLevelType w:val="hybridMultilevel"/>
    <w:tmpl w:val="B4B05334"/>
    <w:lvl w:ilvl="0" w:tplc="04090005">
      <w:start w:val="1"/>
      <w:numFmt w:val="bullet"/>
      <w:lvlText w:val=""/>
      <w:lvlJc w:val="left"/>
      <w:pPr>
        <w:ind w:left="1332" w:hanging="360"/>
      </w:pPr>
      <w:rPr>
        <w:rFonts w:ascii="Wingdings" w:hAnsi="Wingdings"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7">
    <w:nsid w:val="67B84766"/>
    <w:multiLevelType w:val="multilevel"/>
    <w:tmpl w:val="B5EE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9"/>
  </w:num>
  <w:num w:numId="8">
    <w:abstractNumId w:val="11"/>
  </w:num>
  <w:num w:numId="9">
    <w:abstractNumId w:val="7"/>
  </w:num>
  <w:num w:numId="10">
    <w:abstractNumId w:val="4"/>
  </w:num>
  <w:num w:numId="11">
    <w:abstractNumId w:val="10"/>
  </w:num>
  <w:num w:numId="12">
    <w:abstractNumId w:val="5"/>
  </w:num>
  <w:num w:numId="13">
    <w:abstractNumId w:val="3"/>
  </w:num>
  <w:num w:numId="14">
    <w:abstractNumId w:val="17"/>
  </w:num>
  <w:num w:numId="15">
    <w:abstractNumId w:val="12"/>
  </w:num>
  <w:num w:numId="16">
    <w:abstractNumId w:val="8"/>
  </w:num>
  <w:num w:numId="17">
    <w:abstractNumId w:val="1"/>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89B"/>
    <w:rsid w:val="000054D7"/>
    <w:rsid w:val="00012800"/>
    <w:rsid w:val="00025B6A"/>
    <w:rsid w:val="000362A0"/>
    <w:rsid w:val="000368F1"/>
    <w:rsid w:val="000407F2"/>
    <w:rsid w:val="00040862"/>
    <w:rsid w:val="00051D01"/>
    <w:rsid w:val="00053840"/>
    <w:rsid w:val="0005508F"/>
    <w:rsid w:val="00057AD9"/>
    <w:rsid w:val="0006567A"/>
    <w:rsid w:val="00066ECF"/>
    <w:rsid w:val="00071531"/>
    <w:rsid w:val="00075289"/>
    <w:rsid w:val="0008523E"/>
    <w:rsid w:val="00091DE4"/>
    <w:rsid w:val="00097E71"/>
    <w:rsid w:val="000A7081"/>
    <w:rsid w:val="000B0315"/>
    <w:rsid w:val="000B1188"/>
    <w:rsid w:val="000C1A6A"/>
    <w:rsid w:val="000C1B2F"/>
    <w:rsid w:val="000D5EC9"/>
    <w:rsid w:val="000D693D"/>
    <w:rsid w:val="000E4C97"/>
    <w:rsid w:val="000E6A98"/>
    <w:rsid w:val="000F4AD6"/>
    <w:rsid w:val="000F764A"/>
    <w:rsid w:val="00100689"/>
    <w:rsid w:val="001028AE"/>
    <w:rsid w:val="0010655C"/>
    <w:rsid w:val="00114DA3"/>
    <w:rsid w:val="00127DA9"/>
    <w:rsid w:val="00130271"/>
    <w:rsid w:val="0014482E"/>
    <w:rsid w:val="00145624"/>
    <w:rsid w:val="00150212"/>
    <w:rsid w:val="00163565"/>
    <w:rsid w:val="00164D7F"/>
    <w:rsid w:val="00171B0F"/>
    <w:rsid w:val="00182C5C"/>
    <w:rsid w:val="00184A46"/>
    <w:rsid w:val="001960A0"/>
    <w:rsid w:val="001A37F1"/>
    <w:rsid w:val="001B0778"/>
    <w:rsid w:val="001B1C74"/>
    <w:rsid w:val="001B5557"/>
    <w:rsid w:val="001B59D0"/>
    <w:rsid w:val="001B5C05"/>
    <w:rsid w:val="001B76D1"/>
    <w:rsid w:val="001C4DFA"/>
    <w:rsid w:val="001D2D88"/>
    <w:rsid w:val="001F5B41"/>
    <w:rsid w:val="00204C8B"/>
    <w:rsid w:val="00215D42"/>
    <w:rsid w:val="00217D5F"/>
    <w:rsid w:val="00225012"/>
    <w:rsid w:val="00230A5B"/>
    <w:rsid w:val="0023190B"/>
    <w:rsid w:val="00232400"/>
    <w:rsid w:val="0023461A"/>
    <w:rsid w:val="002348B3"/>
    <w:rsid w:val="002353A4"/>
    <w:rsid w:val="002473AA"/>
    <w:rsid w:val="00264207"/>
    <w:rsid w:val="002846B0"/>
    <w:rsid w:val="00285D3A"/>
    <w:rsid w:val="00292146"/>
    <w:rsid w:val="002A5BE1"/>
    <w:rsid w:val="002B7CC1"/>
    <w:rsid w:val="002C39C2"/>
    <w:rsid w:val="002D2703"/>
    <w:rsid w:val="002E6610"/>
    <w:rsid w:val="002F012D"/>
    <w:rsid w:val="002F25A4"/>
    <w:rsid w:val="002F59BB"/>
    <w:rsid w:val="00306162"/>
    <w:rsid w:val="0031319B"/>
    <w:rsid w:val="00321570"/>
    <w:rsid w:val="00321579"/>
    <w:rsid w:val="003254AE"/>
    <w:rsid w:val="00332BCF"/>
    <w:rsid w:val="003347A7"/>
    <w:rsid w:val="0034040A"/>
    <w:rsid w:val="00343FDC"/>
    <w:rsid w:val="00344E45"/>
    <w:rsid w:val="003458F9"/>
    <w:rsid w:val="0034674F"/>
    <w:rsid w:val="0035385B"/>
    <w:rsid w:val="00361046"/>
    <w:rsid w:val="003624A5"/>
    <w:rsid w:val="00365945"/>
    <w:rsid w:val="003773C6"/>
    <w:rsid w:val="00382C82"/>
    <w:rsid w:val="0038536F"/>
    <w:rsid w:val="00391E26"/>
    <w:rsid w:val="00391F70"/>
    <w:rsid w:val="003961BC"/>
    <w:rsid w:val="003A0FD4"/>
    <w:rsid w:val="003A1010"/>
    <w:rsid w:val="003A368C"/>
    <w:rsid w:val="003A4B98"/>
    <w:rsid w:val="003A6F88"/>
    <w:rsid w:val="003B75D5"/>
    <w:rsid w:val="003D146C"/>
    <w:rsid w:val="003D560D"/>
    <w:rsid w:val="003D7902"/>
    <w:rsid w:val="003E6BE0"/>
    <w:rsid w:val="003F0C8C"/>
    <w:rsid w:val="0041121E"/>
    <w:rsid w:val="00413847"/>
    <w:rsid w:val="00414247"/>
    <w:rsid w:val="00425160"/>
    <w:rsid w:val="00430268"/>
    <w:rsid w:val="00434D60"/>
    <w:rsid w:val="004502B2"/>
    <w:rsid w:val="00451D37"/>
    <w:rsid w:val="004529D6"/>
    <w:rsid w:val="00462D5B"/>
    <w:rsid w:val="004700D6"/>
    <w:rsid w:val="0047078A"/>
    <w:rsid w:val="004805E1"/>
    <w:rsid w:val="004873DA"/>
    <w:rsid w:val="00495EFB"/>
    <w:rsid w:val="004A18BF"/>
    <w:rsid w:val="004C26F5"/>
    <w:rsid w:val="004C47F0"/>
    <w:rsid w:val="004C6FAE"/>
    <w:rsid w:val="004D29CC"/>
    <w:rsid w:val="004D79A7"/>
    <w:rsid w:val="004E499F"/>
    <w:rsid w:val="004E61A7"/>
    <w:rsid w:val="004F3BFA"/>
    <w:rsid w:val="004F537F"/>
    <w:rsid w:val="004F73FB"/>
    <w:rsid w:val="005050CB"/>
    <w:rsid w:val="00506C38"/>
    <w:rsid w:val="005152DE"/>
    <w:rsid w:val="005220E2"/>
    <w:rsid w:val="0052391F"/>
    <w:rsid w:val="00523CDF"/>
    <w:rsid w:val="005428D7"/>
    <w:rsid w:val="0054333D"/>
    <w:rsid w:val="0054751C"/>
    <w:rsid w:val="005615D4"/>
    <w:rsid w:val="00572AEF"/>
    <w:rsid w:val="0058042D"/>
    <w:rsid w:val="0059070A"/>
    <w:rsid w:val="005A4338"/>
    <w:rsid w:val="005A7136"/>
    <w:rsid w:val="005B073A"/>
    <w:rsid w:val="005C02F2"/>
    <w:rsid w:val="005C0713"/>
    <w:rsid w:val="005C2261"/>
    <w:rsid w:val="005C67E6"/>
    <w:rsid w:val="005D11AA"/>
    <w:rsid w:val="005D2B52"/>
    <w:rsid w:val="005F289B"/>
    <w:rsid w:val="00604E48"/>
    <w:rsid w:val="006128B8"/>
    <w:rsid w:val="006132CB"/>
    <w:rsid w:val="006327A0"/>
    <w:rsid w:val="006409D6"/>
    <w:rsid w:val="006533F7"/>
    <w:rsid w:val="00663F04"/>
    <w:rsid w:val="0066553E"/>
    <w:rsid w:val="00674846"/>
    <w:rsid w:val="006815EE"/>
    <w:rsid w:val="0068391A"/>
    <w:rsid w:val="006903BE"/>
    <w:rsid w:val="00696D83"/>
    <w:rsid w:val="006A4096"/>
    <w:rsid w:val="006A6979"/>
    <w:rsid w:val="006A6AD3"/>
    <w:rsid w:val="006B25DD"/>
    <w:rsid w:val="006B6ECE"/>
    <w:rsid w:val="006C4EF8"/>
    <w:rsid w:val="006D68F5"/>
    <w:rsid w:val="006E0472"/>
    <w:rsid w:val="006F3BDE"/>
    <w:rsid w:val="006F3D93"/>
    <w:rsid w:val="007008C7"/>
    <w:rsid w:val="007079B2"/>
    <w:rsid w:val="00715C74"/>
    <w:rsid w:val="00727616"/>
    <w:rsid w:val="007347D8"/>
    <w:rsid w:val="007571F6"/>
    <w:rsid w:val="007623CA"/>
    <w:rsid w:val="0076514C"/>
    <w:rsid w:val="00770011"/>
    <w:rsid w:val="00781324"/>
    <w:rsid w:val="00781F24"/>
    <w:rsid w:val="00784DA9"/>
    <w:rsid w:val="00796D97"/>
    <w:rsid w:val="007A0FE6"/>
    <w:rsid w:val="007A296C"/>
    <w:rsid w:val="007B29E7"/>
    <w:rsid w:val="007B3148"/>
    <w:rsid w:val="007C0A8E"/>
    <w:rsid w:val="007C53AC"/>
    <w:rsid w:val="007D0866"/>
    <w:rsid w:val="007F3770"/>
    <w:rsid w:val="007F3CF9"/>
    <w:rsid w:val="00804594"/>
    <w:rsid w:val="008060AB"/>
    <w:rsid w:val="00825D9D"/>
    <w:rsid w:val="008358D7"/>
    <w:rsid w:val="00837F87"/>
    <w:rsid w:val="00846F77"/>
    <w:rsid w:val="00851800"/>
    <w:rsid w:val="00851BD5"/>
    <w:rsid w:val="008662EE"/>
    <w:rsid w:val="0086771A"/>
    <w:rsid w:val="0087014F"/>
    <w:rsid w:val="00871889"/>
    <w:rsid w:val="0087727C"/>
    <w:rsid w:val="00881DCC"/>
    <w:rsid w:val="00882C64"/>
    <w:rsid w:val="00893303"/>
    <w:rsid w:val="00896FBF"/>
    <w:rsid w:val="008A72FC"/>
    <w:rsid w:val="008B2C4E"/>
    <w:rsid w:val="008B6B78"/>
    <w:rsid w:val="008C16F1"/>
    <w:rsid w:val="008C2AC3"/>
    <w:rsid w:val="008C3EAB"/>
    <w:rsid w:val="008C730A"/>
    <w:rsid w:val="008C7785"/>
    <w:rsid w:val="008D16A7"/>
    <w:rsid w:val="008D5432"/>
    <w:rsid w:val="008D6469"/>
    <w:rsid w:val="008E14CA"/>
    <w:rsid w:val="008E496D"/>
    <w:rsid w:val="008F40E7"/>
    <w:rsid w:val="008F5B9B"/>
    <w:rsid w:val="009144DE"/>
    <w:rsid w:val="00920F02"/>
    <w:rsid w:val="00921345"/>
    <w:rsid w:val="00941233"/>
    <w:rsid w:val="00941E13"/>
    <w:rsid w:val="00952EA1"/>
    <w:rsid w:val="009742FE"/>
    <w:rsid w:val="00986CF9"/>
    <w:rsid w:val="0098751A"/>
    <w:rsid w:val="00990A5C"/>
    <w:rsid w:val="0099232A"/>
    <w:rsid w:val="0099444E"/>
    <w:rsid w:val="009A5A8F"/>
    <w:rsid w:val="009A7F0F"/>
    <w:rsid w:val="009B0BE6"/>
    <w:rsid w:val="009B36D6"/>
    <w:rsid w:val="009C2D34"/>
    <w:rsid w:val="009C7C97"/>
    <w:rsid w:val="009D214B"/>
    <w:rsid w:val="009E3797"/>
    <w:rsid w:val="009E4049"/>
    <w:rsid w:val="009E5F62"/>
    <w:rsid w:val="00A102D8"/>
    <w:rsid w:val="00A11821"/>
    <w:rsid w:val="00A27F0C"/>
    <w:rsid w:val="00A31B77"/>
    <w:rsid w:val="00A412A5"/>
    <w:rsid w:val="00A5572C"/>
    <w:rsid w:val="00A60638"/>
    <w:rsid w:val="00A63F8D"/>
    <w:rsid w:val="00A64430"/>
    <w:rsid w:val="00A7018E"/>
    <w:rsid w:val="00A70C39"/>
    <w:rsid w:val="00A71BE9"/>
    <w:rsid w:val="00A73A81"/>
    <w:rsid w:val="00A83113"/>
    <w:rsid w:val="00A840FC"/>
    <w:rsid w:val="00A967EC"/>
    <w:rsid w:val="00AA46D2"/>
    <w:rsid w:val="00AA53C7"/>
    <w:rsid w:val="00AB4B29"/>
    <w:rsid w:val="00AC03CD"/>
    <w:rsid w:val="00AD62F7"/>
    <w:rsid w:val="00B043BE"/>
    <w:rsid w:val="00B06A04"/>
    <w:rsid w:val="00B06C84"/>
    <w:rsid w:val="00B07EFB"/>
    <w:rsid w:val="00B12645"/>
    <w:rsid w:val="00B44E9F"/>
    <w:rsid w:val="00B5055A"/>
    <w:rsid w:val="00B51AC1"/>
    <w:rsid w:val="00B63BFF"/>
    <w:rsid w:val="00B71339"/>
    <w:rsid w:val="00B736DC"/>
    <w:rsid w:val="00B8066D"/>
    <w:rsid w:val="00B9156F"/>
    <w:rsid w:val="00BA312F"/>
    <w:rsid w:val="00BA3692"/>
    <w:rsid w:val="00BB1F0E"/>
    <w:rsid w:val="00BB4D50"/>
    <w:rsid w:val="00BB60F4"/>
    <w:rsid w:val="00BC78A5"/>
    <w:rsid w:val="00BC7C1C"/>
    <w:rsid w:val="00BD385E"/>
    <w:rsid w:val="00BE274A"/>
    <w:rsid w:val="00BE66F7"/>
    <w:rsid w:val="00BF027A"/>
    <w:rsid w:val="00BF6DEF"/>
    <w:rsid w:val="00C0331D"/>
    <w:rsid w:val="00C04336"/>
    <w:rsid w:val="00C06F57"/>
    <w:rsid w:val="00C07B5C"/>
    <w:rsid w:val="00C2372D"/>
    <w:rsid w:val="00C30A24"/>
    <w:rsid w:val="00C37238"/>
    <w:rsid w:val="00C41697"/>
    <w:rsid w:val="00C53B8A"/>
    <w:rsid w:val="00C84C60"/>
    <w:rsid w:val="00C871C7"/>
    <w:rsid w:val="00C874CF"/>
    <w:rsid w:val="00C90F30"/>
    <w:rsid w:val="00CA10CE"/>
    <w:rsid w:val="00CA1CCA"/>
    <w:rsid w:val="00CA56B6"/>
    <w:rsid w:val="00CA62F4"/>
    <w:rsid w:val="00CB29CC"/>
    <w:rsid w:val="00CB75BA"/>
    <w:rsid w:val="00CC0BCD"/>
    <w:rsid w:val="00CC0D89"/>
    <w:rsid w:val="00CC60CB"/>
    <w:rsid w:val="00CC7351"/>
    <w:rsid w:val="00CD479D"/>
    <w:rsid w:val="00CD7F7C"/>
    <w:rsid w:val="00CE231C"/>
    <w:rsid w:val="00CE272A"/>
    <w:rsid w:val="00CE3AF4"/>
    <w:rsid w:val="00CE5AFF"/>
    <w:rsid w:val="00CF4F9C"/>
    <w:rsid w:val="00CF7EE0"/>
    <w:rsid w:val="00D06470"/>
    <w:rsid w:val="00D066A6"/>
    <w:rsid w:val="00D157DE"/>
    <w:rsid w:val="00D32043"/>
    <w:rsid w:val="00D36DC9"/>
    <w:rsid w:val="00D471DE"/>
    <w:rsid w:val="00D47346"/>
    <w:rsid w:val="00D551DE"/>
    <w:rsid w:val="00D56E47"/>
    <w:rsid w:val="00D97ED0"/>
    <w:rsid w:val="00DB580D"/>
    <w:rsid w:val="00DD3E3F"/>
    <w:rsid w:val="00DD4EA8"/>
    <w:rsid w:val="00DD6AC2"/>
    <w:rsid w:val="00DE0B87"/>
    <w:rsid w:val="00DE21FE"/>
    <w:rsid w:val="00DE50D6"/>
    <w:rsid w:val="00DE543D"/>
    <w:rsid w:val="00DE69AE"/>
    <w:rsid w:val="00DF2859"/>
    <w:rsid w:val="00DF2C2F"/>
    <w:rsid w:val="00E00F69"/>
    <w:rsid w:val="00E04DCE"/>
    <w:rsid w:val="00E137FB"/>
    <w:rsid w:val="00E21702"/>
    <w:rsid w:val="00E356C9"/>
    <w:rsid w:val="00E4063C"/>
    <w:rsid w:val="00E463D8"/>
    <w:rsid w:val="00E46608"/>
    <w:rsid w:val="00E52CC2"/>
    <w:rsid w:val="00E54712"/>
    <w:rsid w:val="00E641B5"/>
    <w:rsid w:val="00E64659"/>
    <w:rsid w:val="00E67755"/>
    <w:rsid w:val="00E72112"/>
    <w:rsid w:val="00E822EC"/>
    <w:rsid w:val="00E82FAA"/>
    <w:rsid w:val="00E83EE7"/>
    <w:rsid w:val="00E93AB3"/>
    <w:rsid w:val="00EA22E6"/>
    <w:rsid w:val="00EA3015"/>
    <w:rsid w:val="00EA455F"/>
    <w:rsid w:val="00EB4611"/>
    <w:rsid w:val="00EB635B"/>
    <w:rsid w:val="00ED0921"/>
    <w:rsid w:val="00ED4B76"/>
    <w:rsid w:val="00EE3470"/>
    <w:rsid w:val="00EE4D7A"/>
    <w:rsid w:val="00F0076A"/>
    <w:rsid w:val="00F01523"/>
    <w:rsid w:val="00F04129"/>
    <w:rsid w:val="00F14932"/>
    <w:rsid w:val="00F157DB"/>
    <w:rsid w:val="00F26600"/>
    <w:rsid w:val="00F33836"/>
    <w:rsid w:val="00F35A51"/>
    <w:rsid w:val="00F46259"/>
    <w:rsid w:val="00F5471E"/>
    <w:rsid w:val="00F56134"/>
    <w:rsid w:val="00F60CF7"/>
    <w:rsid w:val="00F63F50"/>
    <w:rsid w:val="00F67DD3"/>
    <w:rsid w:val="00F74D5E"/>
    <w:rsid w:val="00F76BAE"/>
    <w:rsid w:val="00F82AFC"/>
    <w:rsid w:val="00F86A9E"/>
    <w:rsid w:val="00F86DD0"/>
    <w:rsid w:val="00F9261B"/>
    <w:rsid w:val="00FA051B"/>
    <w:rsid w:val="00FB05E0"/>
    <w:rsid w:val="00FB67C4"/>
    <w:rsid w:val="00FB6FE7"/>
    <w:rsid w:val="00FC238E"/>
    <w:rsid w:val="00FC3239"/>
    <w:rsid w:val="00FD4623"/>
    <w:rsid w:val="00FE5268"/>
    <w:rsid w:val="00FE578C"/>
    <w:rsid w:val="00FF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847"/>
    <w:pPr>
      <w:overflowPunct w:val="0"/>
      <w:autoSpaceDE w:val="0"/>
      <w:autoSpaceDN w:val="0"/>
      <w:adjustRightInd w:val="0"/>
      <w:textAlignment w:val="baseline"/>
    </w:pPr>
    <w:rPr>
      <w:rFonts w:ascii="Antique Olive" w:hAnsi="Antique Olive"/>
      <w:sz w:val="24"/>
    </w:rPr>
  </w:style>
  <w:style w:type="paragraph" w:styleId="Heading1">
    <w:name w:val="heading 1"/>
    <w:basedOn w:val="Normal"/>
    <w:next w:val="Normal"/>
    <w:qFormat/>
    <w:rsid w:val="00B8066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8523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736DC"/>
    <w:pPr>
      <w:keepNext/>
      <w:overflowPunct/>
      <w:autoSpaceDE/>
      <w:autoSpaceDN/>
      <w:adjustRightInd/>
      <w:ind w:left="540"/>
      <w:jc w:val="center"/>
      <w:textAlignment w:val="auto"/>
      <w:outlineLvl w:val="2"/>
    </w:pPr>
    <w:rPr>
      <w:rFonts w:ascii="Times New Roman" w:hAnsi="Times New Roman"/>
      <w:sz w:val="36"/>
      <w:szCs w:val="24"/>
    </w:rPr>
  </w:style>
  <w:style w:type="paragraph" w:styleId="Heading4">
    <w:name w:val="heading 4"/>
    <w:basedOn w:val="Normal"/>
    <w:next w:val="Normal"/>
    <w:qFormat/>
    <w:rsid w:val="00B8066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53840"/>
    <w:pPr>
      <w:spacing w:before="240" w:after="60"/>
      <w:outlineLvl w:val="4"/>
    </w:pPr>
    <w:rPr>
      <w:b/>
      <w:bCs/>
      <w:i/>
      <w:iCs/>
      <w:sz w:val="26"/>
      <w:szCs w:val="26"/>
    </w:rPr>
  </w:style>
  <w:style w:type="paragraph" w:styleId="Heading6">
    <w:name w:val="heading 6"/>
    <w:basedOn w:val="Normal"/>
    <w:next w:val="Normal"/>
    <w:qFormat/>
    <w:rsid w:val="006327A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580D"/>
    <w:rPr>
      <w:rFonts w:ascii="Arial" w:hAnsi="Arial" w:cs="Arial" w:hint="default"/>
      <w:i/>
      <w:iCs w:val="0"/>
      <w:color w:val="0000FF"/>
      <w:sz w:val="24"/>
      <w:u w:val="single"/>
    </w:rPr>
  </w:style>
  <w:style w:type="paragraph" w:styleId="BodyTextIndent2">
    <w:name w:val="Body Text Indent 2"/>
    <w:basedOn w:val="Normal"/>
    <w:rsid w:val="00B736DC"/>
    <w:pPr>
      <w:overflowPunct/>
      <w:autoSpaceDE/>
      <w:autoSpaceDN/>
      <w:adjustRightInd/>
      <w:ind w:left="540"/>
      <w:jc w:val="center"/>
      <w:textAlignment w:val="auto"/>
    </w:pPr>
    <w:rPr>
      <w:rFonts w:ascii="Times New Roman" w:hAnsi="Times New Roman"/>
      <w:caps/>
      <w:szCs w:val="24"/>
    </w:rPr>
  </w:style>
  <w:style w:type="paragraph" w:styleId="BodyText2">
    <w:name w:val="Body Text 2"/>
    <w:basedOn w:val="Normal"/>
    <w:rsid w:val="00C2372D"/>
    <w:pPr>
      <w:spacing w:after="120" w:line="480" w:lineRule="auto"/>
    </w:pPr>
  </w:style>
  <w:style w:type="paragraph" w:styleId="HTMLPreformatted">
    <w:name w:val="HTML Preformatted"/>
    <w:basedOn w:val="Normal"/>
    <w:link w:val="HTMLPreformattedChar"/>
    <w:rsid w:val="00C2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FootnoteText">
    <w:name w:val="footnote text"/>
    <w:basedOn w:val="Normal"/>
    <w:semiHidden/>
    <w:rsid w:val="00053840"/>
    <w:rPr>
      <w:sz w:val="20"/>
    </w:rPr>
  </w:style>
  <w:style w:type="character" w:styleId="FootnoteReference">
    <w:name w:val="footnote reference"/>
    <w:basedOn w:val="DefaultParagraphFont"/>
    <w:semiHidden/>
    <w:rsid w:val="00053840"/>
    <w:rPr>
      <w:vertAlign w:val="superscript"/>
    </w:rPr>
  </w:style>
  <w:style w:type="paragraph" w:styleId="BalloonText">
    <w:name w:val="Balloon Text"/>
    <w:basedOn w:val="Normal"/>
    <w:semiHidden/>
    <w:rsid w:val="00506C38"/>
    <w:rPr>
      <w:rFonts w:ascii="Tahoma" w:hAnsi="Tahoma" w:cs="Tahoma"/>
      <w:sz w:val="16"/>
      <w:szCs w:val="16"/>
    </w:rPr>
  </w:style>
  <w:style w:type="character" w:customStyle="1" w:styleId="PlainTextChar">
    <w:name w:val="Plain Text Char"/>
    <w:basedOn w:val="DefaultParagraphFont"/>
    <w:link w:val="PlainText"/>
    <w:semiHidden/>
    <w:locked/>
    <w:rsid w:val="00B8066D"/>
    <w:rPr>
      <w:rFonts w:ascii="Arial" w:hAnsi="Arial"/>
      <w:sz w:val="24"/>
      <w:szCs w:val="21"/>
      <w:lang w:bidi="ar-SA"/>
    </w:rPr>
  </w:style>
  <w:style w:type="paragraph" w:styleId="PlainText">
    <w:name w:val="Plain Text"/>
    <w:basedOn w:val="Normal"/>
    <w:link w:val="PlainTextChar"/>
    <w:semiHidden/>
    <w:rsid w:val="00B8066D"/>
    <w:pPr>
      <w:overflowPunct/>
      <w:autoSpaceDE/>
      <w:autoSpaceDN/>
      <w:adjustRightInd/>
      <w:textAlignment w:val="auto"/>
    </w:pPr>
    <w:rPr>
      <w:rFonts w:ascii="Arial" w:hAnsi="Arial"/>
      <w:szCs w:val="21"/>
    </w:rPr>
  </w:style>
  <w:style w:type="paragraph" w:styleId="NormalWeb">
    <w:name w:val="Normal (Web)"/>
    <w:basedOn w:val="Normal"/>
    <w:rsid w:val="00B8066D"/>
    <w:pPr>
      <w:overflowPunct/>
      <w:autoSpaceDE/>
      <w:autoSpaceDN/>
      <w:adjustRightInd/>
      <w:spacing w:before="168" w:after="216"/>
      <w:textAlignment w:val="auto"/>
    </w:pPr>
    <w:rPr>
      <w:rFonts w:ascii="Times New Roman" w:hAnsi="Times New Roman"/>
      <w:szCs w:val="24"/>
    </w:rPr>
  </w:style>
  <w:style w:type="character" w:styleId="FollowedHyperlink">
    <w:name w:val="FollowedHyperlink"/>
    <w:basedOn w:val="DefaultParagraphFont"/>
    <w:rsid w:val="00796D97"/>
    <w:rPr>
      <w:color w:val="800080"/>
      <w:u w:val="single"/>
    </w:rPr>
  </w:style>
  <w:style w:type="paragraph" w:styleId="BodyText3">
    <w:name w:val="Body Text 3"/>
    <w:basedOn w:val="Normal"/>
    <w:rsid w:val="00796D97"/>
    <w:pPr>
      <w:spacing w:after="120"/>
    </w:pPr>
    <w:rPr>
      <w:sz w:val="16"/>
      <w:szCs w:val="16"/>
    </w:rPr>
  </w:style>
  <w:style w:type="paragraph" w:customStyle="1" w:styleId="Default">
    <w:name w:val="Default"/>
    <w:rsid w:val="00796D97"/>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990A5C"/>
    <w:rPr>
      <w:i/>
      <w:iCs/>
    </w:rPr>
  </w:style>
  <w:style w:type="paragraph" w:styleId="BodyText">
    <w:name w:val="Body Text"/>
    <w:basedOn w:val="Normal"/>
    <w:rsid w:val="006327A0"/>
    <w:pPr>
      <w:spacing w:after="120"/>
    </w:pPr>
  </w:style>
  <w:style w:type="paragraph" w:styleId="EndnoteText">
    <w:name w:val="endnote text"/>
    <w:basedOn w:val="Normal"/>
    <w:semiHidden/>
    <w:rsid w:val="006327A0"/>
    <w:pPr>
      <w:widowControl w:val="0"/>
    </w:pPr>
    <w:rPr>
      <w:rFonts w:ascii="Courier New" w:hAnsi="Courier New"/>
    </w:rPr>
  </w:style>
  <w:style w:type="paragraph" w:styleId="Header">
    <w:name w:val="header"/>
    <w:basedOn w:val="Normal"/>
    <w:rsid w:val="006327A0"/>
    <w:pPr>
      <w:tabs>
        <w:tab w:val="center" w:pos="4320"/>
        <w:tab w:val="right" w:pos="8640"/>
      </w:tabs>
      <w:overflowPunct/>
      <w:autoSpaceDE/>
      <w:autoSpaceDN/>
      <w:adjustRightInd/>
      <w:textAlignment w:val="auto"/>
    </w:pPr>
    <w:rPr>
      <w:rFonts w:ascii="Times New Roman" w:hAnsi="Times New Roman"/>
      <w:szCs w:val="24"/>
    </w:rPr>
  </w:style>
  <w:style w:type="character" w:styleId="CommentReference">
    <w:name w:val="annotation reference"/>
    <w:basedOn w:val="DefaultParagraphFont"/>
    <w:rsid w:val="001A37F1"/>
    <w:rPr>
      <w:sz w:val="16"/>
      <w:szCs w:val="16"/>
    </w:rPr>
  </w:style>
  <w:style w:type="paragraph" w:styleId="CommentText">
    <w:name w:val="annotation text"/>
    <w:basedOn w:val="Normal"/>
    <w:link w:val="CommentTextChar"/>
    <w:rsid w:val="001A37F1"/>
    <w:rPr>
      <w:sz w:val="20"/>
    </w:rPr>
  </w:style>
  <w:style w:type="character" w:customStyle="1" w:styleId="CommentTextChar">
    <w:name w:val="Comment Text Char"/>
    <w:basedOn w:val="DefaultParagraphFont"/>
    <w:link w:val="CommentText"/>
    <w:rsid w:val="001A37F1"/>
    <w:rPr>
      <w:rFonts w:ascii="Antique Olive" w:hAnsi="Antique Olive"/>
    </w:rPr>
  </w:style>
  <w:style w:type="paragraph" w:styleId="CommentSubject">
    <w:name w:val="annotation subject"/>
    <w:basedOn w:val="CommentText"/>
    <w:next w:val="CommentText"/>
    <w:link w:val="CommentSubjectChar"/>
    <w:rsid w:val="001A37F1"/>
    <w:rPr>
      <w:b/>
      <w:bCs/>
    </w:rPr>
  </w:style>
  <w:style w:type="character" w:customStyle="1" w:styleId="CommentSubjectChar">
    <w:name w:val="Comment Subject Char"/>
    <w:basedOn w:val="CommentTextChar"/>
    <w:link w:val="CommentSubject"/>
    <w:rsid w:val="001A37F1"/>
    <w:rPr>
      <w:rFonts w:ascii="Antique Olive" w:hAnsi="Antique Olive"/>
      <w:b/>
      <w:bCs/>
    </w:rPr>
  </w:style>
  <w:style w:type="character" w:customStyle="1" w:styleId="HTMLPreformattedChar">
    <w:name w:val="HTML Preformatted Char"/>
    <w:basedOn w:val="DefaultParagraphFont"/>
    <w:link w:val="HTMLPreformatted"/>
    <w:rsid w:val="00CE231C"/>
    <w:rPr>
      <w:rFonts w:ascii="Courier New" w:hAnsi="Courier New" w:cs="Courier New"/>
    </w:rPr>
  </w:style>
  <w:style w:type="paragraph" w:styleId="ListParagraph">
    <w:name w:val="List Paragraph"/>
    <w:basedOn w:val="Normal"/>
    <w:uiPriority w:val="34"/>
    <w:qFormat/>
    <w:rsid w:val="000E6A98"/>
    <w:pPr>
      <w:ind w:left="720"/>
      <w:contextualSpacing/>
    </w:pPr>
  </w:style>
  <w:style w:type="paragraph" w:styleId="Footer">
    <w:name w:val="footer"/>
    <w:basedOn w:val="Normal"/>
    <w:link w:val="FooterChar"/>
    <w:rsid w:val="009A7F0F"/>
    <w:pPr>
      <w:tabs>
        <w:tab w:val="center" w:pos="4680"/>
        <w:tab w:val="right" w:pos="9360"/>
      </w:tabs>
    </w:pPr>
  </w:style>
  <w:style w:type="character" w:customStyle="1" w:styleId="FooterChar">
    <w:name w:val="Footer Char"/>
    <w:basedOn w:val="DefaultParagraphFont"/>
    <w:link w:val="Footer"/>
    <w:rsid w:val="009A7F0F"/>
    <w:rPr>
      <w:rFonts w:ascii="Antique Olive" w:hAnsi="Antique Olive"/>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847"/>
    <w:pPr>
      <w:overflowPunct w:val="0"/>
      <w:autoSpaceDE w:val="0"/>
      <w:autoSpaceDN w:val="0"/>
      <w:adjustRightInd w:val="0"/>
      <w:textAlignment w:val="baseline"/>
    </w:pPr>
    <w:rPr>
      <w:rFonts w:ascii="Antique Olive" w:hAnsi="Antique Olive"/>
      <w:sz w:val="24"/>
    </w:rPr>
  </w:style>
  <w:style w:type="paragraph" w:styleId="Heading1">
    <w:name w:val="heading 1"/>
    <w:basedOn w:val="Normal"/>
    <w:next w:val="Normal"/>
    <w:qFormat/>
    <w:rsid w:val="00B8066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8523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736DC"/>
    <w:pPr>
      <w:keepNext/>
      <w:overflowPunct/>
      <w:autoSpaceDE/>
      <w:autoSpaceDN/>
      <w:adjustRightInd/>
      <w:ind w:left="540"/>
      <w:jc w:val="center"/>
      <w:textAlignment w:val="auto"/>
      <w:outlineLvl w:val="2"/>
    </w:pPr>
    <w:rPr>
      <w:rFonts w:ascii="Times New Roman" w:hAnsi="Times New Roman"/>
      <w:sz w:val="36"/>
      <w:szCs w:val="24"/>
    </w:rPr>
  </w:style>
  <w:style w:type="paragraph" w:styleId="Heading4">
    <w:name w:val="heading 4"/>
    <w:basedOn w:val="Normal"/>
    <w:next w:val="Normal"/>
    <w:qFormat/>
    <w:rsid w:val="00B8066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53840"/>
    <w:pPr>
      <w:spacing w:before="240" w:after="60"/>
      <w:outlineLvl w:val="4"/>
    </w:pPr>
    <w:rPr>
      <w:b/>
      <w:bCs/>
      <w:i/>
      <w:iCs/>
      <w:sz w:val="26"/>
      <w:szCs w:val="26"/>
    </w:rPr>
  </w:style>
  <w:style w:type="paragraph" w:styleId="Heading6">
    <w:name w:val="heading 6"/>
    <w:basedOn w:val="Normal"/>
    <w:next w:val="Normal"/>
    <w:qFormat/>
    <w:rsid w:val="006327A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580D"/>
    <w:rPr>
      <w:rFonts w:ascii="Arial" w:hAnsi="Arial" w:cs="Arial" w:hint="default"/>
      <w:i/>
      <w:iCs w:val="0"/>
      <w:color w:val="0000FF"/>
      <w:sz w:val="24"/>
      <w:u w:val="single"/>
    </w:rPr>
  </w:style>
  <w:style w:type="paragraph" w:styleId="BodyTextIndent2">
    <w:name w:val="Body Text Indent 2"/>
    <w:basedOn w:val="Normal"/>
    <w:rsid w:val="00B736DC"/>
    <w:pPr>
      <w:overflowPunct/>
      <w:autoSpaceDE/>
      <w:autoSpaceDN/>
      <w:adjustRightInd/>
      <w:ind w:left="540"/>
      <w:jc w:val="center"/>
      <w:textAlignment w:val="auto"/>
    </w:pPr>
    <w:rPr>
      <w:rFonts w:ascii="Times New Roman" w:hAnsi="Times New Roman"/>
      <w:caps/>
      <w:szCs w:val="24"/>
    </w:rPr>
  </w:style>
  <w:style w:type="paragraph" w:styleId="BodyText2">
    <w:name w:val="Body Text 2"/>
    <w:basedOn w:val="Normal"/>
    <w:rsid w:val="00C2372D"/>
    <w:pPr>
      <w:spacing w:after="120" w:line="480" w:lineRule="auto"/>
    </w:pPr>
  </w:style>
  <w:style w:type="paragraph" w:styleId="HTMLPreformatted">
    <w:name w:val="HTML Preformatted"/>
    <w:basedOn w:val="Normal"/>
    <w:link w:val="HTMLPreformattedChar"/>
    <w:rsid w:val="00C2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FootnoteText">
    <w:name w:val="footnote text"/>
    <w:basedOn w:val="Normal"/>
    <w:semiHidden/>
    <w:rsid w:val="00053840"/>
    <w:rPr>
      <w:sz w:val="20"/>
    </w:rPr>
  </w:style>
  <w:style w:type="character" w:styleId="FootnoteReference">
    <w:name w:val="footnote reference"/>
    <w:basedOn w:val="DefaultParagraphFont"/>
    <w:semiHidden/>
    <w:rsid w:val="00053840"/>
    <w:rPr>
      <w:vertAlign w:val="superscript"/>
    </w:rPr>
  </w:style>
  <w:style w:type="paragraph" w:styleId="BalloonText">
    <w:name w:val="Balloon Text"/>
    <w:basedOn w:val="Normal"/>
    <w:semiHidden/>
    <w:rsid w:val="00506C38"/>
    <w:rPr>
      <w:rFonts w:ascii="Tahoma" w:hAnsi="Tahoma" w:cs="Tahoma"/>
      <w:sz w:val="16"/>
      <w:szCs w:val="16"/>
    </w:rPr>
  </w:style>
  <w:style w:type="character" w:customStyle="1" w:styleId="PlainTextChar">
    <w:name w:val="Plain Text Char"/>
    <w:basedOn w:val="DefaultParagraphFont"/>
    <w:link w:val="PlainText"/>
    <w:semiHidden/>
    <w:locked/>
    <w:rsid w:val="00B8066D"/>
    <w:rPr>
      <w:rFonts w:ascii="Arial" w:hAnsi="Arial"/>
      <w:sz w:val="24"/>
      <w:szCs w:val="21"/>
      <w:lang w:bidi="ar-SA"/>
    </w:rPr>
  </w:style>
  <w:style w:type="paragraph" w:styleId="PlainText">
    <w:name w:val="Plain Text"/>
    <w:basedOn w:val="Normal"/>
    <w:link w:val="PlainTextChar"/>
    <w:semiHidden/>
    <w:rsid w:val="00B8066D"/>
    <w:pPr>
      <w:overflowPunct/>
      <w:autoSpaceDE/>
      <w:autoSpaceDN/>
      <w:adjustRightInd/>
      <w:textAlignment w:val="auto"/>
    </w:pPr>
    <w:rPr>
      <w:rFonts w:ascii="Arial" w:hAnsi="Arial"/>
      <w:szCs w:val="21"/>
    </w:rPr>
  </w:style>
  <w:style w:type="paragraph" w:styleId="NormalWeb">
    <w:name w:val="Normal (Web)"/>
    <w:basedOn w:val="Normal"/>
    <w:rsid w:val="00B8066D"/>
    <w:pPr>
      <w:overflowPunct/>
      <w:autoSpaceDE/>
      <w:autoSpaceDN/>
      <w:adjustRightInd/>
      <w:spacing w:before="168" w:after="216"/>
      <w:textAlignment w:val="auto"/>
    </w:pPr>
    <w:rPr>
      <w:rFonts w:ascii="Times New Roman" w:hAnsi="Times New Roman"/>
      <w:szCs w:val="24"/>
    </w:rPr>
  </w:style>
  <w:style w:type="character" w:styleId="FollowedHyperlink">
    <w:name w:val="FollowedHyperlink"/>
    <w:basedOn w:val="DefaultParagraphFont"/>
    <w:rsid w:val="00796D97"/>
    <w:rPr>
      <w:color w:val="800080"/>
      <w:u w:val="single"/>
    </w:rPr>
  </w:style>
  <w:style w:type="paragraph" w:styleId="BodyText3">
    <w:name w:val="Body Text 3"/>
    <w:basedOn w:val="Normal"/>
    <w:rsid w:val="00796D97"/>
    <w:pPr>
      <w:spacing w:after="120"/>
    </w:pPr>
    <w:rPr>
      <w:sz w:val="16"/>
      <w:szCs w:val="16"/>
    </w:rPr>
  </w:style>
  <w:style w:type="paragraph" w:customStyle="1" w:styleId="Default">
    <w:name w:val="Default"/>
    <w:rsid w:val="00796D97"/>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990A5C"/>
    <w:rPr>
      <w:i/>
      <w:iCs/>
    </w:rPr>
  </w:style>
  <w:style w:type="paragraph" w:styleId="BodyText">
    <w:name w:val="Body Text"/>
    <w:basedOn w:val="Normal"/>
    <w:rsid w:val="006327A0"/>
    <w:pPr>
      <w:spacing w:after="120"/>
    </w:pPr>
  </w:style>
  <w:style w:type="paragraph" w:styleId="EndnoteText">
    <w:name w:val="endnote text"/>
    <w:basedOn w:val="Normal"/>
    <w:semiHidden/>
    <w:rsid w:val="006327A0"/>
    <w:pPr>
      <w:widowControl w:val="0"/>
    </w:pPr>
    <w:rPr>
      <w:rFonts w:ascii="Courier New" w:hAnsi="Courier New"/>
    </w:rPr>
  </w:style>
  <w:style w:type="paragraph" w:styleId="Header">
    <w:name w:val="header"/>
    <w:basedOn w:val="Normal"/>
    <w:rsid w:val="006327A0"/>
    <w:pPr>
      <w:tabs>
        <w:tab w:val="center" w:pos="4320"/>
        <w:tab w:val="right" w:pos="8640"/>
      </w:tabs>
      <w:overflowPunct/>
      <w:autoSpaceDE/>
      <w:autoSpaceDN/>
      <w:adjustRightInd/>
      <w:textAlignment w:val="auto"/>
    </w:pPr>
    <w:rPr>
      <w:rFonts w:ascii="Times New Roman" w:hAnsi="Times New Roman"/>
      <w:szCs w:val="24"/>
    </w:rPr>
  </w:style>
  <w:style w:type="character" w:styleId="CommentReference">
    <w:name w:val="annotation reference"/>
    <w:basedOn w:val="DefaultParagraphFont"/>
    <w:rsid w:val="001A37F1"/>
    <w:rPr>
      <w:sz w:val="16"/>
      <w:szCs w:val="16"/>
    </w:rPr>
  </w:style>
  <w:style w:type="paragraph" w:styleId="CommentText">
    <w:name w:val="annotation text"/>
    <w:basedOn w:val="Normal"/>
    <w:link w:val="CommentTextChar"/>
    <w:rsid w:val="001A37F1"/>
    <w:rPr>
      <w:sz w:val="20"/>
    </w:rPr>
  </w:style>
  <w:style w:type="character" w:customStyle="1" w:styleId="CommentTextChar">
    <w:name w:val="Comment Text Char"/>
    <w:basedOn w:val="DefaultParagraphFont"/>
    <w:link w:val="CommentText"/>
    <w:rsid w:val="001A37F1"/>
    <w:rPr>
      <w:rFonts w:ascii="Antique Olive" w:hAnsi="Antique Olive"/>
    </w:rPr>
  </w:style>
  <w:style w:type="paragraph" w:styleId="CommentSubject">
    <w:name w:val="annotation subject"/>
    <w:basedOn w:val="CommentText"/>
    <w:next w:val="CommentText"/>
    <w:link w:val="CommentSubjectChar"/>
    <w:rsid w:val="001A37F1"/>
    <w:rPr>
      <w:b/>
      <w:bCs/>
    </w:rPr>
  </w:style>
  <w:style w:type="character" w:customStyle="1" w:styleId="CommentSubjectChar">
    <w:name w:val="Comment Subject Char"/>
    <w:basedOn w:val="CommentTextChar"/>
    <w:link w:val="CommentSubject"/>
    <w:rsid w:val="001A37F1"/>
    <w:rPr>
      <w:rFonts w:ascii="Antique Olive" w:hAnsi="Antique Olive"/>
      <w:b/>
      <w:bCs/>
    </w:rPr>
  </w:style>
  <w:style w:type="character" w:customStyle="1" w:styleId="HTMLPreformattedChar">
    <w:name w:val="HTML Preformatted Char"/>
    <w:basedOn w:val="DefaultParagraphFont"/>
    <w:link w:val="HTMLPreformatted"/>
    <w:rsid w:val="00CE231C"/>
    <w:rPr>
      <w:rFonts w:ascii="Courier New" w:hAnsi="Courier New" w:cs="Courier New"/>
    </w:rPr>
  </w:style>
  <w:style w:type="paragraph" w:styleId="ListParagraph">
    <w:name w:val="List Paragraph"/>
    <w:basedOn w:val="Normal"/>
    <w:uiPriority w:val="34"/>
    <w:qFormat/>
    <w:rsid w:val="000E6A98"/>
    <w:pPr>
      <w:ind w:left="720"/>
      <w:contextualSpacing/>
    </w:pPr>
  </w:style>
  <w:style w:type="paragraph" w:styleId="Footer">
    <w:name w:val="footer"/>
    <w:basedOn w:val="Normal"/>
    <w:link w:val="FooterChar"/>
    <w:rsid w:val="009A7F0F"/>
    <w:pPr>
      <w:tabs>
        <w:tab w:val="center" w:pos="4680"/>
        <w:tab w:val="right" w:pos="9360"/>
      </w:tabs>
    </w:pPr>
  </w:style>
  <w:style w:type="character" w:customStyle="1" w:styleId="FooterChar">
    <w:name w:val="Footer Char"/>
    <w:basedOn w:val="DefaultParagraphFont"/>
    <w:link w:val="Footer"/>
    <w:rsid w:val="009A7F0F"/>
    <w:rPr>
      <w:rFonts w:ascii="Antique Olive" w:hAnsi="Antique Oliv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9310">
      <w:bodyDiv w:val="1"/>
      <w:marLeft w:val="0"/>
      <w:marRight w:val="0"/>
      <w:marTop w:val="0"/>
      <w:marBottom w:val="0"/>
      <w:divBdr>
        <w:top w:val="none" w:sz="0" w:space="0" w:color="auto"/>
        <w:left w:val="none" w:sz="0" w:space="0" w:color="auto"/>
        <w:bottom w:val="none" w:sz="0" w:space="0" w:color="auto"/>
        <w:right w:val="none" w:sz="0" w:space="0" w:color="auto"/>
      </w:divBdr>
    </w:div>
    <w:div w:id="69693114">
      <w:bodyDiv w:val="1"/>
      <w:marLeft w:val="0"/>
      <w:marRight w:val="0"/>
      <w:marTop w:val="0"/>
      <w:marBottom w:val="0"/>
      <w:divBdr>
        <w:top w:val="none" w:sz="0" w:space="0" w:color="auto"/>
        <w:left w:val="none" w:sz="0" w:space="0" w:color="auto"/>
        <w:bottom w:val="none" w:sz="0" w:space="0" w:color="auto"/>
        <w:right w:val="none" w:sz="0" w:space="0" w:color="auto"/>
      </w:divBdr>
      <w:divsChild>
        <w:div w:id="1382513252">
          <w:marLeft w:val="2985"/>
          <w:marRight w:val="0"/>
          <w:marTop w:val="0"/>
          <w:marBottom w:val="0"/>
          <w:divBdr>
            <w:top w:val="none" w:sz="0" w:space="0" w:color="auto"/>
            <w:left w:val="none" w:sz="0" w:space="0" w:color="auto"/>
            <w:bottom w:val="none" w:sz="0" w:space="0" w:color="auto"/>
            <w:right w:val="none" w:sz="0" w:space="0" w:color="auto"/>
          </w:divBdr>
          <w:divsChild>
            <w:div w:id="535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9945">
      <w:bodyDiv w:val="1"/>
      <w:marLeft w:val="0"/>
      <w:marRight w:val="0"/>
      <w:marTop w:val="0"/>
      <w:marBottom w:val="0"/>
      <w:divBdr>
        <w:top w:val="none" w:sz="0" w:space="0" w:color="auto"/>
        <w:left w:val="none" w:sz="0" w:space="0" w:color="auto"/>
        <w:bottom w:val="none" w:sz="0" w:space="0" w:color="auto"/>
        <w:right w:val="none" w:sz="0" w:space="0" w:color="auto"/>
      </w:divBdr>
    </w:div>
    <w:div w:id="304358028">
      <w:bodyDiv w:val="1"/>
      <w:marLeft w:val="0"/>
      <w:marRight w:val="0"/>
      <w:marTop w:val="0"/>
      <w:marBottom w:val="0"/>
      <w:divBdr>
        <w:top w:val="none" w:sz="0" w:space="0" w:color="auto"/>
        <w:left w:val="none" w:sz="0" w:space="0" w:color="auto"/>
        <w:bottom w:val="none" w:sz="0" w:space="0" w:color="auto"/>
        <w:right w:val="none" w:sz="0" w:space="0" w:color="auto"/>
      </w:divBdr>
    </w:div>
    <w:div w:id="353269297">
      <w:bodyDiv w:val="1"/>
      <w:marLeft w:val="0"/>
      <w:marRight w:val="0"/>
      <w:marTop w:val="0"/>
      <w:marBottom w:val="0"/>
      <w:divBdr>
        <w:top w:val="none" w:sz="0" w:space="0" w:color="auto"/>
        <w:left w:val="none" w:sz="0" w:space="0" w:color="auto"/>
        <w:bottom w:val="none" w:sz="0" w:space="0" w:color="auto"/>
        <w:right w:val="none" w:sz="0" w:space="0" w:color="auto"/>
      </w:divBdr>
      <w:divsChild>
        <w:div w:id="1402756844">
          <w:marLeft w:val="2985"/>
          <w:marRight w:val="0"/>
          <w:marTop w:val="0"/>
          <w:marBottom w:val="0"/>
          <w:divBdr>
            <w:top w:val="none" w:sz="0" w:space="0" w:color="auto"/>
            <w:left w:val="none" w:sz="0" w:space="0" w:color="auto"/>
            <w:bottom w:val="none" w:sz="0" w:space="0" w:color="auto"/>
            <w:right w:val="none" w:sz="0" w:space="0" w:color="auto"/>
          </w:divBdr>
          <w:divsChild>
            <w:div w:id="20502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0852">
      <w:bodyDiv w:val="1"/>
      <w:marLeft w:val="0"/>
      <w:marRight w:val="0"/>
      <w:marTop w:val="0"/>
      <w:marBottom w:val="0"/>
      <w:divBdr>
        <w:top w:val="none" w:sz="0" w:space="0" w:color="auto"/>
        <w:left w:val="none" w:sz="0" w:space="0" w:color="auto"/>
        <w:bottom w:val="none" w:sz="0" w:space="0" w:color="auto"/>
        <w:right w:val="none" w:sz="0" w:space="0" w:color="auto"/>
      </w:divBdr>
      <w:divsChild>
        <w:div w:id="206140715">
          <w:marLeft w:val="2985"/>
          <w:marRight w:val="0"/>
          <w:marTop w:val="0"/>
          <w:marBottom w:val="0"/>
          <w:divBdr>
            <w:top w:val="none" w:sz="0" w:space="0" w:color="auto"/>
            <w:left w:val="none" w:sz="0" w:space="0" w:color="auto"/>
            <w:bottom w:val="none" w:sz="0" w:space="0" w:color="auto"/>
            <w:right w:val="none" w:sz="0" w:space="0" w:color="auto"/>
          </w:divBdr>
          <w:divsChild>
            <w:div w:id="5362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6933">
      <w:bodyDiv w:val="1"/>
      <w:marLeft w:val="0"/>
      <w:marRight w:val="0"/>
      <w:marTop w:val="0"/>
      <w:marBottom w:val="0"/>
      <w:divBdr>
        <w:top w:val="none" w:sz="0" w:space="0" w:color="auto"/>
        <w:left w:val="none" w:sz="0" w:space="0" w:color="auto"/>
        <w:bottom w:val="none" w:sz="0" w:space="0" w:color="auto"/>
        <w:right w:val="none" w:sz="0" w:space="0" w:color="auto"/>
      </w:divBdr>
    </w:div>
    <w:div w:id="613638614">
      <w:bodyDiv w:val="1"/>
      <w:marLeft w:val="0"/>
      <w:marRight w:val="0"/>
      <w:marTop w:val="0"/>
      <w:marBottom w:val="0"/>
      <w:divBdr>
        <w:top w:val="none" w:sz="0" w:space="0" w:color="auto"/>
        <w:left w:val="none" w:sz="0" w:space="0" w:color="auto"/>
        <w:bottom w:val="none" w:sz="0" w:space="0" w:color="auto"/>
        <w:right w:val="none" w:sz="0" w:space="0" w:color="auto"/>
      </w:divBdr>
    </w:div>
    <w:div w:id="740098093">
      <w:bodyDiv w:val="1"/>
      <w:marLeft w:val="0"/>
      <w:marRight w:val="0"/>
      <w:marTop w:val="0"/>
      <w:marBottom w:val="0"/>
      <w:divBdr>
        <w:top w:val="none" w:sz="0" w:space="0" w:color="auto"/>
        <w:left w:val="none" w:sz="0" w:space="0" w:color="auto"/>
        <w:bottom w:val="none" w:sz="0" w:space="0" w:color="auto"/>
        <w:right w:val="none" w:sz="0" w:space="0" w:color="auto"/>
      </w:divBdr>
    </w:div>
    <w:div w:id="748891794">
      <w:bodyDiv w:val="1"/>
      <w:marLeft w:val="0"/>
      <w:marRight w:val="0"/>
      <w:marTop w:val="0"/>
      <w:marBottom w:val="0"/>
      <w:divBdr>
        <w:top w:val="none" w:sz="0" w:space="0" w:color="auto"/>
        <w:left w:val="none" w:sz="0" w:space="0" w:color="auto"/>
        <w:bottom w:val="none" w:sz="0" w:space="0" w:color="auto"/>
        <w:right w:val="none" w:sz="0" w:space="0" w:color="auto"/>
      </w:divBdr>
      <w:divsChild>
        <w:div w:id="238297512">
          <w:marLeft w:val="2985"/>
          <w:marRight w:val="0"/>
          <w:marTop w:val="0"/>
          <w:marBottom w:val="0"/>
          <w:divBdr>
            <w:top w:val="none" w:sz="0" w:space="0" w:color="auto"/>
            <w:left w:val="none" w:sz="0" w:space="0" w:color="auto"/>
            <w:bottom w:val="none" w:sz="0" w:space="0" w:color="auto"/>
            <w:right w:val="none" w:sz="0" w:space="0" w:color="auto"/>
          </w:divBdr>
          <w:divsChild>
            <w:div w:id="7196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123">
      <w:bodyDiv w:val="1"/>
      <w:marLeft w:val="0"/>
      <w:marRight w:val="0"/>
      <w:marTop w:val="0"/>
      <w:marBottom w:val="0"/>
      <w:divBdr>
        <w:top w:val="none" w:sz="0" w:space="0" w:color="auto"/>
        <w:left w:val="none" w:sz="0" w:space="0" w:color="auto"/>
        <w:bottom w:val="none" w:sz="0" w:space="0" w:color="auto"/>
        <w:right w:val="none" w:sz="0" w:space="0" w:color="auto"/>
      </w:divBdr>
      <w:divsChild>
        <w:div w:id="1902403408">
          <w:marLeft w:val="2985"/>
          <w:marRight w:val="0"/>
          <w:marTop w:val="0"/>
          <w:marBottom w:val="0"/>
          <w:divBdr>
            <w:top w:val="none" w:sz="0" w:space="0" w:color="auto"/>
            <w:left w:val="none" w:sz="0" w:space="0" w:color="auto"/>
            <w:bottom w:val="none" w:sz="0" w:space="0" w:color="auto"/>
            <w:right w:val="none" w:sz="0" w:space="0" w:color="auto"/>
          </w:divBdr>
          <w:divsChild>
            <w:div w:id="7361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0108">
      <w:bodyDiv w:val="1"/>
      <w:marLeft w:val="0"/>
      <w:marRight w:val="0"/>
      <w:marTop w:val="0"/>
      <w:marBottom w:val="0"/>
      <w:divBdr>
        <w:top w:val="none" w:sz="0" w:space="0" w:color="auto"/>
        <w:left w:val="none" w:sz="0" w:space="0" w:color="auto"/>
        <w:bottom w:val="none" w:sz="0" w:space="0" w:color="auto"/>
        <w:right w:val="none" w:sz="0" w:space="0" w:color="auto"/>
      </w:divBdr>
    </w:div>
    <w:div w:id="1520122551">
      <w:bodyDiv w:val="1"/>
      <w:marLeft w:val="0"/>
      <w:marRight w:val="0"/>
      <w:marTop w:val="0"/>
      <w:marBottom w:val="0"/>
      <w:divBdr>
        <w:top w:val="none" w:sz="0" w:space="0" w:color="auto"/>
        <w:left w:val="none" w:sz="0" w:space="0" w:color="auto"/>
        <w:bottom w:val="none" w:sz="0" w:space="0" w:color="auto"/>
        <w:right w:val="none" w:sz="0" w:space="0" w:color="auto"/>
      </w:divBdr>
    </w:div>
    <w:div w:id="1526166367">
      <w:bodyDiv w:val="1"/>
      <w:marLeft w:val="0"/>
      <w:marRight w:val="0"/>
      <w:marTop w:val="0"/>
      <w:marBottom w:val="0"/>
      <w:divBdr>
        <w:top w:val="none" w:sz="0" w:space="0" w:color="auto"/>
        <w:left w:val="none" w:sz="0" w:space="0" w:color="auto"/>
        <w:bottom w:val="none" w:sz="0" w:space="0" w:color="auto"/>
        <w:right w:val="none" w:sz="0" w:space="0" w:color="auto"/>
      </w:divBdr>
    </w:div>
    <w:div w:id="1560168137">
      <w:bodyDiv w:val="1"/>
      <w:marLeft w:val="0"/>
      <w:marRight w:val="0"/>
      <w:marTop w:val="0"/>
      <w:marBottom w:val="0"/>
      <w:divBdr>
        <w:top w:val="none" w:sz="0" w:space="0" w:color="auto"/>
        <w:left w:val="none" w:sz="0" w:space="0" w:color="auto"/>
        <w:bottom w:val="none" w:sz="0" w:space="0" w:color="auto"/>
        <w:right w:val="none" w:sz="0" w:space="0" w:color="auto"/>
      </w:divBdr>
    </w:div>
    <w:div w:id="1574855965">
      <w:bodyDiv w:val="1"/>
      <w:marLeft w:val="0"/>
      <w:marRight w:val="0"/>
      <w:marTop w:val="0"/>
      <w:marBottom w:val="0"/>
      <w:divBdr>
        <w:top w:val="none" w:sz="0" w:space="0" w:color="auto"/>
        <w:left w:val="none" w:sz="0" w:space="0" w:color="auto"/>
        <w:bottom w:val="none" w:sz="0" w:space="0" w:color="auto"/>
        <w:right w:val="none" w:sz="0" w:space="0" w:color="auto"/>
      </w:divBdr>
    </w:div>
    <w:div w:id="1620183662">
      <w:bodyDiv w:val="1"/>
      <w:marLeft w:val="0"/>
      <w:marRight w:val="0"/>
      <w:marTop w:val="0"/>
      <w:marBottom w:val="0"/>
      <w:divBdr>
        <w:top w:val="none" w:sz="0" w:space="0" w:color="auto"/>
        <w:left w:val="none" w:sz="0" w:space="0" w:color="auto"/>
        <w:bottom w:val="none" w:sz="0" w:space="0" w:color="auto"/>
        <w:right w:val="none" w:sz="0" w:space="0" w:color="auto"/>
      </w:divBdr>
      <w:divsChild>
        <w:div w:id="2085107248">
          <w:marLeft w:val="2985"/>
          <w:marRight w:val="0"/>
          <w:marTop w:val="0"/>
          <w:marBottom w:val="0"/>
          <w:divBdr>
            <w:top w:val="none" w:sz="0" w:space="0" w:color="auto"/>
            <w:left w:val="none" w:sz="0" w:space="0" w:color="auto"/>
            <w:bottom w:val="none" w:sz="0" w:space="0" w:color="auto"/>
            <w:right w:val="none" w:sz="0" w:space="0" w:color="auto"/>
          </w:divBdr>
          <w:divsChild>
            <w:div w:id="37284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8468">
      <w:bodyDiv w:val="1"/>
      <w:marLeft w:val="0"/>
      <w:marRight w:val="0"/>
      <w:marTop w:val="0"/>
      <w:marBottom w:val="0"/>
      <w:divBdr>
        <w:top w:val="none" w:sz="0" w:space="0" w:color="auto"/>
        <w:left w:val="none" w:sz="0" w:space="0" w:color="auto"/>
        <w:bottom w:val="none" w:sz="0" w:space="0" w:color="auto"/>
        <w:right w:val="none" w:sz="0" w:space="0" w:color="auto"/>
      </w:divBdr>
      <w:divsChild>
        <w:div w:id="1782066001">
          <w:marLeft w:val="2985"/>
          <w:marRight w:val="0"/>
          <w:marTop w:val="0"/>
          <w:marBottom w:val="0"/>
          <w:divBdr>
            <w:top w:val="none" w:sz="0" w:space="0" w:color="auto"/>
            <w:left w:val="none" w:sz="0" w:space="0" w:color="auto"/>
            <w:bottom w:val="none" w:sz="0" w:space="0" w:color="auto"/>
            <w:right w:val="none" w:sz="0" w:space="0" w:color="auto"/>
          </w:divBdr>
          <w:divsChild>
            <w:div w:id="18089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5955">
      <w:bodyDiv w:val="1"/>
      <w:marLeft w:val="0"/>
      <w:marRight w:val="0"/>
      <w:marTop w:val="0"/>
      <w:marBottom w:val="0"/>
      <w:divBdr>
        <w:top w:val="none" w:sz="0" w:space="0" w:color="auto"/>
        <w:left w:val="none" w:sz="0" w:space="0" w:color="auto"/>
        <w:bottom w:val="none" w:sz="0" w:space="0" w:color="auto"/>
        <w:right w:val="none" w:sz="0" w:space="0" w:color="auto"/>
      </w:divBdr>
      <w:divsChild>
        <w:div w:id="343558008">
          <w:marLeft w:val="2985"/>
          <w:marRight w:val="0"/>
          <w:marTop w:val="0"/>
          <w:marBottom w:val="0"/>
          <w:divBdr>
            <w:top w:val="none" w:sz="0" w:space="0" w:color="auto"/>
            <w:left w:val="none" w:sz="0" w:space="0" w:color="auto"/>
            <w:bottom w:val="none" w:sz="0" w:space="0" w:color="auto"/>
            <w:right w:val="none" w:sz="0" w:space="0" w:color="auto"/>
          </w:divBdr>
          <w:divsChild>
            <w:div w:id="10851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90354">
      <w:bodyDiv w:val="1"/>
      <w:marLeft w:val="0"/>
      <w:marRight w:val="0"/>
      <w:marTop w:val="0"/>
      <w:marBottom w:val="0"/>
      <w:divBdr>
        <w:top w:val="none" w:sz="0" w:space="0" w:color="auto"/>
        <w:left w:val="none" w:sz="0" w:space="0" w:color="auto"/>
        <w:bottom w:val="none" w:sz="0" w:space="0" w:color="auto"/>
        <w:right w:val="none" w:sz="0" w:space="0" w:color="auto"/>
      </w:divBdr>
    </w:div>
    <w:div w:id="2122799404">
      <w:bodyDiv w:val="1"/>
      <w:marLeft w:val="0"/>
      <w:marRight w:val="0"/>
      <w:marTop w:val="0"/>
      <w:marBottom w:val="0"/>
      <w:divBdr>
        <w:top w:val="none" w:sz="0" w:space="0" w:color="auto"/>
        <w:left w:val="none" w:sz="0" w:space="0" w:color="auto"/>
        <w:bottom w:val="none" w:sz="0" w:space="0" w:color="auto"/>
        <w:right w:val="none" w:sz="0" w:space="0" w:color="auto"/>
      </w:divBdr>
      <w:divsChild>
        <w:div w:id="852112234">
          <w:marLeft w:val="2985"/>
          <w:marRight w:val="0"/>
          <w:marTop w:val="0"/>
          <w:marBottom w:val="0"/>
          <w:divBdr>
            <w:top w:val="none" w:sz="0" w:space="0" w:color="auto"/>
            <w:left w:val="none" w:sz="0" w:space="0" w:color="auto"/>
            <w:bottom w:val="none" w:sz="0" w:space="0" w:color="auto"/>
            <w:right w:val="none" w:sz="0" w:space="0" w:color="auto"/>
          </w:divBdr>
          <w:divsChild>
            <w:div w:id="163062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B52D95E-D0A0-4D8E-87FE-5947186A3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SB 1087 (Infra Priority) Memo to Locals</vt:lpstr>
    </vt:vector>
  </TitlesOfParts>
  <LinksUpToDate>false</LinksUpToDate>
  <CharactersWithSpaces>14636</CharactersWithSpaces>
  <SharedDoc>false</SharedDoc>
  <HLinks>
    <vt:vector size="18" baseType="variant">
      <vt:variant>
        <vt:i4>6684799</vt:i4>
      </vt:variant>
      <vt:variant>
        <vt:i4>6</vt:i4>
      </vt:variant>
      <vt:variant>
        <vt:i4>0</vt:i4>
      </vt:variant>
      <vt:variant>
        <vt:i4>5</vt:i4>
      </vt:variant>
      <vt:variant>
        <vt:lpwstr>http://www.assembly.ca.gov/</vt:lpwstr>
      </vt:variant>
      <vt:variant>
        <vt:lpwstr/>
      </vt:variant>
      <vt:variant>
        <vt:i4>6750245</vt:i4>
      </vt:variant>
      <vt:variant>
        <vt:i4>3</vt:i4>
      </vt:variant>
      <vt:variant>
        <vt:i4>0</vt:i4>
      </vt:variant>
      <vt:variant>
        <vt:i4>5</vt:i4>
      </vt:variant>
      <vt:variant>
        <vt:lpwstr>http://www.hcd.ca.gov/hpd/housing_element2/SIA_adeqsites.php</vt:lpwstr>
      </vt:variant>
      <vt:variant>
        <vt:lpwstr/>
      </vt:variant>
      <vt:variant>
        <vt:i4>5832822</vt:i4>
      </vt:variant>
      <vt:variant>
        <vt:i4>0</vt:i4>
      </vt:variant>
      <vt:variant>
        <vt:i4>0</vt:i4>
      </vt:variant>
      <vt:variant>
        <vt:i4>5</vt:i4>
      </vt:variant>
      <vt:variant>
        <vt:lpwstr>http://www.hcd.ca.gov/hpd/housing_element2/examples/655831Checklist.pdf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 1087 (Infra Priority) Memo to Locals</dc:title>
  <dc:creator/>
  <cp:lastModifiedBy/>
  <cp:revision>1</cp:revision>
  <cp:lastPrinted>2010-06-15T21:35:00Z</cp:lastPrinted>
  <dcterms:created xsi:type="dcterms:W3CDTF">2012-08-24T16:59:00Z</dcterms:created>
  <dcterms:modified xsi:type="dcterms:W3CDTF">2012-08-24T17:52:00Z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-553804419</vt:i4>
  </property>
</Properties>
</file>