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E91" w:rsidRPr="00627882" w:rsidRDefault="00E84BFA" w:rsidP="00C25FC8">
      <w:pPr>
        <w:pStyle w:val="Heading1"/>
        <w:spacing w:line="360" w:lineRule="auto"/>
        <w:jc w:val="center"/>
        <w:rPr>
          <w:rFonts w:ascii="Arial" w:hAnsi="Arial" w:cs="Arial"/>
          <w:b/>
          <w:color w:val="000000" w:themeColor="text1"/>
        </w:rPr>
      </w:pPr>
      <w:r w:rsidRPr="00627882">
        <w:rPr>
          <w:rFonts w:ascii="Arial" w:hAnsi="Arial" w:cs="Arial"/>
          <w:b/>
          <w:color w:val="000000" w:themeColor="text1"/>
        </w:rPr>
        <w:t xml:space="preserve">Sample NPLH </w:t>
      </w:r>
      <w:r w:rsidR="00ED6B28" w:rsidRPr="00627882">
        <w:rPr>
          <w:rFonts w:ascii="Arial" w:hAnsi="Arial" w:cs="Arial"/>
          <w:b/>
          <w:color w:val="000000" w:themeColor="text1"/>
        </w:rPr>
        <w:t xml:space="preserve">Noncompetitive </w:t>
      </w:r>
      <w:r w:rsidRPr="00627882">
        <w:rPr>
          <w:rFonts w:ascii="Arial" w:hAnsi="Arial" w:cs="Arial"/>
          <w:b/>
          <w:color w:val="000000" w:themeColor="text1"/>
        </w:rPr>
        <w:t>Allocation Acceptance Resolution for Counties</w:t>
      </w:r>
    </w:p>
    <w:p w:rsidR="00E84BFA" w:rsidRDefault="00E84BFA" w:rsidP="00C25FC8">
      <w:pPr>
        <w:pStyle w:val="NoSpacing"/>
        <w:spacing w:line="360" w:lineRule="auto"/>
      </w:pPr>
    </w:p>
    <w:p w:rsidR="00E84BFA" w:rsidRPr="00166A9A" w:rsidRDefault="00E84BFA" w:rsidP="00C25FC8">
      <w:pPr>
        <w:pStyle w:val="Heading2"/>
        <w:spacing w:line="360" w:lineRule="auto"/>
        <w:jc w:val="center"/>
        <w:rPr>
          <w:rFonts w:ascii="Arial" w:hAnsi="Arial" w:cs="Arial"/>
          <w:b/>
          <w:color w:val="000000" w:themeColor="text1"/>
          <w:sz w:val="24"/>
          <w:szCs w:val="24"/>
        </w:rPr>
      </w:pPr>
      <w:r w:rsidRPr="00166A9A">
        <w:rPr>
          <w:rFonts w:ascii="Arial" w:hAnsi="Arial" w:cs="Arial"/>
          <w:b/>
          <w:color w:val="000000" w:themeColor="text1"/>
          <w:sz w:val="24"/>
          <w:szCs w:val="24"/>
        </w:rPr>
        <w:t>BEFORE THE BOARD OF SUPERVISORS</w:t>
      </w:r>
    </w:p>
    <w:p w:rsidR="00E84BFA" w:rsidRPr="00166A9A" w:rsidRDefault="00E84BFA" w:rsidP="00C25FC8">
      <w:pPr>
        <w:pStyle w:val="Heading2"/>
        <w:spacing w:line="360" w:lineRule="auto"/>
        <w:jc w:val="center"/>
        <w:rPr>
          <w:rFonts w:ascii="Arial" w:hAnsi="Arial" w:cs="Arial"/>
          <w:b/>
          <w:color w:val="000000" w:themeColor="text1"/>
          <w:sz w:val="24"/>
          <w:szCs w:val="24"/>
        </w:rPr>
      </w:pPr>
      <w:r w:rsidRPr="00166A9A">
        <w:rPr>
          <w:rFonts w:ascii="Arial" w:hAnsi="Arial" w:cs="Arial"/>
          <w:b/>
          <w:color w:val="000000" w:themeColor="text1"/>
          <w:sz w:val="24"/>
          <w:szCs w:val="24"/>
        </w:rPr>
        <w:t>COUNTY OF ________, STATE OF CALIFORNIA</w:t>
      </w:r>
    </w:p>
    <w:p w:rsidR="00E84BFA" w:rsidRDefault="00E84BFA" w:rsidP="00C25FC8">
      <w:pPr>
        <w:spacing w:line="360" w:lineRule="auto"/>
      </w:pPr>
    </w:p>
    <w:p w:rsidR="00E84BFA" w:rsidRDefault="00E84BFA" w:rsidP="00C25FC8">
      <w:pPr>
        <w:spacing w:line="360" w:lineRule="auto"/>
        <w:jc w:val="center"/>
      </w:pPr>
      <w:r w:rsidRPr="00E84BFA">
        <w:t>[Insert Name of County]</w:t>
      </w:r>
    </w:p>
    <w:p w:rsidR="00E84BFA" w:rsidRDefault="00E84BFA" w:rsidP="00C25FC8">
      <w:pPr>
        <w:spacing w:line="360" w:lineRule="auto"/>
        <w:jc w:val="center"/>
      </w:pPr>
    </w:p>
    <w:p w:rsidR="00E84BFA" w:rsidRDefault="00E84BFA" w:rsidP="00C25FC8">
      <w:pPr>
        <w:spacing w:line="360" w:lineRule="auto"/>
      </w:pPr>
      <w:r>
        <w:t>IN THE MATTER OF</w:t>
      </w:r>
      <w:r w:rsidR="006A6C08">
        <w:t>: RESOLUTION</w:t>
      </w:r>
      <w:r>
        <w:t xml:space="preserve"> NO.</w:t>
      </w:r>
    </w:p>
    <w:p w:rsidR="00E84BFA" w:rsidRPr="008231A3" w:rsidRDefault="00E84BFA" w:rsidP="00C25FC8">
      <w:pPr>
        <w:spacing w:line="360" w:lineRule="auto"/>
        <w:rPr>
          <w:rFonts w:cs="Arial"/>
          <w:color w:val="000000" w:themeColor="text1"/>
          <w:szCs w:val="24"/>
        </w:rPr>
      </w:pPr>
      <w:r w:rsidRPr="008231A3">
        <w:rPr>
          <w:rFonts w:cs="Arial"/>
          <w:color w:val="000000" w:themeColor="text1"/>
          <w:szCs w:val="24"/>
        </w:rPr>
        <w:t>AUTHORIZATION TO ACCEPT THE COUNTY NONCOMPETITIVE ALLOCATION</w:t>
      </w:r>
      <w:r w:rsidR="00661DC1" w:rsidRPr="008231A3">
        <w:rPr>
          <w:rFonts w:cs="Arial"/>
          <w:color w:val="000000" w:themeColor="text1"/>
          <w:szCs w:val="24"/>
        </w:rPr>
        <w:t xml:space="preserve"> AWARD </w:t>
      </w:r>
      <w:r w:rsidRPr="008231A3">
        <w:rPr>
          <w:rFonts w:cs="Arial"/>
          <w:color w:val="000000" w:themeColor="text1"/>
          <w:szCs w:val="24"/>
        </w:rPr>
        <w:t>UNDER THE NO PLACE LIKE HOME PROGRAM</w:t>
      </w:r>
    </w:p>
    <w:p w:rsidR="00E84BFA" w:rsidRDefault="00E84BFA" w:rsidP="00C25FC8">
      <w:pPr>
        <w:spacing w:line="360" w:lineRule="auto"/>
      </w:pPr>
    </w:p>
    <w:p w:rsidR="00E84BFA" w:rsidRDefault="00E84BFA" w:rsidP="00C25FC8">
      <w:pPr>
        <w:spacing w:after="0" w:line="360" w:lineRule="auto"/>
      </w:pPr>
      <w:r w:rsidRPr="00E84BFA">
        <w:t xml:space="preserve">WHEREAS, the State of California, Department of Housing and Community Development (“Department”) issued a Notice </w:t>
      </w:r>
      <w:r w:rsidR="00352E3C">
        <w:t>of Funding Availability</w:t>
      </w:r>
      <w:r w:rsidRPr="00E84BFA">
        <w:t xml:space="preserve">, dated </w:t>
      </w:r>
      <w:r w:rsidR="00352E3C" w:rsidRPr="0046619A">
        <w:rPr>
          <w:rFonts w:cs="Arial"/>
          <w:color w:val="000000"/>
          <w:szCs w:val="24"/>
        </w:rPr>
        <w:t xml:space="preserve">August 15, 2018 as amended on </w:t>
      </w:r>
      <w:r w:rsidR="00E17879">
        <w:rPr>
          <w:rFonts w:cs="Arial"/>
          <w:color w:val="000000"/>
          <w:szCs w:val="24"/>
        </w:rPr>
        <w:t>October 30, 2018</w:t>
      </w:r>
      <w:r w:rsidR="00352E3C" w:rsidRPr="0046619A">
        <w:rPr>
          <w:rFonts w:cs="Arial"/>
          <w:b/>
          <w:color w:val="000000"/>
          <w:szCs w:val="24"/>
        </w:rPr>
        <w:t xml:space="preserve"> </w:t>
      </w:r>
      <w:r w:rsidR="00352E3C" w:rsidRPr="0046619A">
        <w:rPr>
          <w:rFonts w:cs="Arial"/>
          <w:color w:val="000000"/>
          <w:szCs w:val="24"/>
        </w:rPr>
        <w:t>(“N</w:t>
      </w:r>
      <w:r w:rsidR="00C07FAB">
        <w:rPr>
          <w:rFonts w:cs="Arial"/>
          <w:color w:val="000000"/>
          <w:szCs w:val="24"/>
        </w:rPr>
        <w:t xml:space="preserve"> </w:t>
      </w:r>
      <w:r w:rsidR="00352E3C" w:rsidRPr="0046619A">
        <w:rPr>
          <w:rFonts w:cs="Arial"/>
          <w:color w:val="000000"/>
          <w:szCs w:val="24"/>
        </w:rPr>
        <w:t>O</w:t>
      </w:r>
      <w:r w:rsidR="00C07FAB">
        <w:rPr>
          <w:rFonts w:cs="Arial"/>
          <w:color w:val="000000"/>
          <w:szCs w:val="24"/>
        </w:rPr>
        <w:t xml:space="preserve"> </w:t>
      </w:r>
      <w:r w:rsidR="00352E3C" w:rsidRPr="0046619A">
        <w:rPr>
          <w:rFonts w:cs="Arial"/>
          <w:color w:val="000000"/>
          <w:szCs w:val="24"/>
        </w:rPr>
        <w:t>F</w:t>
      </w:r>
      <w:r w:rsidR="00C07FAB">
        <w:rPr>
          <w:rFonts w:cs="Arial"/>
          <w:color w:val="000000"/>
          <w:szCs w:val="24"/>
        </w:rPr>
        <w:t xml:space="preserve"> </w:t>
      </w:r>
      <w:r w:rsidR="00352E3C" w:rsidRPr="0046619A">
        <w:rPr>
          <w:rFonts w:cs="Arial"/>
          <w:color w:val="000000"/>
          <w:szCs w:val="24"/>
        </w:rPr>
        <w:t>A”)</w:t>
      </w:r>
      <w:r w:rsidR="00352E3C">
        <w:rPr>
          <w:rFonts w:cs="Arial"/>
          <w:color w:val="000000"/>
          <w:szCs w:val="24"/>
        </w:rPr>
        <w:t xml:space="preserve">, </w:t>
      </w:r>
      <w:r w:rsidRPr="00E84BFA">
        <w:t xml:space="preserve">under the No Place Like Home Program (“NPLH” or “Program”) </w:t>
      </w:r>
      <w:r w:rsidR="003367FD">
        <w:t xml:space="preserve">for approximately $190 million </w:t>
      </w:r>
      <w:r w:rsidRPr="00E84BFA">
        <w:t>authorized by Government Code section 15463, Part 3.9 of Division 5 (commencing with Section 5849.1) of the Welfare and Institutions Code, and Welfare and Institutions Code section 5890;</w:t>
      </w:r>
    </w:p>
    <w:p w:rsidR="00E84BFA" w:rsidRDefault="00E84BFA" w:rsidP="00C25FC8">
      <w:pPr>
        <w:spacing w:after="0" w:line="360" w:lineRule="auto"/>
      </w:pPr>
      <w:r w:rsidRPr="00E84BFA">
        <w:t xml:space="preserve">WHEREAS, the </w:t>
      </w:r>
      <w:r w:rsidR="009065A5">
        <w:t>N</w:t>
      </w:r>
      <w:r w:rsidR="00C07FAB">
        <w:t xml:space="preserve"> </w:t>
      </w:r>
      <w:r w:rsidRPr="00E84BFA">
        <w:t>O</w:t>
      </w:r>
      <w:r w:rsidR="00C07FAB">
        <w:t xml:space="preserve"> </w:t>
      </w:r>
      <w:r w:rsidRPr="00E84BFA">
        <w:t>F</w:t>
      </w:r>
      <w:r w:rsidR="00C07FAB">
        <w:t xml:space="preserve"> </w:t>
      </w:r>
      <w:r w:rsidRPr="00E84BFA">
        <w:t>A relates to the availability of Noncompetitive Allocation funds under the NPLH Program; and</w:t>
      </w:r>
    </w:p>
    <w:p w:rsidR="00E84BFA" w:rsidRDefault="00E84BFA" w:rsidP="00C25FC8">
      <w:pPr>
        <w:spacing w:after="0" w:line="360" w:lineRule="auto"/>
      </w:pPr>
      <w:r w:rsidRPr="00E84BFA">
        <w:t>WHEREAS, the County of _______ (“County”</w:t>
      </w:r>
      <w:r w:rsidR="003D7D4B" w:rsidRPr="00E84BFA">
        <w:t>) is</w:t>
      </w:r>
      <w:r w:rsidRPr="00E84BFA">
        <w:t xml:space="preserve"> </w:t>
      </w:r>
      <w:r w:rsidR="00C136DA">
        <w:t xml:space="preserve">a County and an Applicant, as those terms are defined in the NPLH Program Guidelines, dated July 17, 2017 (“Guidelines”) </w:t>
      </w:r>
    </w:p>
    <w:p w:rsidR="00B01913" w:rsidRDefault="00E84BFA" w:rsidP="00C25FC8">
      <w:pPr>
        <w:spacing w:after="0" w:line="360" w:lineRule="auto"/>
      </w:pPr>
      <w:r w:rsidRPr="00E84BFA">
        <w:t xml:space="preserve">NOW, THEREFORE, BE IT RESOLVED, that the </w:t>
      </w:r>
      <w:r w:rsidR="00C136DA">
        <w:rPr>
          <w:b/>
        </w:rPr>
        <w:t xml:space="preserve">[governing body] [Board of Supervisors] </w:t>
      </w:r>
      <w:r w:rsidRPr="00E84BFA">
        <w:t>for County does hereby determine and declare as follows:</w:t>
      </w:r>
    </w:p>
    <w:p w:rsidR="004E38BD" w:rsidRDefault="004E38BD" w:rsidP="00C25FC8">
      <w:pPr>
        <w:spacing w:after="0" w:line="360" w:lineRule="auto"/>
      </w:pPr>
    </w:p>
    <w:p w:rsidR="00FD71FB" w:rsidRDefault="00FD71FB" w:rsidP="00C25FC8">
      <w:pPr>
        <w:spacing w:after="0" w:line="360" w:lineRule="auto"/>
      </w:pPr>
    </w:p>
    <w:p w:rsidR="00462095" w:rsidRDefault="00E84BFA" w:rsidP="00C25FC8">
      <w:pPr>
        <w:spacing w:after="0" w:line="360" w:lineRule="auto"/>
      </w:pPr>
      <w:r w:rsidRPr="00E84BFA">
        <w:lastRenderedPageBreak/>
        <w:t>SECTION1.</w:t>
      </w:r>
      <w:bookmarkStart w:id="0" w:name="_GoBack"/>
      <w:bookmarkEnd w:id="0"/>
    </w:p>
    <w:p w:rsidR="00E84BFA" w:rsidRDefault="00E84BFA" w:rsidP="00C25FC8">
      <w:pPr>
        <w:spacing w:after="0" w:line="360" w:lineRule="auto"/>
      </w:pPr>
      <w:r w:rsidRPr="00E84BFA">
        <w:t>That</w:t>
      </w:r>
      <w:r w:rsidR="008C0980">
        <w:t xml:space="preserve"> </w:t>
      </w:r>
      <w:r w:rsidRPr="00E84BFA">
        <w:t>County</w:t>
      </w:r>
      <w:r w:rsidR="006A6C08">
        <w:t xml:space="preserve"> </w:t>
      </w:r>
      <w:r w:rsidR="006A6C08" w:rsidRPr="00E84BFA">
        <w:t>is here</w:t>
      </w:r>
      <w:r w:rsidR="006A6C08">
        <w:t xml:space="preserve"> </w:t>
      </w:r>
      <w:r w:rsidRPr="00E84BFA">
        <w:t>by</w:t>
      </w:r>
      <w:r w:rsidR="006A6C08">
        <w:t xml:space="preserve"> </w:t>
      </w:r>
      <w:r w:rsidRPr="00E84BFA">
        <w:t>authorized</w:t>
      </w:r>
      <w:r w:rsidR="006A6C08">
        <w:t xml:space="preserve"> and </w:t>
      </w:r>
      <w:r w:rsidRPr="00E84BFA">
        <w:t>directed</w:t>
      </w:r>
      <w:r w:rsidR="006A6C08">
        <w:t xml:space="preserve"> </w:t>
      </w:r>
      <w:r w:rsidRPr="00E84BFA">
        <w:t>to</w:t>
      </w:r>
      <w:r w:rsidR="00C136DA">
        <w:t xml:space="preserve"> apply for and</w:t>
      </w:r>
      <w:r w:rsidRPr="00E84BFA">
        <w:t xml:space="preserve"> accept their NPLH Noncompetitive Allocation</w:t>
      </w:r>
      <w:r w:rsidR="00D63CFB">
        <w:t xml:space="preserve"> award</w:t>
      </w:r>
      <w:r w:rsidRPr="00E84BFA">
        <w:t xml:space="preserve">, as detailed in the </w:t>
      </w:r>
      <w:r w:rsidR="00F66F31">
        <w:t>N</w:t>
      </w:r>
      <w:r w:rsidR="00C07FAB">
        <w:t xml:space="preserve"> </w:t>
      </w:r>
      <w:r w:rsidR="00F66F31">
        <w:t>O</w:t>
      </w:r>
      <w:r w:rsidR="00C07FAB">
        <w:t xml:space="preserve"> </w:t>
      </w:r>
      <w:r w:rsidR="00F66F31">
        <w:t>F</w:t>
      </w:r>
      <w:r w:rsidR="00C07FAB">
        <w:t xml:space="preserve"> </w:t>
      </w:r>
      <w:r w:rsidR="00F66F31">
        <w:t>A</w:t>
      </w:r>
      <w:r w:rsidRPr="00E84BFA">
        <w:t>, up to the amount authorized by Section 102 of the Guidelines</w:t>
      </w:r>
      <w:r w:rsidR="002D5C70">
        <w:t xml:space="preserve"> </w:t>
      </w:r>
      <w:r w:rsidRPr="00E84BFA">
        <w:t>and applicable state law.</w:t>
      </w:r>
    </w:p>
    <w:p w:rsidR="00462095" w:rsidRDefault="00462095" w:rsidP="00C25FC8">
      <w:pPr>
        <w:spacing w:after="0" w:line="360" w:lineRule="auto"/>
      </w:pPr>
    </w:p>
    <w:p w:rsidR="00462095" w:rsidRDefault="00E84BFA" w:rsidP="00C25FC8">
      <w:pPr>
        <w:spacing w:after="0" w:line="360" w:lineRule="auto"/>
      </w:pPr>
      <w:r w:rsidRPr="00E84BFA">
        <w:t>SECTION 2.</w:t>
      </w:r>
    </w:p>
    <w:p w:rsidR="00E84BFA" w:rsidRDefault="00E84BFA" w:rsidP="00C25FC8">
      <w:pPr>
        <w:spacing w:after="0" w:line="360" w:lineRule="auto"/>
      </w:pPr>
      <w:r w:rsidRPr="00E84BFA">
        <w:t xml:space="preserve">That </w:t>
      </w:r>
      <w:r w:rsidR="001032CC">
        <w:rPr>
          <w:b/>
        </w:rPr>
        <w:t>[</w:t>
      </w:r>
      <w:r w:rsidR="00071495" w:rsidRPr="00071495">
        <w:rPr>
          <w:b/>
        </w:rPr>
        <w:t>Name and title of authorized County official</w:t>
      </w:r>
      <w:r w:rsidR="001032CC">
        <w:rPr>
          <w:b/>
        </w:rPr>
        <w:t>]</w:t>
      </w:r>
      <w:r w:rsidR="00071495" w:rsidRPr="00071495">
        <w:rPr>
          <w:b/>
        </w:rPr>
        <w:t>,</w:t>
      </w:r>
      <w:r w:rsidRPr="00E84BFA">
        <w:t xml:space="preserve"> or his or her designee, is hereby authorized and directed to act on behalf of County</w:t>
      </w:r>
      <w:r w:rsidR="001032CC">
        <w:t xml:space="preserve"> </w:t>
      </w:r>
      <w:r w:rsidR="001F0598">
        <w:t>in connection with the NPLH Nonc</w:t>
      </w:r>
      <w:r w:rsidR="001032CC">
        <w:t xml:space="preserve">ompetitive Allocation </w:t>
      </w:r>
      <w:r w:rsidR="00C53228">
        <w:t>a</w:t>
      </w:r>
      <w:r w:rsidR="001032CC">
        <w:t>ward</w:t>
      </w:r>
      <w:r w:rsidRPr="00E84BFA">
        <w:t>, and to enter into, execute, and deliver any and all documents required or deemed necessary or appropriate to be awarded the NPLH Noncompetitive Allocation</w:t>
      </w:r>
      <w:r w:rsidR="00D63CFB">
        <w:t xml:space="preserve"> a</w:t>
      </w:r>
      <w:r w:rsidR="001032CC">
        <w:t>ward</w:t>
      </w:r>
      <w:r w:rsidRPr="00E84BFA">
        <w:t xml:space="preserve">, and all amendments thereto (collectively, the “NPLH </w:t>
      </w:r>
      <w:r w:rsidR="001032CC">
        <w:t>Noncompetitive Allocation Award</w:t>
      </w:r>
      <w:r w:rsidR="001032CC" w:rsidRPr="00E84BFA">
        <w:t xml:space="preserve"> </w:t>
      </w:r>
      <w:r w:rsidRPr="00E84BFA">
        <w:t>Documents”).</w:t>
      </w:r>
    </w:p>
    <w:p w:rsidR="00E84BFA" w:rsidRDefault="00E84BFA" w:rsidP="00C25FC8">
      <w:pPr>
        <w:spacing w:after="0" w:line="360" w:lineRule="auto"/>
      </w:pPr>
    </w:p>
    <w:p w:rsidR="00462095" w:rsidRDefault="00E84BFA" w:rsidP="00C25FC8">
      <w:pPr>
        <w:spacing w:after="0" w:line="360" w:lineRule="auto"/>
      </w:pPr>
      <w:r w:rsidRPr="00E84BFA">
        <w:t xml:space="preserve">SECTION 3. </w:t>
      </w:r>
    </w:p>
    <w:p w:rsidR="00E84BFA" w:rsidRDefault="00E84BFA" w:rsidP="00C25FC8">
      <w:pPr>
        <w:spacing w:after="0" w:line="360" w:lineRule="auto"/>
      </w:pPr>
      <w:r w:rsidRPr="00E84BFA">
        <w:t xml:space="preserve">That County shall be subject to the terms and conditions that are specified in the NPLH </w:t>
      </w:r>
      <w:r w:rsidR="002F1B98">
        <w:t>Noncompetitive Allocation Award</w:t>
      </w:r>
      <w:r w:rsidR="002F1B98" w:rsidRPr="00E84BFA">
        <w:t xml:space="preserve"> </w:t>
      </w:r>
      <w:r w:rsidRPr="00E84BFA">
        <w:t xml:space="preserve">Documents, and that County will use the NPLH </w:t>
      </w:r>
      <w:r w:rsidR="00D63CFB">
        <w:t>Noncompetitive Allocation a</w:t>
      </w:r>
      <w:r w:rsidR="002F1B98">
        <w:t>ward funds</w:t>
      </w:r>
      <w:r w:rsidRPr="00E84BFA">
        <w:t xml:space="preserve"> in accordance with the Guidelines, other applicable rules and laws, the NPLH Program Documents, and any and all NPLH Program requirements.</w:t>
      </w:r>
    </w:p>
    <w:p w:rsidR="00C8251C" w:rsidRDefault="00C8251C" w:rsidP="00C25FC8">
      <w:pPr>
        <w:spacing w:after="0" w:line="360" w:lineRule="auto"/>
      </w:pPr>
    </w:p>
    <w:p w:rsidR="00462095" w:rsidRDefault="002821D2" w:rsidP="00C25FC8">
      <w:pPr>
        <w:spacing w:after="0" w:line="360" w:lineRule="auto"/>
      </w:pPr>
      <w:r>
        <w:t xml:space="preserve">SECTION 4. </w:t>
      </w:r>
    </w:p>
    <w:p w:rsidR="00E23501" w:rsidRDefault="002821D2" w:rsidP="00C25FC8">
      <w:pPr>
        <w:spacing w:after="0" w:line="360" w:lineRule="auto"/>
      </w:pPr>
      <w:r>
        <w:t xml:space="preserve">For Projects funded under Article II of the Guidelines, that County </w:t>
      </w:r>
      <w:r w:rsidR="00821CEC">
        <w:t>is hereby authorized and directed to</w:t>
      </w:r>
      <w:r>
        <w:t xml:space="preserve"> submit one or more Project applications within 30 months of the issuance of the Department’s N</w:t>
      </w:r>
      <w:r w:rsidR="00C07FAB">
        <w:t xml:space="preserve"> </w:t>
      </w:r>
      <w:r>
        <w:t>O</w:t>
      </w:r>
      <w:r w:rsidR="00C07FAB">
        <w:t xml:space="preserve"> </w:t>
      </w:r>
      <w:r>
        <w:t>F</w:t>
      </w:r>
      <w:r w:rsidR="00C07FAB">
        <w:t xml:space="preserve"> </w:t>
      </w:r>
      <w:r>
        <w:t>A, proposing to utilize any Noncompetitive Allocation</w:t>
      </w:r>
      <w:r w:rsidR="00E70EFB">
        <w:t xml:space="preserve"> funds</w:t>
      </w:r>
      <w:r>
        <w:t xml:space="preserve"> awarded to the County</w:t>
      </w:r>
      <w:r w:rsidR="00283BFC">
        <w:t>.</w:t>
      </w:r>
    </w:p>
    <w:p w:rsidR="00C8251C" w:rsidRDefault="00C8251C" w:rsidP="00C25FC8">
      <w:pPr>
        <w:spacing w:after="0" w:line="360" w:lineRule="auto"/>
      </w:pPr>
    </w:p>
    <w:p w:rsidR="00462095" w:rsidRDefault="00071495" w:rsidP="00C25FC8">
      <w:pPr>
        <w:spacing w:after="0" w:line="360" w:lineRule="auto"/>
      </w:pPr>
      <w:r w:rsidRPr="001F0598">
        <w:t xml:space="preserve">SECTION 5: </w:t>
      </w:r>
    </w:p>
    <w:p w:rsidR="00C8251C" w:rsidRDefault="00071495" w:rsidP="00C25FC8">
      <w:pPr>
        <w:spacing w:after="0" w:line="360" w:lineRule="auto"/>
        <w:rPr>
          <w:b/>
        </w:rPr>
      </w:pPr>
      <w:r w:rsidRPr="001F0598">
        <w:t xml:space="preserve">For Shared Housing Projects proposed under Articles III or IV of the Guidelines, </w:t>
      </w:r>
      <w:r w:rsidR="001F0598" w:rsidRPr="00665DDD">
        <w:t>if designated by the Department to administer funds for Shared Housing,</w:t>
      </w:r>
      <w:r w:rsidR="001F0598">
        <w:t xml:space="preserve"> the </w:t>
      </w:r>
      <w:r w:rsidRPr="001F0598">
        <w:t>County is hereby authorized and directed to accept applications utilizing Noncompetitive Allocation</w:t>
      </w:r>
      <w:r w:rsidR="00156200" w:rsidRPr="001F0598">
        <w:t xml:space="preserve"> </w:t>
      </w:r>
      <w:r w:rsidRPr="001F0598">
        <w:t>funds no later than 30 months from the issuance of the Department’s NOFA</w:t>
      </w:r>
      <w:r w:rsidRPr="00071495">
        <w:rPr>
          <w:b/>
        </w:rPr>
        <w:t>.</w:t>
      </w:r>
    </w:p>
    <w:p w:rsidR="00462095" w:rsidRDefault="00E84BFA" w:rsidP="00C25FC8">
      <w:pPr>
        <w:spacing w:after="0" w:line="360" w:lineRule="auto"/>
      </w:pPr>
      <w:r w:rsidRPr="00E84BFA">
        <w:lastRenderedPageBreak/>
        <w:t xml:space="preserve">SECTION </w:t>
      </w:r>
      <w:r w:rsidR="00E24F33">
        <w:t>6</w:t>
      </w:r>
      <w:r w:rsidRPr="00E84BFA">
        <w:t>.</w:t>
      </w:r>
      <w:r w:rsidR="008C0980" w:rsidRPr="00E84BFA">
        <w:t xml:space="preserve"> </w:t>
      </w:r>
    </w:p>
    <w:p w:rsidR="00E84BFA" w:rsidRPr="009C0F07" w:rsidRDefault="00E84BFA" w:rsidP="00C25FC8">
      <w:pPr>
        <w:spacing w:after="0" w:line="360" w:lineRule="auto"/>
        <w:rPr>
          <w:rFonts w:cs="Arial"/>
          <w:szCs w:val="24"/>
        </w:rPr>
      </w:pPr>
      <w:r w:rsidRPr="009C0F07">
        <w:rPr>
          <w:rFonts w:cs="Arial"/>
          <w:szCs w:val="24"/>
        </w:rPr>
        <w:t>That County will make mental health supportive services available to a project’s NPLH tenants for at least 20 years, and will coordinate the provision of or referral to other services (including, but not limited to, substance use services) in accordance with the County’s relevant supportive servi</w:t>
      </w:r>
      <w:r w:rsidR="00E90C38" w:rsidRPr="009C0F07">
        <w:rPr>
          <w:rFonts w:cs="Arial"/>
          <w:szCs w:val="24"/>
        </w:rPr>
        <w:t>ces plan, in accordance with Welfare and Institutions Code section 5849.9 (a).</w:t>
      </w:r>
    </w:p>
    <w:p w:rsidR="00E84BFA" w:rsidRPr="009C0F07" w:rsidRDefault="00E84BFA" w:rsidP="00C25FC8">
      <w:pPr>
        <w:spacing w:line="360" w:lineRule="auto"/>
        <w:rPr>
          <w:rFonts w:cs="Arial"/>
          <w:szCs w:val="24"/>
        </w:rPr>
      </w:pPr>
    </w:p>
    <w:p w:rsidR="00E84BFA" w:rsidRPr="009C0F07" w:rsidRDefault="00E84BFA" w:rsidP="00C25FC8">
      <w:pPr>
        <w:spacing w:line="360" w:lineRule="auto"/>
        <w:rPr>
          <w:rFonts w:cs="Arial"/>
          <w:szCs w:val="24"/>
        </w:rPr>
      </w:pPr>
      <w:r w:rsidRPr="009C0F07">
        <w:rPr>
          <w:rFonts w:cs="Arial"/>
          <w:szCs w:val="24"/>
        </w:rPr>
        <w:t>PASSED AND ADOPTED this ______ day of ______, 20____, by the following vote:</w:t>
      </w:r>
    </w:p>
    <w:p w:rsidR="00E84BFA" w:rsidRPr="009C0F07" w:rsidRDefault="00E84BFA" w:rsidP="00C25FC8">
      <w:pPr>
        <w:spacing w:line="360" w:lineRule="auto"/>
        <w:rPr>
          <w:rFonts w:cs="Arial"/>
          <w:szCs w:val="24"/>
        </w:rPr>
      </w:pPr>
    </w:p>
    <w:tbl>
      <w:tblPr>
        <w:tblW w:w="21660" w:type="dxa"/>
        <w:tblLook w:val="04A0" w:firstRow="1" w:lastRow="0" w:firstColumn="1" w:lastColumn="0" w:noHBand="0" w:noVBand="1"/>
      </w:tblPr>
      <w:tblGrid>
        <w:gridCol w:w="923"/>
        <w:gridCol w:w="900"/>
        <w:gridCol w:w="300"/>
        <w:gridCol w:w="963"/>
        <w:gridCol w:w="900"/>
        <w:gridCol w:w="600"/>
        <w:gridCol w:w="300"/>
        <w:gridCol w:w="1977"/>
        <w:gridCol w:w="900"/>
        <w:gridCol w:w="1243"/>
        <w:gridCol w:w="9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300"/>
        <w:gridCol w:w="1420"/>
        <w:gridCol w:w="1120"/>
        <w:gridCol w:w="1120"/>
      </w:tblGrid>
      <w:tr w:rsidR="00E84BFA" w:rsidRPr="009C0F07" w:rsidTr="00E84BFA">
        <w:trPr>
          <w:trHeight w:val="285"/>
        </w:trPr>
        <w:tc>
          <w:tcPr>
            <w:tcW w:w="60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color w:val="000000"/>
                <w:szCs w:val="24"/>
              </w:rPr>
            </w:pPr>
            <w:r w:rsidRPr="009C0F07">
              <w:rPr>
                <w:rFonts w:eastAsia="Times New Roman" w:cs="Arial"/>
                <w:color w:val="000000"/>
                <w:szCs w:val="24"/>
              </w:rPr>
              <w:t>AYES:</w:t>
            </w:r>
          </w:p>
        </w:tc>
        <w:tc>
          <w:tcPr>
            <w:tcW w:w="900" w:type="dxa"/>
            <w:tcBorders>
              <w:top w:val="nil"/>
              <w:left w:val="nil"/>
              <w:bottom w:val="single" w:sz="4" w:space="0" w:color="auto"/>
              <w:right w:val="nil"/>
            </w:tcBorders>
            <w:shd w:val="clear" w:color="000000" w:fill="FFFFCC"/>
            <w:noWrap/>
            <w:hideMark/>
          </w:tcPr>
          <w:p w:rsidR="00E84BFA" w:rsidRPr="009C0F07" w:rsidRDefault="00E84BFA" w:rsidP="00C25FC8">
            <w:pPr>
              <w:spacing w:after="0" w:line="360" w:lineRule="auto"/>
              <w:rPr>
                <w:rFonts w:eastAsia="Times New Roman" w:cs="Arial"/>
                <w:color w:val="000000"/>
                <w:szCs w:val="24"/>
              </w:rPr>
            </w:pPr>
            <w:r w:rsidRPr="009C0F07">
              <w:rPr>
                <w:rFonts w:eastAsia="Times New Roman" w:cs="Arial"/>
                <w:color w:val="000000"/>
                <w:szCs w:val="24"/>
              </w:rPr>
              <w:t> </w:t>
            </w:r>
          </w:p>
        </w:tc>
        <w:tc>
          <w:tcPr>
            <w:tcW w:w="30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color w:val="000000"/>
                <w:szCs w:val="24"/>
              </w:rPr>
            </w:pPr>
          </w:p>
        </w:tc>
        <w:tc>
          <w:tcPr>
            <w:tcW w:w="60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color w:val="000000"/>
                <w:szCs w:val="24"/>
              </w:rPr>
            </w:pPr>
            <w:r w:rsidRPr="009C0F07">
              <w:rPr>
                <w:rFonts w:eastAsia="Times New Roman" w:cs="Arial"/>
                <w:color w:val="000000"/>
                <w:szCs w:val="24"/>
              </w:rPr>
              <w:t>NOES:</w:t>
            </w:r>
          </w:p>
        </w:tc>
        <w:tc>
          <w:tcPr>
            <w:tcW w:w="900" w:type="dxa"/>
            <w:tcBorders>
              <w:top w:val="nil"/>
              <w:left w:val="nil"/>
              <w:bottom w:val="single" w:sz="4" w:space="0" w:color="auto"/>
              <w:right w:val="nil"/>
            </w:tcBorders>
            <w:shd w:val="clear" w:color="000000" w:fill="FFFFCC"/>
            <w:noWrap/>
            <w:hideMark/>
          </w:tcPr>
          <w:p w:rsidR="00E84BFA" w:rsidRPr="009C0F07" w:rsidRDefault="00E84BFA" w:rsidP="00C25FC8">
            <w:pPr>
              <w:spacing w:after="0" w:line="360" w:lineRule="auto"/>
              <w:rPr>
                <w:rFonts w:eastAsia="Times New Roman" w:cs="Arial"/>
                <w:color w:val="000000"/>
                <w:szCs w:val="24"/>
              </w:rPr>
            </w:pPr>
            <w:r w:rsidRPr="009C0F07">
              <w:rPr>
                <w:rFonts w:eastAsia="Times New Roman" w:cs="Arial"/>
                <w:color w:val="000000"/>
                <w:szCs w:val="24"/>
              </w:rPr>
              <w:t> </w:t>
            </w:r>
          </w:p>
        </w:tc>
        <w:tc>
          <w:tcPr>
            <w:tcW w:w="60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color w:val="000000"/>
                <w:szCs w:val="24"/>
              </w:rPr>
            </w:pPr>
          </w:p>
        </w:tc>
        <w:tc>
          <w:tcPr>
            <w:tcW w:w="30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60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color w:val="000000"/>
                <w:szCs w:val="24"/>
              </w:rPr>
            </w:pPr>
            <w:r w:rsidRPr="009C0F07">
              <w:rPr>
                <w:rFonts w:eastAsia="Times New Roman" w:cs="Arial"/>
                <w:color w:val="000000"/>
                <w:szCs w:val="24"/>
              </w:rPr>
              <w:t>ABSTENTIONS:</w:t>
            </w:r>
          </w:p>
        </w:tc>
        <w:tc>
          <w:tcPr>
            <w:tcW w:w="900" w:type="dxa"/>
            <w:tcBorders>
              <w:top w:val="nil"/>
              <w:left w:val="nil"/>
              <w:bottom w:val="single" w:sz="4" w:space="0" w:color="auto"/>
              <w:right w:val="nil"/>
            </w:tcBorders>
            <w:shd w:val="clear" w:color="000000" w:fill="FFFFCC"/>
            <w:noWrap/>
            <w:hideMark/>
          </w:tcPr>
          <w:p w:rsidR="00E84BFA" w:rsidRPr="009C0F07" w:rsidRDefault="00E84BFA" w:rsidP="00C25FC8">
            <w:pPr>
              <w:spacing w:after="0" w:line="360" w:lineRule="auto"/>
              <w:rPr>
                <w:rFonts w:eastAsia="Times New Roman" w:cs="Arial"/>
                <w:color w:val="000000"/>
                <w:szCs w:val="24"/>
              </w:rPr>
            </w:pPr>
            <w:r w:rsidRPr="009C0F07">
              <w:rPr>
                <w:rFonts w:eastAsia="Times New Roman" w:cs="Arial"/>
                <w:color w:val="000000"/>
                <w:szCs w:val="24"/>
              </w:rPr>
              <w:t> </w:t>
            </w:r>
          </w:p>
        </w:tc>
        <w:tc>
          <w:tcPr>
            <w:tcW w:w="900" w:type="dxa"/>
            <w:tcBorders>
              <w:top w:val="nil"/>
              <w:left w:val="nil"/>
              <w:bottom w:val="nil"/>
              <w:right w:val="nil"/>
            </w:tcBorders>
            <w:shd w:val="clear" w:color="auto" w:fill="auto"/>
            <w:noWrap/>
            <w:hideMark/>
          </w:tcPr>
          <w:p w:rsidR="00E84BFA" w:rsidRPr="009C0F07" w:rsidRDefault="00E84BFA" w:rsidP="00C25FC8">
            <w:pPr>
              <w:spacing w:after="0" w:line="360" w:lineRule="auto"/>
              <w:jc w:val="right"/>
              <w:rPr>
                <w:rFonts w:eastAsia="Times New Roman" w:cs="Arial"/>
                <w:color w:val="000000"/>
                <w:szCs w:val="24"/>
              </w:rPr>
            </w:pPr>
            <w:r w:rsidRPr="009C0F07">
              <w:rPr>
                <w:rFonts w:eastAsia="Times New Roman" w:cs="Arial"/>
                <w:color w:val="000000"/>
                <w:szCs w:val="24"/>
              </w:rPr>
              <w:t>ABSENT:</w:t>
            </w:r>
          </w:p>
        </w:tc>
        <w:tc>
          <w:tcPr>
            <w:tcW w:w="900" w:type="dxa"/>
            <w:tcBorders>
              <w:top w:val="nil"/>
              <w:left w:val="nil"/>
              <w:bottom w:val="single" w:sz="4" w:space="0" w:color="auto"/>
              <w:right w:val="nil"/>
            </w:tcBorders>
            <w:shd w:val="clear" w:color="000000" w:fill="FFFFCC"/>
            <w:noWrap/>
            <w:hideMark/>
          </w:tcPr>
          <w:p w:rsidR="00E84BFA" w:rsidRPr="009C0F07" w:rsidRDefault="00E84BFA" w:rsidP="00C25FC8">
            <w:pPr>
              <w:spacing w:after="0" w:line="360" w:lineRule="auto"/>
              <w:rPr>
                <w:rFonts w:eastAsia="Times New Roman" w:cs="Arial"/>
                <w:color w:val="000000"/>
                <w:szCs w:val="24"/>
              </w:rPr>
            </w:pPr>
            <w:r w:rsidRPr="009C0F07">
              <w:rPr>
                <w:rFonts w:eastAsia="Times New Roman" w:cs="Arial"/>
                <w:color w:val="000000"/>
                <w:szCs w:val="24"/>
              </w:rPr>
              <w:t> </w:t>
            </w:r>
          </w:p>
        </w:tc>
        <w:tc>
          <w:tcPr>
            <w:tcW w:w="30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color w:val="000000"/>
                <w:szCs w:val="24"/>
              </w:rPr>
            </w:pPr>
          </w:p>
        </w:tc>
        <w:tc>
          <w:tcPr>
            <w:tcW w:w="30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30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30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30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30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30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30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30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30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30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30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30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30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30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30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30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30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30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30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30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30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30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30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30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30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30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30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30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30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30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30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30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30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30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142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112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112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r>
    </w:tbl>
    <w:p w:rsidR="00E84BFA" w:rsidRPr="009C0F07" w:rsidRDefault="00E84BFA" w:rsidP="00C25FC8">
      <w:pPr>
        <w:spacing w:line="360" w:lineRule="auto"/>
        <w:rPr>
          <w:rFonts w:cs="Arial"/>
          <w:szCs w:val="24"/>
        </w:rPr>
      </w:pPr>
    </w:p>
    <w:tbl>
      <w:tblPr>
        <w:tblW w:w="25040" w:type="dxa"/>
        <w:tblInd w:w="-1080" w:type="dxa"/>
        <w:tblLook w:val="04A0" w:firstRow="1" w:lastRow="0" w:firstColumn="1" w:lastColumn="0" w:noHBand="0" w:noVBand="1"/>
      </w:tblPr>
      <w:tblGrid>
        <w:gridCol w:w="3580"/>
        <w:gridCol w:w="480"/>
        <w:gridCol w:w="480"/>
        <w:gridCol w:w="480"/>
        <w:gridCol w:w="480"/>
        <w:gridCol w:w="480"/>
        <w:gridCol w:w="480"/>
        <w:gridCol w:w="480"/>
        <w:gridCol w:w="9460"/>
        <w:gridCol w:w="480"/>
        <w:gridCol w:w="480"/>
        <w:gridCol w:w="480"/>
        <w:gridCol w:w="480"/>
        <w:gridCol w:w="480"/>
        <w:gridCol w:w="480"/>
        <w:gridCol w:w="480"/>
        <w:gridCol w:w="480"/>
        <w:gridCol w:w="480"/>
        <w:gridCol w:w="480"/>
        <w:gridCol w:w="480"/>
        <w:gridCol w:w="480"/>
        <w:gridCol w:w="480"/>
        <w:gridCol w:w="480"/>
        <w:gridCol w:w="480"/>
        <w:gridCol w:w="480"/>
        <w:gridCol w:w="480"/>
        <w:gridCol w:w="480"/>
      </w:tblGrid>
      <w:tr w:rsidR="00E84BFA" w:rsidRPr="009C0F07" w:rsidTr="00DC361B">
        <w:trPr>
          <w:trHeight w:val="882"/>
        </w:trPr>
        <w:tc>
          <w:tcPr>
            <w:tcW w:w="6940" w:type="dxa"/>
            <w:gridSpan w:val="8"/>
            <w:tcBorders>
              <w:top w:val="nil"/>
              <w:left w:val="nil"/>
              <w:bottom w:val="nil"/>
              <w:right w:val="nil"/>
            </w:tcBorders>
            <w:shd w:val="clear" w:color="auto" w:fill="auto"/>
            <w:noWrap/>
            <w:vAlign w:val="center"/>
            <w:hideMark/>
          </w:tcPr>
          <w:p w:rsidR="00E84BFA" w:rsidRPr="009C0F07" w:rsidRDefault="00E84BFA" w:rsidP="00C25FC8">
            <w:pPr>
              <w:spacing w:after="0" w:line="360" w:lineRule="auto"/>
              <w:rPr>
                <w:rFonts w:eastAsia="Times New Roman" w:cs="Arial"/>
                <w:color w:val="000000"/>
                <w:szCs w:val="24"/>
              </w:rPr>
            </w:pPr>
            <w:r w:rsidRPr="009C0F07">
              <w:rPr>
                <w:rFonts w:eastAsia="Times New Roman" w:cs="Arial"/>
                <w:color w:val="000000"/>
                <w:szCs w:val="24"/>
              </w:rPr>
              <w:t>Signature of Attesting Officer:</w:t>
            </w:r>
          </w:p>
        </w:tc>
        <w:tc>
          <w:tcPr>
            <w:tcW w:w="18100" w:type="dxa"/>
            <w:gridSpan w:val="19"/>
            <w:tcBorders>
              <w:top w:val="nil"/>
              <w:left w:val="nil"/>
              <w:bottom w:val="single" w:sz="4" w:space="0" w:color="auto"/>
              <w:right w:val="nil"/>
            </w:tcBorders>
            <w:shd w:val="clear" w:color="000000" w:fill="FFFFCC"/>
            <w:noWrap/>
            <w:hideMark/>
          </w:tcPr>
          <w:p w:rsidR="00E84BFA" w:rsidRPr="009C0F07" w:rsidRDefault="00E84BFA" w:rsidP="00C25FC8">
            <w:pPr>
              <w:spacing w:after="0" w:line="360" w:lineRule="auto"/>
              <w:jc w:val="center"/>
              <w:rPr>
                <w:rFonts w:eastAsia="Times New Roman" w:cs="Arial"/>
                <w:color w:val="000000"/>
                <w:szCs w:val="24"/>
              </w:rPr>
            </w:pPr>
            <w:r w:rsidRPr="009C0F07">
              <w:rPr>
                <w:rFonts w:eastAsia="Times New Roman" w:cs="Arial"/>
                <w:color w:val="000000"/>
                <w:szCs w:val="24"/>
              </w:rPr>
              <w:t> </w:t>
            </w:r>
          </w:p>
        </w:tc>
      </w:tr>
      <w:tr w:rsidR="00E84BFA" w:rsidRPr="009C0F07" w:rsidTr="00DC361B">
        <w:trPr>
          <w:trHeight w:val="285"/>
        </w:trPr>
        <w:tc>
          <w:tcPr>
            <w:tcW w:w="3580" w:type="dxa"/>
            <w:tcBorders>
              <w:top w:val="nil"/>
              <w:left w:val="nil"/>
              <w:bottom w:val="nil"/>
              <w:right w:val="nil"/>
            </w:tcBorders>
            <w:shd w:val="clear" w:color="auto" w:fill="auto"/>
            <w:noWrap/>
            <w:hideMark/>
          </w:tcPr>
          <w:p w:rsidR="00E84BFA" w:rsidRPr="009C0F07" w:rsidRDefault="00E84BFA" w:rsidP="00C25FC8">
            <w:pPr>
              <w:spacing w:after="0" w:line="360" w:lineRule="auto"/>
              <w:jc w:val="center"/>
              <w:rPr>
                <w:rFonts w:eastAsia="Times New Roman" w:cs="Arial"/>
                <w:color w:val="000000"/>
                <w:szCs w:val="24"/>
              </w:rPr>
            </w:pPr>
          </w:p>
        </w:tc>
        <w:tc>
          <w:tcPr>
            <w:tcW w:w="48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48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48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48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48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48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48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946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48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48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48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48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48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48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48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48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48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48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48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48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48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48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48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48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48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48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r>
      <w:tr w:rsidR="00E84BFA" w:rsidRPr="009C0F07" w:rsidTr="00DC361B">
        <w:trPr>
          <w:trHeight w:val="540"/>
        </w:trPr>
        <w:tc>
          <w:tcPr>
            <w:tcW w:w="5980" w:type="dxa"/>
            <w:gridSpan w:val="6"/>
            <w:tcBorders>
              <w:top w:val="nil"/>
              <w:left w:val="nil"/>
              <w:bottom w:val="nil"/>
              <w:right w:val="nil"/>
            </w:tcBorders>
            <w:shd w:val="clear" w:color="auto" w:fill="auto"/>
            <w:hideMark/>
          </w:tcPr>
          <w:p w:rsidR="00E84BFA" w:rsidRPr="009C0F07" w:rsidRDefault="00E84BFA" w:rsidP="00C25FC8">
            <w:pPr>
              <w:spacing w:after="240" w:line="360" w:lineRule="auto"/>
              <w:ind w:left="-18"/>
              <w:rPr>
                <w:rFonts w:eastAsia="Times New Roman" w:cs="Arial"/>
                <w:color w:val="000000"/>
                <w:szCs w:val="24"/>
              </w:rPr>
            </w:pPr>
            <w:r w:rsidRPr="009C0F07">
              <w:rPr>
                <w:rFonts w:eastAsia="Times New Roman" w:cs="Arial"/>
                <w:color w:val="000000"/>
                <w:szCs w:val="24"/>
              </w:rPr>
              <w:t>Printed Name and Title of Attesting Officer:</w:t>
            </w:r>
          </w:p>
        </w:tc>
        <w:tc>
          <w:tcPr>
            <w:tcW w:w="480" w:type="dxa"/>
            <w:tcBorders>
              <w:top w:val="nil"/>
              <w:left w:val="nil"/>
              <w:bottom w:val="nil"/>
              <w:right w:val="nil"/>
            </w:tcBorders>
            <w:shd w:val="clear" w:color="auto" w:fill="auto"/>
            <w:noWrap/>
            <w:hideMark/>
          </w:tcPr>
          <w:p w:rsidR="00E84BFA" w:rsidRPr="009C0F07" w:rsidRDefault="00E84BFA" w:rsidP="00C25FC8">
            <w:pPr>
              <w:spacing w:after="240" w:line="360" w:lineRule="auto"/>
              <w:rPr>
                <w:rFonts w:eastAsia="Times New Roman" w:cs="Arial"/>
                <w:color w:val="000000"/>
                <w:szCs w:val="24"/>
              </w:rPr>
            </w:pPr>
          </w:p>
        </w:tc>
        <w:tc>
          <w:tcPr>
            <w:tcW w:w="480" w:type="dxa"/>
            <w:tcBorders>
              <w:top w:val="nil"/>
              <w:left w:val="nil"/>
              <w:bottom w:val="nil"/>
              <w:right w:val="nil"/>
            </w:tcBorders>
            <w:shd w:val="clear" w:color="auto" w:fill="auto"/>
            <w:noWrap/>
            <w:hideMark/>
          </w:tcPr>
          <w:p w:rsidR="00E84BFA" w:rsidRPr="009C0F07" w:rsidRDefault="00E84BFA" w:rsidP="00C25FC8">
            <w:pPr>
              <w:spacing w:after="0" w:line="360" w:lineRule="auto"/>
              <w:rPr>
                <w:rFonts w:eastAsia="Times New Roman" w:cs="Arial"/>
                <w:szCs w:val="24"/>
              </w:rPr>
            </w:pPr>
          </w:p>
        </w:tc>
        <w:tc>
          <w:tcPr>
            <w:tcW w:w="18100" w:type="dxa"/>
            <w:gridSpan w:val="19"/>
            <w:tcBorders>
              <w:top w:val="nil"/>
              <w:left w:val="nil"/>
              <w:bottom w:val="single" w:sz="4" w:space="0" w:color="auto"/>
              <w:right w:val="nil"/>
            </w:tcBorders>
            <w:shd w:val="clear" w:color="000000" w:fill="FFFFCC"/>
            <w:noWrap/>
            <w:hideMark/>
          </w:tcPr>
          <w:p w:rsidR="00E84BFA" w:rsidRPr="009C0F07" w:rsidRDefault="00E84BFA" w:rsidP="00C25FC8">
            <w:pPr>
              <w:spacing w:after="0" w:line="360" w:lineRule="auto"/>
              <w:jc w:val="center"/>
              <w:rPr>
                <w:rFonts w:eastAsia="Times New Roman" w:cs="Arial"/>
                <w:color w:val="000000"/>
                <w:szCs w:val="24"/>
              </w:rPr>
            </w:pPr>
            <w:r w:rsidRPr="009C0F07">
              <w:rPr>
                <w:rFonts w:eastAsia="Times New Roman" w:cs="Arial"/>
                <w:color w:val="000000"/>
                <w:szCs w:val="24"/>
              </w:rPr>
              <w:t> </w:t>
            </w:r>
          </w:p>
        </w:tc>
      </w:tr>
    </w:tbl>
    <w:p w:rsidR="00A90509" w:rsidRDefault="00A90509" w:rsidP="00C25FC8">
      <w:pPr>
        <w:spacing w:line="360" w:lineRule="auto"/>
      </w:pPr>
    </w:p>
    <w:p w:rsidR="00A90509" w:rsidRDefault="00A90509" w:rsidP="00C25FC8">
      <w:pPr>
        <w:spacing w:line="360" w:lineRule="auto"/>
      </w:pPr>
      <w:r>
        <w:br w:type="page"/>
      </w:r>
    </w:p>
    <w:p w:rsidR="00A90509" w:rsidRPr="00E022F4" w:rsidRDefault="00A90509" w:rsidP="00C25FC8">
      <w:pPr>
        <w:pStyle w:val="Heading2"/>
        <w:spacing w:line="360" w:lineRule="auto"/>
        <w:rPr>
          <w:rFonts w:ascii="Arial" w:eastAsia="Times New Roman" w:hAnsi="Arial" w:cs="Arial"/>
          <w:b/>
          <w:color w:val="FF0000"/>
        </w:rPr>
      </w:pPr>
      <w:r w:rsidRPr="00E022F4">
        <w:rPr>
          <w:rFonts w:ascii="Arial" w:eastAsia="Times New Roman" w:hAnsi="Arial" w:cs="Arial"/>
          <w:b/>
          <w:color w:val="FF0000"/>
        </w:rPr>
        <w:lastRenderedPageBreak/>
        <w:t>INSTRUCTIONS:</w:t>
      </w:r>
    </w:p>
    <w:p w:rsidR="001C75F5" w:rsidRPr="0064528A" w:rsidRDefault="001C75F5" w:rsidP="00C25FC8">
      <w:pPr>
        <w:spacing w:after="0" w:line="360" w:lineRule="auto"/>
        <w:rPr>
          <w:rFonts w:eastAsia="Times New Roman" w:cs="Arial"/>
          <w:iCs/>
          <w:color w:val="FF0000"/>
          <w:szCs w:val="24"/>
        </w:rPr>
      </w:pPr>
    </w:p>
    <w:p w:rsidR="00A90509" w:rsidRPr="0064528A" w:rsidRDefault="00A90509" w:rsidP="00C25FC8">
      <w:pPr>
        <w:spacing w:after="0" w:line="360" w:lineRule="auto"/>
        <w:rPr>
          <w:rFonts w:eastAsia="Times New Roman" w:cs="Arial"/>
          <w:iCs/>
          <w:color w:val="FF0000"/>
          <w:szCs w:val="24"/>
        </w:rPr>
      </w:pPr>
      <w:r w:rsidRPr="0064528A">
        <w:rPr>
          <w:rFonts w:eastAsia="Times New Roman" w:cs="Arial"/>
          <w:iCs/>
          <w:color w:val="FF0000"/>
          <w:szCs w:val="24"/>
        </w:rPr>
        <w:t>Produce the Authorizing Resolution on County letterhead.</w:t>
      </w:r>
    </w:p>
    <w:p w:rsidR="001C75F5" w:rsidRPr="0064528A" w:rsidRDefault="001C75F5" w:rsidP="00C25FC8">
      <w:pPr>
        <w:spacing w:after="0" w:line="360" w:lineRule="auto"/>
        <w:rPr>
          <w:rFonts w:eastAsia="Times New Roman" w:cs="Arial"/>
          <w:iCs/>
          <w:color w:val="FF0000"/>
          <w:szCs w:val="24"/>
        </w:rPr>
      </w:pPr>
    </w:p>
    <w:p w:rsidR="001C75F5" w:rsidRPr="0064528A" w:rsidRDefault="001C75F5" w:rsidP="00C25FC8">
      <w:pPr>
        <w:spacing w:after="0" w:line="360" w:lineRule="auto"/>
        <w:rPr>
          <w:rFonts w:eastAsia="Times New Roman" w:cs="Arial"/>
          <w:iCs/>
          <w:color w:val="FF0000"/>
          <w:szCs w:val="24"/>
        </w:rPr>
      </w:pPr>
      <w:r w:rsidRPr="0064528A">
        <w:rPr>
          <w:rFonts w:eastAsia="Times New Roman" w:cs="Arial"/>
          <w:iCs/>
          <w:color w:val="FF0000"/>
          <w:szCs w:val="24"/>
        </w:rPr>
        <w:t>Items surrounded by brackets: insert the information that applies to your County and be sure to delete the other inapplicable items before finalizing.</w:t>
      </w:r>
    </w:p>
    <w:p w:rsidR="001C75F5" w:rsidRPr="0064528A" w:rsidRDefault="001C75F5" w:rsidP="00C25FC8">
      <w:pPr>
        <w:spacing w:after="0" w:line="360" w:lineRule="auto"/>
        <w:rPr>
          <w:rFonts w:eastAsia="Times New Roman" w:cs="Arial"/>
          <w:iCs/>
          <w:color w:val="FF0000"/>
          <w:szCs w:val="24"/>
        </w:rPr>
      </w:pPr>
    </w:p>
    <w:p w:rsidR="001C75F5" w:rsidRPr="0064528A" w:rsidRDefault="001C75F5" w:rsidP="00C25FC8">
      <w:pPr>
        <w:spacing w:after="0" w:line="360" w:lineRule="auto"/>
        <w:rPr>
          <w:rFonts w:eastAsia="Times New Roman" w:cs="Arial"/>
          <w:iCs/>
          <w:color w:val="FF0000"/>
          <w:szCs w:val="24"/>
        </w:rPr>
      </w:pPr>
      <w:r w:rsidRPr="0064528A">
        <w:rPr>
          <w:rFonts w:eastAsia="Times New Roman" w:cs="Arial"/>
          <w:iCs/>
          <w:color w:val="FF0000"/>
          <w:szCs w:val="24"/>
        </w:rPr>
        <w:t>Items in red: these are instructions for what information should be filled in for those fields.</w:t>
      </w:r>
      <w:r w:rsidR="008C0980" w:rsidRPr="0064528A">
        <w:rPr>
          <w:rFonts w:eastAsia="Times New Roman" w:cs="Arial"/>
          <w:iCs/>
          <w:color w:val="FF0000"/>
          <w:szCs w:val="24"/>
        </w:rPr>
        <w:t xml:space="preserve"> </w:t>
      </w:r>
      <w:r w:rsidRPr="0064528A">
        <w:rPr>
          <w:rFonts w:eastAsia="Times New Roman" w:cs="Arial"/>
          <w:iCs/>
          <w:color w:val="FF0000"/>
          <w:szCs w:val="24"/>
        </w:rPr>
        <w:t>Delete or replace this text with language for your organization that is responsive to the instructions provided, as applicable.</w:t>
      </w:r>
    </w:p>
    <w:p w:rsidR="001C75F5" w:rsidRPr="0064528A" w:rsidRDefault="001C75F5" w:rsidP="00C25FC8">
      <w:pPr>
        <w:spacing w:after="0" w:line="360" w:lineRule="auto"/>
        <w:rPr>
          <w:rFonts w:eastAsia="Times New Roman" w:cs="Arial"/>
          <w:iCs/>
          <w:color w:val="FF0000"/>
          <w:szCs w:val="24"/>
        </w:rPr>
      </w:pPr>
    </w:p>
    <w:p w:rsidR="001C75F5" w:rsidRPr="0064528A" w:rsidRDefault="001C75F5" w:rsidP="00C25FC8">
      <w:pPr>
        <w:spacing w:after="0" w:line="360" w:lineRule="auto"/>
        <w:rPr>
          <w:rFonts w:eastAsia="Times New Roman" w:cs="Arial"/>
          <w:iCs/>
          <w:color w:val="FF0000"/>
          <w:szCs w:val="24"/>
        </w:rPr>
      </w:pPr>
      <w:r w:rsidRPr="0064528A">
        <w:rPr>
          <w:rFonts w:eastAsia="Times New Roman" w:cs="Arial"/>
          <w:iCs/>
          <w:color w:val="FF0000"/>
          <w:szCs w:val="24"/>
        </w:rPr>
        <w:t>All information provi</w:t>
      </w:r>
      <w:r w:rsidR="000F0395" w:rsidRPr="0064528A">
        <w:rPr>
          <w:rFonts w:eastAsia="Times New Roman" w:cs="Arial"/>
          <w:iCs/>
          <w:color w:val="FF0000"/>
          <w:szCs w:val="24"/>
        </w:rPr>
        <w:t xml:space="preserve">ded will be verified using the </w:t>
      </w:r>
      <w:r w:rsidRPr="0064528A">
        <w:rPr>
          <w:rFonts w:eastAsia="Times New Roman" w:cs="Arial"/>
          <w:iCs/>
          <w:color w:val="FF0000"/>
          <w:szCs w:val="24"/>
        </w:rPr>
        <w:t>appropriate governing documents. If the governing documents of the Applicant are not reflective of the current board makeup, the Applicant needs to notify HCD in writing of the discrepancy and provide an explanation for it. To help speed up processing of your Authorizing Resolution, submit this information along with your Authorizing Resolution.</w:t>
      </w:r>
    </w:p>
    <w:p w:rsidR="001C75F5" w:rsidRPr="009C0F07" w:rsidRDefault="001C75F5" w:rsidP="00C25FC8">
      <w:pPr>
        <w:spacing w:line="360" w:lineRule="auto"/>
        <w:rPr>
          <w:color w:val="FF0000"/>
        </w:rPr>
      </w:pPr>
    </w:p>
    <w:p w:rsidR="00462095" w:rsidRPr="008A4431" w:rsidRDefault="00E17879" w:rsidP="00C25FC8">
      <w:pPr>
        <w:pStyle w:val="Heading3"/>
        <w:spacing w:line="360" w:lineRule="auto"/>
        <w:rPr>
          <w:rFonts w:ascii="Arial" w:hAnsi="Arial" w:cs="Arial"/>
          <w:color w:val="FF0000"/>
        </w:rPr>
      </w:pPr>
      <w:r w:rsidRPr="008A4431">
        <w:rPr>
          <w:rFonts w:ascii="Arial" w:hAnsi="Arial" w:cs="Arial"/>
          <w:color w:val="FF0000"/>
        </w:rPr>
        <w:t xml:space="preserve">PARAGRPAH 1: </w:t>
      </w:r>
    </w:p>
    <w:p w:rsidR="00E17879" w:rsidRPr="009C0F07" w:rsidRDefault="00E17879" w:rsidP="00C25FC8">
      <w:pPr>
        <w:spacing w:after="0" w:line="360" w:lineRule="auto"/>
        <w:rPr>
          <w:color w:val="FF0000"/>
        </w:rPr>
      </w:pPr>
      <w:r w:rsidRPr="009C0F07">
        <w:rPr>
          <w:color w:val="FF0000"/>
        </w:rPr>
        <w:t>The correct date that the N</w:t>
      </w:r>
      <w:r w:rsidR="00C07FAB">
        <w:rPr>
          <w:color w:val="FF0000"/>
        </w:rPr>
        <w:t xml:space="preserve"> </w:t>
      </w:r>
      <w:r w:rsidRPr="009C0F07">
        <w:rPr>
          <w:color w:val="FF0000"/>
        </w:rPr>
        <w:t>O</w:t>
      </w:r>
      <w:r w:rsidR="00C07FAB">
        <w:rPr>
          <w:color w:val="FF0000"/>
        </w:rPr>
        <w:t xml:space="preserve"> </w:t>
      </w:r>
      <w:r w:rsidRPr="009C0F07">
        <w:rPr>
          <w:color w:val="FF0000"/>
        </w:rPr>
        <w:t>F</w:t>
      </w:r>
      <w:r w:rsidR="00C07FAB">
        <w:rPr>
          <w:color w:val="FF0000"/>
        </w:rPr>
        <w:t xml:space="preserve"> </w:t>
      </w:r>
      <w:proofErr w:type="gramStart"/>
      <w:r w:rsidRPr="009C0F07">
        <w:rPr>
          <w:color w:val="FF0000"/>
        </w:rPr>
        <w:t>A</w:t>
      </w:r>
      <w:proofErr w:type="gramEnd"/>
      <w:r w:rsidRPr="009C0F07">
        <w:rPr>
          <w:color w:val="FF0000"/>
        </w:rPr>
        <w:t xml:space="preserve"> itself was issued, and the date of the most recent amendments to that N</w:t>
      </w:r>
      <w:r w:rsidR="00C07FAB">
        <w:rPr>
          <w:color w:val="FF0000"/>
        </w:rPr>
        <w:t xml:space="preserve"> </w:t>
      </w:r>
      <w:r w:rsidRPr="009C0F07">
        <w:rPr>
          <w:color w:val="FF0000"/>
        </w:rPr>
        <w:t>O</w:t>
      </w:r>
      <w:r w:rsidR="00C07FAB">
        <w:rPr>
          <w:color w:val="FF0000"/>
        </w:rPr>
        <w:t xml:space="preserve"> </w:t>
      </w:r>
      <w:r w:rsidRPr="009C0F07">
        <w:rPr>
          <w:color w:val="FF0000"/>
        </w:rPr>
        <w:t>F</w:t>
      </w:r>
      <w:r w:rsidR="00C07FAB">
        <w:rPr>
          <w:color w:val="FF0000"/>
        </w:rPr>
        <w:t xml:space="preserve"> </w:t>
      </w:r>
      <w:r w:rsidRPr="009C0F07">
        <w:rPr>
          <w:color w:val="FF0000"/>
        </w:rPr>
        <w:t>A by the Department, is required. Do not use other dates such as email/listserv announcements, associated memos, etc.</w:t>
      </w:r>
    </w:p>
    <w:p w:rsidR="001C75F5" w:rsidRPr="009C0F07" w:rsidRDefault="001C75F5" w:rsidP="00C25FC8">
      <w:pPr>
        <w:spacing w:line="360" w:lineRule="auto"/>
        <w:rPr>
          <w:color w:val="FF0000"/>
        </w:rPr>
      </w:pPr>
    </w:p>
    <w:p w:rsidR="000F0395" w:rsidRPr="008A4431" w:rsidRDefault="000F0395" w:rsidP="00C25FC8">
      <w:pPr>
        <w:pStyle w:val="Heading3"/>
        <w:spacing w:line="360" w:lineRule="auto"/>
        <w:rPr>
          <w:rFonts w:ascii="Arial" w:hAnsi="Arial" w:cs="Arial"/>
          <w:color w:val="FF0000"/>
        </w:rPr>
      </w:pPr>
      <w:r w:rsidRPr="008A4431">
        <w:rPr>
          <w:rFonts w:ascii="Arial" w:hAnsi="Arial" w:cs="Arial"/>
          <w:color w:val="FF0000"/>
        </w:rPr>
        <w:t>SECTION 2:</w:t>
      </w:r>
    </w:p>
    <w:p w:rsidR="001C75F5" w:rsidRPr="009C0F07" w:rsidRDefault="001C75F5" w:rsidP="00C25FC8">
      <w:pPr>
        <w:spacing w:after="0" w:line="360" w:lineRule="auto"/>
        <w:rPr>
          <w:color w:val="FF0000"/>
        </w:rPr>
      </w:pPr>
      <w:r w:rsidRPr="009C0F07">
        <w:rPr>
          <w:color w:val="FF0000"/>
        </w:rPr>
        <w:t>List title only, if desired. Multiple signors may be included, with appropriate language to indicate whether all or only one of the individuals being authorized must sign. The word “and” should be used where you intend to require all of the listed individuals sign the documents, and the word “or” should where you intend for any one of the individuals listed to be able to sign the documents. The use of “and / or” in this context is legally insufficient and therefore is not acceptable.</w:t>
      </w:r>
    </w:p>
    <w:p w:rsidR="001C75F5" w:rsidRPr="009C0F07" w:rsidRDefault="001C75F5" w:rsidP="00C25FC8">
      <w:pPr>
        <w:spacing w:line="360" w:lineRule="auto"/>
        <w:rPr>
          <w:color w:val="FF0000"/>
        </w:rPr>
      </w:pPr>
    </w:p>
    <w:p w:rsidR="001C75F5" w:rsidRDefault="001C75F5" w:rsidP="00C25FC8">
      <w:pPr>
        <w:spacing w:line="360" w:lineRule="auto"/>
        <w:rPr>
          <w:color w:val="FF0000"/>
        </w:rPr>
      </w:pPr>
      <w:r w:rsidRPr="009C0F07">
        <w:rPr>
          <w:color w:val="FF0000"/>
        </w:rPr>
        <w:lastRenderedPageBreak/>
        <w:t>The phrase “or designees in the event that sufficient evidence of designation is provided to the Department” may be included if a letter of designation is provided to the Department clearly evidencing that the individual authorized as a signatory by this resolution is designating such authority to another person identified by name and title.</w:t>
      </w:r>
    </w:p>
    <w:p w:rsidR="00B01913" w:rsidRPr="0064528A" w:rsidRDefault="00B01913" w:rsidP="00C25FC8">
      <w:pPr>
        <w:spacing w:line="360" w:lineRule="auto"/>
        <w:rPr>
          <w:rFonts w:eastAsia="Times New Roman" w:cs="Arial"/>
          <w:iCs/>
          <w:color w:val="FF0000"/>
          <w:szCs w:val="24"/>
        </w:rPr>
      </w:pPr>
    </w:p>
    <w:p w:rsidR="001C75F5" w:rsidRPr="0064528A" w:rsidRDefault="001C75F5" w:rsidP="00C25FC8">
      <w:pPr>
        <w:spacing w:after="0" w:line="360" w:lineRule="auto"/>
        <w:rPr>
          <w:rFonts w:eastAsia="Times New Roman" w:cs="Arial"/>
          <w:iCs/>
          <w:color w:val="FF0000"/>
          <w:szCs w:val="24"/>
        </w:rPr>
      </w:pPr>
      <w:r w:rsidRPr="0064528A">
        <w:rPr>
          <w:rFonts w:eastAsia="Times New Roman" w:cs="Arial"/>
          <w:iCs/>
          <w:color w:val="FF0000"/>
          <w:szCs w:val="24"/>
        </w:rPr>
        <w:t>Do not add limitations or conditions on the ability of the signatory or signatories to sign documents, or the resolution may not be accepted. If more than one party’s approval is required, list them as a signatory. The only ex</w:t>
      </w:r>
      <w:r w:rsidR="000F0395" w:rsidRPr="0064528A">
        <w:rPr>
          <w:rFonts w:eastAsia="Times New Roman" w:cs="Arial"/>
          <w:iCs/>
          <w:color w:val="FF0000"/>
          <w:szCs w:val="24"/>
        </w:rPr>
        <w:t xml:space="preserve">ception is for County counsel </w:t>
      </w:r>
      <w:r w:rsidRPr="0064528A">
        <w:rPr>
          <w:rFonts w:eastAsia="Times New Roman" w:cs="Arial"/>
          <w:iCs/>
          <w:color w:val="FF0000"/>
          <w:szCs w:val="24"/>
        </w:rPr>
        <w:t>to approve as to form or legality or both, IF such approval is already part of the standard County signature block as evidenced by the signed resolution itself. Inclusions of additional limitations or conditions on the authority of the signor will result in the resolution being rejected and will require your entity to issue a corrected resolution prior to the Department issuing a contract.</w:t>
      </w:r>
    </w:p>
    <w:p w:rsidR="001C75F5" w:rsidRPr="0064528A" w:rsidRDefault="001C75F5" w:rsidP="00C25FC8">
      <w:pPr>
        <w:spacing w:after="0" w:line="360" w:lineRule="auto"/>
        <w:rPr>
          <w:rFonts w:eastAsia="Times New Roman" w:cs="Arial"/>
          <w:iCs/>
          <w:color w:val="FF0000"/>
          <w:szCs w:val="24"/>
        </w:rPr>
      </w:pPr>
    </w:p>
    <w:p w:rsidR="001C75F5" w:rsidRPr="0064528A" w:rsidRDefault="000F0395" w:rsidP="00C25FC8">
      <w:pPr>
        <w:spacing w:after="0" w:line="360" w:lineRule="auto"/>
        <w:rPr>
          <w:rFonts w:eastAsia="Times New Roman" w:cs="Arial"/>
          <w:iCs/>
          <w:color w:val="FF0000"/>
          <w:szCs w:val="24"/>
        </w:rPr>
      </w:pPr>
      <w:r w:rsidRPr="008A4431">
        <w:rPr>
          <w:rStyle w:val="Heading3Char"/>
          <w:rFonts w:ascii="Arial" w:hAnsi="Arial" w:cs="Arial"/>
          <w:color w:val="FF0000"/>
        </w:rPr>
        <w:t>VOTE COUNT:</w:t>
      </w:r>
      <w:r w:rsidRPr="0064528A">
        <w:rPr>
          <w:rFonts w:eastAsia="Times New Roman" w:cs="Arial"/>
          <w:iCs/>
          <w:color w:val="FF0000"/>
          <w:szCs w:val="24"/>
        </w:rPr>
        <w:t xml:space="preserve"> </w:t>
      </w:r>
      <w:r w:rsidR="001C75F5" w:rsidRPr="0064528A">
        <w:rPr>
          <w:rFonts w:eastAsia="Times New Roman" w:cs="Arial"/>
          <w:iCs/>
          <w:color w:val="FF0000"/>
          <w:szCs w:val="24"/>
        </w:rPr>
        <w:t xml:space="preserve">Fill in </w:t>
      </w:r>
      <w:r w:rsidRPr="0064528A">
        <w:rPr>
          <w:rFonts w:eastAsia="Times New Roman" w:cs="Arial"/>
          <w:iCs/>
          <w:color w:val="FF0000"/>
          <w:szCs w:val="24"/>
        </w:rPr>
        <w:t>all four vote-count fields</w:t>
      </w:r>
      <w:r w:rsidR="001C75F5" w:rsidRPr="0064528A">
        <w:rPr>
          <w:rFonts w:eastAsia="Times New Roman" w:cs="Arial"/>
          <w:iCs/>
          <w:color w:val="FF0000"/>
          <w:szCs w:val="24"/>
        </w:rPr>
        <w:t>, if none, indicate “0” for that field. Vote totals will be compared to current organizational bylaws, or other governing documents for Counties, to verify that an adequate quorum was present for a valid vote by the organization, and that the total number of votes matches the stated number of directors/members/councilmembers/supervisors, etc.</w:t>
      </w:r>
    </w:p>
    <w:p w:rsidR="00B02028" w:rsidRPr="0064528A" w:rsidRDefault="00B02028" w:rsidP="00C25FC8">
      <w:pPr>
        <w:spacing w:after="0" w:line="360" w:lineRule="auto"/>
        <w:rPr>
          <w:rFonts w:eastAsia="Times New Roman" w:cs="Arial"/>
          <w:iCs/>
          <w:color w:val="FF0000"/>
          <w:szCs w:val="24"/>
        </w:rPr>
      </w:pPr>
    </w:p>
    <w:p w:rsidR="00A90509" w:rsidRPr="0064528A" w:rsidRDefault="000F0395" w:rsidP="00C25FC8">
      <w:pPr>
        <w:spacing w:after="0" w:line="360" w:lineRule="auto"/>
        <w:rPr>
          <w:szCs w:val="24"/>
        </w:rPr>
      </w:pPr>
      <w:r w:rsidRPr="008A4431">
        <w:rPr>
          <w:rStyle w:val="Heading3Char"/>
          <w:rFonts w:ascii="Arial" w:hAnsi="Arial" w:cs="Arial"/>
          <w:color w:val="FF0000"/>
        </w:rPr>
        <w:t>SIGNATURE BLOCK:</w:t>
      </w:r>
      <w:r w:rsidRPr="0064528A">
        <w:rPr>
          <w:rFonts w:eastAsia="Times New Roman" w:cs="Arial"/>
          <w:iCs/>
          <w:color w:val="FF0000"/>
          <w:szCs w:val="24"/>
        </w:rPr>
        <w:t xml:space="preserve"> </w:t>
      </w:r>
      <w:r w:rsidR="00CC042F" w:rsidRPr="0064528A">
        <w:rPr>
          <w:rFonts w:eastAsia="Times New Roman" w:cs="Arial"/>
          <w:iCs/>
          <w:color w:val="FF0000"/>
          <w:szCs w:val="24"/>
        </w:rPr>
        <w:t>The attesting</w:t>
      </w:r>
      <w:r w:rsidR="001C75F5" w:rsidRPr="0064528A">
        <w:rPr>
          <w:rFonts w:eastAsia="Times New Roman" w:cs="Arial"/>
          <w:iCs/>
          <w:color w:val="FF0000"/>
          <w:szCs w:val="24"/>
        </w:rPr>
        <w:t xml:space="preserve"> officer generally cannot be the person authorized above as the signor.</w:t>
      </w:r>
    </w:p>
    <w:sectPr w:rsidR="00A90509" w:rsidRPr="0064528A" w:rsidSect="0007149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E34" w:rsidRDefault="00407E34" w:rsidP="00A55D6F">
      <w:pPr>
        <w:spacing w:after="0" w:line="240" w:lineRule="auto"/>
      </w:pPr>
      <w:r>
        <w:separator/>
      </w:r>
    </w:p>
  </w:endnote>
  <w:endnote w:type="continuationSeparator" w:id="0">
    <w:p w:rsidR="00407E34" w:rsidRDefault="00407E34" w:rsidP="00A55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9A" w:rsidRDefault="00166A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6382871"/>
      <w:docPartObj>
        <w:docPartGallery w:val="Page Numbers (Bottom of Page)"/>
        <w:docPartUnique/>
      </w:docPartObj>
    </w:sdtPr>
    <w:sdtEndPr>
      <w:rPr>
        <w:noProof/>
      </w:rPr>
    </w:sdtEndPr>
    <w:sdtContent>
      <w:p w:rsidR="002A62F7" w:rsidRDefault="002A62F7">
        <w:pPr>
          <w:pStyle w:val="Footer"/>
          <w:jc w:val="right"/>
        </w:pPr>
        <w:r>
          <w:fldChar w:fldCharType="begin"/>
        </w:r>
        <w:r>
          <w:instrText xml:space="preserve"> PAGE   \* MERGEFORMAT </w:instrText>
        </w:r>
        <w:r>
          <w:fldChar w:fldCharType="separate"/>
        </w:r>
        <w:r w:rsidR="008C0980">
          <w:rPr>
            <w:noProof/>
          </w:rPr>
          <w:t>5</w:t>
        </w:r>
        <w:r>
          <w:rPr>
            <w:noProof/>
          </w:rPr>
          <w:fldChar w:fldCharType="end"/>
        </w:r>
      </w:p>
    </w:sdtContent>
  </w:sdt>
  <w:p w:rsidR="00ED1322" w:rsidRDefault="00ED13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9A" w:rsidRDefault="00166A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E34" w:rsidRDefault="00407E34" w:rsidP="00A55D6F">
      <w:pPr>
        <w:spacing w:after="0" w:line="240" w:lineRule="auto"/>
      </w:pPr>
      <w:r>
        <w:separator/>
      </w:r>
    </w:p>
  </w:footnote>
  <w:footnote w:type="continuationSeparator" w:id="0">
    <w:p w:rsidR="00407E34" w:rsidRDefault="00407E34" w:rsidP="00A55D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9A" w:rsidRDefault="00166A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3FED" w:rsidRPr="009F2BAB" w:rsidRDefault="002D3FED" w:rsidP="002D3FED">
    <w:pPr>
      <w:pStyle w:val="Header"/>
      <w:jc w:val="right"/>
      <w:rPr>
        <w:sz w:val="16"/>
        <w:szCs w:val="16"/>
      </w:rPr>
    </w:pPr>
    <w:r>
      <w:rPr>
        <w:sz w:val="16"/>
        <w:szCs w:val="16"/>
      </w:rPr>
      <w:t xml:space="preserve">Rev. </w:t>
    </w:r>
    <w:r w:rsidR="00E17879">
      <w:rPr>
        <w:sz w:val="16"/>
        <w:szCs w:val="16"/>
      </w:rPr>
      <w:t>11-2</w:t>
    </w:r>
    <w:r w:rsidRPr="009F2BAB">
      <w:rPr>
        <w:sz w:val="16"/>
        <w:szCs w:val="16"/>
      </w:rPr>
      <w:t>-18</w:t>
    </w:r>
  </w:p>
  <w:p w:rsidR="004223AD" w:rsidRPr="002D3FED" w:rsidRDefault="002A62F7" w:rsidP="002A62F7">
    <w:pPr>
      <w:pStyle w:val="Header"/>
      <w:tabs>
        <w:tab w:val="clear" w:pos="4680"/>
        <w:tab w:val="clear" w:pos="9360"/>
        <w:tab w:val="left" w:pos="93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A9A" w:rsidRDefault="00166A9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BFA"/>
    <w:rsid w:val="00071495"/>
    <w:rsid w:val="000F0395"/>
    <w:rsid w:val="000F1468"/>
    <w:rsid w:val="001032CC"/>
    <w:rsid w:val="001520D2"/>
    <w:rsid w:val="00156200"/>
    <w:rsid w:val="00166A9A"/>
    <w:rsid w:val="001C75F5"/>
    <w:rsid w:val="001D1067"/>
    <w:rsid w:val="001F0598"/>
    <w:rsid w:val="002243E5"/>
    <w:rsid w:val="00236C87"/>
    <w:rsid w:val="00270884"/>
    <w:rsid w:val="002821D2"/>
    <w:rsid w:val="00283BFC"/>
    <w:rsid w:val="00292E7C"/>
    <w:rsid w:val="002A62F7"/>
    <w:rsid w:val="002D3FED"/>
    <w:rsid w:val="002D4AB6"/>
    <w:rsid w:val="002D5C70"/>
    <w:rsid w:val="002E1E91"/>
    <w:rsid w:val="002F1B98"/>
    <w:rsid w:val="003367FD"/>
    <w:rsid w:val="00346F73"/>
    <w:rsid w:val="00352E3C"/>
    <w:rsid w:val="00374296"/>
    <w:rsid w:val="003C6B16"/>
    <w:rsid w:val="003C792D"/>
    <w:rsid w:val="003D7D4B"/>
    <w:rsid w:val="00400F25"/>
    <w:rsid w:val="00407E34"/>
    <w:rsid w:val="004223AD"/>
    <w:rsid w:val="00462095"/>
    <w:rsid w:val="004624E7"/>
    <w:rsid w:val="004E38BD"/>
    <w:rsid w:val="00500EB5"/>
    <w:rsid w:val="00527B04"/>
    <w:rsid w:val="00560AE6"/>
    <w:rsid w:val="0057174C"/>
    <w:rsid w:val="005A4EB5"/>
    <w:rsid w:val="005E1E20"/>
    <w:rsid w:val="00610177"/>
    <w:rsid w:val="006265AF"/>
    <w:rsid w:val="00627882"/>
    <w:rsid w:val="0064528A"/>
    <w:rsid w:val="00657EDB"/>
    <w:rsid w:val="00661DC1"/>
    <w:rsid w:val="00665DDD"/>
    <w:rsid w:val="006A3E1F"/>
    <w:rsid w:val="006A6C08"/>
    <w:rsid w:val="006C788F"/>
    <w:rsid w:val="006D623E"/>
    <w:rsid w:val="00715224"/>
    <w:rsid w:val="0077568F"/>
    <w:rsid w:val="007F3B76"/>
    <w:rsid w:val="00821CEC"/>
    <w:rsid w:val="008231A3"/>
    <w:rsid w:val="00830DF2"/>
    <w:rsid w:val="008A4431"/>
    <w:rsid w:val="008C0980"/>
    <w:rsid w:val="009065A5"/>
    <w:rsid w:val="00922E54"/>
    <w:rsid w:val="009C0F07"/>
    <w:rsid w:val="00A55D6F"/>
    <w:rsid w:val="00A90509"/>
    <w:rsid w:val="00A92C72"/>
    <w:rsid w:val="00AD4561"/>
    <w:rsid w:val="00AD6A44"/>
    <w:rsid w:val="00B01913"/>
    <w:rsid w:val="00B02028"/>
    <w:rsid w:val="00B31D48"/>
    <w:rsid w:val="00B629FD"/>
    <w:rsid w:val="00B77FE2"/>
    <w:rsid w:val="00BC43B6"/>
    <w:rsid w:val="00BD18CA"/>
    <w:rsid w:val="00C057EB"/>
    <w:rsid w:val="00C07FAB"/>
    <w:rsid w:val="00C136DA"/>
    <w:rsid w:val="00C16B32"/>
    <w:rsid w:val="00C23551"/>
    <w:rsid w:val="00C25FC8"/>
    <w:rsid w:val="00C46FDB"/>
    <w:rsid w:val="00C53228"/>
    <w:rsid w:val="00C63276"/>
    <w:rsid w:val="00C8251C"/>
    <w:rsid w:val="00CC042F"/>
    <w:rsid w:val="00D21C2F"/>
    <w:rsid w:val="00D31B87"/>
    <w:rsid w:val="00D63CFB"/>
    <w:rsid w:val="00DC361B"/>
    <w:rsid w:val="00DC6B56"/>
    <w:rsid w:val="00E022F4"/>
    <w:rsid w:val="00E17879"/>
    <w:rsid w:val="00E23501"/>
    <w:rsid w:val="00E24CFA"/>
    <w:rsid w:val="00E24F33"/>
    <w:rsid w:val="00E3605B"/>
    <w:rsid w:val="00E70EFB"/>
    <w:rsid w:val="00E816C2"/>
    <w:rsid w:val="00E84BFA"/>
    <w:rsid w:val="00E872D6"/>
    <w:rsid w:val="00E90C38"/>
    <w:rsid w:val="00ED1322"/>
    <w:rsid w:val="00ED6B28"/>
    <w:rsid w:val="00EF6AED"/>
    <w:rsid w:val="00F17628"/>
    <w:rsid w:val="00F32E15"/>
    <w:rsid w:val="00F66F31"/>
    <w:rsid w:val="00FD71FB"/>
    <w:rsid w:val="00FF6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58D438-71F0-4CEF-83CF-F842B1B5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495"/>
  </w:style>
  <w:style w:type="paragraph" w:styleId="Heading1">
    <w:name w:val="heading 1"/>
    <w:basedOn w:val="Normal"/>
    <w:next w:val="Normal"/>
    <w:link w:val="Heading1Char"/>
    <w:uiPriority w:val="9"/>
    <w:qFormat/>
    <w:rsid w:val="00E872D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231A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62095"/>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67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7FD"/>
    <w:rPr>
      <w:rFonts w:ascii="Segoe UI" w:hAnsi="Segoe UI" w:cs="Segoe UI"/>
      <w:sz w:val="18"/>
      <w:szCs w:val="18"/>
    </w:rPr>
  </w:style>
  <w:style w:type="paragraph" w:styleId="Header">
    <w:name w:val="header"/>
    <w:basedOn w:val="Normal"/>
    <w:link w:val="HeaderChar"/>
    <w:uiPriority w:val="99"/>
    <w:unhideWhenUsed/>
    <w:rsid w:val="00A55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5D6F"/>
  </w:style>
  <w:style w:type="paragraph" w:styleId="Footer">
    <w:name w:val="footer"/>
    <w:basedOn w:val="Normal"/>
    <w:link w:val="FooterChar"/>
    <w:uiPriority w:val="99"/>
    <w:unhideWhenUsed/>
    <w:rsid w:val="00A55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5D6F"/>
  </w:style>
  <w:style w:type="character" w:styleId="CommentReference">
    <w:name w:val="annotation reference"/>
    <w:basedOn w:val="DefaultParagraphFont"/>
    <w:uiPriority w:val="99"/>
    <w:semiHidden/>
    <w:unhideWhenUsed/>
    <w:rsid w:val="00B77FE2"/>
    <w:rPr>
      <w:sz w:val="16"/>
      <w:szCs w:val="16"/>
    </w:rPr>
  </w:style>
  <w:style w:type="paragraph" w:styleId="CommentText">
    <w:name w:val="annotation text"/>
    <w:basedOn w:val="Normal"/>
    <w:link w:val="CommentTextChar"/>
    <w:uiPriority w:val="99"/>
    <w:semiHidden/>
    <w:unhideWhenUsed/>
    <w:rsid w:val="00B77FE2"/>
    <w:pPr>
      <w:spacing w:line="240" w:lineRule="auto"/>
    </w:pPr>
    <w:rPr>
      <w:sz w:val="20"/>
      <w:szCs w:val="20"/>
    </w:rPr>
  </w:style>
  <w:style w:type="character" w:customStyle="1" w:styleId="CommentTextChar">
    <w:name w:val="Comment Text Char"/>
    <w:basedOn w:val="DefaultParagraphFont"/>
    <w:link w:val="CommentText"/>
    <w:uiPriority w:val="99"/>
    <w:semiHidden/>
    <w:rsid w:val="00B77FE2"/>
    <w:rPr>
      <w:sz w:val="20"/>
      <w:szCs w:val="20"/>
    </w:rPr>
  </w:style>
  <w:style w:type="paragraph" w:styleId="CommentSubject">
    <w:name w:val="annotation subject"/>
    <w:basedOn w:val="CommentText"/>
    <w:next w:val="CommentText"/>
    <w:link w:val="CommentSubjectChar"/>
    <w:uiPriority w:val="99"/>
    <w:semiHidden/>
    <w:unhideWhenUsed/>
    <w:rsid w:val="00B77FE2"/>
    <w:rPr>
      <w:b/>
      <w:bCs/>
    </w:rPr>
  </w:style>
  <w:style w:type="character" w:customStyle="1" w:styleId="CommentSubjectChar">
    <w:name w:val="Comment Subject Char"/>
    <w:basedOn w:val="CommentTextChar"/>
    <w:link w:val="CommentSubject"/>
    <w:uiPriority w:val="99"/>
    <w:semiHidden/>
    <w:rsid w:val="00B77FE2"/>
    <w:rPr>
      <w:b/>
      <w:bCs/>
      <w:sz w:val="20"/>
      <w:szCs w:val="20"/>
    </w:rPr>
  </w:style>
  <w:style w:type="character" w:customStyle="1" w:styleId="Heading1Char">
    <w:name w:val="Heading 1 Char"/>
    <w:basedOn w:val="DefaultParagraphFont"/>
    <w:link w:val="Heading1"/>
    <w:uiPriority w:val="9"/>
    <w:rsid w:val="00E872D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231A3"/>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236C87"/>
    <w:pPr>
      <w:ind w:left="720"/>
      <w:contextualSpacing/>
    </w:pPr>
  </w:style>
  <w:style w:type="paragraph" w:styleId="FootnoteText">
    <w:name w:val="footnote text"/>
    <w:basedOn w:val="Normal"/>
    <w:link w:val="FootnoteTextChar"/>
    <w:uiPriority w:val="99"/>
    <w:semiHidden/>
    <w:unhideWhenUsed/>
    <w:rsid w:val="00C8251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251C"/>
    <w:rPr>
      <w:sz w:val="20"/>
      <w:szCs w:val="20"/>
    </w:rPr>
  </w:style>
  <w:style w:type="character" w:styleId="FootnoteReference">
    <w:name w:val="footnote reference"/>
    <w:basedOn w:val="DefaultParagraphFont"/>
    <w:uiPriority w:val="99"/>
    <w:semiHidden/>
    <w:unhideWhenUsed/>
    <w:rsid w:val="00C8251C"/>
    <w:rPr>
      <w:vertAlign w:val="superscript"/>
    </w:rPr>
  </w:style>
  <w:style w:type="character" w:customStyle="1" w:styleId="Heading3Char">
    <w:name w:val="Heading 3 Char"/>
    <w:basedOn w:val="DefaultParagraphFont"/>
    <w:link w:val="Heading3"/>
    <w:uiPriority w:val="9"/>
    <w:rsid w:val="00462095"/>
    <w:rPr>
      <w:rFonts w:asciiTheme="majorHAnsi" w:eastAsiaTheme="majorEastAsia" w:hAnsiTheme="majorHAnsi" w:cstheme="majorBidi"/>
      <w:color w:val="1F4D78" w:themeColor="accent1" w:themeShade="7F"/>
      <w:szCs w:val="24"/>
    </w:rPr>
  </w:style>
  <w:style w:type="paragraph" w:styleId="NoSpacing">
    <w:name w:val="No Spacing"/>
    <w:uiPriority w:val="1"/>
    <w:qFormat/>
    <w:rsid w:val="00B019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98917">
      <w:bodyDiv w:val="1"/>
      <w:marLeft w:val="0"/>
      <w:marRight w:val="0"/>
      <w:marTop w:val="0"/>
      <w:marBottom w:val="0"/>
      <w:divBdr>
        <w:top w:val="none" w:sz="0" w:space="0" w:color="auto"/>
        <w:left w:val="none" w:sz="0" w:space="0" w:color="auto"/>
        <w:bottom w:val="none" w:sz="0" w:space="0" w:color="auto"/>
        <w:right w:val="none" w:sz="0" w:space="0" w:color="auto"/>
      </w:divBdr>
    </w:div>
    <w:div w:id="287854342">
      <w:bodyDiv w:val="1"/>
      <w:marLeft w:val="0"/>
      <w:marRight w:val="0"/>
      <w:marTop w:val="0"/>
      <w:marBottom w:val="0"/>
      <w:divBdr>
        <w:top w:val="none" w:sz="0" w:space="0" w:color="auto"/>
        <w:left w:val="none" w:sz="0" w:space="0" w:color="auto"/>
        <w:bottom w:val="none" w:sz="0" w:space="0" w:color="auto"/>
        <w:right w:val="none" w:sz="0" w:space="0" w:color="auto"/>
      </w:divBdr>
    </w:div>
    <w:div w:id="369959525">
      <w:bodyDiv w:val="1"/>
      <w:marLeft w:val="0"/>
      <w:marRight w:val="0"/>
      <w:marTop w:val="0"/>
      <w:marBottom w:val="0"/>
      <w:divBdr>
        <w:top w:val="none" w:sz="0" w:space="0" w:color="auto"/>
        <w:left w:val="none" w:sz="0" w:space="0" w:color="auto"/>
        <w:bottom w:val="none" w:sz="0" w:space="0" w:color="auto"/>
        <w:right w:val="none" w:sz="0" w:space="0" w:color="auto"/>
      </w:divBdr>
    </w:div>
    <w:div w:id="701588207">
      <w:bodyDiv w:val="1"/>
      <w:marLeft w:val="0"/>
      <w:marRight w:val="0"/>
      <w:marTop w:val="0"/>
      <w:marBottom w:val="0"/>
      <w:divBdr>
        <w:top w:val="none" w:sz="0" w:space="0" w:color="auto"/>
        <w:left w:val="none" w:sz="0" w:space="0" w:color="auto"/>
        <w:bottom w:val="none" w:sz="0" w:space="0" w:color="auto"/>
        <w:right w:val="none" w:sz="0" w:space="0" w:color="auto"/>
      </w:divBdr>
    </w:div>
    <w:div w:id="755902423">
      <w:bodyDiv w:val="1"/>
      <w:marLeft w:val="0"/>
      <w:marRight w:val="0"/>
      <w:marTop w:val="0"/>
      <w:marBottom w:val="0"/>
      <w:divBdr>
        <w:top w:val="none" w:sz="0" w:space="0" w:color="auto"/>
        <w:left w:val="none" w:sz="0" w:space="0" w:color="auto"/>
        <w:bottom w:val="none" w:sz="0" w:space="0" w:color="auto"/>
        <w:right w:val="none" w:sz="0" w:space="0" w:color="auto"/>
      </w:divBdr>
    </w:div>
    <w:div w:id="850990387">
      <w:bodyDiv w:val="1"/>
      <w:marLeft w:val="0"/>
      <w:marRight w:val="0"/>
      <w:marTop w:val="0"/>
      <w:marBottom w:val="0"/>
      <w:divBdr>
        <w:top w:val="none" w:sz="0" w:space="0" w:color="auto"/>
        <w:left w:val="none" w:sz="0" w:space="0" w:color="auto"/>
        <w:bottom w:val="none" w:sz="0" w:space="0" w:color="auto"/>
        <w:right w:val="none" w:sz="0" w:space="0" w:color="auto"/>
      </w:divBdr>
    </w:div>
    <w:div w:id="969282573">
      <w:bodyDiv w:val="1"/>
      <w:marLeft w:val="0"/>
      <w:marRight w:val="0"/>
      <w:marTop w:val="0"/>
      <w:marBottom w:val="0"/>
      <w:divBdr>
        <w:top w:val="none" w:sz="0" w:space="0" w:color="auto"/>
        <w:left w:val="none" w:sz="0" w:space="0" w:color="auto"/>
        <w:bottom w:val="none" w:sz="0" w:space="0" w:color="auto"/>
        <w:right w:val="none" w:sz="0" w:space="0" w:color="auto"/>
      </w:divBdr>
    </w:div>
    <w:div w:id="1066611730">
      <w:bodyDiv w:val="1"/>
      <w:marLeft w:val="0"/>
      <w:marRight w:val="0"/>
      <w:marTop w:val="0"/>
      <w:marBottom w:val="0"/>
      <w:divBdr>
        <w:top w:val="none" w:sz="0" w:space="0" w:color="auto"/>
        <w:left w:val="none" w:sz="0" w:space="0" w:color="auto"/>
        <w:bottom w:val="none" w:sz="0" w:space="0" w:color="auto"/>
        <w:right w:val="none" w:sz="0" w:space="0" w:color="auto"/>
      </w:divBdr>
    </w:div>
    <w:div w:id="1110853358">
      <w:bodyDiv w:val="1"/>
      <w:marLeft w:val="0"/>
      <w:marRight w:val="0"/>
      <w:marTop w:val="0"/>
      <w:marBottom w:val="0"/>
      <w:divBdr>
        <w:top w:val="none" w:sz="0" w:space="0" w:color="auto"/>
        <w:left w:val="none" w:sz="0" w:space="0" w:color="auto"/>
        <w:bottom w:val="none" w:sz="0" w:space="0" w:color="auto"/>
        <w:right w:val="none" w:sz="0" w:space="0" w:color="auto"/>
      </w:divBdr>
    </w:div>
    <w:div w:id="1417752458">
      <w:bodyDiv w:val="1"/>
      <w:marLeft w:val="0"/>
      <w:marRight w:val="0"/>
      <w:marTop w:val="0"/>
      <w:marBottom w:val="0"/>
      <w:divBdr>
        <w:top w:val="none" w:sz="0" w:space="0" w:color="auto"/>
        <w:left w:val="none" w:sz="0" w:space="0" w:color="auto"/>
        <w:bottom w:val="none" w:sz="0" w:space="0" w:color="auto"/>
        <w:right w:val="none" w:sz="0" w:space="0" w:color="auto"/>
      </w:divBdr>
    </w:div>
    <w:div w:id="1499149416">
      <w:bodyDiv w:val="1"/>
      <w:marLeft w:val="0"/>
      <w:marRight w:val="0"/>
      <w:marTop w:val="0"/>
      <w:marBottom w:val="0"/>
      <w:divBdr>
        <w:top w:val="none" w:sz="0" w:space="0" w:color="auto"/>
        <w:left w:val="none" w:sz="0" w:space="0" w:color="auto"/>
        <w:bottom w:val="none" w:sz="0" w:space="0" w:color="auto"/>
        <w:right w:val="none" w:sz="0" w:space="0" w:color="auto"/>
      </w:divBdr>
    </w:div>
    <w:div w:id="1820152463">
      <w:bodyDiv w:val="1"/>
      <w:marLeft w:val="0"/>
      <w:marRight w:val="0"/>
      <w:marTop w:val="0"/>
      <w:marBottom w:val="0"/>
      <w:divBdr>
        <w:top w:val="none" w:sz="0" w:space="0" w:color="auto"/>
        <w:left w:val="none" w:sz="0" w:space="0" w:color="auto"/>
        <w:bottom w:val="none" w:sz="0" w:space="0" w:color="auto"/>
        <w:right w:val="none" w:sz="0" w:space="0" w:color="auto"/>
      </w:divBdr>
    </w:div>
    <w:div w:id="208143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266A0-0FB7-44D4-BDB2-F407317CD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DiFrancesco, Christina@HCD</dc:creator>
  <cp:lastModifiedBy>Tanuja</cp:lastModifiedBy>
  <cp:revision>6</cp:revision>
  <cp:lastPrinted>2018-11-02T22:11:00Z</cp:lastPrinted>
  <dcterms:created xsi:type="dcterms:W3CDTF">2020-09-21T11:29:00Z</dcterms:created>
  <dcterms:modified xsi:type="dcterms:W3CDTF">2020-09-26T07:00:00Z</dcterms:modified>
</cp:coreProperties>
</file>