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BC" w:rsidRPr="00823BBC" w:rsidRDefault="00823BBC" w:rsidP="00823BBC">
      <w:r w:rsidRPr="00107650">
        <w:rPr>
          <w:b/>
        </w:rPr>
        <w:t>NOTE</w:t>
      </w:r>
      <w:r>
        <w:t xml:space="preserve">:  </w:t>
      </w:r>
      <w:r w:rsidRPr="00F46936">
        <w:rPr>
          <w:b/>
        </w:rPr>
        <w:t>This docume</w:t>
      </w:r>
      <w:r w:rsidR="00F46936" w:rsidRPr="00F46936">
        <w:rPr>
          <w:b/>
        </w:rPr>
        <w:t>nt is submitted to HUD via its</w:t>
      </w:r>
      <w:r w:rsidR="002A7493">
        <w:rPr>
          <w:b/>
        </w:rPr>
        <w:t xml:space="preserve"> online Integrated</w:t>
      </w:r>
      <w:r w:rsidRPr="00F46936">
        <w:rPr>
          <w:b/>
        </w:rPr>
        <w:t xml:space="preserve"> Disbursement </w:t>
      </w:r>
      <w:r w:rsidR="002A7493">
        <w:rPr>
          <w:b/>
        </w:rPr>
        <w:t xml:space="preserve">and Information </w:t>
      </w:r>
      <w:r w:rsidRPr="00F46936">
        <w:rPr>
          <w:b/>
        </w:rPr>
        <w:t>System (IDIS).  The format of this document is controlled by IDIS.</w:t>
      </w:r>
      <w:r>
        <w:t xml:space="preserve"> </w:t>
      </w:r>
    </w:p>
    <w:p w:rsidR="00823BBC" w:rsidRPr="00823BBC" w:rsidRDefault="00823BBC" w:rsidP="00823BBC">
      <w:pPr>
        <w:pStyle w:val="Heading2"/>
        <w:jc w:val="center"/>
        <w:rPr>
          <w:rFonts w:ascii="Calibri" w:hAnsi="Calibri"/>
          <w:i w:val="0"/>
          <w:u w:val="single"/>
        </w:rPr>
      </w:pPr>
      <w:r w:rsidRPr="00823BBC">
        <w:rPr>
          <w:rFonts w:ascii="Calibri" w:hAnsi="Calibri"/>
          <w:i w:val="0"/>
          <w:u w:val="single"/>
        </w:rPr>
        <w:t>2013-14 State of California Consolidated Annual Performance E</w:t>
      </w:r>
      <w:r w:rsidR="002B1452">
        <w:rPr>
          <w:rFonts w:ascii="Calibri" w:hAnsi="Calibri"/>
          <w:i w:val="0"/>
          <w:u w:val="single"/>
        </w:rPr>
        <w:t xml:space="preserve"> </w:t>
      </w:r>
      <w:r w:rsidRPr="00823BBC">
        <w:rPr>
          <w:rFonts w:ascii="Calibri" w:hAnsi="Calibri"/>
          <w:i w:val="0"/>
          <w:u w:val="single"/>
        </w:rPr>
        <w:t>valuation Report (CAPER)</w:t>
      </w:r>
    </w:p>
    <w:p w:rsidR="001E4D67" w:rsidRDefault="009D07ED">
      <w:pPr>
        <w:pStyle w:val="Heading2"/>
        <w:rPr>
          <w:rFonts w:ascii="Calibri" w:hAnsi="Calibri"/>
          <w:i w:val="0"/>
        </w:rPr>
      </w:pPr>
      <w:r>
        <w:rPr>
          <w:rFonts w:ascii="Calibri" w:hAnsi="Calibri"/>
          <w:i w:val="0"/>
        </w:rPr>
        <w:t>CR-05 - Goals and Outcomes</w:t>
      </w:r>
    </w:p>
    <w:p w:rsidR="001E4D67" w:rsidRDefault="009D07ED">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rsidR="001E4D67" w:rsidRPr="00641E38" w:rsidRDefault="009D07ED">
      <w:pPr>
        <w:keepNext/>
        <w:widowControl w:val="0"/>
        <w:spacing w:after="0" w:line="240" w:lineRule="auto"/>
        <w:rPr>
          <w:b/>
        </w:rPr>
      </w:pPr>
      <w:r w:rsidRPr="00641E38">
        <w:rPr>
          <w:b/>
        </w:rPr>
        <w:t>This could be an overview that includes major initiatives and highlights that were proposed and executed throughout the program year.</w:t>
      </w:r>
    </w:p>
    <w:p w:rsidR="001E4D67" w:rsidRDefault="001E4D67">
      <w:pPr>
        <w:keepNext/>
        <w:widowControl w:val="0"/>
        <w:spacing w:after="0" w:line="240" w:lineRule="auto"/>
        <w:rPr>
          <w:b/>
        </w:rPr>
      </w:pPr>
    </w:p>
    <w:p w:rsidR="001E4D67" w:rsidRDefault="009D07ED" w:rsidP="002A7493">
      <w:pPr>
        <w:widowControl w:val="0"/>
        <w:spacing w:after="100" w:afterAutospacing="1"/>
        <w:rPr>
          <w:szCs w:val="24"/>
        </w:rPr>
      </w:pPr>
      <w:r>
        <w:t>This report discusses pro</w:t>
      </w:r>
      <w:r w:rsidR="00D11932">
        <w:t xml:space="preserve">gram outcomes for the 2013-2014 </w:t>
      </w:r>
      <w:r>
        <w:t>fiscal year utilizing</w:t>
      </w:r>
      <w:r w:rsidR="002A7493">
        <w:t xml:space="preserve"> </w:t>
      </w:r>
      <w:r>
        <w:t>State Community Development Block Grant (CDBG), HOME Investment Partnerships Program (HOME)</w:t>
      </w:r>
      <w:r w:rsidR="009375D7">
        <w:t>,</w:t>
      </w:r>
      <w:r>
        <w:t xml:space="preserve"> Emergency Solutions Grants Program (ESG)</w:t>
      </w:r>
      <w:r w:rsidR="009375D7">
        <w:t>,</w:t>
      </w:r>
      <w:r>
        <w:t xml:space="preserve"> </w:t>
      </w:r>
      <w:r w:rsidR="00825A3A">
        <w:t xml:space="preserve">Housing Opportunities for Persons with AIDS (HOPWA) </w:t>
      </w:r>
      <w:r>
        <w:t xml:space="preserve">and Lead-Hazard Control Program (LHCP) funds. The State continues to make progress with these funds in increasing the supply of affordable permanent housing, improving public </w:t>
      </w:r>
      <w:r w:rsidR="00AD47DC">
        <w:t>infrastructure</w:t>
      </w:r>
      <w:r>
        <w:t>, and increasing public services, public facilities, and Rapid-Rehousing and crisis response services for households in State-eligible nonentitlement CDBG, HOME, ESG, HOPWPA and LHCP Program communities. In addition, the State works toward affirmatively furthering fair housing in the administration of program funds.</w:t>
      </w:r>
    </w:p>
    <w:p w:rsidR="001E4D67" w:rsidRDefault="009D07ED" w:rsidP="009375D7">
      <w:pPr>
        <w:widowControl w:val="0"/>
        <w:spacing w:afterAutospacing="1"/>
      </w:pPr>
      <w:r>
        <w:t>In addition to the data provided below, this CAPER discusses affordable housing outcomes, homelessness and special needs activities, and other State actions in furtherance of the State's HUD Annual Plan Goals and Objectives. Program monitoring information and other fiscal data is also provided.</w:t>
      </w:r>
    </w:p>
    <w:p w:rsidR="0007393E" w:rsidRDefault="0007393E" w:rsidP="009375D7">
      <w:pPr>
        <w:widowControl w:val="0"/>
        <w:spacing w:after="0" w:line="240" w:lineRule="auto"/>
        <w:rPr>
          <w:b/>
          <w:sz w:val="24"/>
          <w:szCs w:val="24"/>
        </w:rPr>
      </w:pPr>
      <w:r>
        <w:rPr>
          <w:b/>
          <w:sz w:val="24"/>
          <w:szCs w:val="24"/>
        </w:rPr>
        <w:br w:type="page"/>
      </w:r>
    </w:p>
    <w:p w:rsidR="001E4D67" w:rsidRDefault="009D07ED">
      <w:pPr>
        <w:keepNext/>
        <w:widowControl w:val="0"/>
        <w:spacing w:after="0" w:line="240" w:lineRule="auto"/>
        <w:rPr>
          <w:b/>
          <w:sz w:val="24"/>
          <w:szCs w:val="24"/>
        </w:rPr>
      </w:pPr>
      <w:r>
        <w:rPr>
          <w:b/>
          <w:sz w:val="24"/>
          <w:szCs w:val="24"/>
        </w:rPr>
        <w:lastRenderedPageBreak/>
        <w:t>Comparison of the proposed versus actual outcomes for each outcome measure submitted with the consolidated plan and explain, if applicable, why progress was not made toward meeting goals and objectives.  91.520(g)</w:t>
      </w:r>
    </w:p>
    <w:p w:rsidR="001E4D67" w:rsidRPr="00641E38" w:rsidRDefault="009D07ED">
      <w:pPr>
        <w:keepNext/>
        <w:widowControl w:val="0"/>
        <w:spacing w:after="0" w:line="240" w:lineRule="auto"/>
        <w:rPr>
          <w:b/>
          <w:szCs w:val="24"/>
        </w:rPr>
      </w:pPr>
      <w:r w:rsidRPr="00641E38">
        <w:rPr>
          <w:b/>
        </w:rPr>
        <w:t>Categories, priority levels, funding sources and amounts, outcomes/objectives, goal outcome indicators, units of measure, targets, actual outcomes/outputs, and percentage completed for each of the grantee’s program year goals.</w:t>
      </w:r>
    </w:p>
    <w:p w:rsidR="002B1017" w:rsidRDefault="002B1017">
      <w:pPr>
        <w:widowControl w:val="0"/>
        <w:spacing w:afterAutospacing="1"/>
        <w:rPr>
          <w:highlight w:val="yellow"/>
        </w:rPr>
      </w:pPr>
    </w:p>
    <w:p w:rsidR="00EE6EC6" w:rsidRPr="0002062A" w:rsidRDefault="00EE6EC6">
      <w:pPr>
        <w:widowControl w:val="0"/>
        <w:spacing w:afterAutospacing="1"/>
      </w:pPr>
      <w:r w:rsidRPr="003373DE">
        <w:t>The State made progress on all of its 5-yea</w:t>
      </w:r>
      <w:r w:rsidR="00AA6545" w:rsidRPr="003373DE">
        <w:t>r strategic plan goals.  Note: 1) In the IDIS table below, the amount shown in the Source/Amount column is the total amount available for all activities or indicators associated with a particular goal. It is not the amount expended for a pa</w:t>
      </w:r>
      <w:r w:rsidR="0002062A" w:rsidRPr="003373DE">
        <w:t>rticular activity or indicator): 2</w:t>
      </w:r>
      <w:r w:rsidR="00AA6545" w:rsidRPr="003373DE">
        <w:t>)</w:t>
      </w:r>
      <w:r w:rsidRPr="003373DE">
        <w:t xml:space="preserve"> for Homeless Assistance and Prevention services, no ESG outcome data was available</w:t>
      </w:r>
      <w:r w:rsidR="00156B6A" w:rsidRPr="003373DE">
        <w:t xml:space="preserve"> </w:t>
      </w:r>
      <w:r w:rsidRPr="003373DE">
        <w:t xml:space="preserve">for 2010 and 2011 because this data was not </w:t>
      </w:r>
      <w:r w:rsidR="001A3EC2" w:rsidRPr="003373DE">
        <w:t>collected through</w:t>
      </w:r>
      <w:r w:rsidR="00156B6A" w:rsidRPr="003373DE">
        <w:t xml:space="preserve"> IDIS or the Homeless Management Information System (HMIS)</w:t>
      </w:r>
      <w:r w:rsidR="00825A3A" w:rsidRPr="003373DE">
        <w:t xml:space="preserve"> during this period</w:t>
      </w:r>
      <w:r w:rsidR="002B1452" w:rsidRPr="003373DE">
        <w:t xml:space="preserve">. </w:t>
      </w:r>
      <w:r w:rsidR="0002062A" w:rsidRPr="003373DE">
        <w:t>3</w:t>
      </w:r>
      <w:r w:rsidR="00AA6545" w:rsidRPr="003373DE">
        <w:t xml:space="preserve">) The Actual Strategic Plan number for </w:t>
      </w:r>
      <w:r w:rsidR="00AA6545" w:rsidRPr="003373DE">
        <w:rPr>
          <w:color w:val="000000"/>
        </w:rPr>
        <w:t xml:space="preserve">Public Facility or Infrastructure Activities for Low/Moderate Income Housing </w:t>
      </w:r>
      <w:r w:rsidR="00BF1169" w:rsidRPr="003373DE">
        <w:rPr>
          <w:color w:val="000000"/>
        </w:rPr>
        <w:t>Benefit</w:t>
      </w:r>
      <w:r w:rsidR="00BF1169" w:rsidRPr="003373DE">
        <w:t xml:space="preserve"> is</w:t>
      </w:r>
      <w:r w:rsidR="00AA6545" w:rsidRPr="003373DE">
        <w:t xml:space="preserve"> significantly higher than the Expected Strategic Plan number for this indicator due to a large number of activities that were closed out in IDIS over the last year, and due to the increase in the number of infrastructure activities over the last several years.</w:t>
      </w:r>
      <w:r w:rsidR="0002062A">
        <w:t xml:space="preserve"> </w:t>
      </w:r>
    </w:p>
    <w:tbl>
      <w:tblPr>
        <w:tblStyle w:val="TableGrid"/>
        <w:tblW w:w="13755" w:type="dxa"/>
        <w:tblInd w:w="0" w:type="dxa"/>
        <w:tblLook w:val="04A0" w:firstRow="1" w:lastRow="0" w:firstColumn="1" w:lastColumn="0" w:noHBand="0" w:noVBand="1"/>
      </w:tblPr>
      <w:tblGrid>
        <w:gridCol w:w="1520"/>
        <w:gridCol w:w="1427"/>
        <w:gridCol w:w="1330"/>
        <w:gridCol w:w="2435"/>
        <w:gridCol w:w="1264"/>
        <w:gridCol w:w="1107"/>
        <w:gridCol w:w="1107"/>
        <w:gridCol w:w="1098"/>
        <w:gridCol w:w="975"/>
        <w:gridCol w:w="940"/>
        <w:gridCol w:w="1098"/>
      </w:tblGrid>
      <w:tr w:rsidR="001E4D67" w:rsidTr="0007393E">
        <w:tc>
          <w:tcPr>
            <w:tcW w:w="1520" w:type="dxa"/>
          </w:tcPr>
          <w:p w:rsidR="001E4D67" w:rsidRDefault="009D07ED">
            <w:pPr>
              <w:keepNext/>
              <w:widowControl w:val="0"/>
              <w:spacing w:after="0" w:line="240" w:lineRule="auto"/>
              <w:rPr>
                <w:b/>
              </w:rPr>
            </w:pPr>
            <w:r>
              <w:rPr>
                <w:b/>
              </w:rPr>
              <w:t>Goal</w:t>
            </w:r>
          </w:p>
        </w:tc>
        <w:tc>
          <w:tcPr>
            <w:tcW w:w="1427" w:type="dxa"/>
          </w:tcPr>
          <w:p w:rsidR="001E4D67" w:rsidRDefault="009D07ED">
            <w:pPr>
              <w:keepNext/>
              <w:widowControl w:val="0"/>
              <w:spacing w:after="0" w:line="240" w:lineRule="auto"/>
              <w:rPr>
                <w:b/>
              </w:rPr>
            </w:pPr>
            <w:r>
              <w:rPr>
                <w:b/>
              </w:rPr>
              <w:t>Category</w:t>
            </w:r>
          </w:p>
        </w:tc>
        <w:tc>
          <w:tcPr>
            <w:tcW w:w="1220" w:type="dxa"/>
          </w:tcPr>
          <w:p w:rsidR="001E4D67" w:rsidRDefault="009D07ED">
            <w:pPr>
              <w:keepNext/>
              <w:widowControl w:val="0"/>
              <w:spacing w:after="0" w:line="240" w:lineRule="auto"/>
              <w:rPr>
                <w:b/>
              </w:rPr>
            </w:pPr>
            <w:r>
              <w:rPr>
                <w:b/>
              </w:rPr>
              <w:t>Source / Amount</w:t>
            </w:r>
          </w:p>
        </w:tc>
        <w:tc>
          <w:tcPr>
            <w:tcW w:w="2435" w:type="dxa"/>
          </w:tcPr>
          <w:p w:rsidR="001E4D67" w:rsidRDefault="009D07ED">
            <w:pPr>
              <w:keepNext/>
              <w:widowControl w:val="0"/>
              <w:spacing w:after="0" w:line="240" w:lineRule="auto"/>
              <w:rPr>
                <w:b/>
              </w:rPr>
            </w:pPr>
            <w:r>
              <w:rPr>
                <w:b/>
              </w:rPr>
              <w:t>Indicator</w:t>
            </w:r>
          </w:p>
        </w:tc>
        <w:tc>
          <w:tcPr>
            <w:tcW w:w="1264" w:type="dxa"/>
          </w:tcPr>
          <w:p w:rsidR="001E4D67" w:rsidRDefault="009D07ED">
            <w:pPr>
              <w:keepNext/>
              <w:widowControl w:val="0"/>
              <w:spacing w:after="0" w:line="240" w:lineRule="auto"/>
              <w:rPr>
                <w:b/>
              </w:rPr>
            </w:pPr>
            <w:r>
              <w:rPr>
                <w:b/>
              </w:rPr>
              <w:t>Unit of Measure</w:t>
            </w:r>
          </w:p>
        </w:tc>
        <w:tc>
          <w:tcPr>
            <w:tcW w:w="997" w:type="dxa"/>
          </w:tcPr>
          <w:p w:rsidR="001E4D67" w:rsidRDefault="009D07ED">
            <w:pPr>
              <w:keepNext/>
              <w:widowControl w:val="0"/>
              <w:spacing w:after="0" w:line="240" w:lineRule="auto"/>
              <w:rPr>
                <w:b/>
              </w:rPr>
            </w:pPr>
            <w:r>
              <w:rPr>
                <w:b/>
              </w:rPr>
              <w:t>Expected – Strategic Plan</w:t>
            </w:r>
          </w:p>
        </w:tc>
        <w:tc>
          <w:tcPr>
            <w:tcW w:w="948" w:type="dxa"/>
          </w:tcPr>
          <w:p w:rsidR="001E4D67" w:rsidRDefault="009D07ED">
            <w:pPr>
              <w:keepNext/>
              <w:widowControl w:val="0"/>
              <w:spacing w:after="0" w:line="240" w:lineRule="auto"/>
              <w:rPr>
                <w:b/>
              </w:rPr>
            </w:pPr>
            <w:r>
              <w:rPr>
                <w:b/>
              </w:rPr>
              <w:t>Actual – Strategic Plan</w:t>
            </w:r>
          </w:p>
        </w:tc>
        <w:tc>
          <w:tcPr>
            <w:tcW w:w="1020" w:type="dxa"/>
          </w:tcPr>
          <w:p w:rsidR="001E4D67" w:rsidRDefault="009D07ED">
            <w:pPr>
              <w:keepNext/>
              <w:widowControl w:val="0"/>
              <w:spacing w:after="0" w:line="240" w:lineRule="auto"/>
              <w:rPr>
                <w:b/>
              </w:rPr>
            </w:pPr>
            <w:r>
              <w:rPr>
                <w:b/>
              </w:rPr>
              <w:t>Percent Complete</w:t>
            </w:r>
          </w:p>
        </w:tc>
        <w:tc>
          <w:tcPr>
            <w:tcW w:w="975" w:type="dxa"/>
          </w:tcPr>
          <w:p w:rsidR="001E4D67" w:rsidRDefault="009D07ED">
            <w:pPr>
              <w:keepNext/>
              <w:widowControl w:val="0"/>
              <w:spacing w:after="0" w:line="240" w:lineRule="auto"/>
              <w:rPr>
                <w:b/>
              </w:rPr>
            </w:pPr>
            <w:r>
              <w:rPr>
                <w:b/>
              </w:rPr>
              <w:t>Expected – Program Year</w:t>
            </w:r>
          </w:p>
        </w:tc>
        <w:tc>
          <w:tcPr>
            <w:tcW w:w="929" w:type="dxa"/>
          </w:tcPr>
          <w:p w:rsidR="001E4D67" w:rsidRDefault="009D07ED">
            <w:pPr>
              <w:keepNext/>
              <w:widowControl w:val="0"/>
              <w:spacing w:after="0" w:line="240" w:lineRule="auto"/>
              <w:rPr>
                <w:b/>
              </w:rPr>
            </w:pPr>
            <w:r>
              <w:rPr>
                <w:b/>
              </w:rPr>
              <w:t>Actual – Program Year</w:t>
            </w:r>
          </w:p>
        </w:tc>
        <w:tc>
          <w:tcPr>
            <w:tcW w:w="1020" w:type="dxa"/>
          </w:tcPr>
          <w:p w:rsidR="001E4D67" w:rsidRDefault="009D07ED">
            <w:pPr>
              <w:keepNext/>
              <w:widowControl w:val="0"/>
              <w:spacing w:after="0" w:line="240" w:lineRule="auto"/>
              <w:rPr>
                <w:b/>
              </w:rPr>
            </w:pPr>
            <w:r>
              <w:rPr>
                <w:b/>
              </w:rPr>
              <w:t>Percent Complete</w:t>
            </w:r>
          </w:p>
        </w:tc>
      </w:tr>
      <w:tr w:rsidR="0007393E" w:rsidTr="00346B1E">
        <w:trPr>
          <w:cantSplit/>
        </w:trPr>
        <w:tc>
          <w:tcPr>
            <w:tcW w:w="0" w:type="auto"/>
            <w:vAlign w:val="center"/>
          </w:tcPr>
          <w:p w:rsidR="0007393E" w:rsidRDefault="0007393E">
            <w:pPr>
              <w:spacing w:beforeAutospacing="1" w:afterAutospacing="1"/>
            </w:pPr>
            <w:r>
              <w:rPr>
                <w:color w:val="000000"/>
                <w:sz w:val="22"/>
              </w:rPr>
              <w:t>Foster local public services</w:t>
            </w:r>
          </w:p>
        </w:tc>
        <w:tc>
          <w:tcPr>
            <w:tcW w:w="0" w:type="auto"/>
            <w:vAlign w:val="center"/>
          </w:tcPr>
          <w:p w:rsidR="0007393E" w:rsidRDefault="0007393E">
            <w:pPr>
              <w:spacing w:beforeAutospacing="1" w:afterAutospacing="1"/>
            </w:pPr>
            <w:r>
              <w:rPr>
                <w:color w:val="000000"/>
                <w:sz w:val="22"/>
              </w:rPr>
              <w:t>Non-Housing Community Development</w:t>
            </w:r>
          </w:p>
        </w:tc>
        <w:tc>
          <w:tcPr>
            <w:tcW w:w="0" w:type="auto"/>
            <w:vAlign w:val="center"/>
          </w:tcPr>
          <w:p w:rsidR="0007393E" w:rsidRDefault="0007393E">
            <w:pPr>
              <w:spacing w:beforeAutospacing="1" w:afterAutospacing="1"/>
            </w:pPr>
            <w:r>
              <w:rPr>
                <w:color w:val="000000"/>
                <w:sz w:val="22"/>
              </w:rPr>
              <w:t>CDBG: $4</w:t>
            </w:r>
            <w:r w:rsidR="009375D7">
              <w:rPr>
                <w:color w:val="000000"/>
                <w:sz w:val="22"/>
              </w:rPr>
              <w:t>,</w:t>
            </w:r>
            <w:r>
              <w:rPr>
                <w:color w:val="000000"/>
                <w:sz w:val="22"/>
              </w:rPr>
              <w:t>354</w:t>
            </w:r>
            <w:r w:rsidR="009375D7">
              <w:rPr>
                <w:color w:val="000000"/>
                <w:sz w:val="22"/>
              </w:rPr>
              <w:t>,</w:t>
            </w:r>
            <w:r>
              <w:rPr>
                <w:color w:val="000000"/>
                <w:sz w:val="22"/>
              </w:rPr>
              <w:t>240</w:t>
            </w:r>
          </w:p>
        </w:tc>
        <w:tc>
          <w:tcPr>
            <w:tcW w:w="0" w:type="auto"/>
            <w:vAlign w:val="center"/>
          </w:tcPr>
          <w:p w:rsidR="0007393E" w:rsidRDefault="0007393E">
            <w:pPr>
              <w:spacing w:beforeAutospacing="1" w:afterAutospacing="1"/>
            </w:pPr>
            <w:r>
              <w:rPr>
                <w:color w:val="000000"/>
                <w:sz w:val="22"/>
              </w:rPr>
              <w:t>Public service activities other than Low/Moderate Income Housing Benefit</w:t>
            </w:r>
          </w:p>
        </w:tc>
        <w:tc>
          <w:tcPr>
            <w:tcW w:w="0" w:type="auto"/>
            <w:vAlign w:val="center"/>
          </w:tcPr>
          <w:p w:rsidR="0007393E" w:rsidRDefault="0007393E">
            <w:pPr>
              <w:spacing w:beforeAutospacing="1" w:afterAutospacing="1"/>
            </w:pPr>
            <w:r>
              <w:rPr>
                <w:color w:val="000000"/>
                <w:sz w:val="22"/>
              </w:rPr>
              <w:t>Persons Assisted</w:t>
            </w:r>
          </w:p>
        </w:tc>
        <w:tc>
          <w:tcPr>
            <w:tcW w:w="0" w:type="auto"/>
          </w:tcPr>
          <w:p w:rsidR="0007393E" w:rsidRDefault="0007393E" w:rsidP="00346B1E">
            <w:pPr>
              <w:spacing w:beforeAutospacing="1" w:afterAutospacing="1"/>
            </w:pPr>
            <w:r>
              <w:rPr>
                <w:color w:val="000000"/>
                <w:sz w:val="22"/>
              </w:rPr>
              <w:t>822</w:t>
            </w:r>
            <w:r w:rsidR="009375D7">
              <w:rPr>
                <w:color w:val="000000"/>
                <w:sz w:val="22"/>
              </w:rPr>
              <w:t>,</w:t>
            </w:r>
            <w:r>
              <w:rPr>
                <w:color w:val="000000"/>
                <w:sz w:val="22"/>
              </w:rPr>
              <w:t>777</w:t>
            </w:r>
          </w:p>
        </w:tc>
        <w:tc>
          <w:tcPr>
            <w:tcW w:w="0" w:type="auto"/>
          </w:tcPr>
          <w:p w:rsidR="0007393E" w:rsidRDefault="00983572" w:rsidP="00346B1E">
            <w:r>
              <w:rPr>
                <w:color w:val="000000"/>
                <w:sz w:val="22"/>
              </w:rPr>
              <w:t>2,045,298</w:t>
            </w:r>
          </w:p>
        </w:tc>
        <w:tc>
          <w:tcPr>
            <w:tcW w:w="0" w:type="auto"/>
          </w:tcPr>
          <w:p w:rsidR="0007393E" w:rsidRDefault="00983572" w:rsidP="00346B1E">
            <w:pPr>
              <w:spacing w:beforeAutospacing="1" w:afterAutospacing="1"/>
            </w:pPr>
            <w:r>
              <w:rPr>
                <w:color w:val="000000"/>
                <w:sz w:val="22"/>
              </w:rPr>
              <w:t>249%</w:t>
            </w:r>
          </w:p>
        </w:tc>
        <w:tc>
          <w:tcPr>
            <w:tcW w:w="0" w:type="auto"/>
          </w:tcPr>
          <w:p w:rsidR="0007393E" w:rsidRDefault="0007393E" w:rsidP="00346B1E">
            <w:pPr>
              <w:spacing w:beforeAutospacing="1" w:afterAutospacing="1"/>
            </w:pPr>
            <w:r>
              <w:rPr>
                <w:color w:val="000000"/>
                <w:sz w:val="22"/>
              </w:rPr>
              <w:t>91</w:t>
            </w:r>
            <w:r w:rsidR="009375D7">
              <w:rPr>
                <w:color w:val="000000"/>
                <w:sz w:val="22"/>
              </w:rPr>
              <w:t>,</w:t>
            </w:r>
            <w:r>
              <w:rPr>
                <w:color w:val="000000"/>
                <w:sz w:val="22"/>
              </w:rPr>
              <w:t>452</w:t>
            </w:r>
          </w:p>
        </w:tc>
        <w:tc>
          <w:tcPr>
            <w:tcW w:w="0" w:type="auto"/>
          </w:tcPr>
          <w:p w:rsidR="0007393E" w:rsidRDefault="00983572" w:rsidP="00346B1E">
            <w:pPr>
              <w:spacing w:beforeAutospacing="1" w:afterAutospacing="1"/>
            </w:pPr>
            <w:r>
              <w:rPr>
                <w:color w:val="000000"/>
                <w:sz w:val="22"/>
              </w:rPr>
              <w:t>337,898</w:t>
            </w:r>
          </w:p>
        </w:tc>
        <w:tc>
          <w:tcPr>
            <w:tcW w:w="0" w:type="auto"/>
          </w:tcPr>
          <w:p w:rsidR="0007393E" w:rsidRDefault="00983572" w:rsidP="00346B1E">
            <w:r>
              <w:rPr>
                <w:color w:val="000000"/>
                <w:sz w:val="22"/>
              </w:rPr>
              <w:t>369%</w:t>
            </w:r>
          </w:p>
        </w:tc>
      </w:tr>
      <w:tr w:rsidR="0007393E" w:rsidTr="00346B1E">
        <w:trPr>
          <w:cantSplit/>
        </w:trPr>
        <w:tc>
          <w:tcPr>
            <w:tcW w:w="0" w:type="auto"/>
            <w:vAlign w:val="center"/>
          </w:tcPr>
          <w:p w:rsidR="0007393E" w:rsidRDefault="0007393E">
            <w:pPr>
              <w:spacing w:beforeAutospacing="1" w:afterAutospacing="1"/>
            </w:pPr>
            <w:r>
              <w:rPr>
                <w:color w:val="000000"/>
                <w:sz w:val="22"/>
              </w:rPr>
              <w:t>Foster local public services</w:t>
            </w:r>
          </w:p>
        </w:tc>
        <w:tc>
          <w:tcPr>
            <w:tcW w:w="0" w:type="auto"/>
            <w:vAlign w:val="center"/>
          </w:tcPr>
          <w:p w:rsidR="0007393E" w:rsidRDefault="0007393E">
            <w:pPr>
              <w:spacing w:beforeAutospacing="1" w:afterAutospacing="1"/>
            </w:pPr>
            <w:r>
              <w:rPr>
                <w:color w:val="000000"/>
                <w:sz w:val="22"/>
              </w:rPr>
              <w:t>Non-Housing Community Development</w:t>
            </w:r>
          </w:p>
        </w:tc>
        <w:tc>
          <w:tcPr>
            <w:tcW w:w="0" w:type="auto"/>
            <w:vAlign w:val="center"/>
          </w:tcPr>
          <w:p w:rsidR="0007393E" w:rsidRDefault="0007393E">
            <w:pPr>
              <w:spacing w:beforeAutospacing="1" w:afterAutospacing="1"/>
            </w:pPr>
            <w:r>
              <w:rPr>
                <w:color w:val="000000"/>
                <w:sz w:val="22"/>
              </w:rPr>
              <w:t>CDBG: $4354240</w:t>
            </w:r>
          </w:p>
        </w:tc>
        <w:tc>
          <w:tcPr>
            <w:tcW w:w="0" w:type="auto"/>
            <w:vAlign w:val="center"/>
          </w:tcPr>
          <w:p w:rsidR="0007393E" w:rsidRDefault="0007393E">
            <w:pPr>
              <w:spacing w:beforeAutospacing="1" w:afterAutospacing="1"/>
            </w:pPr>
            <w:r>
              <w:rPr>
                <w:color w:val="000000"/>
                <w:sz w:val="22"/>
              </w:rPr>
              <w:t>Public service activities for Low/Moderate Income Housing Benefit</w:t>
            </w:r>
          </w:p>
        </w:tc>
        <w:tc>
          <w:tcPr>
            <w:tcW w:w="0" w:type="auto"/>
            <w:vAlign w:val="center"/>
          </w:tcPr>
          <w:p w:rsidR="0007393E" w:rsidRDefault="0007393E">
            <w:pPr>
              <w:spacing w:beforeAutospacing="1" w:afterAutospacing="1"/>
            </w:pPr>
            <w:r>
              <w:rPr>
                <w:color w:val="000000"/>
                <w:sz w:val="22"/>
              </w:rPr>
              <w:t>Households Assisted</w:t>
            </w:r>
          </w:p>
        </w:tc>
        <w:tc>
          <w:tcPr>
            <w:tcW w:w="0" w:type="auto"/>
          </w:tcPr>
          <w:p w:rsidR="0007393E" w:rsidRDefault="0007393E" w:rsidP="00346B1E">
            <w:pPr>
              <w:spacing w:beforeAutospacing="1" w:afterAutospacing="1"/>
            </w:pPr>
            <w:r>
              <w:rPr>
                <w:color w:val="000000"/>
                <w:sz w:val="22"/>
              </w:rPr>
              <w:t>27</w:t>
            </w:r>
            <w:r w:rsidR="009375D7">
              <w:rPr>
                <w:color w:val="000000"/>
                <w:sz w:val="22"/>
              </w:rPr>
              <w:t>,</w:t>
            </w:r>
            <w:r>
              <w:rPr>
                <w:color w:val="000000"/>
                <w:sz w:val="22"/>
              </w:rPr>
              <w:t>226</w:t>
            </w:r>
          </w:p>
        </w:tc>
        <w:tc>
          <w:tcPr>
            <w:tcW w:w="0" w:type="auto"/>
          </w:tcPr>
          <w:p w:rsidR="0007393E" w:rsidRDefault="00983572" w:rsidP="00346B1E">
            <w:r>
              <w:rPr>
                <w:color w:val="000000"/>
                <w:sz w:val="22"/>
              </w:rPr>
              <w:t>1,933</w:t>
            </w:r>
          </w:p>
        </w:tc>
        <w:tc>
          <w:tcPr>
            <w:tcW w:w="0" w:type="auto"/>
          </w:tcPr>
          <w:p w:rsidR="0007393E" w:rsidRDefault="00983572" w:rsidP="00346B1E">
            <w:r>
              <w:rPr>
                <w:color w:val="000000"/>
                <w:sz w:val="22"/>
              </w:rPr>
              <w:t>7%</w:t>
            </w:r>
          </w:p>
        </w:tc>
        <w:tc>
          <w:tcPr>
            <w:tcW w:w="0" w:type="auto"/>
          </w:tcPr>
          <w:p w:rsidR="0007393E" w:rsidRPr="008E4AD1" w:rsidRDefault="0007393E" w:rsidP="00346B1E">
            <w:pPr>
              <w:spacing w:beforeAutospacing="1" w:afterAutospacing="1"/>
            </w:pPr>
            <w:r w:rsidRPr="008E4AD1">
              <w:rPr>
                <w:color w:val="000000"/>
                <w:sz w:val="22"/>
              </w:rPr>
              <w:t>6</w:t>
            </w:r>
            <w:r w:rsidR="009375D7" w:rsidRPr="008E4AD1">
              <w:rPr>
                <w:color w:val="000000"/>
                <w:sz w:val="22"/>
              </w:rPr>
              <w:t>,</w:t>
            </w:r>
            <w:r w:rsidRPr="008E4AD1">
              <w:rPr>
                <w:color w:val="000000"/>
                <w:sz w:val="22"/>
              </w:rPr>
              <w:t>507</w:t>
            </w:r>
          </w:p>
        </w:tc>
        <w:tc>
          <w:tcPr>
            <w:tcW w:w="0" w:type="auto"/>
          </w:tcPr>
          <w:p w:rsidR="0007393E" w:rsidRPr="008E4AD1" w:rsidRDefault="00983572" w:rsidP="00346B1E">
            <w:r w:rsidRPr="008E4AD1">
              <w:rPr>
                <w:color w:val="000000"/>
                <w:sz w:val="22"/>
              </w:rPr>
              <w:t>0</w:t>
            </w:r>
          </w:p>
        </w:tc>
        <w:tc>
          <w:tcPr>
            <w:tcW w:w="0" w:type="auto"/>
          </w:tcPr>
          <w:p w:rsidR="0007393E" w:rsidRDefault="00983572" w:rsidP="00346B1E">
            <w:r>
              <w:rPr>
                <w:color w:val="000000"/>
                <w:sz w:val="22"/>
              </w:rPr>
              <w:t>0%</w:t>
            </w:r>
          </w:p>
        </w:tc>
      </w:tr>
      <w:tr w:rsidR="0007393E" w:rsidTr="00156B6A">
        <w:trPr>
          <w:cantSplit/>
        </w:trPr>
        <w:tc>
          <w:tcPr>
            <w:tcW w:w="0" w:type="auto"/>
            <w:vAlign w:val="center"/>
          </w:tcPr>
          <w:p w:rsidR="0007393E" w:rsidRDefault="0007393E">
            <w:pPr>
              <w:spacing w:beforeAutospacing="1" w:afterAutospacing="1"/>
            </w:pPr>
            <w:r>
              <w:rPr>
                <w:color w:val="000000"/>
                <w:sz w:val="22"/>
              </w:rPr>
              <w:t>Foster local public services</w:t>
            </w:r>
          </w:p>
        </w:tc>
        <w:tc>
          <w:tcPr>
            <w:tcW w:w="0" w:type="auto"/>
            <w:vAlign w:val="center"/>
          </w:tcPr>
          <w:p w:rsidR="0007393E" w:rsidRDefault="0007393E">
            <w:pPr>
              <w:spacing w:beforeAutospacing="1" w:afterAutospacing="1"/>
            </w:pPr>
            <w:r>
              <w:rPr>
                <w:color w:val="000000"/>
                <w:sz w:val="22"/>
              </w:rPr>
              <w:t>Non-Housing Community Development</w:t>
            </w:r>
          </w:p>
        </w:tc>
        <w:tc>
          <w:tcPr>
            <w:tcW w:w="0" w:type="auto"/>
            <w:vAlign w:val="center"/>
          </w:tcPr>
          <w:p w:rsidR="0007393E" w:rsidRDefault="0007393E">
            <w:pPr>
              <w:spacing w:beforeAutospacing="1" w:afterAutospacing="1"/>
            </w:pPr>
            <w:r>
              <w:rPr>
                <w:color w:val="000000"/>
                <w:sz w:val="22"/>
              </w:rPr>
              <w:t>CDBG: $4354240</w:t>
            </w:r>
          </w:p>
        </w:tc>
        <w:tc>
          <w:tcPr>
            <w:tcW w:w="0" w:type="auto"/>
            <w:vAlign w:val="center"/>
          </w:tcPr>
          <w:p w:rsidR="0007393E" w:rsidRDefault="0007393E">
            <w:pPr>
              <w:spacing w:beforeAutospacing="1" w:afterAutospacing="1"/>
            </w:pPr>
            <w:r>
              <w:rPr>
                <w:color w:val="000000"/>
                <w:sz w:val="22"/>
              </w:rPr>
              <w:t>Housing Code Enforcement/Foreclosed Property Care</w:t>
            </w:r>
          </w:p>
        </w:tc>
        <w:tc>
          <w:tcPr>
            <w:tcW w:w="0" w:type="auto"/>
            <w:vAlign w:val="center"/>
          </w:tcPr>
          <w:p w:rsidR="0007393E" w:rsidRDefault="0007393E">
            <w:pPr>
              <w:spacing w:beforeAutospacing="1" w:afterAutospacing="1"/>
            </w:pPr>
            <w:r>
              <w:rPr>
                <w:color w:val="000000"/>
                <w:sz w:val="22"/>
              </w:rPr>
              <w:t>Household Housing Unit</w:t>
            </w:r>
          </w:p>
        </w:tc>
        <w:tc>
          <w:tcPr>
            <w:tcW w:w="0" w:type="auto"/>
          </w:tcPr>
          <w:p w:rsidR="0007393E" w:rsidRDefault="0007393E" w:rsidP="00346B1E">
            <w:pPr>
              <w:spacing w:beforeAutospacing="1" w:afterAutospacing="1"/>
            </w:pPr>
            <w:r>
              <w:rPr>
                <w:color w:val="000000"/>
                <w:sz w:val="22"/>
              </w:rPr>
              <w:t>7</w:t>
            </w:r>
            <w:r w:rsidR="009375D7">
              <w:rPr>
                <w:color w:val="000000"/>
                <w:sz w:val="22"/>
              </w:rPr>
              <w:t>,</w:t>
            </w:r>
            <w:r>
              <w:rPr>
                <w:color w:val="000000"/>
                <w:sz w:val="22"/>
              </w:rPr>
              <w:t>091</w:t>
            </w:r>
          </w:p>
        </w:tc>
        <w:tc>
          <w:tcPr>
            <w:tcW w:w="0" w:type="auto"/>
          </w:tcPr>
          <w:p w:rsidR="0007393E" w:rsidRDefault="00B15757" w:rsidP="00346B1E">
            <w:r w:rsidRPr="00BF1169">
              <w:rPr>
                <w:color w:val="000000"/>
                <w:sz w:val="22"/>
              </w:rPr>
              <w:t>3732</w:t>
            </w:r>
          </w:p>
        </w:tc>
        <w:tc>
          <w:tcPr>
            <w:tcW w:w="0" w:type="auto"/>
          </w:tcPr>
          <w:p w:rsidR="0007393E" w:rsidRDefault="00B15757" w:rsidP="00346B1E">
            <w:r>
              <w:rPr>
                <w:color w:val="000000"/>
                <w:sz w:val="22"/>
              </w:rPr>
              <w:t>53</w:t>
            </w:r>
            <w:r w:rsidR="00983572">
              <w:rPr>
                <w:color w:val="000000"/>
                <w:sz w:val="22"/>
              </w:rPr>
              <w:t>%</w:t>
            </w:r>
          </w:p>
        </w:tc>
        <w:tc>
          <w:tcPr>
            <w:tcW w:w="0" w:type="auto"/>
            <w:shd w:val="clear" w:color="auto" w:fill="auto"/>
          </w:tcPr>
          <w:p w:rsidR="0007393E" w:rsidRPr="00156B6A" w:rsidRDefault="0007393E" w:rsidP="00346B1E">
            <w:pPr>
              <w:spacing w:beforeAutospacing="1" w:afterAutospacing="1"/>
            </w:pPr>
            <w:r w:rsidRPr="00156B6A">
              <w:rPr>
                <w:color w:val="000000"/>
                <w:sz w:val="22"/>
              </w:rPr>
              <w:t xml:space="preserve"> </w:t>
            </w:r>
            <w:r w:rsidR="00983572" w:rsidRPr="00156B6A">
              <w:rPr>
                <w:color w:val="000000"/>
                <w:sz w:val="22"/>
              </w:rPr>
              <w:t>0</w:t>
            </w:r>
          </w:p>
        </w:tc>
        <w:tc>
          <w:tcPr>
            <w:tcW w:w="0" w:type="auto"/>
            <w:shd w:val="clear" w:color="auto" w:fill="auto"/>
          </w:tcPr>
          <w:p w:rsidR="0007393E" w:rsidRPr="00156B6A" w:rsidRDefault="00983572" w:rsidP="00346B1E">
            <w:r w:rsidRPr="00156B6A">
              <w:rPr>
                <w:color w:val="000000"/>
                <w:sz w:val="22"/>
              </w:rPr>
              <w:t>0</w:t>
            </w:r>
          </w:p>
        </w:tc>
        <w:tc>
          <w:tcPr>
            <w:tcW w:w="0" w:type="auto"/>
          </w:tcPr>
          <w:p w:rsidR="0007393E" w:rsidRDefault="00983572" w:rsidP="00346B1E">
            <w:r>
              <w:rPr>
                <w:color w:val="000000"/>
                <w:sz w:val="22"/>
              </w:rPr>
              <w:t>0%</w:t>
            </w:r>
          </w:p>
        </w:tc>
      </w:tr>
      <w:tr w:rsidR="0007393E" w:rsidTr="00346B1E">
        <w:trPr>
          <w:cantSplit/>
        </w:trPr>
        <w:tc>
          <w:tcPr>
            <w:tcW w:w="0" w:type="auto"/>
            <w:vAlign w:val="center"/>
          </w:tcPr>
          <w:p w:rsidR="0007393E" w:rsidRDefault="0007393E">
            <w:pPr>
              <w:spacing w:beforeAutospacing="1" w:afterAutospacing="1"/>
            </w:pPr>
            <w:r>
              <w:rPr>
                <w:color w:val="000000"/>
                <w:sz w:val="22"/>
              </w:rPr>
              <w:lastRenderedPageBreak/>
              <w:t>Increase economic development opportunities</w:t>
            </w:r>
          </w:p>
        </w:tc>
        <w:tc>
          <w:tcPr>
            <w:tcW w:w="0" w:type="auto"/>
            <w:vAlign w:val="center"/>
          </w:tcPr>
          <w:p w:rsidR="0007393E" w:rsidRDefault="0007393E">
            <w:pPr>
              <w:spacing w:beforeAutospacing="1" w:afterAutospacing="1"/>
            </w:pPr>
            <w:r>
              <w:rPr>
                <w:color w:val="000000"/>
                <w:sz w:val="22"/>
              </w:rPr>
              <w:t>Non-Housing Community Development</w:t>
            </w:r>
          </w:p>
        </w:tc>
        <w:tc>
          <w:tcPr>
            <w:tcW w:w="0" w:type="auto"/>
            <w:vAlign w:val="center"/>
          </w:tcPr>
          <w:p w:rsidR="0007393E" w:rsidRDefault="0007393E">
            <w:pPr>
              <w:spacing w:beforeAutospacing="1" w:afterAutospacing="1"/>
            </w:pPr>
            <w:r>
              <w:rPr>
                <w:color w:val="000000"/>
                <w:sz w:val="22"/>
              </w:rPr>
              <w:t>CDBG: $13</w:t>
            </w:r>
            <w:r w:rsidR="009375D7">
              <w:rPr>
                <w:color w:val="000000"/>
                <w:sz w:val="22"/>
              </w:rPr>
              <w:t>,</w:t>
            </w:r>
            <w:r>
              <w:rPr>
                <w:color w:val="000000"/>
                <w:sz w:val="22"/>
              </w:rPr>
              <w:t>062</w:t>
            </w:r>
            <w:r w:rsidR="009375D7">
              <w:rPr>
                <w:color w:val="000000"/>
                <w:sz w:val="22"/>
              </w:rPr>
              <w:t>,</w:t>
            </w:r>
            <w:r>
              <w:rPr>
                <w:color w:val="000000"/>
                <w:sz w:val="22"/>
              </w:rPr>
              <w:t>719</w:t>
            </w:r>
          </w:p>
        </w:tc>
        <w:tc>
          <w:tcPr>
            <w:tcW w:w="0" w:type="auto"/>
            <w:vAlign w:val="center"/>
          </w:tcPr>
          <w:p w:rsidR="0007393E" w:rsidRDefault="0007393E">
            <w:pPr>
              <w:spacing w:beforeAutospacing="1" w:afterAutospacing="1"/>
            </w:pPr>
            <w:r>
              <w:rPr>
                <w:color w:val="000000"/>
                <w:sz w:val="22"/>
              </w:rPr>
              <w:t>Jobs created/retained</w:t>
            </w:r>
          </w:p>
        </w:tc>
        <w:tc>
          <w:tcPr>
            <w:tcW w:w="0" w:type="auto"/>
            <w:vAlign w:val="center"/>
          </w:tcPr>
          <w:p w:rsidR="0007393E" w:rsidRDefault="0007393E">
            <w:pPr>
              <w:spacing w:beforeAutospacing="1" w:afterAutospacing="1"/>
            </w:pPr>
            <w:r>
              <w:rPr>
                <w:color w:val="000000"/>
                <w:sz w:val="22"/>
              </w:rPr>
              <w:t>Jobs</w:t>
            </w:r>
          </w:p>
        </w:tc>
        <w:tc>
          <w:tcPr>
            <w:tcW w:w="0" w:type="auto"/>
          </w:tcPr>
          <w:p w:rsidR="0007393E" w:rsidRDefault="0007393E" w:rsidP="00346B1E">
            <w:pPr>
              <w:spacing w:beforeAutospacing="1" w:afterAutospacing="1"/>
            </w:pPr>
            <w:r>
              <w:rPr>
                <w:color w:val="000000"/>
                <w:sz w:val="22"/>
              </w:rPr>
              <w:t>3</w:t>
            </w:r>
            <w:r w:rsidR="009375D7">
              <w:rPr>
                <w:color w:val="000000"/>
                <w:sz w:val="22"/>
              </w:rPr>
              <w:t>,</w:t>
            </w:r>
            <w:r>
              <w:rPr>
                <w:color w:val="000000"/>
                <w:sz w:val="22"/>
              </w:rPr>
              <w:t>809</w:t>
            </w:r>
          </w:p>
        </w:tc>
        <w:tc>
          <w:tcPr>
            <w:tcW w:w="0" w:type="auto"/>
          </w:tcPr>
          <w:p w:rsidR="0007393E" w:rsidRDefault="00983572" w:rsidP="00346B1E">
            <w:r>
              <w:rPr>
                <w:color w:val="000000"/>
                <w:sz w:val="22"/>
              </w:rPr>
              <w:t>39,141</w:t>
            </w:r>
          </w:p>
        </w:tc>
        <w:tc>
          <w:tcPr>
            <w:tcW w:w="0" w:type="auto"/>
          </w:tcPr>
          <w:p w:rsidR="0007393E" w:rsidRDefault="00983572" w:rsidP="00346B1E">
            <w:r>
              <w:rPr>
                <w:color w:val="000000"/>
                <w:sz w:val="22"/>
              </w:rPr>
              <w:t>1028%</w:t>
            </w:r>
          </w:p>
        </w:tc>
        <w:tc>
          <w:tcPr>
            <w:tcW w:w="0" w:type="auto"/>
          </w:tcPr>
          <w:p w:rsidR="0007393E" w:rsidRDefault="0007393E" w:rsidP="00346B1E">
            <w:pPr>
              <w:spacing w:beforeAutospacing="1" w:afterAutospacing="1"/>
            </w:pPr>
            <w:r>
              <w:rPr>
                <w:color w:val="000000"/>
                <w:sz w:val="22"/>
              </w:rPr>
              <w:t>552</w:t>
            </w:r>
          </w:p>
        </w:tc>
        <w:tc>
          <w:tcPr>
            <w:tcW w:w="0" w:type="auto"/>
          </w:tcPr>
          <w:p w:rsidR="0007393E" w:rsidRDefault="00983572" w:rsidP="00346B1E">
            <w:r>
              <w:rPr>
                <w:color w:val="000000"/>
                <w:sz w:val="22"/>
              </w:rPr>
              <w:t>12,531</w:t>
            </w:r>
          </w:p>
        </w:tc>
        <w:tc>
          <w:tcPr>
            <w:tcW w:w="0" w:type="auto"/>
          </w:tcPr>
          <w:p w:rsidR="0007393E" w:rsidRDefault="00983572" w:rsidP="00346B1E">
            <w:r>
              <w:rPr>
                <w:color w:val="000000"/>
                <w:sz w:val="22"/>
              </w:rPr>
              <w:t>2,270%</w:t>
            </w:r>
          </w:p>
        </w:tc>
      </w:tr>
      <w:tr w:rsidR="0007393E" w:rsidTr="00346B1E">
        <w:trPr>
          <w:cantSplit/>
        </w:trPr>
        <w:tc>
          <w:tcPr>
            <w:tcW w:w="0" w:type="auto"/>
            <w:vAlign w:val="center"/>
          </w:tcPr>
          <w:p w:rsidR="0007393E" w:rsidRDefault="0007393E">
            <w:pPr>
              <w:spacing w:beforeAutospacing="1" w:afterAutospacing="1"/>
            </w:pPr>
            <w:r>
              <w:rPr>
                <w:color w:val="000000"/>
                <w:sz w:val="22"/>
              </w:rPr>
              <w:t>Increase economic development opportunities</w:t>
            </w:r>
          </w:p>
        </w:tc>
        <w:tc>
          <w:tcPr>
            <w:tcW w:w="0" w:type="auto"/>
            <w:vAlign w:val="center"/>
          </w:tcPr>
          <w:p w:rsidR="0007393E" w:rsidRDefault="0007393E">
            <w:pPr>
              <w:spacing w:beforeAutospacing="1" w:afterAutospacing="1"/>
            </w:pPr>
            <w:r>
              <w:rPr>
                <w:color w:val="000000"/>
                <w:sz w:val="22"/>
              </w:rPr>
              <w:t>Non-Housing Community Development</w:t>
            </w:r>
          </w:p>
        </w:tc>
        <w:tc>
          <w:tcPr>
            <w:tcW w:w="0" w:type="auto"/>
            <w:vAlign w:val="center"/>
          </w:tcPr>
          <w:p w:rsidR="0007393E" w:rsidRDefault="0007393E">
            <w:pPr>
              <w:spacing w:beforeAutospacing="1" w:afterAutospacing="1"/>
            </w:pPr>
            <w:r>
              <w:rPr>
                <w:color w:val="000000"/>
                <w:sz w:val="22"/>
              </w:rPr>
              <w:t>CDBG: $13</w:t>
            </w:r>
            <w:r w:rsidR="009375D7">
              <w:rPr>
                <w:color w:val="000000"/>
                <w:sz w:val="22"/>
              </w:rPr>
              <w:t>,</w:t>
            </w:r>
            <w:r>
              <w:rPr>
                <w:color w:val="000000"/>
                <w:sz w:val="22"/>
              </w:rPr>
              <w:t>062</w:t>
            </w:r>
            <w:r w:rsidR="009375D7">
              <w:rPr>
                <w:color w:val="000000"/>
                <w:sz w:val="22"/>
              </w:rPr>
              <w:t>,</w:t>
            </w:r>
            <w:r>
              <w:rPr>
                <w:color w:val="000000"/>
                <w:sz w:val="22"/>
              </w:rPr>
              <w:t>719</w:t>
            </w:r>
          </w:p>
        </w:tc>
        <w:tc>
          <w:tcPr>
            <w:tcW w:w="0" w:type="auto"/>
            <w:vAlign w:val="center"/>
          </w:tcPr>
          <w:p w:rsidR="0007393E" w:rsidRDefault="0007393E">
            <w:pPr>
              <w:spacing w:beforeAutospacing="1" w:afterAutospacing="1"/>
            </w:pPr>
            <w:r>
              <w:rPr>
                <w:color w:val="000000"/>
                <w:sz w:val="22"/>
              </w:rPr>
              <w:t>Businesses assisted</w:t>
            </w:r>
          </w:p>
        </w:tc>
        <w:tc>
          <w:tcPr>
            <w:tcW w:w="0" w:type="auto"/>
            <w:vAlign w:val="center"/>
          </w:tcPr>
          <w:p w:rsidR="0007393E" w:rsidRDefault="0007393E">
            <w:pPr>
              <w:spacing w:beforeAutospacing="1" w:afterAutospacing="1"/>
            </w:pPr>
            <w:r>
              <w:rPr>
                <w:color w:val="000000"/>
                <w:sz w:val="22"/>
              </w:rPr>
              <w:t>Businesses Assisted</w:t>
            </w:r>
          </w:p>
        </w:tc>
        <w:tc>
          <w:tcPr>
            <w:tcW w:w="0" w:type="auto"/>
          </w:tcPr>
          <w:p w:rsidR="0007393E" w:rsidRDefault="0007393E" w:rsidP="00346B1E">
            <w:pPr>
              <w:spacing w:beforeAutospacing="1" w:afterAutospacing="1"/>
            </w:pPr>
            <w:r>
              <w:rPr>
                <w:color w:val="000000"/>
                <w:sz w:val="22"/>
              </w:rPr>
              <w:t>6</w:t>
            </w:r>
            <w:r w:rsidR="009375D7">
              <w:rPr>
                <w:color w:val="000000"/>
                <w:sz w:val="22"/>
              </w:rPr>
              <w:t>,</w:t>
            </w:r>
            <w:r>
              <w:rPr>
                <w:color w:val="000000"/>
                <w:sz w:val="22"/>
              </w:rPr>
              <w:t>704</w:t>
            </w:r>
          </w:p>
        </w:tc>
        <w:tc>
          <w:tcPr>
            <w:tcW w:w="0" w:type="auto"/>
          </w:tcPr>
          <w:p w:rsidR="0007393E" w:rsidRDefault="00983572" w:rsidP="00346B1E">
            <w:r>
              <w:rPr>
                <w:color w:val="000000"/>
                <w:sz w:val="22"/>
              </w:rPr>
              <w:t>12,350</w:t>
            </w:r>
          </w:p>
        </w:tc>
        <w:tc>
          <w:tcPr>
            <w:tcW w:w="0" w:type="auto"/>
          </w:tcPr>
          <w:p w:rsidR="0007393E" w:rsidRDefault="00983572" w:rsidP="00346B1E">
            <w:r>
              <w:rPr>
                <w:color w:val="000000"/>
                <w:sz w:val="22"/>
              </w:rPr>
              <w:t>184%</w:t>
            </w:r>
          </w:p>
        </w:tc>
        <w:tc>
          <w:tcPr>
            <w:tcW w:w="0" w:type="auto"/>
          </w:tcPr>
          <w:p w:rsidR="0007393E" w:rsidRDefault="0007393E" w:rsidP="00346B1E">
            <w:pPr>
              <w:spacing w:beforeAutospacing="1" w:afterAutospacing="1"/>
            </w:pPr>
            <w:r>
              <w:rPr>
                <w:color w:val="000000"/>
                <w:sz w:val="22"/>
              </w:rPr>
              <w:t>454</w:t>
            </w:r>
          </w:p>
        </w:tc>
        <w:tc>
          <w:tcPr>
            <w:tcW w:w="0" w:type="auto"/>
          </w:tcPr>
          <w:p w:rsidR="0007393E" w:rsidRDefault="00983572" w:rsidP="00346B1E">
            <w:r>
              <w:rPr>
                <w:color w:val="000000"/>
                <w:sz w:val="22"/>
              </w:rPr>
              <w:t>482</w:t>
            </w:r>
          </w:p>
        </w:tc>
        <w:tc>
          <w:tcPr>
            <w:tcW w:w="0" w:type="auto"/>
          </w:tcPr>
          <w:p w:rsidR="0007393E" w:rsidRDefault="00983572" w:rsidP="00346B1E">
            <w:r>
              <w:rPr>
                <w:color w:val="000000"/>
                <w:sz w:val="22"/>
              </w:rPr>
              <w:t>106%</w:t>
            </w:r>
          </w:p>
        </w:tc>
      </w:tr>
      <w:tr w:rsidR="0007393E" w:rsidTr="00346B1E">
        <w:trPr>
          <w:cantSplit/>
        </w:trPr>
        <w:tc>
          <w:tcPr>
            <w:tcW w:w="0" w:type="auto"/>
            <w:vAlign w:val="center"/>
          </w:tcPr>
          <w:p w:rsidR="0007393E" w:rsidRDefault="0007393E">
            <w:pPr>
              <w:spacing w:beforeAutospacing="1" w:afterAutospacing="1"/>
            </w:pPr>
            <w:r>
              <w:rPr>
                <w:color w:val="000000"/>
                <w:sz w:val="22"/>
              </w:rPr>
              <w:t>Meet the housing needs of low-income homeowners</w:t>
            </w:r>
          </w:p>
        </w:tc>
        <w:tc>
          <w:tcPr>
            <w:tcW w:w="0" w:type="auto"/>
            <w:vAlign w:val="center"/>
          </w:tcPr>
          <w:p w:rsidR="0007393E" w:rsidRDefault="0007393E">
            <w:pPr>
              <w:spacing w:beforeAutospacing="1" w:afterAutospacing="1"/>
            </w:pPr>
            <w:r>
              <w:rPr>
                <w:color w:val="000000"/>
                <w:sz w:val="22"/>
              </w:rPr>
              <w:t>Affordable Housing</w:t>
            </w:r>
          </w:p>
        </w:tc>
        <w:tc>
          <w:tcPr>
            <w:tcW w:w="0" w:type="auto"/>
            <w:vAlign w:val="center"/>
          </w:tcPr>
          <w:p w:rsidR="0007393E" w:rsidRDefault="0007393E">
            <w:pPr>
              <w:spacing w:beforeAutospacing="1" w:afterAutospacing="1"/>
            </w:pPr>
            <w:r>
              <w:rPr>
                <w:color w:val="000000"/>
                <w:sz w:val="22"/>
              </w:rPr>
              <w:t>CDBG: $6</w:t>
            </w:r>
            <w:r w:rsidR="00346B1E">
              <w:rPr>
                <w:color w:val="000000"/>
                <w:sz w:val="22"/>
              </w:rPr>
              <w:t>,</w:t>
            </w:r>
            <w:r>
              <w:rPr>
                <w:color w:val="000000"/>
                <w:sz w:val="22"/>
              </w:rPr>
              <w:t>531</w:t>
            </w:r>
            <w:r w:rsidR="00346B1E">
              <w:rPr>
                <w:color w:val="000000"/>
                <w:sz w:val="22"/>
              </w:rPr>
              <w:t>,</w:t>
            </w:r>
            <w:r>
              <w:rPr>
                <w:color w:val="000000"/>
                <w:sz w:val="22"/>
              </w:rPr>
              <w:t>360 / HOME: $15</w:t>
            </w:r>
            <w:r w:rsidR="00346B1E">
              <w:rPr>
                <w:color w:val="000000"/>
                <w:sz w:val="22"/>
              </w:rPr>
              <w:t>,</w:t>
            </w:r>
            <w:r>
              <w:rPr>
                <w:color w:val="000000"/>
                <w:sz w:val="22"/>
              </w:rPr>
              <w:t>178</w:t>
            </w:r>
            <w:r w:rsidR="00346B1E">
              <w:rPr>
                <w:color w:val="000000"/>
                <w:sz w:val="22"/>
              </w:rPr>
              <w:t>,</w:t>
            </w:r>
            <w:r>
              <w:rPr>
                <w:color w:val="000000"/>
                <w:sz w:val="22"/>
              </w:rPr>
              <w:t>712 / Lead Hazard Control Program: $69</w:t>
            </w:r>
            <w:r w:rsidR="00346B1E">
              <w:rPr>
                <w:color w:val="000000"/>
                <w:sz w:val="22"/>
              </w:rPr>
              <w:t>,</w:t>
            </w:r>
            <w:r>
              <w:rPr>
                <w:color w:val="000000"/>
                <w:sz w:val="22"/>
              </w:rPr>
              <w:t>0000</w:t>
            </w:r>
          </w:p>
        </w:tc>
        <w:tc>
          <w:tcPr>
            <w:tcW w:w="0" w:type="auto"/>
            <w:vAlign w:val="center"/>
          </w:tcPr>
          <w:p w:rsidR="0007393E" w:rsidRDefault="0007393E">
            <w:pPr>
              <w:spacing w:beforeAutospacing="1" w:afterAutospacing="1"/>
            </w:pPr>
            <w:r>
              <w:rPr>
                <w:color w:val="000000"/>
                <w:sz w:val="22"/>
              </w:rPr>
              <w:t>Homeowner Housing Added</w:t>
            </w:r>
          </w:p>
        </w:tc>
        <w:tc>
          <w:tcPr>
            <w:tcW w:w="0" w:type="auto"/>
            <w:vAlign w:val="center"/>
          </w:tcPr>
          <w:p w:rsidR="0007393E" w:rsidRDefault="0007393E">
            <w:pPr>
              <w:spacing w:beforeAutospacing="1" w:afterAutospacing="1"/>
            </w:pPr>
            <w:r>
              <w:rPr>
                <w:color w:val="000000"/>
                <w:sz w:val="22"/>
              </w:rPr>
              <w:t>Household Housing Unit</w:t>
            </w:r>
          </w:p>
        </w:tc>
        <w:tc>
          <w:tcPr>
            <w:tcW w:w="0" w:type="auto"/>
          </w:tcPr>
          <w:p w:rsidR="0007393E" w:rsidRDefault="0007393E" w:rsidP="00346B1E">
            <w:pPr>
              <w:spacing w:beforeAutospacing="1" w:afterAutospacing="1"/>
            </w:pPr>
            <w:r>
              <w:rPr>
                <w:color w:val="000000"/>
                <w:sz w:val="22"/>
              </w:rPr>
              <w:t>150</w:t>
            </w:r>
          </w:p>
        </w:tc>
        <w:tc>
          <w:tcPr>
            <w:tcW w:w="0" w:type="auto"/>
          </w:tcPr>
          <w:p w:rsidR="0007393E" w:rsidRDefault="00983572" w:rsidP="00346B1E">
            <w:r>
              <w:rPr>
                <w:color w:val="000000"/>
                <w:sz w:val="22"/>
              </w:rPr>
              <w:t>135</w:t>
            </w:r>
          </w:p>
        </w:tc>
        <w:tc>
          <w:tcPr>
            <w:tcW w:w="0" w:type="auto"/>
          </w:tcPr>
          <w:p w:rsidR="0007393E" w:rsidRDefault="00983572" w:rsidP="00346B1E">
            <w:r>
              <w:rPr>
                <w:color w:val="000000"/>
                <w:sz w:val="22"/>
              </w:rPr>
              <w:t>90%</w:t>
            </w:r>
          </w:p>
        </w:tc>
        <w:tc>
          <w:tcPr>
            <w:tcW w:w="0" w:type="auto"/>
          </w:tcPr>
          <w:p w:rsidR="0007393E" w:rsidRDefault="0007393E" w:rsidP="00346B1E">
            <w:pPr>
              <w:spacing w:beforeAutospacing="1" w:afterAutospacing="1"/>
            </w:pPr>
            <w:r>
              <w:rPr>
                <w:color w:val="000000"/>
                <w:sz w:val="22"/>
              </w:rPr>
              <w:t>30</w:t>
            </w:r>
          </w:p>
        </w:tc>
        <w:tc>
          <w:tcPr>
            <w:tcW w:w="0" w:type="auto"/>
          </w:tcPr>
          <w:p w:rsidR="0007393E" w:rsidRDefault="00983572" w:rsidP="00346B1E">
            <w:r>
              <w:rPr>
                <w:color w:val="000000"/>
                <w:sz w:val="22"/>
              </w:rPr>
              <w:t>13</w:t>
            </w:r>
          </w:p>
        </w:tc>
        <w:tc>
          <w:tcPr>
            <w:tcW w:w="0" w:type="auto"/>
          </w:tcPr>
          <w:p w:rsidR="0007393E" w:rsidRDefault="00983572" w:rsidP="00346B1E">
            <w:r>
              <w:rPr>
                <w:color w:val="000000"/>
                <w:sz w:val="22"/>
              </w:rPr>
              <w:t>43%</w:t>
            </w:r>
          </w:p>
        </w:tc>
      </w:tr>
      <w:tr w:rsidR="0007393E" w:rsidTr="00346B1E">
        <w:trPr>
          <w:cantSplit/>
        </w:trPr>
        <w:tc>
          <w:tcPr>
            <w:tcW w:w="0" w:type="auto"/>
            <w:vAlign w:val="center"/>
          </w:tcPr>
          <w:p w:rsidR="0007393E" w:rsidRDefault="0007393E">
            <w:pPr>
              <w:spacing w:beforeAutospacing="1" w:afterAutospacing="1"/>
            </w:pPr>
            <w:r>
              <w:rPr>
                <w:color w:val="000000"/>
                <w:sz w:val="22"/>
              </w:rPr>
              <w:t>Meet the housing needs of low-income homeowners</w:t>
            </w:r>
          </w:p>
        </w:tc>
        <w:tc>
          <w:tcPr>
            <w:tcW w:w="0" w:type="auto"/>
            <w:vAlign w:val="center"/>
          </w:tcPr>
          <w:p w:rsidR="0007393E" w:rsidRDefault="0007393E">
            <w:pPr>
              <w:spacing w:beforeAutospacing="1" w:afterAutospacing="1"/>
            </w:pPr>
            <w:r>
              <w:rPr>
                <w:color w:val="000000"/>
                <w:sz w:val="22"/>
              </w:rPr>
              <w:t>Affordable Housing</w:t>
            </w:r>
          </w:p>
        </w:tc>
        <w:tc>
          <w:tcPr>
            <w:tcW w:w="0" w:type="auto"/>
            <w:vAlign w:val="center"/>
          </w:tcPr>
          <w:p w:rsidR="0007393E" w:rsidRDefault="0007393E">
            <w:pPr>
              <w:spacing w:beforeAutospacing="1" w:afterAutospacing="1"/>
            </w:pPr>
            <w:r>
              <w:rPr>
                <w:color w:val="000000"/>
                <w:sz w:val="22"/>
              </w:rPr>
              <w:t>CDBG: $6531360 / HOME: $15178712 / Lead Hazard Control Program: $690000</w:t>
            </w:r>
          </w:p>
        </w:tc>
        <w:tc>
          <w:tcPr>
            <w:tcW w:w="0" w:type="auto"/>
            <w:vAlign w:val="center"/>
          </w:tcPr>
          <w:p w:rsidR="0007393E" w:rsidRDefault="0007393E">
            <w:pPr>
              <w:spacing w:beforeAutospacing="1" w:afterAutospacing="1"/>
            </w:pPr>
            <w:r>
              <w:rPr>
                <w:color w:val="000000"/>
                <w:sz w:val="22"/>
              </w:rPr>
              <w:t>Homeowner Housing Rehabilitated</w:t>
            </w:r>
          </w:p>
        </w:tc>
        <w:tc>
          <w:tcPr>
            <w:tcW w:w="0" w:type="auto"/>
            <w:vAlign w:val="center"/>
          </w:tcPr>
          <w:p w:rsidR="0007393E" w:rsidRDefault="0007393E">
            <w:pPr>
              <w:spacing w:beforeAutospacing="1" w:afterAutospacing="1"/>
            </w:pPr>
            <w:r>
              <w:rPr>
                <w:color w:val="000000"/>
                <w:sz w:val="22"/>
              </w:rPr>
              <w:t>Household Housing Unit</w:t>
            </w:r>
          </w:p>
        </w:tc>
        <w:tc>
          <w:tcPr>
            <w:tcW w:w="0" w:type="auto"/>
          </w:tcPr>
          <w:p w:rsidR="0007393E" w:rsidRDefault="0007393E" w:rsidP="00346B1E">
            <w:pPr>
              <w:spacing w:beforeAutospacing="1" w:afterAutospacing="1"/>
            </w:pPr>
            <w:r>
              <w:rPr>
                <w:color w:val="000000"/>
                <w:sz w:val="22"/>
              </w:rPr>
              <w:t>4</w:t>
            </w:r>
            <w:r w:rsidR="0078276E">
              <w:rPr>
                <w:color w:val="000000"/>
                <w:sz w:val="22"/>
              </w:rPr>
              <w:t>,</w:t>
            </w:r>
            <w:r>
              <w:rPr>
                <w:color w:val="000000"/>
                <w:sz w:val="22"/>
              </w:rPr>
              <w:t>336</w:t>
            </w:r>
          </w:p>
        </w:tc>
        <w:tc>
          <w:tcPr>
            <w:tcW w:w="0" w:type="auto"/>
          </w:tcPr>
          <w:p w:rsidR="0007393E" w:rsidRDefault="00983572" w:rsidP="00346B1E">
            <w:r>
              <w:rPr>
                <w:color w:val="000000"/>
                <w:sz w:val="22"/>
              </w:rPr>
              <w:t>3,937</w:t>
            </w:r>
          </w:p>
        </w:tc>
        <w:tc>
          <w:tcPr>
            <w:tcW w:w="0" w:type="auto"/>
          </w:tcPr>
          <w:p w:rsidR="0007393E" w:rsidRDefault="00983572" w:rsidP="00346B1E">
            <w:r>
              <w:rPr>
                <w:color w:val="000000"/>
                <w:sz w:val="22"/>
              </w:rPr>
              <w:t>91%</w:t>
            </w:r>
          </w:p>
        </w:tc>
        <w:tc>
          <w:tcPr>
            <w:tcW w:w="0" w:type="auto"/>
          </w:tcPr>
          <w:p w:rsidR="0007393E" w:rsidRDefault="0007393E" w:rsidP="00346B1E">
            <w:pPr>
              <w:spacing w:beforeAutospacing="1" w:afterAutospacing="1"/>
            </w:pPr>
            <w:r>
              <w:rPr>
                <w:color w:val="000000"/>
                <w:sz w:val="22"/>
              </w:rPr>
              <w:t>663</w:t>
            </w:r>
          </w:p>
        </w:tc>
        <w:tc>
          <w:tcPr>
            <w:tcW w:w="0" w:type="auto"/>
          </w:tcPr>
          <w:p w:rsidR="0007393E" w:rsidRDefault="00983572" w:rsidP="00346B1E">
            <w:r>
              <w:rPr>
                <w:color w:val="000000"/>
                <w:sz w:val="22"/>
              </w:rPr>
              <w:t>255</w:t>
            </w:r>
          </w:p>
        </w:tc>
        <w:tc>
          <w:tcPr>
            <w:tcW w:w="0" w:type="auto"/>
          </w:tcPr>
          <w:p w:rsidR="0007393E" w:rsidRDefault="00983572" w:rsidP="00346B1E">
            <w:r>
              <w:rPr>
                <w:color w:val="000000"/>
                <w:sz w:val="22"/>
              </w:rPr>
              <w:t>38%</w:t>
            </w:r>
          </w:p>
        </w:tc>
      </w:tr>
      <w:tr w:rsidR="0007393E" w:rsidTr="00346B1E">
        <w:trPr>
          <w:cantSplit/>
        </w:trPr>
        <w:tc>
          <w:tcPr>
            <w:tcW w:w="0" w:type="auto"/>
            <w:vAlign w:val="center"/>
          </w:tcPr>
          <w:p w:rsidR="0007393E" w:rsidRDefault="0007393E">
            <w:pPr>
              <w:spacing w:beforeAutospacing="1" w:afterAutospacing="1"/>
            </w:pPr>
            <w:r>
              <w:rPr>
                <w:color w:val="000000"/>
                <w:sz w:val="22"/>
              </w:rPr>
              <w:lastRenderedPageBreak/>
              <w:t>Meet the housing needs of low-income homeowners</w:t>
            </w:r>
          </w:p>
        </w:tc>
        <w:tc>
          <w:tcPr>
            <w:tcW w:w="0" w:type="auto"/>
            <w:vAlign w:val="center"/>
          </w:tcPr>
          <w:p w:rsidR="0007393E" w:rsidRDefault="0007393E">
            <w:pPr>
              <w:spacing w:beforeAutospacing="1" w:afterAutospacing="1"/>
            </w:pPr>
            <w:r>
              <w:rPr>
                <w:color w:val="000000"/>
                <w:sz w:val="22"/>
              </w:rPr>
              <w:t>Affordable Housing</w:t>
            </w:r>
          </w:p>
        </w:tc>
        <w:tc>
          <w:tcPr>
            <w:tcW w:w="0" w:type="auto"/>
            <w:vAlign w:val="center"/>
          </w:tcPr>
          <w:p w:rsidR="0007393E" w:rsidRDefault="0007393E">
            <w:pPr>
              <w:spacing w:beforeAutospacing="1" w:afterAutospacing="1"/>
            </w:pPr>
            <w:r>
              <w:rPr>
                <w:color w:val="000000"/>
                <w:sz w:val="22"/>
              </w:rPr>
              <w:t>CDBG: $6531360 / HOME: $15178712 / Lead Hazard Control Program: $690000</w:t>
            </w:r>
          </w:p>
        </w:tc>
        <w:tc>
          <w:tcPr>
            <w:tcW w:w="0" w:type="auto"/>
            <w:vAlign w:val="center"/>
          </w:tcPr>
          <w:p w:rsidR="0007393E" w:rsidRDefault="0007393E">
            <w:pPr>
              <w:spacing w:beforeAutospacing="1" w:afterAutospacing="1"/>
            </w:pPr>
            <w:r>
              <w:rPr>
                <w:color w:val="000000"/>
                <w:sz w:val="22"/>
              </w:rPr>
              <w:t>Direct Financial Assistance to Homebuyers</w:t>
            </w:r>
          </w:p>
        </w:tc>
        <w:tc>
          <w:tcPr>
            <w:tcW w:w="0" w:type="auto"/>
            <w:vAlign w:val="center"/>
          </w:tcPr>
          <w:p w:rsidR="0007393E" w:rsidRDefault="0007393E">
            <w:pPr>
              <w:spacing w:beforeAutospacing="1" w:afterAutospacing="1"/>
            </w:pPr>
            <w:r>
              <w:rPr>
                <w:color w:val="000000"/>
                <w:sz w:val="22"/>
              </w:rPr>
              <w:t>Households Assisted</w:t>
            </w:r>
          </w:p>
        </w:tc>
        <w:tc>
          <w:tcPr>
            <w:tcW w:w="0" w:type="auto"/>
          </w:tcPr>
          <w:p w:rsidR="0007393E" w:rsidRDefault="0007393E" w:rsidP="00346B1E">
            <w:pPr>
              <w:spacing w:beforeAutospacing="1" w:afterAutospacing="1"/>
            </w:pPr>
            <w:r>
              <w:rPr>
                <w:color w:val="000000"/>
                <w:sz w:val="22"/>
              </w:rPr>
              <w:t>1</w:t>
            </w:r>
            <w:r w:rsidR="0078276E">
              <w:rPr>
                <w:color w:val="000000"/>
                <w:sz w:val="22"/>
              </w:rPr>
              <w:t>,</w:t>
            </w:r>
            <w:r>
              <w:rPr>
                <w:color w:val="000000"/>
                <w:sz w:val="22"/>
              </w:rPr>
              <w:t>136</w:t>
            </w:r>
          </w:p>
        </w:tc>
        <w:tc>
          <w:tcPr>
            <w:tcW w:w="0" w:type="auto"/>
          </w:tcPr>
          <w:p w:rsidR="0007393E" w:rsidRDefault="00983572" w:rsidP="00346B1E">
            <w:r>
              <w:rPr>
                <w:color w:val="000000"/>
                <w:sz w:val="22"/>
              </w:rPr>
              <w:t>1,359</w:t>
            </w:r>
          </w:p>
        </w:tc>
        <w:tc>
          <w:tcPr>
            <w:tcW w:w="0" w:type="auto"/>
          </w:tcPr>
          <w:p w:rsidR="0007393E" w:rsidRDefault="00983572" w:rsidP="00346B1E">
            <w:r>
              <w:rPr>
                <w:color w:val="000000"/>
                <w:sz w:val="22"/>
              </w:rPr>
              <w:t>120%</w:t>
            </w:r>
          </w:p>
        </w:tc>
        <w:tc>
          <w:tcPr>
            <w:tcW w:w="0" w:type="auto"/>
          </w:tcPr>
          <w:p w:rsidR="0007393E" w:rsidRDefault="0007393E" w:rsidP="00346B1E">
            <w:pPr>
              <w:spacing w:beforeAutospacing="1" w:afterAutospacing="1"/>
            </w:pPr>
            <w:r>
              <w:rPr>
                <w:color w:val="000000"/>
                <w:sz w:val="22"/>
              </w:rPr>
              <w:t>96</w:t>
            </w:r>
          </w:p>
        </w:tc>
        <w:tc>
          <w:tcPr>
            <w:tcW w:w="0" w:type="auto"/>
          </w:tcPr>
          <w:p w:rsidR="0007393E" w:rsidRDefault="00983572" w:rsidP="00346B1E">
            <w:r>
              <w:rPr>
                <w:color w:val="000000"/>
                <w:sz w:val="22"/>
              </w:rPr>
              <w:t>199</w:t>
            </w:r>
          </w:p>
        </w:tc>
        <w:tc>
          <w:tcPr>
            <w:tcW w:w="0" w:type="auto"/>
          </w:tcPr>
          <w:p w:rsidR="0007393E" w:rsidRDefault="00983572" w:rsidP="00346B1E">
            <w:r>
              <w:rPr>
                <w:color w:val="000000"/>
                <w:sz w:val="22"/>
              </w:rPr>
              <w:t>207%</w:t>
            </w:r>
          </w:p>
        </w:tc>
      </w:tr>
      <w:tr w:rsidR="0007393E" w:rsidTr="00346B1E">
        <w:trPr>
          <w:cantSplit/>
        </w:trPr>
        <w:tc>
          <w:tcPr>
            <w:tcW w:w="0" w:type="auto"/>
            <w:vAlign w:val="center"/>
          </w:tcPr>
          <w:p w:rsidR="0007393E" w:rsidRDefault="0007393E">
            <w:pPr>
              <w:spacing w:beforeAutospacing="1" w:afterAutospacing="1"/>
            </w:pPr>
            <w:r>
              <w:rPr>
                <w:color w:val="000000"/>
                <w:sz w:val="22"/>
              </w:rPr>
              <w:t>Meet the housing needs of low-income renters</w:t>
            </w:r>
          </w:p>
        </w:tc>
        <w:tc>
          <w:tcPr>
            <w:tcW w:w="0" w:type="auto"/>
            <w:vAlign w:val="center"/>
          </w:tcPr>
          <w:p w:rsidR="0007393E" w:rsidRDefault="0007393E">
            <w:pPr>
              <w:spacing w:beforeAutospacing="1" w:afterAutospacing="1"/>
            </w:pPr>
            <w:r>
              <w:rPr>
                <w:color w:val="000000"/>
                <w:sz w:val="22"/>
              </w:rPr>
              <w:t>Affordable Housing</w:t>
            </w:r>
          </w:p>
        </w:tc>
        <w:tc>
          <w:tcPr>
            <w:tcW w:w="0" w:type="auto"/>
            <w:vAlign w:val="center"/>
          </w:tcPr>
          <w:p w:rsidR="0007393E" w:rsidRDefault="0007393E">
            <w:pPr>
              <w:spacing w:beforeAutospacing="1" w:afterAutospacing="1"/>
            </w:pPr>
            <w:r>
              <w:rPr>
                <w:color w:val="000000"/>
                <w:sz w:val="22"/>
              </w:rPr>
              <w:t>CDBG: $4354240 / HOME: $20870730 / Lead Hazard Control Program: $1610000</w:t>
            </w:r>
          </w:p>
        </w:tc>
        <w:tc>
          <w:tcPr>
            <w:tcW w:w="0" w:type="auto"/>
            <w:vAlign w:val="center"/>
          </w:tcPr>
          <w:p w:rsidR="0007393E" w:rsidRDefault="0007393E">
            <w:pPr>
              <w:spacing w:beforeAutospacing="1" w:afterAutospacing="1"/>
            </w:pPr>
            <w:r>
              <w:rPr>
                <w:color w:val="000000"/>
                <w:sz w:val="22"/>
              </w:rPr>
              <w:t>Rental units constructed</w:t>
            </w:r>
          </w:p>
        </w:tc>
        <w:tc>
          <w:tcPr>
            <w:tcW w:w="0" w:type="auto"/>
            <w:vAlign w:val="center"/>
          </w:tcPr>
          <w:p w:rsidR="0007393E" w:rsidRDefault="0007393E">
            <w:pPr>
              <w:spacing w:beforeAutospacing="1" w:afterAutospacing="1"/>
            </w:pPr>
            <w:r>
              <w:rPr>
                <w:color w:val="000000"/>
                <w:sz w:val="22"/>
              </w:rPr>
              <w:t>Household Housing Unit</w:t>
            </w:r>
          </w:p>
        </w:tc>
        <w:tc>
          <w:tcPr>
            <w:tcW w:w="0" w:type="auto"/>
          </w:tcPr>
          <w:p w:rsidR="0007393E" w:rsidRDefault="0007393E" w:rsidP="00346B1E">
            <w:pPr>
              <w:spacing w:beforeAutospacing="1" w:afterAutospacing="1"/>
            </w:pPr>
            <w:r>
              <w:rPr>
                <w:color w:val="000000"/>
                <w:sz w:val="22"/>
              </w:rPr>
              <w:t>1</w:t>
            </w:r>
            <w:r w:rsidR="0078276E">
              <w:rPr>
                <w:color w:val="000000"/>
                <w:sz w:val="22"/>
              </w:rPr>
              <w:t>,</w:t>
            </w:r>
            <w:r>
              <w:rPr>
                <w:color w:val="000000"/>
                <w:sz w:val="22"/>
              </w:rPr>
              <w:t>500</w:t>
            </w:r>
          </w:p>
        </w:tc>
        <w:tc>
          <w:tcPr>
            <w:tcW w:w="0" w:type="auto"/>
          </w:tcPr>
          <w:p w:rsidR="0007393E" w:rsidRDefault="00983572" w:rsidP="00346B1E">
            <w:r>
              <w:rPr>
                <w:color w:val="000000"/>
                <w:sz w:val="22"/>
              </w:rPr>
              <w:t>4,352</w:t>
            </w:r>
          </w:p>
        </w:tc>
        <w:tc>
          <w:tcPr>
            <w:tcW w:w="0" w:type="auto"/>
          </w:tcPr>
          <w:p w:rsidR="0007393E" w:rsidRDefault="00983572" w:rsidP="00346B1E">
            <w:r>
              <w:rPr>
                <w:color w:val="000000"/>
                <w:sz w:val="22"/>
              </w:rPr>
              <w:t>290%</w:t>
            </w:r>
          </w:p>
        </w:tc>
        <w:tc>
          <w:tcPr>
            <w:tcW w:w="0" w:type="auto"/>
          </w:tcPr>
          <w:p w:rsidR="0007393E" w:rsidRDefault="0007393E" w:rsidP="00346B1E">
            <w:pPr>
              <w:spacing w:beforeAutospacing="1" w:afterAutospacing="1"/>
            </w:pPr>
            <w:r>
              <w:rPr>
                <w:color w:val="000000"/>
                <w:sz w:val="22"/>
              </w:rPr>
              <w:t>95</w:t>
            </w:r>
          </w:p>
        </w:tc>
        <w:tc>
          <w:tcPr>
            <w:tcW w:w="0" w:type="auto"/>
          </w:tcPr>
          <w:p w:rsidR="0007393E" w:rsidRDefault="00983572" w:rsidP="00346B1E">
            <w:r>
              <w:rPr>
                <w:color w:val="000000"/>
                <w:sz w:val="22"/>
              </w:rPr>
              <w:t>583</w:t>
            </w:r>
          </w:p>
        </w:tc>
        <w:tc>
          <w:tcPr>
            <w:tcW w:w="0" w:type="auto"/>
          </w:tcPr>
          <w:p w:rsidR="0007393E" w:rsidRDefault="00983572" w:rsidP="00346B1E">
            <w:r>
              <w:rPr>
                <w:color w:val="000000"/>
                <w:sz w:val="22"/>
              </w:rPr>
              <w:t>614%</w:t>
            </w:r>
          </w:p>
        </w:tc>
      </w:tr>
      <w:tr w:rsidR="0007393E" w:rsidTr="00346B1E">
        <w:trPr>
          <w:cantSplit/>
        </w:trPr>
        <w:tc>
          <w:tcPr>
            <w:tcW w:w="0" w:type="auto"/>
            <w:vAlign w:val="center"/>
          </w:tcPr>
          <w:p w:rsidR="0007393E" w:rsidRDefault="0007393E">
            <w:pPr>
              <w:spacing w:beforeAutospacing="1" w:afterAutospacing="1"/>
            </w:pPr>
            <w:r>
              <w:rPr>
                <w:color w:val="000000"/>
                <w:sz w:val="22"/>
              </w:rPr>
              <w:t>Meet the housing needs of low-income renters</w:t>
            </w:r>
          </w:p>
        </w:tc>
        <w:tc>
          <w:tcPr>
            <w:tcW w:w="0" w:type="auto"/>
            <w:vAlign w:val="center"/>
          </w:tcPr>
          <w:p w:rsidR="0007393E" w:rsidRDefault="0007393E">
            <w:pPr>
              <w:spacing w:beforeAutospacing="1" w:afterAutospacing="1"/>
            </w:pPr>
            <w:r>
              <w:rPr>
                <w:color w:val="000000"/>
                <w:sz w:val="22"/>
              </w:rPr>
              <w:t>Affordable Housing</w:t>
            </w:r>
          </w:p>
        </w:tc>
        <w:tc>
          <w:tcPr>
            <w:tcW w:w="0" w:type="auto"/>
            <w:vAlign w:val="center"/>
          </w:tcPr>
          <w:p w:rsidR="0007393E" w:rsidRDefault="0007393E">
            <w:pPr>
              <w:spacing w:beforeAutospacing="1" w:afterAutospacing="1"/>
            </w:pPr>
            <w:r>
              <w:rPr>
                <w:color w:val="000000"/>
                <w:sz w:val="22"/>
              </w:rPr>
              <w:t>CDBG: $4354240 / HOME: $20870730 / Lead Hazard Control Program: $1610000</w:t>
            </w:r>
          </w:p>
        </w:tc>
        <w:tc>
          <w:tcPr>
            <w:tcW w:w="0" w:type="auto"/>
            <w:vAlign w:val="center"/>
          </w:tcPr>
          <w:p w:rsidR="0007393E" w:rsidRDefault="0007393E">
            <w:pPr>
              <w:spacing w:beforeAutospacing="1" w:afterAutospacing="1"/>
            </w:pPr>
            <w:r>
              <w:rPr>
                <w:color w:val="000000"/>
                <w:sz w:val="22"/>
              </w:rPr>
              <w:t>Rental units rehabilitated</w:t>
            </w:r>
          </w:p>
        </w:tc>
        <w:tc>
          <w:tcPr>
            <w:tcW w:w="0" w:type="auto"/>
            <w:vAlign w:val="center"/>
          </w:tcPr>
          <w:p w:rsidR="0007393E" w:rsidRDefault="0007393E">
            <w:pPr>
              <w:spacing w:beforeAutospacing="1" w:afterAutospacing="1"/>
            </w:pPr>
            <w:r>
              <w:rPr>
                <w:color w:val="000000"/>
                <w:sz w:val="22"/>
              </w:rPr>
              <w:t>Household Housing Unit</w:t>
            </w:r>
          </w:p>
        </w:tc>
        <w:tc>
          <w:tcPr>
            <w:tcW w:w="0" w:type="auto"/>
          </w:tcPr>
          <w:p w:rsidR="0007393E" w:rsidRDefault="0007393E" w:rsidP="00346B1E">
            <w:pPr>
              <w:spacing w:beforeAutospacing="1" w:afterAutospacing="1"/>
            </w:pPr>
            <w:r>
              <w:rPr>
                <w:color w:val="000000"/>
                <w:sz w:val="22"/>
              </w:rPr>
              <w:t>473</w:t>
            </w:r>
          </w:p>
        </w:tc>
        <w:tc>
          <w:tcPr>
            <w:tcW w:w="0" w:type="auto"/>
          </w:tcPr>
          <w:p w:rsidR="0007393E" w:rsidRDefault="00983572" w:rsidP="00346B1E">
            <w:r>
              <w:rPr>
                <w:color w:val="000000"/>
                <w:sz w:val="22"/>
              </w:rPr>
              <w:t>1,290</w:t>
            </w:r>
          </w:p>
        </w:tc>
        <w:tc>
          <w:tcPr>
            <w:tcW w:w="0" w:type="auto"/>
          </w:tcPr>
          <w:p w:rsidR="0007393E" w:rsidRDefault="00983572" w:rsidP="00346B1E">
            <w:r>
              <w:rPr>
                <w:color w:val="000000"/>
                <w:sz w:val="22"/>
              </w:rPr>
              <w:t>273%</w:t>
            </w:r>
          </w:p>
        </w:tc>
        <w:tc>
          <w:tcPr>
            <w:tcW w:w="0" w:type="auto"/>
          </w:tcPr>
          <w:p w:rsidR="0007393E" w:rsidRDefault="0007393E" w:rsidP="00346B1E">
            <w:pPr>
              <w:spacing w:beforeAutospacing="1" w:afterAutospacing="1"/>
            </w:pPr>
            <w:r>
              <w:rPr>
                <w:color w:val="000000"/>
                <w:sz w:val="22"/>
              </w:rPr>
              <w:t>116</w:t>
            </w:r>
          </w:p>
        </w:tc>
        <w:tc>
          <w:tcPr>
            <w:tcW w:w="0" w:type="auto"/>
          </w:tcPr>
          <w:p w:rsidR="0007393E" w:rsidRDefault="00983572" w:rsidP="00346B1E">
            <w:r>
              <w:rPr>
                <w:color w:val="000000"/>
                <w:sz w:val="22"/>
              </w:rPr>
              <w:t>237</w:t>
            </w:r>
          </w:p>
        </w:tc>
        <w:tc>
          <w:tcPr>
            <w:tcW w:w="0" w:type="auto"/>
          </w:tcPr>
          <w:p w:rsidR="0007393E" w:rsidRDefault="00983572" w:rsidP="00346B1E">
            <w:r>
              <w:rPr>
                <w:color w:val="000000"/>
                <w:sz w:val="22"/>
              </w:rPr>
              <w:t>204%</w:t>
            </w:r>
          </w:p>
        </w:tc>
      </w:tr>
      <w:tr w:rsidR="0007393E" w:rsidTr="00346B1E">
        <w:trPr>
          <w:cantSplit/>
        </w:trPr>
        <w:tc>
          <w:tcPr>
            <w:tcW w:w="0" w:type="auto"/>
            <w:vAlign w:val="center"/>
          </w:tcPr>
          <w:p w:rsidR="0007393E" w:rsidRDefault="0007393E">
            <w:pPr>
              <w:spacing w:beforeAutospacing="1" w:afterAutospacing="1"/>
            </w:pPr>
            <w:r>
              <w:rPr>
                <w:color w:val="000000"/>
                <w:sz w:val="22"/>
              </w:rPr>
              <w:lastRenderedPageBreak/>
              <w:t>Provide homeless assistance &amp; prevention services</w:t>
            </w:r>
          </w:p>
        </w:tc>
        <w:tc>
          <w:tcPr>
            <w:tcW w:w="0" w:type="auto"/>
            <w:vAlign w:val="center"/>
          </w:tcPr>
          <w:p w:rsidR="0007393E" w:rsidRDefault="0007393E">
            <w:pPr>
              <w:spacing w:beforeAutospacing="1" w:afterAutospacing="1"/>
            </w:pPr>
            <w:r>
              <w:rPr>
                <w:color w:val="000000"/>
                <w:sz w:val="22"/>
              </w:rPr>
              <w:t>Homeless</w:t>
            </w:r>
            <w:r>
              <w:rPr>
                <w:color w:val="000000"/>
                <w:sz w:val="22"/>
              </w:rPr>
              <w:br/>
              <w:t>Non-Homeless Special Needs</w:t>
            </w:r>
          </w:p>
        </w:tc>
        <w:tc>
          <w:tcPr>
            <w:tcW w:w="0" w:type="auto"/>
            <w:vAlign w:val="center"/>
          </w:tcPr>
          <w:p w:rsidR="0007393E" w:rsidRDefault="0007393E">
            <w:pPr>
              <w:spacing w:beforeAutospacing="1" w:afterAutospacing="1"/>
            </w:pPr>
            <w:r>
              <w:rPr>
                <w:color w:val="000000"/>
                <w:sz w:val="22"/>
              </w:rPr>
              <w:t>HOPWA: $3874339 / HOME: $1897339 / ESG: $8956662</w:t>
            </w:r>
          </w:p>
        </w:tc>
        <w:tc>
          <w:tcPr>
            <w:tcW w:w="0" w:type="auto"/>
            <w:vAlign w:val="center"/>
          </w:tcPr>
          <w:p w:rsidR="0007393E" w:rsidRDefault="0007393E">
            <w:pPr>
              <w:spacing w:beforeAutospacing="1" w:afterAutospacing="1"/>
            </w:pPr>
            <w:r>
              <w:rPr>
                <w:color w:val="000000"/>
                <w:sz w:val="22"/>
              </w:rPr>
              <w:t>Tenant-based rental assistance / Rapid Rehousing</w:t>
            </w:r>
          </w:p>
        </w:tc>
        <w:tc>
          <w:tcPr>
            <w:tcW w:w="0" w:type="auto"/>
            <w:vAlign w:val="center"/>
          </w:tcPr>
          <w:p w:rsidR="0007393E" w:rsidRDefault="0007393E">
            <w:pPr>
              <w:spacing w:beforeAutospacing="1" w:afterAutospacing="1"/>
            </w:pPr>
            <w:r>
              <w:rPr>
                <w:color w:val="000000"/>
                <w:sz w:val="22"/>
              </w:rPr>
              <w:t>Households Assisted</w:t>
            </w:r>
          </w:p>
        </w:tc>
        <w:tc>
          <w:tcPr>
            <w:tcW w:w="0" w:type="auto"/>
          </w:tcPr>
          <w:p w:rsidR="0007393E" w:rsidRDefault="0007393E" w:rsidP="00346B1E">
            <w:pPr>
              <w:spacing w:beforeAutospacing="1" w:afterAutospacing="1"/>
            </w:pPr>
            <w:r>
              <w:rPr>
                <w:color w:val="000000"/>
                <w:sz w:val="22"/>
              </w:rPr>
              <w:t>6</w:t>
            </w:r>
            <w:r w:rsidR="0078276E">
              <w:rPr>
                <w:color w:val="000000"/>
                <w:sz w:val="22"/>
              </w:rPr>
              <w:t>,</w:t>
            </w:r>
            <w:r>
              <w:rPr>
                <w:color w:val="000000"/>
                <w:sz w:val="22"/>
              </w:rPr>
              <w:t>386</w:t>
            </w:r>
          </w:p>
        </w:tc>
        <w:tc>
          <w:tcPr>
            <w:tcW w:w="0" w:type="auto"/>
          </w:tcPr>
          <w:p w:rsidR="0007393E" w:rsidRDefault="00983572" w:rsidP="00346B1E">
            <w:r>
              <w:rPr>
                <w:color w:val="000000"/>
                <w:sz w:val="22"/>
              </w:rPr>
              <w:t>5,277</w:t>
            </w:r>
          </w:p>
        </w:tc>
        <w:tc>
          <w:tcPr>
            <w:tcW w:w="0" w:type="auto"/>
          </w:tcPr>
          <w:p w:rsidR="0007393E" w:rsidRDefault="00983572" w:rsidP="00346B1E">
            <w:r>
              <w:rPr>
                <w:color w:val="000000"/>
                <w:sz w:val="22"/>
              </w:rPr>
              <w:t>83%</w:t>
            </w:r>
          </w:p>
        </w:tc>
        <w:tc>
          <w:tcPr>
            <w:tcW w:w="0" w:type="auto"/>
          </w:tcPr>
          <w:p w:rsidR="0007393E" w:rsidRDefault="0007393E" w:rsidP="00346B1E">
            <w:pPr>
              <w:spacing w:beforeAutospacing="1" w:afterAutospacing="1"/>
            </w:pPr>
            <w:r>
              <w:rPr>
                <w:color w:val="000000"/>
                <w:sz w:val="22"/>
              </w:rPr>
              <w:t>2</w:t>
            </w:r>
            <w:r w:rsidR="0078276E">
              <w:rPr>
                <w:color w:val="000000"/>
                <w:sz w:val="22"/>
              </w:rPr>
              <w:t>,</w:t>
            </w:r>
            <w:r>
              <w:rPr>
                <w:color w:val="000000"/>
                <w:sz w:val="22"/>
              </w:rPr>
              <w:t>491</w:t>
            </w:r>
          </w:p>
        </w:tc>
        <w:tc>
          <w:tcPr>
            <w:tcW w:w="0" w:type="auto"/>
          </w:tcPr>
          <w:p w:rsidR="0007393E" w:rsidRDefault="00983572" w:rsidP="00346B1E">
            <w:r>
              <w:rPr>
                <w:color w:val="000000"/>
                <w:sz w:val="22"/>
              </w:rPr>
              <w:t>3,313</w:t>
            </w:r>
          </w:p>
        </w:tc>
        <w:tc>
          <w:tcPr>
            <w:tcW w:w="0" w:type="auto"/>
          </w:tcPr>
          <w:p w:rsidR="0007393E" w:rsidRDefault="00983572" w:rsidP="00346B1E">
            <w:r>
              <w:rPr>
                <w:color w:val="000000"/>
                <w:sz w:val="22"/>
              </w:rPr>
              <w:t>133%</w:t>
            </w:r>
          </w:p>
        </w:tc>
      </w:tr>
      <w:tr w:rsidR="0007393E" w:rsidTr="00346B1E">
        <w:trPr>
          <w:cantSplit/>
        </w:trPr>
        <w:tc>
          <w:tcPr>
            <w:tcW w:w="0" w:type="auto"/>
            <w:vAlign w:val="center"/>
          </w:tcPr>
          <w:p w:rsidR="0007393E" w:rsidRDefault="0007393E">
            <w:pPr>
              <w:spacing w:beforeAutospacing="1" w:afterAutospacing="1"/>
            </w:pPr>
            <w:r>
              <w:rPr>
                <w:color w:val="000000"/>
                <w:sz w:val="22"/>
              </w:rPr>
              <w:t>Provide homeless assistance &amp; prevention services</w:t>
            </w:r>
          </w:p>
        </w:tc>
        <w:tc>
          <w:tcPr>
            <w:tcW w:w="0" w:type="auto"/>
            <w:vAlign w:val="center"/>
          </w:tcPr>
          <w:p w:rsidR="0007393E" w:rsidRDefault="0007393E">
            <w:pPr>
              <w:spacing w:beforeAutospacing="1" w:afterAutospacing="1"/>
            </w:pPr>
            <w:r>
              <w:rPr>
                <w:color w:val="000000"/>
                <w:sz w:val="22"/>
              </w:rPr>
              <w:t>Homeless</w:t>
            </w:r>
            <w:r>
              <w:rPr>
                <w:color w:val="000000"/>
                <w:sz w:val="22"/>
              </w:rPr>
              <w:br/>
              <w:t>Non-Homeless Special Needs</w:t>
            </w:r>
          </w:p>
        </w:tc>
        <w:tc>
          <w:tcPr>
            <w:tcW w:w="0" w:type="auto"/>
            <w:vAlign w:val="center"/>
          </w:tcPr>
          <w:p w:rsidR="0007393E" w:rsidRDefault="0007393E">
            <w:pPr>
              <w:spacing w:beforeAutospacing="1" w:afterAutospacing="1"/>
            </w:pPr>
            <w:r>
              <w:rPr>
                <w:color w:val="000000"/>
                <w:sz w:val="22"/>
              </w:rPr>
              <w:t>HOPWA: $3874339 / HOME: $1897339 / ESG: $8956662</w:t>
            </w:r>
          </w:p>
        </w:tc>
        <w:tc>
          <w:tcPr>
            <w:tcW w:w="0" w:type="auto"/>
            <w:vAlign w:val="center"/>
          </w:tcPr>
          <w:p w:rsidR="0007393E" w:rsidRDefault="0007393E">
            <w:pPr>
              <w:spacing w:beforeAutospacing="1" w:afterAutospacing="1"/>
            </w:pPr>
            <w:r>
              <w:rPr>
                <w:color w:val="000000"/>
                <w:sz w:val="22"/>
              </w:rPr>
              <w:t>Homeless Person Overnight Shelter</w:t>
            </w:r>
          </w:p>
        </w:tc>
        <w:tc>
          <w:tcPr>
            <w:tcW w:w="0" w:type="auto"/>
            <w:vAlign w:val="center"/>
          </w:tcPr>
          <w:p w:rsidR="0007393E" w:rsidRDefault="0007393E">
            <w:pPr>
              <w:spacing w:beforeAutospacing="1" w:afterAutospacing="1"/>
            </w:pPr>
            <w:r>
              <w:rPr>
                <w:color w:val="000000"/>
                <w:sz w:val="22"/>
              </w:rPr>
              <w:t>Persons Assisted</w:t>
            </w:r>
          </w:p>
        </w:tc>
        <w:tc>
          <w:tcPr>
            <w:tcW w:w="0" w:type="auto"/>
          </w:tcPr>
          <w:p w:rsidR="0007393E" w:rsidRDefault="0007393E" w:rsidP="00346B1E">
            <w:pPr>
              <w:spacing w:beforeAutospacing="1" w:afterAutospacing="1"/>
            </w:pPr>
            <w:r>
              <w:rPr>
                <w:color w:val="000000"/>
                <w:sz w:val="22"/>
              </w:rPr>
              <w:t>57</w:t>
            </w:r>
            <w:r w:rsidR="0078276E">
              <w:rPr>
                <w:color w:val="000000"/>
                <w:sz w:val="22"/>
              </w:rPr>
              <w:t>,</w:t>
            </w:r>
            <w:r>
              <w:rPr>
                <w:color w:val="000000"/>
                <w:sz w:val="22"/>
              </w:rPr>
              <w:t>642</w:t>
            </w:r>
          </w:p>
        </w:tc>
        <w:tc>
          <w:tcPr>
            <w:tcW w:w="0" w:type="auto"/>
          </w:tcPr>
          <w:p w:rsidR="0007393E" w:rsidRDefault="00983572" w:rsidP="00346B1E">
            <w:r>
              <w:rPr>
                <w:color w:val="000000"/>
                <w:sz w:val="22"/>
              </w:rPr>
              <w:t>45,771</w:t>
            </w:r>
          </w:p>
        </w:tc>
        <w:tc>
          <w:tcPr>
            <w:tcW w:w="0" w:type="auto"/>
          </w:tcPr>
          <w:p w:rsidR="0007393E" w:rsidRDefault="00983572" w:rsidP="00346B1E">
            <w:r>
              <w:rPr>
                <w:color w:val="000000"/>
                <w:sz w:val="22"/>
              </w:rPr>
              <w:t>79%</w:t>
            </w:r>
          </w:p>
        </w:tc>
        <w:tc>
          <w:tcPr>
            <w:tcW w:w="0" w:type="auto"/>
          </w:tcPr>
          <w:p w:rsidR="0007393E" w:rsidRDefault="0007393E" w:rsidP="00346B1E">
            <w:pPr>
              <w:spacing w:beforeAutospacing="1" w:afterAutospacing="1"/>
            </w:pPr>
            <w:r>
              <w:rPr>
                <w:color w:val="000000"/>
                <w:sz w:val="22"/>
              </w:rPr>
              <w:t>11</w:t>
            </w:r>
            <w:r w:rsidR="0078276E">
              <w:rPr>
                <w:color w:val="000000"/>
                <w:sz w:val="22"/>
              </w:rPr>
              <w:t>,</w:t>
            </w:r>
            <w:r>
              <w:rPr>
                <w:color w:val="000000"/>
                <w:sz w:val="22"/>
              </w:rPr>
              <w:t>219</w:t>
            </w:r>
          </w:p>
        </w:tc>
        <w:tc>
          <w:tcPr>
            <w:tcW w:w="0" w:type="auto"/>
          </w:tcPr>
          <w:p w:rsidR="0007393E" w:rsidRDefault="00983572" w:rsidP="00346B1E">
            <w:r>
              <w:rPr>
                <w:color w:val="000000"/>
                <w:sz w:val="22"/>
              </w:rPr>
              <w:t>13,291</w:t>
            </w:r>
          </w:p>
        </w:tc>
        <w:tc>
          <w:tcPr>
            <w:tcW w:w="0" w:type="auto"/>
          </w:tcPr>
          <w:p w:rsidR="0007393E" w:rsidRDefault="00983572" w:rsidP="00346B1E">
            <w:r>
              <w:rPr>
                <w:color w:val="000000"/>
                <w:sz w:val="22"/>
              </w:rPr>
              <w:t>118%</w:t>
            </w:r>
          </w:p>
        </w:tc>
      </w:tr>
      <w:tr w:rsidR="0007393E" w:rsidTr="00346B1E">
        <w:trPr>
          <w:cantSplit/>
        </w:trPr>
        <w:tc>
          <w:tcPr>
            <w:tcW w:w="0" w:type="auto"/>
            <w:vAlign w:val="center"/>
          </w:tcPr>
          <w:p w:rsidR="0007393E" w:rsidRDefault="0007393E">
            <w:pPr>
              <w:spacing w:beforeAutospacing="1" w:afterAutospacing="1"/>
            </w:pPr>
            <w:r>
              <w:rPr>
                <w:color w:val="000000"/>
                <w:sz w:val="22"/>
              </w:rPr>
              <w:t>Provide homeless assistance &amp; prevention services</w:t>
            </w:r>
          </w:p>
        </w:tc>
        <w:tc>
          <w:tcPr>
            <w:tcW w:w="0" w:type="auto"/>
            <w:vAlign w:val="center"/>
          </w:tcPr>
          <w:p w:rsidR="0007393E" w:rsidRDefault="0007393E">
            <w:pPr>
              <w:spacing w:beforeAutospacing="1" w:afterAutospacing="1"/>
            </w:pPr>
            <w:r>
              <w:rPr>
                <w:color w:val="000000"/>
                <w:sz w:val="22"/>
              </w:rPr>
              <w:t>Homeless</w:t>
            </w:r>
            <w:r>
              <w:rPr>
                <w:color w:val="000000"/>
                <w:sz w:val="22"/>
              </w:rPr>
              <w:br/>
              <w:t>Non-Homeless Special Needs</w:t>
            </w:r>
          </w:p>
        </w:tc>
        <w:tc>
          <w:tcPr>
            <w:tcW w:w="0" w:type="auto"/>
            <w:vAlign w:val="center"/>
          </w:tcPr>
          <w:p w:rsidR="0007393E" w:rsidRDefault="0007393E">
            <w:pPr>
              <w:spacing w:beforeAutospacing="1" w:afterAutospacing="1"/>
            </w:pPr>
            <w:r>
              <w:rPr>
                <w:color w:val="000000"/>
                <w:sz w:val="22"/>
              </w:rPr>
              <w:t>HOPWA: $3874339 / HOME: $1897339 / ESG: $8956662</w:t>
            </w:r>
          </w:p>
        </w:tc>
        <w:tc>
          <w:tcPr>
            <w:tcW w:w="0" w:type="auto"/>
            <w:vAlign w:val="center"/>
          </w:tcPr>
          <w:p w:rsidR="0007393E" w:rsidRDefault="0007393E">
            <w:pPr>
              <w:spacing w:beforeAutospacing="1" w:afterAutospacing="1"/>
            </w:pPr>
            <w:r>
              <w:rPr>
                <w:color w:val="000000"/>
                <w:sz w:val="22"/>
              </w:rPr>
              <w:t>Homelessness Prevention</w:t>
            </w:r>
          </w:p>
        </w:tc>
        <w:tc>
          <w:tcPr>
            <w:tcW w:w="0" w:type="auto"/>
            <w:vAlign w:val="center"/>
          </w:tcPr>
          <w:p w:rsidR="0007393E" w:rsidRDefault="0007393E">
            <w:pPr>
              <w:spacing w:beforeAutospacing="1" w:afterAutospacing="1"/>
            </w:pPr>
            <w:r>
              <w:rPr>
                <w:color w:val="000000"/>
                <w:sz w:val="22"/>
              </w:rPr>
              <w:t>Persons Assisted</w:t>
            </w:r>
          </w:p>
        </w:tc>
        <w:tc>
          <w:tcPr>
            <w:tcW w:w="0" w:type="auto"/>
          </w:tcPr>
          <w:p w:rsidR="0007393E" w:rsidRDefault="0007393E" w:rsidP="00346B1E">
            <w:pPr>
              <w:spacing w:beforeAutospacing="1" w:afterAutospacing="1"/>
            </w:pPr>
            <w:r>
              <w:rPr>
                <w:color w:val="000000"/>
                <w:sz w:val="22"/>
              </w:rPr>
              <w:t>18</w:t>
            </w:r>
            <w:r w:rsidR="0078276E">
              <w:rPr>
                <w:color w:val="000000"/>
                <w:sz w:val="22"/>
              </w:rPr>
              <w:t>,</w:t>
            </w:r>
            <w:r>
              <w:rPr>
                <w:color w:val="000000"/>
                <w:sz w:val="22"/>
              </w:rPr>
              <w:t>214</w:t>
            </w:r>
          </w:p>
        </w:tc>
        <w:tc>
          <w:tcPr>
            <w:tcW w:w="0" w:type="auto"/>
          </w:tcPr>
          <w:p w:rsidR="0007393E" w:rsidRDefault="00983572" w:rsidP="00346B1E">
            <w:r>
              <w:rPr>
                <w:color w:val="000000"/>
                <w:sz w:val="22"/>
              </w:rPr>
              <w:t>5,017</w:t>
            </w:r>
          </w:p>
        </w:tc>
        <w:tc>
          <w:tcPr>
            <w:tcW w:w="0" w:type="auto"/>
          </w:tcPr>
          <w:p w:rsidR="0007393E" w:rsidRDefault="00983572" w:rsidP="00346B1E">
            <w:r>
              <w:rPr>
                <w:color w:val="000000"/>
                <w:sz w:val="22"/>
              </w:rPr>
              <w:t>28%</w:t>
            </w:r>
          </w:p>
        </w:tc>
        <w:tc>
          <w:tcPr>
            <w:tcW w:w="0" w:type="auto"/>
          </w:tcPr>
          <w:p w:rsidR="0007393E" w:rsidRDefault="0007393E" w:rsidP="00346B1E">
            <w:pPr>
              <w:spacing w:beforeAutospacing="1" w:afterAutospacing="1"/>
            </w:pPr>
            <w:r>
              <w:rPr>
                <w:color w:val="000000"/>
                <w:sz w:val="22"/>
              </w:rPr>
              <w:t>5</w:t>
            </w:r>
            <w:r w:rsidR="0078276E">
              <w:rPr>
                <w:color w:val="000000"/>
                <w:sz w:val="22"/>
              </w:rPr>
              <w:t>,</w:t>
            </w:r>
            <w:r>
              <w:rPr>
                <w:color w:val="000000"/>
                <w:sz w:val="22"/>
              </w:rPr>
              <w:t>361</w:t>
            </w:r>
          </w:p>
        </w:tc>
        <w:tc>
          <w:tcPr>
            <w:tcW w:w="0" w:type="auto"/>
          </w:tcPr>
          <w:p w:rsidR="0007393E" w:rsidRDefault="00983572" w:rsidP="00346B1E">
            <w:r>
              <w:rPr>
                <w:color w:val="000000"/>
                <w:sz w:val="22"/>
              </w:rPr>
              <w:t>3,831</w:t>
            </w:r>
          </w:p>
        </w:tc>
        <w:tc>
          <w:tcPr>
            <w:tcW w:w="0" w:type="auto"/>
          </w:tcPr>
          <w:p w:rsidR="0007393E" w:rsidRDefault="00983572" w:rsidP="00346B1E">
            <w:r>
              <w:rPr>
                <w:color w:val="000000"/>
                <w:sz w:val="22"/>
              </w:rPr>
              <w:t>71%</w:t>
            </w:r>
          </w:p>
        </w:tc>
      </w:tr>
      <w:tr w:rsidR="0007393E" w:rsidTr="00346B1E">
        <w:trPr>
          <w:cantSplit/>
        </w:trPr>
        <w:tc>
          <w:tcPr>
            <w:tcW w:w="0" w:type="auto"/>
            <w:vAlign w:val="center"/>
          </w:tcPr>
          <w:p w:rsidR="0007393E" w:rsidRDefault="0007393E">
            <w:pPr>
              <w:spacing w:beforeAutospacing="1" w:afterAutospacing="1"/>
            </w:pPr>
            <w:r>
              <w:rPr>
                <w:color w:val="000000"/>
                <w:sz w:val="22"/>
              </w:rPr>
              <w:t>Provide homeless assistance &amp; prevention services</w:t>
            </w:r>
          </w:p>
        </w:tc>
        <w:tc>
          <w:tcPr>
            <w:tcW w:w="0" w:type="auto"/>
            <w:vAlign w:val="center"/>
          </w:tcPr>
          <w:p w:rsidR="0007393E" w:rsidRDefault="0007393E">
            <w:pPr>
              <w:spacing w:beforeAutospacing="1" w:afterAutospacing="1"/>
            </w:pPr>
            <w:r>
              <w:rPr>
                <w:color w:val="000000"/>
                <w:sz w:val="22"/>
              </w:rPr>
              <w:t>Homeless</w:t>
            </w:r>
            <w:r>
              <w:rPr>
                <w:color w:val="000000"/>
                <w:sz w:val="22"/>
              </w:rPr>
              <w:br/>
              <w:t>Non-Homeless Special Needs</w:t>
            </w:r>
          </w:p>
        </w:tc>
        <w:tc>
          <w:tcPr>
            <w:tcW w:w="0" w:type="auto"/>
            <w:vAlign w:val="center"/>
          </w:tcPr>
          <w:p w:rsidR="0007393E" w:rsidRDefault="0007393E">
            <w:pPr>
              <w:spacing w:beforeAutospacing="1" w:afterAutospacing="1"/>
            </w:pPr>
            <w:r>
              <w:rPr>
                <w:color w:val="000000"/>
                <w:sz w:val="22"/>
              </w:rPr>
              <w:t>HOPWA: $3874339 / HOME: $1897339 / ESG: $8956662</w:t>
            </w:r>
          </w:p>
        </w:tc>
        <w:tc>
          <w:tcPr>
            <w:tcW w:w="0" w:type="auto"/>
            <w:vAlign w:val="center"/>
          </w:tcPr>
          <w:p w:rsidR="0007393E" w:rsidRDefault="0007393E">
            <w:pPr>
              <w:spacing w:beforeAutospacing="1" w:afterAutospacing="1"/>
            </w:pPr>
            <w:r>
              <w:rPr>
                <w:color w:val="000000"/>
                <w:sz w:val="22"/>
              </w:rPr>
              <w:t>HIV/AIDS Housing Operations</w:t>
            </w:r>
          </w:p>
        </w:tc>
        <w:tc>
          <w:tcPr>
            <w:tcW w:w="0" w:type="auto"/>
            <w:vAlign w:val="center"/>
          </w:tcPr>
          <w:p w:rsidR="0007393E" w:rsidRDefault="0007393E">
            <w:pPr>
              <w:spacing w:beforeAutospacing="1" w:afterAutospacing="1"/>
            </w:pPr>
            <w:r>
              <w:rPr>
                <w:color w:val="000000"/>
                <w:sz w:val="22"/>
              </w:rPr>
              <w:t>Household Housing Unit</w:t>
            </w:r>
          </w:p>
        </w:tc>
        <w:tc>
          <w:tcPr>
            <w:tcW w:w="0" w:type="auto"/>
          </w:tcPr>
          <w:p w:rsidR="0007393E" w:rsidRDefault="0007393E" w:rsidP="00346B1E">
            <w:pPr>
              <w:spacing w:beforeAutospacing="1" w:afterAutospacing="1"/>
            </w:pPr>
            <w:r>
              <w:rPr>
                <w:color w:val="000000"/>
                <w:sz w:val="22"/>
              </w:rPr>
              <w:t>250</w:t>
            </w:r>
          </w:p>
        </w:tc>
        <w:tc>
          <w:tcPr>
            <w:tcW w:w="0" w:type="auto"/>
          </w:tcPr>
          <w:p w:rsidR="0007393E" w:rsidRDefault="00983572" w:rsidP="00346B1E">
            <w:r>
              <w:rPr>
                <w:color w:val="000000"/>
                <w:sz w:val="22"/>
              </w:rPr>
              <w:t>191</w:t>
            </w:r>
          </w:p>
        </w:tc>
        <w:tc>
          <w:tcPr>
            <w:tcW w:w="0" w:type="auto"/>
          </w:tcPr>
          <w:p w:rsidR="0007393E" w:rsidRDefault="00983572" w:rsidP="00346B1E">
            <w:r>
              <w:rPr>
                <w:color w:val="000000"/>
                <w:sz w:val="22"/>
              </w:rPr>
              <w:t>76%</w:t>
            </w:r>
          </w:p>
        </w:tc>
        <w:tc>
          <w:tcPr>
            <w:tcW w:w="0" w:type="auto"/>
          </w:tcPr>
          <w:p w:rsidR="0007393E" w:rsidRDefault="0007393E" w:rsidP="00346B1E">
            <w:pPr>
              <w:spacing w:beforeAutospacing="1" w:afterAutospacing="1"/>
            </w:pPr>
            <w:r>
              <w:rPr>
                <w:color w:val="000000"/>
                <w:sz w:val="22"/>
              </w:rPr>
              <w:t>50</w:t>
            </w:r>
          </w:p>
        </w:tc>
        <w:tc>
          <w:tcPr>
            <w:tcW w:w="0" w:type="auto"/>
          </w:tcPr>
          <w:p w:rsidR="0007393E" w:rsidRDefault="00983572" w:rsidP="00346B1E">
            <w:r>
              <w:rPr>
                <w:color w:val="000000"/>
                <w:sz w:val="22"/>
              </w:rPr>
              <w:t>38</w:t>
            </w:r>
          </w:p>
        </w:tc>
        <w:tc>
          <w:tcPr>
            <w:tcW w:w="0" w:type="auto"/>
          </w:tcPr>
          <w:p w:rsidR="0007393E" w:rsidRDefault="00983572" w:rsidP="00346B1E">
            <w:r>
              <w:rPr>
                <w:color w:val="000000"/>
                <w:sz w:val="22"/>
              </w:rPr>
              <w:t>76%</w:t>
            </w:r>
          </w:p>
        </w:tc>
      </w:tr>
      <w:tr w:rsidR="0007393E" w:rsidTr="00346B1E">
        <w:trPr>
          <w:cantSplit/>
        </w:trPr>
        <w:tc>
          <w:tcPr>
            <w:tcW w:w="0" w:type="auto"/>
            <w:vAlign w:val="center"/>
          </w:tcPr>
          <w:p w:rsidR="0007393E" w:rsidRDefault="0007393E">
            <w:pPr>
              <w:spacing w:beforeAutospacing="1" w:afterAutospacing="1"/>
            </w:pPr>
            <w:r>
              <w:rPr>
                <w:color w:val="000000"/>
                <w:sz w:val="22"/>
              </w:rPr>
              <w:t>Provide homeless assistance &amp; prevention services</w:t>
            </w:r>
          </w:p>
        </w:tc>
        <w:tc>
          <w:tcPr>
            <w:tcW w:w="0" w:type="auto"/>
            <w:vAlign w:val="center"/>
          </w:tcPr>
          <w:p w:rsidR="0007393E" w:rsidRDefault="0007393E">
            <w:pPr>
              <w:spacing w:beforeAutospacing="1" w:afterAutospacing="1"/>
            </w:pPr>
            <w:r>
              <w:rPr>
                <w:color w:val="000000"/>
                <w:sz w:val="22"/>
              </w:rPr>
              <w:t>Homeless</w:t>
            </w:r>
            <w:r>
              <w:rPr>
                <w:color w:val="000000"/>
                <w:sz w:val="22"/>
              </w:rPr>
              <w:br/>
              <w:t>Non-Homeless Special Needs</w:t>
            </w:r>
          </w:p>
        </w:tc>
        <w:tc>
          <w:tcPr>
            <w:tcW w:w="0" w:type="auto"/>
            <w:vAlign w:val="center"/>
          </w:tcPr>
          <w:p w:rsidR="0007393E" w:rsidRDefault="0007393E">
            <w:pPr>
              <w:spacing w:beforeAutospacing="1" w:afterAutospacing="1"/>
            </w:pPr>
            <w:r>
              <w:rPr>
                <w:color w:val="000000"/>
                <w:sz w:val="22"/>
              </w:rPr>
              <w:t>HOPWA: $3874339 / HOME: $1897339 / ESG: $8956662</w:t>
            </w:r>
          </w:p>
        </w:tc>
        <w:tc>
          <w:tcPr>
            <w:tcW w:w="0" w:type="auto"/>
            <w:vAlign w:val="center"/>
          </w:tcPr>
          <w:p w:rsidR="0007393E" w:rsidRDefault="0007393E">
            <w:pPr>
              <w:spacing w:beforeAutospacing="1" w:afterAutospacing="1"/>
            </w:pPr>
            <w:r>
              <w:rPr>
                <w:color w:val="000000"/>
                <w:sz w:val="22"/>
              </w:rPr>
              <w:t>Other</w:t>
            </w:r>
            <w:r w:rsidR="00C24EAC">
              <w:rPr>
                <w:color w:val="000000"/>
                <w:sz w:val="22"/>
              </w:rPr>
              <w:t xml:space="preserve"> (</w:t>
            </w:r>
            <w:r w:rsidR="00C24EAC" w:rsidRPr="00BF1169">
              <w:rPr>
                <w:color w:val="000000"/>
                <w:sz w:val="22"/>
              </w:rPr>
              <w:t>HOPWA Supportive Services)</w:t>
            </w:r>
          </w:p>
        </w:tc>
        <w:tc>
          <w:tcPr>
            <w:tcW w:w="0" w:type="auto"/>
            <w:vAlign w:val="center"/>
          </w:tcPr>
          <w:p w:rsidR="0007393E" w:rsidRDefault="0007393E">
            <w:pPr>
              <w:spacing w:beforeAutospacing="1" w:afterAutospacing="1"/>
            </w:pPr>
            <w:r>
              <w:rPr>
                <w:color w:val="000000"/>
                <w:sz w:val="22"/>
              </w:rPr>
              <w:t>Other</w:t>
            </w:r>
          </w:p>
        </w:tc>
        <w:tc>
          <w:tcPr>
            <w:tcW w:w="0" w:type="auto"/>
          </w:tcPr>
          <w:p w:rsidR="0007393E" w:rsidRDefault="0007393E" w:rsidP="00346B1E">
            <w:pPr>
              <w:spacing w:beforeAutospacing="1" w:afterAutospacing="1"/>
            </w:pPr>
            <w:r>
              <w:rPr>
                <w:color w:val="000000"/>
                <w:sz w:val="22"/>
              </w:rPr>
              <w:t>7</w:t>
            </w:r>
            <w:r w:rsidR="0078276E">
              <w:rPr>
                <w:color w:val="000000"/>
                <w:sz w:val="22"/>
              </w:rPr>
              <w:t>,</w:t>
            </w:r>
            <w:r>
              <w:rPr>
                <w:color w:val="000000"/>
                <w:sz w:val="22"/>
              </w:rPr>
              <w:t>000</w:t>
            </w:r>
          </w:p>
        </w:tc>
        <w:tc>
          <w:tcPr>
            <w:tcW w:w="0" w:type="auto"/>
          </w:tcPr>
          <w:p w:rsidR="0007393E" w:rsidRDefault="00983572" w:rsidP="00346B1E">
            <w:r>
              <w:rPr>
                <w:color w:val="000000"/>
                <w:sz w:val="22"/>
              </w:rPr>
              <w:t>6,639</w:t>
            </w:r>
          </w:p>
        </w:tc>
        <w:tc>
          <w:tcPr>
            <w:tcW w:w="0" w:type="auto"/>
          </w:tcPr>
          <w:p w:rsidR="0007393E" w:rsidRDefault="00983572" w:rsidP="00346B1E">
            <w:r>
              <w:rPr>
                <w:color w:val="000000"/>
                <w:sz w:val="22"/>
              </w:rPr>
              <w:t>95%</w:t>
            </w:r>
          </w:p>
        </w:tc>
        <w:tc>
          <w:tcPr>
            <w:tcW w:w="0" w:type="auto"/>
          </w:tcPr>
          <w:p w:rsidR="0007393E" w:rsidRDefault="0007393E" w:rsidP="00346B1E">
            <w:pPr>
              <w:spacing w:beforeAutospacing="1" w:afterAutospacing="1"/>
            </w:pPr>
            <w:r>
              <w:rPr>
                <w:color w:val="000000"/>
                <w:sz w:val="22"/>
              </w:rPr>
              <w:t>1</w:t>
            </w:r>
            <w:r w:rsidR="0078276E">
              <w:rPr>
                <w:color w:val="000000"/>
                <w:sz w:val="22"/>
              </w:rPr>
              <w:t>,</w:t>
            </w:r>
            <w:r>
              <w:rPr>
                <w:color w:val="000000"/>
                <w:sz w:val="22"/>
              </w:rPr>
              <w:t>400</w:t>
            </w:r>
          </w:p>
        </w:tc>
        <w:tc>
          <w:tcPr>
            <w:tcW w:w="0" w:type="auto"/>
          </w:tcPr>
          <w:p w:rsidR="0007393E" w:rsidRDefault="00983572" w:rsidP="00346B1E">
            <w:r>
              <w:rPr>
                <w:color w:val="000000"/>
                <w:sz w:val="22"/>
              </w:rPr>
              <w:t>1,660</w:t>
            </w:r>
          </w:p>
        </w:tc>
        <w:tc>
          <w:tcPr>
            <w:tcW w:w="0" w:type="auto"/>
          </w:tcPr>
          <w:p w:rsidR="0007393E" w:rsidRDefault="00983572" w:rsidP="00346B1E">
            <w:r>
              <w:rPr>
                <w:color w:val="000000"/>
                <w:sz w:val="22"/>
              </w:rPr>
              <w:t>119%</w:t>
            </w:r>
          </w:p>
        </w:tc>
      </w:tr>
      <w:tr w:rsidR="0007393E" w:rsidTr="00346B1E">
        <w:trPr>
          <w:cantSplit/>
        </w:trPr>
        <w:tc>
          <w:tcPr>
            <w:tcW w:w="0" w:type="auto"/>
            <w:vAlign w:val="center"/>
          </w:tcPr>
          <w:p w:rsidR="0007393E" w:rsidRDefault="0007393E">
            <w:pPr>
              <w:spacing w:beforeAutospacing="1" w:afterAutospacing="1"/>
            </w:pPr>
            <w:r>
              <w:rPr>
                <w:color w:val="000000"/>
                <w:sz w:val="22"/>
              </w:rPr>
              <w:lastRenderedPageBreak/>
              <w:t>Support local public facilities and improvements</w:t>
            </w:r>
          </w:p>
        </w:tc>
        <w:tc>
          <w:tcPr>
            <w:tcW w:w="0" w:type="auto"/>
            <w:vAlign w:val="center"/>
          </w:tcPr>
          <w:p w:rsidR="0007393E" w:rsidRDefault="0007393E">
            <w:pPr>
              <w:spacing w:beforeAutospacing="1" w:afterAutospacing="1"/>
            </w:pPr>
            <w:r>
              <w:rPr>
                <w:color w:val="000000"/>
                <w:sz w:val="22"/>
              </w:rPr>
              <w:t>Non-Housing Community Development</w:t>
            </w:r>
          </w:p>
        </w:tc>
        <w:tc>
          <w:tcPr>
            <w:tcW w:w="0" w:type="auto"/>
            <w:vAlign w:val="center"/>
          </w:tcPr>
          <w:p w:rsidR="0007393E" w:rsidRDefault="0007393E">
            <w:pPr>
              <w:spacing w:beforeAutospacing="1" w:afterAutospacing="1"/>
            </w:pPr>
            <w:r>
              <w:rPr>
                <w:color w:val="000000"/>
                <w:sz w:val="22"/>
              </w:rPr>
              <w:t>CDBG: $13062719</w:t>
            </w:r>
          </w:p>
        </w:tc>
        <w:tc>
          <w:tcPr>
            <w:tcW w:w="0" w:type="auto"/>
            <w:vAlign w:val="center"/>
          </w:tcPr>
          <w:p w:rsidR="0007393E" w:rsidRDefault="0007393E">
            <w:pPr>
              <w:spacing w:beforeAutospacing="1" w:afterAutospacing="1"/>
            </w:pPr>
            <w:r>
              <w:rPr>
                <w:color w:val="000000"/>
                <w:sz w:val="22"/>
              </w:rPr>
              <w:t>Public Facility or Infrastructure Activities other than Low/Moderate Income Housing Benefit</w:t>
            </w:r>
          </w:p>
        </w:tc>
        <w:tc>
          <w:tcPr>
            <w:tcW w:w="0" w:type="auto"/>
            <w:vAlign w:val="center"/>
          </w:tcPr>
          <w:p w:rsidR="0007393E" w:rsidRDefault="0007393E">
            <w:pPr>
              <w:spacing w:beforeAutospacing="1" w:afterAutospacing="1"/>
            </w:pPr>
            <w:r>
              <w:rPr>
                <w:color w:val="000000"/>
                <w:sz w:val="22"/>
              </w:rPr>
              <w:t>Persons Assisted</w:t>
            </w:r>
          </w:p>
        </w:tc>
        <w:tc>
          <w:tcPr>
            <w:tcW w:w="0" w:type="auto"/>
          </w:tcPr>
          <w:p w:rsidR="0007393E" w:rsidRDefault="0007393E" w:rsidP="00346B1E">
            <w:pPr>
              <w:spacing w:beforeAutospacing="1" w:afterAutospacing="1"/>
            </w:pPr>
            <w:r>
              <w:rPr>
                <w:color w:val="000000"/>
                <w:sz w:val="22"/>
              </w:rPr>
              <w:t>1</w:t>
            </w:r>
            <w:r w:rsidR="0078276E">
              <w:rPr>
                <w:color w:val="000000"/>
                <w:sz w:val="22"/>
              </w:rPr>
              <w:t>,</w:t>
            </w:r>
            <w:r>
              <w:rPr>
                <w:color w:val="000000"/>
                <w:sz w:val="22"/>
              </w:rPr>
              <w:t>599</w:t>
            </w:r>
            <w:r w:rsidR="0078276E">
              <w:rPr>
                <w:color w:val="000000"/>
                <w:sz w:val="22"/>
              </w:rPr>
              <w:t>,</w:t>
            </w:r>
            <w:r>
              <w:rPr>
                <w:color w:val="000000"/>
                <w:sz w:val="22"/>
              </w:rPr>
              <w:t>906</w:t>
            </w:r>
          </w:p>
        </w:tc>
        <w:tc>
          <w:tcPr>
            <w:tcW w:w="0" w:type="auto"/>
          </w:tcPr>
          <w:p w:rsidR="0007393E" w:rsidRDefault="00983572" w:rsidP="00346B1E">
            <w:r>
              <w:rPr>
                <w:color w:val="000000"/>
                <w:sz w:val="22"/>
              </w:rPr>
              <w:t>1,726,082</w:t>
            </w:r>
          </w:p>
        </w:tc>
        <w:tc>
          <w:tcPr>
            <w:tcW w:w="0" w:type="auto"/>
          </w:tcPr>
          <w:p w:rsidR="0007393E" w:rsidRDefault="00016BEB" w:rsidP="00346B1E">
            <w:r>
              <w:rPr>
                <w:color w:val="000000"/>
                <w:sz w:val="22"/>
              </w:rPr>
              <w:t>108%</w:t>
            </w:r>
          </w:p>
        </w:tc>
        <w:tc>
          <w:tcPr>
            <w:tcW w:w="0" w:type="auto"/>
          </w:tcPr>
          <w:p w:rsidR="0007393E" w:rsidRDefault="0007393E" w:rsidP="00346B1E">
            <w:pPr>
              <w:spacing w:beforeAutospacing="1" w:afterAutospacing="1"/>
            </w:pPr>
            <w:r>
              <w:rPr>
                <w:color w:val="000000"/>
                <w:sz w:val="22"/>
              </w:rPr>
              <w:t>13</w:t>
            </w:r>
            <w:r w:rsidR="0078276E">
              <w:rPr>
                <w:color w:val="000000"/>
                <w:sz w:val="22"/>
              </w:rPr>
              <w:t>,</w:t>
            </w:r>
            <w:r>
              <w:rPr>
                <w:color w:val="000000"/>
                <w:sz w:val="22"/>
              </w:rPr>
              <w:t>0595</w:t>
            </w:r>
          </w:p>
        </w:tc>
        <w:tc>
          <w:tcPr>
            <w:tcW w:w="0" w:type="auto"/>
          </w:tcPr>
          <w:p w:rsidR="0007393E" w:rsidRDefault="00016BEB" w:rsidP="00346B1E">
            <w:r>
              <w:rPr>
                <w:color w:val="000000"/>
                <w:sz w:val="22"/>
              </w:rPr>
              <w:t>126,934</w:t>
            </w:r>
          </w:p>
        </w:tc>
        <w:tc>
          <w:tcPr>
            <w:tcW w:w="0" w:type="auto"/>
          </w:tcPr>
          <w:p w:rsidR="0007393E" w:rsidRDefault="00016BEB" w:rsidP="00346B1E">
            <w:r>
              <w:rPr>
                <w:color w:val="000000"/>
                <w:sz w:val="22"/>
              </w:rPr>
              <w:t>97%</w:t>
            </w:r>
          </w:p>
        </w:tc>
      </w:tr>
      <w:tr w:rsidR="0007393E" w:rsidTr="00346B1E">
        <w:trPr>
          <w:cantSplit/>
        </w:trPr>
        <w:tc>
          <w:tcPr>
            <w:tcW w:w="0" w:type="auto"/>
            <w:vAlign w:val="center"/>
          </w:tcPr>
          <w:p w:rsidR="0007393E" w:rsidRDefault="0007393E">
            <w:pPr>
              <w:spacing w:beforeAutospacing="1" w:afterAutospacing="1"/>
            </w:pPr>
            <w:r>
              <w:rPr>
                <w:color w:val="000000"/>
                <w:sz w:val="22"/>
              </w:rPr>
              <w:t>Support local public facilities and improvements</w:t>
            </w:r>
          </w:p>
        </w:tc>
        <w:tc>
          <w:tcPr>
            <w:tcW w:w="0" w:type="auto"/>
            <w:vAlign w:val="center"/>
          </w:tcPr>
          <w:p w:rsidR="0007393E" w:rsidRDefault="0007393E">
            <w:pPr>
              <w:spacing w:beforeAutospacing="1" w:afterAutospacing="1"/>
            </w:pPr>
            <w:r>
              <w:rPr>
                <w:color w:val="000000"/>
                <w:sz w:val="22"/>
              </w:rPr>
              <w:t>Non-Housing Community Development</w:t>
            </w:r>
          </w:p>
        </w:tc>
        <w:tc>
          <w:tcPr>
            <w:tcW w:w="0" w:type="auto"/>
            <w:vAlign w:val="center"/>
          </w:tcPr>
          <w:p w:rsidR="0007393E" w:rsidRDefault="0007393E">
            <w:pPr>
              <w:spacing w:beforeAutospacing="1" w:afterAutospacing="1"/>
            </w:pPr>
            <w:r>
              <w:rPr>
                <w:color w:val="000000"/>
                <w:sz w:val="22"/>
              </w:rPr>
              <w:t>CDBG: $13062719</w:t>
            </w:r>
          </w:p>
        </w:tc>
        <w:tc>
          <w:tcPr>
            <w:tcW w:w="0" w:type="auto"/>
            <w:vAlign w:val="center"/>
          </w:tcPr>
          <w:p w:rsidR="0007393E" w:rsidRDefault="0007393E">
            <w:pPr>
              <w:spacing w:beforeAutospacing="1" w:afterAutospacing="1"/>
            </w:pPr>
            <w:r>
              <w:rPr>
                <w:color w:val="000000"/>
                <w:sz w:val="22"/>
              </w:rPr>
              <w:t>Public Facility or Infrastructure Activities for Low/Moderate Income Housing Benefit</w:t>
            </w:r>
          </w:p>
        </w:tc>
        <w:tc>
          <w:tcPr>
            <w:tcW w:w="0" w:type="auto"/>
            <w:vAlign w:val="center"/>
          </w:tcPr>
          <w:p w:rsidR="0007393E" w:rsidRDefault="0007393E">
            <w:pPr>
              <w:spacing w:beforeAutospacing="1" w:afterAutospacing="1"/>
            </w:pPr>
            <w:r>
              <w:rPr>
                <w:color w:val="000000"/>
                <w:sz w:val="22"/>
              </w:rPr>
              <w:t>Households Assisted</w:t>
            </w:r>
          </w:p>
        </w:tc>
        <w:tc>
          <w:tcPr>
            <w:tcW w:w="0" w:type="auto"/>
          </w:tcPr>
          <w:p w:rsidR="0007393E" w:rsidRDefault="0007393E" w:rsidP="00346B1E">
            <w:pPr>
              <w:spacing w:beforeAutospacing="1" w:afterAutospacing="1"/>
            </w:pPr>
            <w:r>
              <w:rPr>
                <w:color w:val="000000"/>
                <w:sz w:val="22"/>
              </w:rPr>
              <w:t>1</w:t>
            </w:r>
            <w:r w:rsidR="0078276E">
              <w:rPr>
                <w:color w:val="000000"/>
                <w:sz w:val="22"/>
              </w:rPr>
              <w:t>,</w:t>
            </w:r>
            <w:r>
              <w:rPr>
                <w:color w:val="000000"/>
                <w:sz w:val="22"/>
              </w:rPr>
              <w:t>635</w:t>
            </w:r>
          </w:p>
        </w:tc>
        <w:tc>
          <w:tcPr>
            <w:tcW w:w="0" w:type="auto"/>
          </w:tcPr>
          <w:p w:rsidR="0007393E" w:rsidRDefault="00016BEB" w:rsidP="00346B1E">
            <w:pPr>
              <w:spacing w:beforeAutospacing="1" w:afterAutospacing="1"/>
            </w:pPr>
            <w:r>
              <w:rPr>
                <w:color w:val="000000"/>
                <w:sz w:val="22"/>
              </w:rPr>
              <w:t>2,301,781</w:t>
            </w:r>
          </w:p>
        </w:tc>
        <w:tc>
          <w:tcPr>
            <w:tcW w:w="0" w:type="auto"/>
          </w:tcPr>
          <w:p w:rsidR="0007393E" w:rsidRDefault="00016BEB" w:rsidP="00346B1E">
            <w:r>
              <w:rPr>
                <w:color w:val="000000"/>
                <w:sz w:val="22"/>
              </w:rPr>
              <w:t>140,782%</w:t>
            </w:r>
          </w:p>
        </w:tc>
        <w:tc>
          <w:tcPr>
            <w:tcW w:w="0" w:type="auto"/>
          </w:tcPr>
          <w:p w:rsidR="0007393E" w:rsidRDefault="0007393E" w:rsidP="00346B1E">
            <w:pPr>
              <w:spacing w:beforeAutospacing="1" w:afterAutospacing="1"/>
            </w:pPr>
            <w:r>
              <w:rPr>
                <w:color w:val="000000"/>
                <w:sz w:val="22"/>
              </w:rPr>
              <w:t>229</w:t>
            </w:r>
          </w:p>
        </w:tc>
        <w:tc>
          <w:tcPr>
            <w:tcW w:w="0" w:type="auto"/>
          </w:tcPr>
          <w:p w:rsidR="0007393E" w:rsidRDefault="00016BEB" w:rsidP="00346B1E">
            <w:r>
              <w:rPr>
                <w:color w:val="000000"/>
                <w:sz w:val="22"/>
              </w:rPr>
              <w:t>548,618</w:t>
            </w:r>
          </w:p>
        </w:tc>
        <w:tc>
          <w:tcPr>
            <w:tcW w:w="0" w:type="auto"/>
          </w:tcPr>
          <w:p w:rsidR="0007393E" w:rsidRDefault="00016BEB" w:rsidP="00346B1E">
            <w:r>
              <w:rPr>
                <w:color w:val="000000"/>
                <w:sz w:val="22"/>
              </w:rPr>
              <w:t>239,571%</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w:t>
      </w:r>
      <w:r>
        <w:rPr>
          <w:rFonts w:asciiTheme="minorHAnsi" w:hAnsiTheme="minorHAnsi"/>
        </w:rPr>
        <w:fldChar w:fldCharType="end"/>
      </w:r>
      <w:r>
        <w:rPr>
          <w:rFonts w:asciiTheme="minorHAnsi" w:hAnsiTheme="minorHAnsi"/>
        </w:rPr>
        <w:t xml:space="preserve"> - Accomplishments – Program Year &amp; Strategic Plan to Date</w:t>
      </w:r>
    </w:p>
    <w:p w:rsidR="001E4D67" w:rsidRDefault="001E4D67"/>
    <w:p w:rsidR="001E4D67" w:rsidRDefault="009D07ED">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w:t>
      </w:r>
      <w:r w:rsidR="005F7BA1">
        <w:rPr>
          <w:b/>
          <w:sz w:val="24"/>
          <w:szCs w:val="24"/>
        </w:rPr>
        <w:t xml:space="preserve"> priority activities identified</w:t>
      </w:r>
    </w:p>
    <w:p w:rsidR="001619B4" w:rsidRDefault="00AC7DDF" w:rsidP="00AC7DDF">
      <w:pPr>
        <w:keepNext/>
        <w:widowControl w:val="0"/>
      </w:pPr>
      <w:r w:rsidRPr="00AC7DDF">
        <w:rPr>
          <w:szCs w:val="24"/>
        </w:rPr>
        <w:t>Consistent with the priorities and specific objectives outlined in the 2013-14 Annual Plan, the State allocates the largest share of its HUD funds to rental housing production, (approximately $27 million) and  homeownership activities, (approximately $22 million). Nearly $15 million is allocated to homelessness assistance and tenant-based rental assistance, and</w:t>
      </w:r>
      <w:r w:rsidR="001619B4">
        <w:rPr>
          <w:szCs w:val="24"/>
        </w:rPr>
        <w:t xml:space="preserve"> approximately $10</w:t>
      </w:r>
      <w:r w:rsidRPr="00AC7DDF">
        <w:rPr>
          <w:szCs w:val="24"/>
        </w:rPr>
        <w:t xml:space="preserve"> million to infrastructure improvements. Although each of these activities are important State priorities, the relative share of funds for these activities is consistent with the focus of the HOME, ESG, and HOPWA programs on housing and homelessness assistance.</w:t>
      </w:r>
      <w:r w:rsidRPr="00AC7DDF">
        <w:t xml:space="preserve"> </w:t>
      </w:r>
    </w:p>
    <w:p w:rsidR="00AC7DDF" w:rsidRPr="00B25E2D" w:rsidRDefault="00AC7DDF" w:rsidP="00AC7DDF">
      <w:pPr>
        <w:keepNext/>
        <w:widowControl w:val="0"/>
        <w:rPr>
          <w:szCs w:val="24"/>
        </w:rPr>
      </w:pPr>
      <w:r w:rsidRPr="00AC7DDF">
        <w:t>For</w:t>
      </w:r>
      <w:r w:rsidR="009B3E04">
        <w:t xml:space="preserve"> Program Year </w:t>
      </w:r>
      <w:r w:rsidRPr="00AC7DDF">
        <w:t>2013 CDBG’s highest expenditures are for public facilities/public infrastructure projects ($10 million), followed by housing ($6.5 million), and public services (approximately $2.8 million). These estimated expenditures are consistent with CDBG’s funding priorities and meets the state and federal expenditure requirements and limits.  Additiona</w:t>
      </w:r>
      <w:r w:rsidR="001619B4">
        <w:t>lly, the program expended $1.85 million</w:t>
      </w:r>
      <w:r w:rsidRPr="00AC7DDF">
        <w:t xml:space="preserve"> for economic deve</w:t>
      </w:r>
      <w:r w:rsidR="001619B4">
        <w:t>lopment, and $1.7 million</w:t>
      </w:r>
      <w:r w:rsidRPr="00AC7DDF">
        <w:t xml:space="preserve"> for planning-only grants.  While all CDBG activities are of great necessity in California, the state has essentially three top priorities</w:t>
      </w:r>
      <w:r w:rsidR="008878BC">
        <w:t xml:space="preserve"> for its CDBG funds: P</w:t>
      </w:r>
      <w:r w:rsidRPr="00AC7DDF">
        <w:t>ublic Infrastructure (for potable water projects), Public Services (for job training), an</w:t>
      </w:r>
      <w:r w:rsidR="008878BC">
        <w:t>d Homeownership</w:t>
      </w:r>
      <w:r w:rsidR="00305DF3">
        <w:t>,</w:t>
      </w:r>
      <w:r w:rsidR="008878BC">
        <w:t xml:space="preserve"> (pursuant to our Analysis of Impediments to Fair Housing (AI) </w:t>
      </w:r>
      <w:r w:rsidRPr="00AC7DDF">
        <w:t>findings).  The CDBG expenditures for program year 2013 are consistent with the program’s goals.</w:t>
      </w:r>
    </w:p>
    <w:p w:rsidR="001E4D67" w:rsidRPr="003D5E3A" w:rsidRDefault="001E4D67">
      <w:pPr>
        <w:rPr>
          <w:sz w:val="26"/>
          <w:szCs w:val="26"/>
        </w:rPr>
        <w:sectPr w:rsidR="001E4D67" w:rsidRPr="003D5E3A">
          <w:footerReference w:type="default" r:id="rId9"/>
          <w:pgSz w:w="15840" w:h="12240" w:orient="landscape"/>
          <w:pgMar w:top="1440" w:right="1440" w:bottom="1440" w:left="1440" w:header="720" w:footer="720" w:gutter="0"/>
          <w:cols w:space="720"/>
          <w:docGrid w:linePitch="360"/>
        </w:sectPr>
      </w:pPr>
    </w:p>
    <w:p w:rsidR="001E4D67" w:rsidRDefault="009D07ED">
      <w:pPr>
        <w:rPr>
          <w:b/>
          <w:sz w:val="28"/>
          <w:szCs w:val="28"/>
        </w:rPr>
      </w:pPr>
      <w:bookmarkStart w:id="0" w:name="_Toc309810474"/>
      <w:r>
        <w:rPr>
          <w:b/>
          <w:sz w:val="28"/>
          <w:szCs w:val="28"/>
        </w:rPr>
        <w:lastRenderedPageBreak/>
        <w:t>CR-10 - Racial and Ethnic composition of families assisted</w:t>
      </w:r>
    </w:p>
    <w:p w:rsidR="001E4D67" w:rsidRDefault="009D07ED">
      <w:pPr>
        <w:keepNext/>
        <w:widowControl w:val="0"/>
        <w:rPr>
          <w:b/>
          <w:sz w:val="24"/>
          <w:szCs w:val="24"/>
        </w:rPr>
      </w:pPr>
      <w:r>
        <w:rPr>
          <w:b/>
          <w:sz w:val="24"/>
          <w:szCs w:val="24"/>
        </w:rPr>
        <w:t>Describe the families assisted (including the racial and ethni</w:t>
      </w:r>
      <w:r w:rsidR="005F7BA1">
        <w:rPr>
          <w:b/>
          <w:sz w:val="24"/>
          <w:szCs w:val="24"/>
        </w:rPr>
        <w:t xml:space="preserve">c status of families assisted) </w:t>
      </w:r>
      <w:r>
        <w:rPr>
          <w:b/>
          <w:sz w:val="24"/>
          <w:szCs w:val="24"/>
        </w:rPr>
        <w:t xml:space="preserve">91.520(a) </w:t>
      </w:r>
    </w:p>
    <w:tbl>
      <w:tblPr>
        <w:tblStyle w:val="TableGrid2"/>
        <w:tblW w:w="0" w:type="auto"/>
        <w:tblLook w:val="04A0" w:firstRow="1" w:lastRow="0" w:firstColumn="1" w:lastColumn="0" w:noHBand="0" w:noVBand="1"/>
      </w:tblPr>
      <w:tblGrid>
        <w:gridCol w:w="1915"/>
        <w:gridCol w:w="1915"/>
        <w:gridCol w:w="1915"/>
        <w:gridCol w:w="1915"/>
        <w:gridCol w:w="1916"/>
      </w:tblGrid>
      <w:tr w:rsidR="00FC5AB4" w:rsidRPr="00FC5AB4" w:rsidTr="00EE6EC6">
        <w:tc>
          <w:tcPr>
            <w:tcW w:w="1915" w:type="dxa"/>
            <w:tcBorders>
              <w:top w:val="single" w:sz="8" w:space="0" w:color="auto"/>
              <w:left w:val="single" w:sz="8" w:space="0" w:color="auto"/>
              <w:bottom w:val="single" w:sz="12" w:space="0" w:color="auto"/>
              <w:right w:val="single" w:sz="8" w:space="0" w:color="auto"/>
            </w:tcBorders>
          </w:tcPr>
          <w:p w:rsidR="00FC5AB4" w:rsidRPr="00FC5AB4" w:rsidRDefault="00FC5AB4" w:rsidP="00FC5AB4">
            <w:pPr>
              <w:spacing w:after="0" w:line="240" w:lineRule="auto"/>
            </w:pPr>
          </w:p>
        </w:tc>
        <w:tc>
          <w:tcPr>
            <w:tcW w:w="1915" w:type="dxa"/>
            <w:tcBorders>
              <w:top w:val="single" w:sz="8" w:space="0" w:color="auto"/>
              <w:left w:val="single" w:sz="8" w:space="0" w:color="auto"/>
              <w:bottom w:val="single" w:sz="12" w:space="0" w:color="auto"/>
              <w:right w:val="single" w:sz="8" w:space="0" w:color="auto"/>
            </w:tcBorders>
          </w:tcPr>
          <w:p w:rsidR="00FC5AB4" w:rsidRPr="00FC5AB4" w:rsidRDefault="00FC5AB4" w:rsidP="00FC5AB4">
            <w:pPr>
              <w:spacing w:after="0" w:line="240" w:lineRule="auto"/>
              <w:jc w:val="center"/>
              <w:rPr>
                <w:b/>
              </w:rPr>
            </w:pPr>
            <w:r w:rsidRPr="00FC5AB4">
              <w:rPr>
                <w:b/>
              </w:rPr>
              <w:t>CDBG</w:t>
            </w:r>
          </w:p>
        </w:tc>
        <w:tc>
          <w:tcPr>
            <w:tcW w:w="1915" w:type="dxa"/>
            <w:tcBorders>
              <w:top w:val="single" w:sz="8" w:space="0" w:color="auto"/>
              <w:left w:val="single" w:sz="8" w:space="0" w:color="auto"/>
              <w:bottom w:val="single" w:sz="12" w:space="0" w:color="auto"/>
              <w:right w:val="single" w:sz="8" w:space="0" w:color="auto"/>
            </w:tcBorders>
          </w:tcPr>
          <w:p w:rsidR="00FC5AB4" w:rsidRPr="00FC5AB4" w:rsidRDefault="00FC5AB4" w:rsidP="00FC5AB4">
            <w:pPr>
              <w:spacing w:after="0" w:line="240" w:lineRule="auto"/>
              <w:jc w:val="center"/>
              <w:rPr>
                <w:b/>
              </w:rPr>
            </w:pPr>
            <w:r w:rsidRPr="00FC5AB4">
              <w:rPr>
                <w:b/>
              </w:rPr>
              <w:t>HOME</w:t>
            </w:r>
          </w:p>
        </w:tc>
        <w:tc>
          <w:tcPr>
            <w:tcW w:w="1915" w:type="dxa"/>
            <w:tcBorders>
              <w:top w:val="single" w:sz="8" w:space="0" w:color="auto"/>
              <w:left w:val="single" w:sz="8" w:space="0" w:color="auto"/>
              <w:bottom w:val="single" w:sz="12" w:space="0" w:color="auto"/>
              <w:right w:val="single" w:sz="8" w:space="0" w:color="auto"/>
            </w:tcBorders>
          </w:tcPr>
          <w:p w:rsidR="00FC5AB4" w:rsidRPr="00FC5AB4" w:rsidRDefault="00FC5AB4" w:rsidP="00FC5AB4">
            <w:pPr>
              <w:spacing w:after="0" w:line="240" w:lineRule="auto"/>
              <w:jc w:val="center"/>
              <w:rPr>
                <w:b/>
              </w:rPr>
            </w:pPr>
            <w:r w:rsidRPr="00FC5AB4">
              <w:rPr>
                <w:b/>
              </w:rPr>
              <w:t>ESG</w:t>
            </w:r>
          </w:p>
        </w:tc>
        <w:tc>
          <w:tcPr>
            <w:tcW w:w="1916" w:type="dxa"/>
            <w:tcBorders>
              <w:top w:val="single" w:sz="8" w:space="0" w:color="auto"/>
              <w:left w:val="single" w:sz="8" w:space="0" w:color="auto"/>
              <w:bottom w:val="single" w:sz="12" w:space="0" w:color="auto"/>
              <w:right w:val="single" w:sz="8" w:space="0" w:color="auto"/>
            </w:tcBorders>
          </w:tcPr>
          <w:p w:rsidR="00FC5AB4" w:rsidRPr="00FC5AB4" w:rsidRDefault="00FC5AB4" w:rsidP="00FC5AB4">
            <w:pPr>
              <w:spacing w:after="0" w:line="240" w:lineRule="auto"/>
              <w:jc w:val="center"/>
              <w:rPr>
                <w:b/>
              </w:rPr>
            </w:pPr>
            <w:r w:rsidRPr="00FC5AB4">
              <w:rPr>
                <w:b/>
              </w:rPr>
              <w:t>HOPWA</w:t>
            </w:r>
          </w:p>
        </w:tc>
      </w:tr>
      <w:tr w:rsidR="00FC5AB4" w:rsidRPr="00FC5AB4" w:rsidTr="00EE6EC6">
        <w:tc>
          <w:tcPr>
            <w:tcW w:w="1915" w:type="dxa"/>
            <w:tcBorders>
              <w:top w:val="single" w:sz="12" w:space="0" w:color="auto"/>
            </w:tcBorders>
          </w:tcPr>
          <w:p w:rsidR="00FC5AB4" w:rsidRPr="00FC5AB4" w:rsidRDefault="00FC5AB4" w:rsidP="00FC5AB4">
            <w:pPr>
              <w:spacing w:after="0" w:line="240" w:lineRule="auto"/>
            </w:pPr>
            <w:r w:rsidRPr="00FC5AB4">
              <w:t>White</w:t>
            </w:r>
          </w:p>
        </w:tc>
        <w:tc>
          <w:tcPr>
            <w:tcW w:w="1915" w:type="dxa"/>
            <w:tcBorders>
              <w:top w:val="single" w:sz="12" w:space="0" w:color="auto"/>
            </w:tcBorders>
            <w:vAlign w:val="center"/>
          </w:tcPr>
          <w:p w:rsidR="00FC5AB4" w:rsidRPr="00FC5AB4" w:rsidRDefault="00FC5AB4" w:rsidP="00FC5AB4">
            <w:pPr>
              <w:spacing w:after="0" w:line="240" w:lineRule="auto"/>
              <w:jc w:val="right"/>
            </w:pPr>
            <w:r w:rsidRPr="00FC5AB4">
              <w:t>119,479</w:t>
            </w:r>
          </w:p>
        </w:tc>
        <w:tc>
          <w:tcPr>
            <w:tcW w:w="1915" w:type="dxa"/>
            <w:tcBorders>
              <w:top w:val="single" w:sz="12" w:space="0" w:color="auto"/>
            </w:tcBorders>
            <w:vAlign w:val="center"/>
          </w:tcPr>
          <w:p w:rsidR="00FC5AB4" w:rsidRPr="00FC5AB4" w:rsidRDefault="00FC5AB4" w:rsidP="00FC5AB4">
            <w:pPr>
              <w:spacing w:after="0" w:line="240" w:lineRule="auto"/>
              <w:jc w:val="right"/>
            </w:pPr>
            <w:r w:rsidRPr="00FC5AB4">
              <w:t>991</w:t>
            </w:r>
          </w:p>
        </w:tc>
        <w:tc>
          <w:tcPr>
            <w:tcW w:w="1915" w:type="dxa"/>
            <w:tcBorders>
              <w:top w:val="single" w:sz="12" w:space="0" w:color="auto"/>
            </w:tcBorders>
            <w:vAlign w:val="center"/>
          </w:tcPr>
          <w:p w:rsidR="00FC5AB4" w:rsidRPr="00FC5AB4" w:rsidRDefault="00FC5AB4" w:rsidP="00FC5AB4">
            <w:pPr>
              <w:spacing w:after="0" w:line="240" w:lineRule="auto"/>
              <w:jc w:val="right"/>
            </w:pPr>
            <w:r w:rsidRPr="00FC5AB4">
              <w:t>6,471</w:t>
            </w:r>
          </w:p>
        </w:tc>
        <w:tc>
          <w:tcPr>
            <w:tcW w:w="1916" w:type="dxa"/>
            <w:tcBorders>
              <w:top w:val="single" w:sz="12" w:space="0" w:color="auto"/>
            </w:tcBorders>
            <w:vAlign w:val="center"/>
          </w:tcPr>
          <w:p w:rsidR="00FC5AB4" w:rsidRPr="00FC5AB4" w:rsidRDefault="00FC5AB4" w:rsidP="00FC5AB4">
            <w:pPr>
              <w:spacing w:after="0" w:line="240" w:lineRule="auto"/>
              <w:jc w:val="right"/>
            </w:pPr>
            <w:r w:rsidRPr="00FC5AB4">
              <w:t>1,054</w:t>
            </w:r>
          </w:p>
        </w:tc>
      </w:tr>
      <w:tr w:rsidR="00FC5AB4" w:rsidRPr="00FC5AB4" w:rsidTr="00EE6EC6">
        <w:tc>
          <w:tcPr>
            <w:tcW w:w="1915" w:type="dxa"/>
          </w:tcPr>
          <w:p w:rsidR="00FC5AB4" w:rsidRPr="00FC5AB4" w:rsidRDefault="00FC5AB4" w:rsidP="00FC5AB4">
            <w:pPr>
              <w:spacing w:after="0" w:line="240" w:lineRule="auto"/>
            </w:pPr>
            <w:r w:rsidRPr="00FC5AB4">
              <w:t>Black or African American</w:t>
            </w:r>
          </w:p>
        </w:tc>
        <w:tc>
          <w:tcPr>
            <w:tcW w:w="1915" w:type="dxa"/>
            <w:vAlign w:val="center"/>
          </w:tcPr>
          <w:p w:rsidR="00FC5AB4" w:rsidRPr="00FC5AB4" w:rsidRDefault="00FC5AB4" w:rsidP="00FC5AB4">
            <w:pPr>
              <w:spacing w:after="0" w:line="240" w:lineRule="auto"/>
              <w:jc w:val="right"/>
            </w:pPr>
            <w:r w:rsidRPr="00FC5AB4">
              <w:t>2,804</w:t>
            </w:r>
          </w:p>
        </w:tc>
        <w:tc>
          <w:tcPr>
            <w:tcW w:w="1915" w:type="dxa"/>
            <w:vAlign w:val="center"/>
          </w:tcPr>
          <w:p w:rsidR="00FC5AB4" w:rsidRPr="00FC5AB4" w:rsidRDefault="00FC5AB4" w:rsidP="00FC5AB4">
            <w:pPr>
              <w:spacing w:after="0" w:line="240" w:lineRule="auto"/>
              <w:jc w:val="right"/>
            </w:pPr>
            <w:r w:rsidRPr="00FC5AB4">
              <w:t>19</w:t>
            </w:r>
          </w:p>
        </w:tc>
        <w:tc>
          <w:tcPr>
            <w:tcW w:w="1915" w:type="dxa"/>
            <w:vAlign w:val="center"/>
          </w:tcPr>
          <w:p w:rsidR="00FC5AB4" w:rsidRPr="00FC5AB4" w:rsidRDefault="00FC5AB4" w:rsidP="00FC5AB4">
            <w:pPr>
              <w:spacing w:after="0" w:line="240" w:lineRule="auto"/>
              <w:jc w:val="right"/>
            </w:pPr>
            <w:r w:rsidRPr="00FC5AB4">
              <w:t>1,170</w:t>
            </w:r>
          </w:p>
        </w:tc>
        <w:tc>
          <w:tcPr>
            <w:tcW w:w="1916" w:type="dxa"/>
            <w:vAlign w:val="center"/>
          </w:tcPr>
          <w:p w:rsidR="00FC5AB4" w:rsidRPr="00FC5AB4" w:rsidRDefault="00FC5AB4" w:rsidP="00FC5AB4">
            <w:pPr>
              <w:spacing w:after="0" w:line="240" w:lineRule="auto"/>
              <w:jc w:val="right"/>
            </w:pPr>
            <w:r w:rsidRPr="00FC5AB4">
              <w:t>213</w:t>
            </w:r>
          </w:p>
        </w:tc>
      </w:tr>
      <w:tr w:rsidR="00FC5AB4" w:rsidRPr="00FC5AB4" w:rsidTr="00EE6EC6">
        <w:tc>
          <w:tcPr>
            <w:tcW w:w="1915" w:type="dxa"/>
          </w:tcPr>
          <w:p w:rsidR="00FC5AB4" w:rsidRPr="00FC5AB4" w:rsidRDefault="00FC5AB4" w:rsidP="00FC5AB4">
            <w:pPr>
              <w:spacing w:after="0" w:line="240" w:lineRule="auto"/>
            </w:pPr>
            <w:r w:rsidRPr="00FC5AB4">
              <w:t>Asian</w:t>
            </w:r>
          </w:p>
        </w:tc>
        <w:tc>
          <w:tcPr>
            <w:tcW w:w="1915" w:type="dxa"/>
            <w:vAlign w:val="center"/>
          </w:tcPr>
          <w:p w:rsidR="00FC5AB4" w:rsidRPr="00FC5AB4" w:rsidRDefault="00FC5AB4" w:rsidP="00FC5AB4">
            <w:pPr>
              <w:spacing w:after="0" w:line="240" w:lineRule="auto"/>
              <w:jc w:val="right"/>
            </w:pPr>
            <w:r w:rsidRPr="00FC5AB4">
              <w:t>2,859</w:t>
            </w:r>
          </w:p>
        </w:tc>
        <w:tc>
          <w:tcPr>
            <w:tcW w:w="1915" w:type="dxa"/>
            <w:vAlign w:val="center"/>
          </w:tcPr>
          <w:p w:rsidR="00FC5AB4" w:rsidRPr="00FC5AB4" w:rsidRDefault="00FC5AB4" w:rsidP="00FC5AB4">
            <w:pPr>
              <w:spacing w:after="0" w:line="240" w:lineRule="auto"/>
              <w:jc w:val="right"/>
            </w:pPr>
            <w:r w:rsidRPr="00FC5AB4">
              <w:t>17</w:t>
            </w:r>
          </w:p>
        </w:tc>
        <w:tc>
          <w:tcPr>
            <w:tcW w:w="1915" w:type="dxa"/>
            <w:vAlign w:val="center"/>
          </w:tcPr>
          <w:p w:rsidR="00FC5AB4" w:rsidRPr="00FC5AB4" w:rsidRDefault="00FC5AB4" w:rsidP="00FC5AB4">
            <w:pPr>
              <w:spacing w:after="0" w:line="240" w:lineRule="auto"/>
              <w:jc w:val="right"/>
            </w:pPr>
            <w:r w:rsidRPr="00FC5AB4">
              <w:t>148</w:t>
            </w:r>
          </w:p>
        </w:tc>
        <w:tc>
          <w:tcPr>
            <w:tcW w:w="1916" w:type="dxa"/>
            <w:vAlign w:val="center"/>
          </w:tcPr>
          <w:p w:rsidR="00FC5AB4" w:rsidRPr="00FC5AB4" w:rsidRDefault="00FC5AB4" w:rsidP="00FC5AB4">
            <w:pPr>
              <w:spacing w:after="0" w:line="240" w:lineRule="auto"/>
              <w:jc w:val="right"/>
            </w:pPr>
            <w:r w:rsidRPr="00FC5AB4">
              <w:t>12</w:t>
            </w:r>
          </w:p>
        </w:tc>
      </w:tr>
      <w:tr w:rsidR="00FC5AB4" w:rsidRPr="00FC5AB4" w:rsidTr="00EE6EC6">
        <w:tc>
          <w:tcPr>
            <w:tcW w:w="1915" w:type="dxa"/>
          </w:tcPr>
          <w:p w:rsidR="00FC5AB4" w:rsidRPr="00FC5AB4" w:rsidRDefault="00FC5AB4" w:rsidP="00FC5AB4">
            <w:pPr>
              <w:spacing w:after="0" w:line="240" w:lineRule="auto"/>
            </w:pPr>
            <w:r w:rsidRPr="00FC5AB4">
              <w:t>American Indian or American Native</w:t>
            </w:r>
          </w:p>
        </w:tc>
        <w:tc>
          <w:tcPr>
            <w:tcW w:w="1915" w:type="dxa"/>
            <w:vAlign w:val="center"/>
          </w:tcPr>
          <w:p w:rsidR="00FC5AB4" w:rsidRPr="00FC5AB4" w:rsidRDefault="00FC5AB4" w:rsidP="00FC5AB4">
            <w:pPr>
              <w:spacing w:after="0" w:line="240" w:lineRule="auto"/>
              <w:jc w:val="right"/>
            </w:pPr>
            <w:r w:rsidRPr="00FC5AB4">
              <w:t>9,566</w:t>
            </w:r>
          </w:p>
        </w:tc>
        <w:tc>
          <w:tcPr>
            <w:tcW w:w="1915" w:type="dxa"/>
            <w:vAlign w:val="center"/>
          </w:tcPr>
          <w:p w:rsidR="00FC5AB4" w:rsidRPr="00FC5AB4" w:rsidRDefault="00FC5AB4" w:rsidP="00FC5AB4">
            <w:pPr>
              <w:spacing w:after="0" w:line="240" w:lineRule="auto"/>
              <w:jc w:val="right"/>
            </w:pPr>
            <w:r w:rsidRPr="00FC5AB4">
              <w:t>9</w:t>
            </w:r>
          </w:p>
        </w:tc>
        <w:tc>
          <w:tcPr>
            <w:tcW w:w="1915" w:type="dxa"/>
            <w:vAlign w:val="center"/>
          </w:tcPr>
          <w:p w:rsidR="00FC5AB4" w:rsidRPr="00FC5AB4" w:rsidRDefault="00FC5AB4" w:rsidP="00FC5AB4">
            <w:pPr>
              <w:spacing w:after="0" w:line="240" w:lineRule="auto"/>
              <w:jc w:val="right"/>
            </w:pPr>
            <w:r w:rsidRPr="00FC5AB4">
              <w:t>495</w:t>
            </w:r>
          </w:p>
        </w:tc>
        <w:tc>
          <w:tcPr>
            <w:tcW w:w="1916" w:type="dxa"/>
            <w:vAlign w:val="center"/>
          </w:tcPr>
          <w:p w:rsidR="00FC5AB4" w:rsidRPr="00FC5AB4" w:rsidRDefault="00FC5AB4" w:rsidP="00FC5AB4">
            <w:pPr>
              <w:spacing w:after="0" w:line="240" w:lineRule="auto"/>
              <w:jc w:val="right"/>
            </w:pPr>
            <w:r w:rsidRPr="00FC5AB4">
              <w:t>28</w:t>
            </w:r>
          </w:p>
        </w:tc>
      </w:tr>
      <w:tr w:rsidR="00FC5AB4" w:rsidRPr="00FC5AB4" w:rsidTr="00EE6EC6">
        <w:tc>
          <w:tcPr>
            <w:tcW w:w="1915" w:type="dxa"/>
            <w:tcBorders>
              <w:bottom w:val="single" w:sz="12" w:space="0" w:color="auto"/>
            </w:tcBorders>
          </w:tcPr>
          <w:p w:rsidR="00FC5AB4" w:rsidRPr="00FC5AB4" w:rsidRDefault="00FC5AB4" w:rsidP="00FC5AB4">
            <w:pPr>
              <w:spacing w:after="0" w:line="240" w:lineRule="auto"/>
            </w:pPr>
            <w:r w:rsidRPr="00FC5AB4">
              <w:t>Native Hawaiian or Other Pacific Islander</w:t>
            </w:r>
          </w:p>
        </w:tc>
        <w:tc>
          <w:tcPr>
            <w:tcW w:w="1915" w:type="dxa"/>
            <w:tcBorders>
              <w:bottom w:val="single" w:sz="12" w:space="0" w:color="auto"/>
            </w:tcBorders>
            <w:vAlign w:val="center"/>
          </w:tcPr>
          <w:p w:rsidR="00FC5AB4" w:rsidRPr="00FC5AB4" w:rsidRDefault="00FC5AB4" w:rsidP="00FC5AB4">
            <w:pPr>
              <w:spacing w:after="0" w:line="240" w:lineRule="auto"/>
              <w:jc w:val="right"/>
            </w:pPr>
            <w:r w:rsidRPr="00FC5AB4">
              <w:t>283</w:t>
            </w:r>
          </w:p>
        </w:tc>
        <w:tc>
          <w:tcPr>
            <w:tcW w:w="1915" w:type="dxa"/>
            <w:tcBorders>
              <w:bottom w:val="single" w:sz="12" w:space="0" w:color="auto"/>
            </w:tcBorders>
            <w:vAlign w:val="center"/>
          </w:tcPr>
          <w:p w:rsidR="00FC5AB4" w:rsidRPr="00FC5AB4" w:rsidRDefault="00FC5AB4" w:rsidP="00FC5AB4">
            <w:pPr>
              <w:spacing w:after="0" w:line="240" w:lineRule="auto"/>
              <w:jc w:val="right"/>
            </w:pPr>
            <w:r w:rsidRPr="00FC5AB4">
              <w:t>6</w:t>
            </w:r>
          </w:p>
        </w:tc>
        <w:tc>
          <w:tcPr>
            <w:tcW w:w="1915" w:type="dxa"/>
            <w:tcBorders>
              <w:bottom w:val="single" w:sz="12" w:space="0" w:color="auto"/>
            </w:tcBorders>
            <w:vAlign w:val="center"/>
          </w:tcPr>
          <w:p w:rsidR="00FC5AB4" w:rsidRPr="00FC5AB4" w:rsidRDefault="00FC5AB4" w:rsidP="00FC5AB4">
            <w:pPr>
              <w:spacing w:after="0" w:line="240" w:lineRule="auto"/>
              <w:jc w:val="right"/>
            </w:pPr>
            <w:r w:rsidRPr="00FC5AB4">
              <w:t>145</w:t>
            </w:r>
          </w:p>
        </w:tc>
        <w:tc>
          <w:tcPr>
            <w:tcW w:w="1916" w:type="dxa"/>
            <w:tcBorders>
              <w:bottom w:val="single" w:sz="12" w:space="0" w:color="auto"/>
            </w:tcBorders>
            <w:vAlign w:val="center"/>
          </w:tcPr>
          <w:p w:rsidR="00FC5AB4" w:rsidRPr="00FC5AB4" w:rsidRDefault="00FC5AB4" w:rsidP="00FC5AB4">
            <w:pPr>
              <w:spacing w:after="0" w:line="240" w:lineRule="auto"/>
              <w:jc w:val="right"/>
            </w:pPr>
            <w:r w:rsidRPr="00FC5AB4">
              <w:t>57</w:t>
            </w:r>
          </w:p>
        </w:tc>
      </w:tr>
      <w:tr w:rsidR="00FC5AB4" w:rsidRPr="00FC5AB4" w:rsidTr="00EE6EC6">
        <w:tc>
          <w:tcPr>
            <w:tcW w:w="1915" w:type="dxa"/>
            <w:tcBorders>
              <w:top w:val="single" w:sz="12" w:space="0" w:color="auto"/>
            </w:tcBorders>
          </w:tcPr>
          <w:p w:rsidR="00FC5AB4" w:rsidRPr="00FC5AB4" w:rsidRDefault="00FC5AB4" w:rsidP="00FC5AB4">
            <w:pPr>
              <w:spacing w:after="0" w:line="240" w:lineRule="auto"/>
            </w:pPr>
            <w:r w:rsidRPr="00FC5AB4">
              <w:t>Hispanic</w:t>
            </w:r>
          </w:p>
        </w:tc>
        <w:tc>
          <w:tcPr>
            <w:tcW w:w="1915" w:type="dxa"/>
            <w:tcBorders>
              <w:top w:val="single" w:sz="12" w:space="0" w:color="auto"/>
            </w:tcBorders>
            <w:vAlign w:val="center"/>
          </w:tcPr>
          <w:p w:rsidR="00FC5AB4" w:rsidRPr="00FC5AB4" w:rsidRDefault="00FC5AB4" w:rsidP="00FC5AB4">
            <w:pPr>
              <w:spacing w:after="0" w:line="240" w:lineRule="auto"/>
              <w:jc w:val="right"/>
            </w:pPr>
            <w:r w:rsidRPr="00FC5AB4">
              <w:t>39,921</w:t>
            </w:r>
          </w:p>
        </w:tc>
        <w:tc>
          <w:tcPr>
            <w:tcW w:w="1915" w:type="dxa"/>
            <w:tcBorders>
              <w:top w:val="single" w:sz="12" w:space="0" w:color="auto"/>
            </w:tcBorders>
            <w:vAlign w:val="center"/>
          </w:tcPr>
          <w:p w:rsidR="00FC5AB4" w:rsidRPr="00FC5AB4" w:rsidRDefault="00FC5AB4" w:rsidP="00FC5AB4">
            <w:pPr>
              <w:spacing w:after="0" w:line="240" w:lineRule="auto"/>
              <w:jc w:val="right"/>
            </w:pPr>
            <w:r w:rsidRPr="00FC5AB4">
              <w:t>592</w:t>
            </w:r>
          </w:p>
        </w:tc>
        <w:tc>
          <w:tcPr>
            <w:tcW w:w="1915" w:type="dxa"/>
            <w:tcBorders>
              <w:top w:val="single" w:sz="12" w:space="0" w:color="auto"/>
            </w:tcBorders>
            <w:vAlign w:val="center"/>
          </w:tcPr>
          <w:p w:rsidR="00FC5AB4" w:rsidRPr="00FC5AB4" w:rsidRDefault="00FC5AB4" w:rsidP="00FC5AB4">
            <w:pPr>
              <w:spacing w:after="0" w:line="240" w:lineRule="auto"/>
              <w:jc w:val="right"/>
            </w:pPr>
            <w:r w:rsidRPr="00FC5AB4">
              <w:t>2,209</w:t>
            </w:r>
          </w:p>
        </w:tc>
        <w:tc>
          <w:tcPr>
            <w:tcW w:w="1916" w:type="dxa"/>
            <w:tcBorders>
              <w:top w:val="single" w:sz="12" w:space="0" w:color="auto"/>
            </w:tcBorders>
            <w:vAlign w:val="center"/>
          </w:tcPr>
          <w:p w:rsidR="00FC5AB4" w:rsidRPr="00FC5AB4" w:rsidRDefault="00FC5AB4" w:rsidP="00FC5AB4">
            <w:pPr>
              <w:spacing w:after="0" w:line="240" w:lineRule="auto"/>
              <w:jc w:val="right"/>
            </w:pPr>
            <w:r w:rsidRPr="00FC5AB4">
              <w:t>399</w:t>
            </w:r>
          </w:p>
        </w:tc>
      </w:tr>
      <w:tr w:rsidR="00FC5AB4" w:rsidRPr="00FC5AB4" w:rsidTr="00EE6EC6">
        <w:tc>
          <w:tcPr>
            <w:tcW w:w="1915" w:type="dxa"/>
            <w:tcBorders>
              <w:bottom w:val="single" w:sz="12" w:space="0" w:color="auto"/>
            </w:tcBorders>
          </w:tcPr>
          <w:p w:rsidR="00FC5AB4" w:rsidRPr="00FC5AB4" w:rsidRDefault="00FC5AB4" w:rsidP="00FC5AB4">
            <w:pPr>
              <w:spacing w:after="0" w:line="240" w:lineRule="auto"/>
            </w:pPr>
            <w:r w:rsidRPr="00FC5AB4">
              <w:t>Not Hispanic</w:t>
            </w:r>
          </w:p>
        </w:tc>
        <w:tc>
          <w:tcPr>
            <w:tcW w:w="1915" w:type="dxa"/>
            <w:tcBorders>
              <w:bottom w:val="single" w:sz="12" w:space="0" w:color="auto"/>
            </w:tcBorders>
            <w:vAlign w:val="center"/>
          </w:tcPr>
          <w:p w:rsidR="00FC5AB4" w:rsidRPr="00FC5AB4" w:rsidRDefault="00FC5AB4" w:rsidP="00FC5AB4">
            <w:pPr>
              <w:spacing w:after="0" w:line="240" w:lineRule="auto"/>
              <w:jc w:val="right"/>
            </w:pPr>
            <w:r w:rsidRPr="00FC5AB4">
              <w:t>95,070</w:t>
            </w:r>
          </w:p>
        </w:tc>
        <w:tc>
          <w:tcPr>
            <w:tcW w:w="1915" w:type="dxa"/>
            <w:tcBorders>
              <w:bottom w:val="single" w:sz="12" w:space="0" w:color="auto"/>
            </w:tcBorders>
            <w:vAlign w:val="center"/>
          </w:tcPr>
          <w:p w:rsidR="00FC5AB4" w:rsidRPr="00FC5AB4" w:rsidRDefault="00FC5AB4" w:rsidP="00FC5AB4">
            <w:pPr>
              <w:spacing w:after="0" w:line="240" w:lineRule="auto"/>
              <w:jc w:val="right"/>
            </w:pPr>
            <w:r w:rsidRPr="00FC5AB4">
              <w:t>450</w:t>
            </w:r>
          </w:p>
        </w:tc>
        <w:tc>
          <w:tcPr>
            <w:tcW w:w="1915" w:type="dxa"/>
            <w:tcBorders>
              <w:bottom w:val="single" w:sz="12" w:space="0" w:color="auto"/>
            </w:tcBorders>
            <w:vAlign w:val="center"/>
          </w:tcPr>
          <w:p w:rsidR="00FC5AB4" w:rsidRPr="00FC5AB4" w:rsidRDefault="00FC5AB4" w:rsidP="00FC5AB4">
            <w:pPr>
              <w:spacing w:after="0" w:line="240" w:lineRule="auto"/>
              <w:jc w:val="right"/>
            </w:pPr>
            <w:r w:rsidRPr="00FC5AB4">
              <w:t>5,748</w:t>
            </w:r>
          </w:p>
        </w:tc>
        <w:tc>
          <w:tcPr>
            <w:tcW w:w="1916" w:type="dxa"/>
            <w:tcBorders>
              <w:bottom w:val="single" w:sz="12" w:space="0" w:color="auto"/>
            </w:tcBorders>
            <w:vAlign w:val="center"/>
          </w:tcPr>
          <w:p w:rsidR="00FC5AB4" w:rsidRPr="00FC5AB4" w:rsidRDefault="00FC5AB4" w:rsidP="00FC5AB4">
            <w:pPr>
              <w:spacing w:after="0" w:line="240" w:lineRule="auto"/>
              <w:jc w:val="right"/>
            </w:pPr>
            <w:r w:rsidRPr="00FC5AB4">
              <w:t>965</w:t>
            </w:r>
          </w:p>
        </w:tc>
      </w:tr>
      <w:tr w:rsidR="00FC5AB4" w:rsidRPr="00FC5AB4" w:rsidTr="00EE6EC6">
        <w:tc>
          <w:tcPr>
            <w:tcW w:w="1915" w:type="dxa"/>
            <w:tcBorders>
              <w:top w:val="single" w:sz="12" w:space="0" w:color="auto"/>
            </w:tcBorders>
          </w:tcPr>
          <w:p w:rsidR="00FC5AB4" w:rsidRPr="00FC5AB4" w:rsidRDefault="00FC5AB4" w:rsidP="00FC5AB4">
            <w:pPr>
              <w:spacing w:after="0" w:line="240" w:lineRule="auto"/>
              <w:rPr>
                <w:b/>
              </w:rPr>
            </w:pPr>
            <w:r w:rsidRPr="00FC5AB4">
              <w:rPr>
                <w:b/>
              </w:rPr>
              <w:t>Total</w:t>
            </w:r>
          </w:p>
        </w:tc>
        <w:tc>
          <w:tcPr>
            <w:tcW w:w="1915" w:type="dxa"/>
            <w:tcBorders>
              <w:top w:val="single" w:sz="12" w:space="0" w:color="auto"/>
            </w:tcBorders>
            <w:vAlign w:val="center"/>
          </w:tcPr>
          <w:p w:rsidR="00FC5AB4" w:rsidRPr="00FC5AB4" w:rsidRDefault="00FC5AB4" w:rsidP="00FC5AB4">
            <w:pPr>
              <w:spacing w:after="0" w:line="240" w:lineRule="auto"/>
              <w:jc w:val="right"/>
            </w:pPr>
            <w:r w:rsidRPr="00FC5AB4">
              <w:t>134,991</w:t>
            </w:r>
          </w:p>
        </w:tc>
        <w:tc>
          <w:tcPr>
            <w:tcW w:w="1915" w:type="dxa"/>
            <w:tcBorders>
              <w:top w:val="single" w:sz="12" w:space="0" w:color="auto"/>
            </w:tcBorders>
            <w:vAlign w:val="center"/>
          </w:tcPr>
          <w:p w:rsidR="00FC5AB4" w:rsidRPr="00FC5AB4" w:rsidRDefault="00FC5AB4" w:rsidP="00FC5AB4">
            <w:pPr>
              <w:spacing w:after="0" w:line="240" w:lineRule="auto"/>
              <w:jc w:val="right"/>
            </w:pPr>
            <w:r w:rsidRPr="00FC5AB4">
              <w:t>1,042</w:t>
            </w:r>
          </w:p>
        </w:tc>
        <w:tc>
          <w:tcPr>
            <w:tcW w:w="1915" w:type="dxa"/>
            <w:tcBorders>
              <w:top w:val="single" w:sz="12" w:space="0" w:color="auto"/>
            </w:tcBorders>
            <w:vAlign w:val="center"/>
          </w:tcPr>
          <w:p w:rsidR="00FC5AB4" w:rsidRPr="00FC5AB4" w:rsidRDefault="00FC5AB4" w:rsidP="00FC5AB4">
            <w:pPr>
              <w:spacing w:after="0" w:line="240" w:lineRule="auto"/>
              <w:jc w:val="right"/>
            </w:pPr>
            <w:r w:rsidRPr="00FC5AB4">
              <w:t>7,957</w:t>
            </w:r>
          </w:p>
        </w:tc>
        <w:tc>
          <w:tcPr>
            <w:tcW w:w="1916" w:type="dxa"/>
            <w:tcBorders>
              <w:top w:val="single" w:sz="12" w:space="0" w:color="auto"/>
            </w:tcBorders>
            <w:vAlign w:val="center"/>
          </w:tcPr>
          <w:p w:rsidR="00FC5AB4" w:rsidRPr="00FC5AB4" w:rsidRDefault="00FC5AB4" w:rsidP="00FC5AB4">
            <w:pPr>
              <w:spacing w:after="0" w:line="240" w:lineRule="auto"/>
              <w:jc w:val="right"/>
            </w:pPr>
            <w:r w:rsidRPr="00FC5AB4">
              <w:t>1,364</w:t>
            </w:r>
          </w:p>
        </w:tc>
      </w:tr>
    </w:tbl>
    <w:p w:rsidR="001E4D67" w:rsidRDefault="009D07ED" w:rsidP="00FC5AB4">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w:t>
      </w:r>
      <w:r>
        <w:rPr>
          <w:rFonts w:asciiTheme="minorHAnsi" w:hAnsiTheme="minorHAnsi"/>
        </w:rPr>
        <w:fldChar w:fldCharType="end"/>
      </w:r>
      <w:r>
        <w:rPr>
          <w:rFonts w:asciiTheme="minorHAnsi" w:hAnsiTheme="minorHAnsi"/>
        </w:rPr>
        <w:t xml:space="preserve"> – Table of assistance to racial and ethnic populations by source of funds</w:t>
      </w:r>
    </w:p>
    <w:p w:rsidR="001E4D67" w:rsidRDefault="001E4D67">
      <w:pPr>
        <w:rPr>
          <w:b/>
          <w:sz w:val="24"/>
          <w:szCs w:val="24"/>
        </w:rPr>
      </w:pPr>
    </w:p>
    <w:p w:rsidR="001E4D67" w:rsidRDefault="009D07ED">
      <w:pPr>
        <w:widowControl w:val="0"/>
        <w:rPr>
          <w:b/>
          <w:sz w:val="24"/>
          <w:szCs w:val="24"/>
        </w:rPr>
      </w:pPr>
      <w:r>
        <w:rPr>
          <w:b/>
          <w:sz w:val="24"/>
          <w:szCs w:val="24"/>
        </w:rPr>
        <w:t>Narrative</w:t>
      </w:r>
    </w:p>
    <w:p w:rsidR="001E4D67" w:rsidRDefault="00305DF3">
      <w:pPr>
        <w:sectPr w:rsidR="001E4D67">
          <w:pgSz w:w="12240" w:h="15840" w:code="1"/>
          <w:pgMar w:top="1440" w:right="1440" w:bottom="1440" w:left="1440" w:header="720" w:footer="720" w:gutter="0"/>
          <w:cols w:space="720"/>
          <w:docGrid w:linePitch="360"/>
        </w:sectPr>
      </w:pPr>
      <w:r w:rsidRPr="006358B7">
        <w:t>In FY 13-14 CDBG’s largest racial and ethnic groups served were Whit</w:t>
      </w:r>
      <w:r w:rsidR="008D11DF" w:rsidRPr="006358B7">
        <w:t xml:space="preserve">es </w:t>
      </w:r>
      <w:r w:rsidR="001A3EC2" w:rsidRPr="006358B7">
        <w:t>and Non</w:t>
      </w:r>
      <w:r w:rsidRPr="006358B7">
        <w:t>-Hispanics</w:t>
      </w:r>
      <w:r w:rsidR="008D11DF" w:rsidRPr="006358B7">
        <w:t xml:space="preserve">, although the program served a significant percentage of Hispanics and American Indian or American Natives. HOME’s largest racial and ethnic groups were White and Hispanics. ESG’s </w:t>
      </w:r>
      <w:r w:rsidR="00076524" w:rsidRPr="006358B7">
        <w:t xml:space="preserve">and HOPWA’s </w:t>
      </w:r>
      <w:r w:rsidR="008D11DF" w:rsidRPr="006358B7">
        <w:t>were White and Non-Hispanics</w:t>
      </w:r>
      <w:r w:rsidR="005F74D2" w:rsidRPr="006358B7">
        <w:t>. A</w:t>
      </w:r>
      <w:r w:rsidR="00082EC0" w:rsidRPr="006358B7">
        <w:t>ccording to the Department’</w:t>
      </w:r>
      <w:r w:rsidR="00076524" w:rsidRPr="006358B7">
        <w:t xml:space="preserve">s 2012 AI, Whites are a greater percentage of the total population of CDBG and HOME-eligible </w:t>
      </w:r>
      <w:r w:rsidR="00356515" w:rsidRPr="006358B7">
        <w:t>(nonentitlement) j</w:t>
      </w:r>
      <w:r w:rsidR="00076524" w:rsidRPr="006358B7">
        <w:t xml:space="preserve">urisdictions than </w:t>
      </w:r>
      <w:r w:rsidR="00356515" w:rsidRPr="006358B7">
        <w:t xml:space="preserve">are </w:t>
      </w:r>
      <w:r w:rsidR="00076524" w:rsidRPr="006358B7">
        <w:t>M</w:t>
      </w:r>
      <w:r w:rsidR="005F74D2" w:rsidRPr="006358B7">
        <w:t>inorities</w:t>
      </w:r>
      <w:r w:rsidR="00356515" w:rsidRPr="006358B7">
        <w:t>,</w:t>
      </w:r>
      <w:r w:rsidR="005F74D2" w:rsidRPr="006358B7">
        <w:t xml:space="preserve"> so the above data is somewhat consistent with this trend; however, the programs will continue to </w:t>
      </w:r>
      <w:r w:rsidR="00356515" w:rsidRPr="006358B7">
        <w:t>work with its grantees to increase service to racial and ethnic minorities.</w:t>
      </w:r>
    </w:p>
    <w:bookmarkEnd w:id="0"/>
    <w:p w:rsidR="001E4D67" w:rsidRDefault="009D07ED">
      <w:pPr>
        <w:pStyle w:val="Heading2"/>
        <w:rPr>
          <w:rFonts w:ascii="Calibri" w:hAnsi="Calibri"/>
          <w:i w:val="0"/>
        </w:rPr>
      </w:pPr>
      <w:r>
        <w:rPr>
          <w:rFonts w:ascii="Calibri" w:hAnsi="Calibri"/>
          <w:i w:val="0"/>
        </w:rPr>
        <w:lastRenderedPageBreak/>
        <w:t>CR-15 - Resources and Investments 91.520(a)</w:t>
      </w:r>
    </w:p>
    <w:p w:rsidR="001E4D67" w:rsidRDefault="009D07ED">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699"/>
        <w:gridCol w:w="2300"/>
        <w:gridCol w:w="2300"/>
      </w:tblGrid>
      <w:tr w:rsidR="001E4D67">
        <w:trPr>
          <w:cantSplit/>
        </w:trPr>
        <w:tc>
          <w:tcPr>
            <w:tcW w:w="2394" w:type="dxa"/>
          </w:tcPr>
          <w:p w:rsidR="001E4D67" w:rsidRDefault="009D07ED">
            <w:pPr>
              <w:keepNext/>
              <w:widowControl w:val="0"/>
              <w:spacing w:after="0" w:line="240" w:lineRule="auto"/>
              <w:jc w:val="center"/>
              <w:rPr>
                <w:rFonts w:cs="Arial"/>
                <w:b/>
              </w:rPr>
            </w:pPr>
            <w:r>
              <w:rPr>
                <w:rFonts w:cs="Arial"/>
                <w:b/>
              </w:rPr>
              <w:t>Source of Funds</w:t>
            </w:r>
          </w:p>
        </w:tc>
        <w:tc>
          <w:tcPr>
            <w:tcW w:w="2394" w:type="dxa"/>
          </w:tcPr>
          <w:p w:rsidR="001E4D67" w:rsidRDefault="009D07ED">
            <w:pPr>
              <w:keepNext/>
              <w:widowControl w:val="0"/>
              <w:spacing w:after="0" w:line="240" w:lineRule="auto"/>
              <w:jc w:val="center"/>
              <w:rPr>
                <w:rFonts w:cs="Arial"/>
                <w:b/>
              </w:rPr>
            </w:pPr>
            <w:r>
              <w:rPr>
                <w:rFonts w:cs="Arial"/>
                <w:b/>
              </w:rPr>
              <w:t>Source</w:t>
            </w:r>
          </w:p>
        </w:tc>
        <w:tc>
          <w:tcPr>
            <w:tcW w:w="2394" w:type="dxa"/>
          </w:tcPr>
          <w:p w:rsidR="001E4D67" w:rsidRDefault="009D07ED">
            <w:pPr>
              <w:keepNext/>
              <w:spacing w:after="0" w:line="240" w:lineRule="auto"/>
              <w:jc w:val="center"/>
              <w:rPr>
                <w:rFonts w:cs="Arial"/>
                <w:b/>
              </w:rPr>
            </w:pPr>
            <w:r>
              <w:rPr>
                <w:rFonts w:cs="Arial"/>
                <w:b/>
              </w:rPr>
              <w:t>Expected</w:t>
            </w:r>
          </w:p>
          <w:p w:rsidR="001E4D67" w:rsidRDefault="009D07ED">
            <w:pPr>
              <w:keepNext/>
              <w:spacing w:after="0" w:line="240" w:lineRule="auto"/>
              <w:jc w:val="center"/>
              <w:rPr>
                <w:rFonts w:cs="Arial"/>
                <w:b/>
              </w:rPr>
            </w:pPr>
            <w:r>
              <w:rPr>
                <w:rFonts w:cs="Arial"/>
                <w:b/>
              </w:rPr>
              <w:t>Amount Available</w:t>
            </w:r>
          </w:p>
        </w:tc>
        <w:tc>
          <w:tcPr>
            <w:tcW w:w="2394" w:type="dxa"/>
          </w:tcPr>
          <w:p w:rsidR="001E4D67" w:rsidRDefault="009D07ED">
            <w:pPr>
              <w:keepNext/>
              <w:widowControl w:val="0"/>
              <w:spacing w:after="0" w:line="240" w:lineRule="auto"/>
              <w:jc w:val="center"/>
              <w:rPr>
                <w:rFonts w:cs="Arial"/>
                <w:b/>
              </w:rPr>
            </w:pPr>
            <w:r>
              <w:rPr>
                <w:rFonts w:cs="Arial"/>
                <w:b/>
              </w:rPr>
              <w:t xml:space="preserve">Actual </w:t>
            </w:r>
          </w:p>
          <w:p w:rsidR="001E4D67" w:rsidRDefault="00427E38">
            <w:pPr>
              <w:keepNext/>
              <w:widowControl w:val="0"/>
              <w:spacing w:after="0" w:line="240" w:lineRule="auto"/>
              <w:jc w:val="center"/>
              <w:rPr>
                <w:rFonts w:cs="Arial"/>
                <w:b/>
              </w:rPr>
            </w:pPr>
            <w:r>
              <w:rPr>
                <w:rFonts w:cs="Arial"/>
                <w:b/>
              </w:rPr>
              <w:t>Amount Expended Program Year 2013</w:t>
            </w:r>
            <w:r w:rsidR="00480BDD">
              <w:rPr>
                <w:rFonts w:cs="Arial"/>
                <w:b/>
              </w:rPr>
              <w:t>-14</w:t>
            </w:r>
          </w:p>
        </w:tc>
      </w:tr>
      <w:tr w:rsidR="001E4D67" w:rsidTr="00346B1E">
        <w:trPr>
          <w:cantSplit/>
        </w:trPr>
        <w:tc>
          <w:tcPr>
            <w:tcW w:w="0" w:type="auto"/>
            <w:vAlign w:val="bottom"/>
          </w:tcPr>
          <w:p w:rsidR="001E4D67" w:rsidRDefault="009D07ED">
            <w:pPr>
              <w:spacing w:beforeAutospacing="1" w:afterAutospacing="1"/>
            </w:pPr>
            <w:r>
              <w:rPr>
                <w:color w:val="000000"/>
              </w:rPr>
              <w:t>CDBG</w:t>
            </w:r>
          </w:p>
        </w:tc>
        <w:tc>
          <w:tcPr>
            <w:tcW w:w="0" w:type="auto"/>
            <w:vAlign w:val="bottom"/>
          </w:tcPr>
          <w:p w:rsidR="001E4D67" w:rsidRDefault="009D07ED">
            <w:pPr>
              <w:spacing w:beforeAutospacing="1" w:afterAutospacing="1"/>
            </w:pPr>
            <w:r>
              <w:rPr>
                <w:color w:val="000000"/>
              </w:rPr>
              <w:t xml:space="preserve"> </w:t>
            </w:r>
          </w:p>
        </w:tc>
        <w:tc>
          <w:tcPr>
            <w:tcW w:w="0" w:type="auto"/>
            <w:vAlign w:val="bottom"/>
          </w:tcPr>
          <w:p w:rsidR="001E4D67" w:rsidRDefault="009D07ED" w:rsidP="00346B1E">
            <w:pPr>
              <w:spacing w:beforeAutospacing="1" w:afterAutospacing="1"/>
            </w:pPr>
            <w:r>
              <w:rPr>
                <w:color w:val="000000"/>
              </w:rPr>
              <w:t>43,542,398</w:t>
            </w:r>
          </w:p>
        </w:tc>
        <w:tc>
          <w:tcPr>
            <w:tcW w:w="0" w:type="auto"/>
            <w:vAlign w:val="bottom"/>
          </w:tcPr>
          <w:p w:rsidR="001E4D67" w:rsidRDefault="005A3700" w:rsidP="00346B1E">
            <w:pPr>
              <w:spacing w:beforeAutospacing="1" w:afterAutospacing="1"/>
            </w:pPr>
            <w:r>
              <w:rPr>
                <w:color w:val="000000"/>
              </w:rPr>
              <w:t>27,657,162</w:t>
            </w:r>
          </w:p>
        </w:tc>
      </w:tr>
      <w:tr w:rsidR="001E4D67" w:rsidTr="00346B1E">
        <w:trPr>
          <w:cantSplit/>
        </w:trPr>
        <w:tc>
          <w:tcPr>
            <w:tcW w:w="0" w:type="auto"/>
            <w:vAlign w:val="bottom"/>
          </w:tcPr>
          <w:p w:rsidR="001E4D67" w:rsidRDefault="009D07ED">
            <w:pPr>
              <w:spacing w:beforeAutospacing="1" w:afterAutospacing="1"/>
            </w:pPr>
            <w:r>
              <w:rPr>
                <w:color w:val="000000"/>
              </w:rPr>
              <w:t>HOME</w:t>
            </w:r>
          </w:p>
        </w:tc>
        <w:tc>
          <w:tcPr>
            <w:tcW w:w="0" w:type="auto"/>
            <w:vAlign w:val="bottom"/>
          </w:tcPr>
          <w:p w:rsidR="001E4D67" w:rsidRDefault="009D07ED">
            <w:pPr>
              <w:spacing w:beforeAutospacing="1" w:afterAutospacing="1"/>
            </w:pPr>
            <w:r>
              <w:rPr>
                <w:color w:val="000000"/>
              </w:rPr>
              <w:t xml:space="preserve"> </w:t>
            </w:r>
          </w:p>
        </w:tc>
        <w:tc>
          <w:tcPr>
            <w:tcW w:w="0" w:type="auto"/>
            <w:vAlign w:val="bottom"/>
          </w:tcPr>
          <w:p w:rsidR="001E4D67" w:rsidRDefault="009D07ED" w:rsidP="00346B1E">
            <w:pPr>
              <w:spacing w:beforeAutospacing="1" w:afterAutospacing="1"/>
            </w:pPr>
            <w:r>
              <w:rPr>
                <w:color w:val="000000"/>
              </w:rPr>
              <w:t>35,000,000</w:t>
            </w:r>
          </w:p>
        </w:tc>
        <w:tc>
          <w:tcPr>
            <w:tcW w:w="0" w:type="auto"/>
            <w:vAlign w:val="bottom"/>
          </w:tcPr>
          <w:p w:rsidR="001E4D67" w:rsidRDefault="00063F8F" w:rsidP="00346B1E">
            <w:pPr>
              <w:spacing w:beforeAutospacing="1" w:afterAutospacing="1"/>
            </w:pPr>
            <w:r>
              <w:rPr>
                <w:color w:val="000000"/>
              </w:rPr>
              <w:t>43,691,490</w:t>
            </w:r>
          </w:p>
        </w:tc>
      </w:tr>
      <w:tr w:rsidR="001E4D67" w:rsidTr="00346B1E">
        <w:trPr>
          <w:cantSplit/>
        </w:trPr>
        <w:tc>
          <w:tcPr>
            <w:tcW w:w="0" w:type="auto"/>
            <w:vAlign w:val="bottom"/>
          </w:tcPr>
          <w:p w:rsidR="001E4D67" w:rsidRDefault="009D07ED">
            <w:pPr>
              <w:spacing w:beforeAutospacing="1" w:afterAutospacing="1"/>
            </w:pPr>
            <w:r>
              <w:rPr>
                <w:color w:val="000000"/>
              </w:rPr>
              <w:t>HOPWA</w:t>
            </w:r>
          </w:p>
        </w:tc>
        <w:tc>
          <w:tcPr>
            <w:tcW w:w="0" w:type="auto"/>
            <w:vAlign w:val="bottom"/>
          </w:tcPr>
          <w:p w:rsidR="001E4D67" w:rsidRDefault="009D07ED">
            <w:pPr>
              <w:spacing w:beforeAutospacing="1" w:afterAutospacing="1"/>
            </w:pPr>
            <w:r>
              <w:rPr>
                <w:color w:val="000000"/>
              </w:rPr>
              <w:t xml:space="preserve"> </w:t>
            </w:r>
          </w:p>
        </w:tc>
        <w:tc>
          <w:tcPr>
            <w:tcW w:w="0" w:type="auto"/>
            <w:vAlign w:val="bottom"/>
          </w:tcPr>
          <w:p w:rsidR="001E4D67" w:rsidRDefault="009D07ED" w:rsidP="00346B1E">
            <w:pPr>
              <w:spacing w:beforeAutospacing="1" w:afterAutospacing="1"/>
            </w:pPr>
            <w:r>
              <w:rPr>
                <w:color w:val="000000"/>
              </w:rPr>
              <w:t>3,305,068</w:t>
            </w:r>
          </w:p>
        </w:tc>
        <w:tc>
          <w:tcPr>
            <w:tcW w:w="0" w:type="auto"/>
            <w:vAlign w:val="bottom"/>
          </w:tcPr>
          <w:p w:rsidR="001E4D67" w:rsidRDefault="00AF1669" w:rsidP="00087B62">
            <w:pPr>
              <w:spacing w:beforeAutospacing="1" w:afterAutospacing="1"/>
            </w:pPr>
            <w:r>
              <w:rPr>
                <w:color w:val="000000"/>
              </w:rPr>
              <w:t>3,</w:t>
            </w:r>
            <w:r w:rsidR="00087B62">
              <w:rPr>
                <w:color w:val="000000"/>
              </w:rPr>
              <w:t>068,986</w:t>
            </w:r>
          </w:p>
        </w:tc>
      </w:tr>
      <w:tr w:rsidR="001E4D67" w:rsidTr="00346B1E">
        <w:trPr>
          <w:cantSplit/>
        </w:trPr>
        <w:tc>
          <w:tcPr>
            <w:tcW w:w="0" w:type="auto"/>
            <w:vAlign w:val="bottom"/>
          </w:tcPr>
          <w:p w:rsidR="001E4D67" w:rsidRDefault="009D07ED">
            <w:pPr>
              <w:spacing w:beforeAutospacing="1" w:afterAutospacing="1"/>
            </w:pPr>
            <w:r>
              <w:rPr>
                <w:color w:val="000000"/>
              </w:rPr>
              <w:t>ESG</w:t>
            </w:r>
          </w:p>
        </w:tc>
        <w:tc>
          <w:tcPr>
            <w:tcW w:w="0" w:type="auto"/>
            <w:vAlign w:val="bottom"/>
          </w:tcPr>
          <w:p w:rsidR="001E4D67" w:rsidRDefault="009D07ED">
            <w:pPr>
              <w:spacing w:beforeAutospacing="1" w:afterAutospacing="1"/>
            </w:pPr>
            <w:r>
              <w:rPr>
                <w:color w:val="000000"/>
              </w:rPr>
              <w:t xml:space="preserve"> </w:t>
            </w:r>
          </w:p>
        </w:tc>
        <w:tc>
          <w:tcPr>
            <w:tcW w:w="0" w:type="auto"/>
            <w:vAlign w:val="bottom"/>
          </w:tcPr>
          <w:p w:rsidR="001E4D67" w:rsidRDefault="009D07ED" w:rsidP="00346B1E">
            <w:pPr>
              <w:spacing w:beforeAutospacing="1" w:afterAutospacing="1"/>
            </w:pPr>
            <w:r>
              <w:rPr>
                <w:color w:val="000000"/>
              </w:rPr>
              <w:t>8,956,662</w:t>
            </w:r>
          </w:p>
        </w:tc>
        <w:tc>
          <w:tcPr>
            <w:tcW w:w="0" w:type="auto"/>
            <w:vAlign w:val="bottom"/>
          </w:tcPr>
          <w:p w:rsidR="001E4D67" w:rsidRDefault="00542AD0" w:rsidP="00346B1E">
            <w:pPr>
              <w:spacing w:beforeAutospacing="1" w:afterAutospacing="1"/>
            </w:pPr>
            <w:r>
              <w:rPr>
                <w:color w:val="000000"/>
              </w:rPr>
              <w:t>11,911,494</w:t>
            </w:r>
          </w:p>
        </w:tc>
      </w:tr>
      <w:tr w:rsidR="001E4D67" w:rsidTr="00346B1E">
        <w:trPr>
          <w:cantSplit/>
        </w:trPr>
        <w:tc>
          <w:tcPr>
            <w:tcW w:w="0" w:type="auto"/>
            <w:vAlign w:val="bottom"/>
          </w:tcPr>
          <w:p w:rsidR="001E4D67" w:rsidRDefault="009D07ED">
            <w:pPr>
              <w:spacing w:beforeAutospacing="1" w:afterAutospacing="1"/>
            </w:pPr>
            <w:r>
              <w:rPr>
                <w:color w:val="000000"/>
              </w:rPr>
              <w:t>Other</w:t>
            </w:r>
          </w:p>
        </w:tc>
        <w:tc>
          <w:tcPr>
            <w:tcW w:w="0" w:type="auto"/>
            <w:vAlign w:val="bottom"/>
          </w:tcPr>
          <w:p w:rsidR="001E4D67" w:rsidRDefault="009D07ED">
            <w:pPr>
              <w:spacing w:beforeAutospacing="1" w:afterAutospacing="1"/>
            </w:pPr>
            <w:r>
              <w:rPr>
                <w:color w:val="000000"/>
              </w:rPr>
              <w:t>Lead Hazard Control Program</w:t>
            </w:r>
          </w:p>
        </w:tc>
        <w:tc>
          <w:tcPr>
            <w:tcW w:w="0" w:type="auto"/>
            <w:vAlign w:val="bottom"/>
          </w:tcPr>
          <w:p w:rsidR="001E4D67" w:rsidRDefault="00427E38" w:rsidP="00346B1E">
            <w:pPr>
              <w:spacing w:beforeAutospacing="1" w:afterAutospacing="1"/>
            </w:pPr>
            <w:r>
              <w:rPr>
                <w:color w:val="000000"/>
              </w:rPr>
              <w:t>2,300,000</w:t>
            </w:r>
            <w:r w:rsidR="009D07ED">
              <w:rPr>
                <w:color w:val="000000"/>
              </w:rPr>
              <w:t xml:space="preserve"> </w:t>
            </w:r>
          </w:p>
        </w:tc>
        <w:tc>
          <w:tcPr>
            <w:tcW w:w="0" w:type="auto"/>
            <w:vAlign w:val="bottom"/>
          </w:tcPr>
          <w:p w:rsidR="001E4D67" w:rsidRDefault="00427E38" w:rsidP="00346B1E">
            <w:pPr>
              <w:spacing w:beforeAutospacing="1" w:afterAutospacing="1"/>
            </w:pPr>
            <w:r>
              <w:rPr>
                <w:color w:val="000000"/>
              </w:rPr>
              <w:t>$833,175</w:t>
            </w:r>
            <w:r w:rsidR="009D07ED">
              <w:rPr>
                <w:color w:val="000000"/>
              </w:rPr>
              <w:t xml:space="preserve"> </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3</w:t>
      </w:r>
      <w:r>
        <w:rPr>
          <w:rFonts w:asciiTheme="minorHAnsi" w:hAnsiTheme="minorHAnsi"/>
        </w:rPr>
        <w:fldChar w:fldCharType="end"/>
      </w:r>
      <w:r>
        <w:rPr>
          <w:rFonts w:asciiTheme="minorHAnsi" w:hAnsiTheme="minorHAnsi"/>
        </w:rPr>
        <w:t xml:space="preserve"> – Resources Made Available</w:t>
      </w:r>
    </w:p>
    <w:p w:rsidR="001E4D67" w:rsidRDefault="001E4D67">
      <w:pPr>
        <w:spacing w:after="0" w:line="240" w:lineRule="auto"/>
        <w:rPr>
          <w:b/>
          <w:sz w:val="24"/>
          <w:szCs w:val="24"/>
        </w:rPr>
      </w:pPr>
    </w:p>
    <w:p w:rsidR="001E4D67" w:rsidRDefault="009D07ED">
      <w:pPr>
        <w:spacing w:after="0" w:line="240" w:lineRule="auto"/>
        <w:rPr>
          <w:b/>
          <w:sz w:val="24"/>
          <w:szCs w:val="24"/>
        </w:rPr>
      </w:pPr>
      <w:r>
        <w:rPr>
          <w:b/>
          <w:sz w:val="24"/>
          <w:szCs w:val="24"/>
        </w:rPr>
        <w:t>Narrative</w:t>
      </w:r>
    </w:p>
    <w:p w:rsidR="00940DEE" w:rsidRDefault="00427E38" w:rsidP="00940DEE">
      <w:pPr>
        <w:spacing w:afterAutospacing="1"/>
        <w:rPr>
          <w:rFonts w:cs="Arial"/>
        </w:rPr>
      </w:pPr>
      <w:r w:rsidRPr="00BB30CA">
        <w:rPr>
          <w:rFonts w:cs="Arial"/>
        </w:rPr>
        <w:t xml:space="preserve">The expected amount available for the Lead Hazard </w:t>
      </w:r>
      <w:r w:rsidR="00D063BD" w:rsidRPr="00BB30CA">
        <w:rPr>
          <w:rFonts w:cs="Arial"/>
        </w:rPr>
        <w:t xml:space="preserve">Control Program </w:t>
      </w:r>
      <w:r w:rsidRPr="00BB30CA">
        <w:rPr>
          <w:rFonts w:cs="Arial"/>
        </w:rPr>
        <w:t>is for the period of 2012-2015</w:t>
      </w:r>
      <w:r w:rsidR="004E7885" w:rsidRPr="00BB30CA">
        <w:rPr>
          <w:rFonts w:cs="Arial"/>
        </w:rPr>
        <w:t>.</w:t>
      </w:r>
      <w:r w:rsidR="00940DEE" w:rsidRPr="00BB30CA">
        <w:rPr>
          <w:rFonts w:cs="Arial"/>
        </w:rPr>
        <w:t xml:space="preserve"> Where </w:t>
      </w:r>
      <w:r w:rsidR="000744D1" w:rsidRPr="00BB30CA">
        <w:rPr>
          <w:rFonts w:cs="Arial"/>
        </w:rPr>
        <w:t>the Amount Expended exceeds the Expected Amount Available, this is primarily du</w:t>
      </w:r>
      <w:r w:rsidR="00E11D9E" w:rsidRPr="00BB30CA">
        <w:rPr>
          <w:rFonts w:cs="Arial"/>
        </w:rPr>
        <w:t xml:space="preserve">e to completed activities from prior year </w:t>
      </w:r>
      <w:r w:rsidR="001A3EC2" w:rsidRPr="00BB30CA">
        <w:rPr>
          <w:rFonts w:cs="Arial"/>
        </w:rPr>
        <w:t>allocations</w:t>
      </w:r>
      <w:r w:rsidR="00940DEE" w:rsidRPr="00BB30CA">
        <w:rPr>
          <w:rFonts w:cs="Arial"/>
        </w:rPr>
        <w:t>.</w:t>
      </w:r>
      <w:r w:rsidR="000744D1">
        <w:rPr>
          <w:rFonts w:cs="Arial"/>
        </w:rPr>
        <w:t xml:space="preserve"> </w:t>
      </w:r>
    </w:p>
    <w:p w:rsidR="001E4D67" w:rsidRDefault="009D07ED" w:rsidP="00940DEE">
      <w:pPr>
        <w:spacing w:afterAutospacing="1"/>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1E4D67">
        <w:trPr>
          <w:cantSplit/>
        </w:trPr>
        <w:tc>
          <w:tcPr>
            <w:tcW w:w="2394" w:type="dxa"/>
          </w:tcPr>
          <w:p w:rsidR="001E4D67" w:rsidRDefault="009D07ED">
            <w:pPr>
              <w:keepNext/>
              <w:widowControl w:val="0"/>
              <w:spacing w:after="0" w:line="240" w:lineRule="auto"/>
              <w:jc w:val="center"/>
              <w:rPr>
                <w:rFonts w:cs="Arial"/>
                <w:b/>
              </w:rPr>
            </w:pPr>
            <w:r>
              <w:rPr>
                <w:rFonts w:cs="Arial"/>
                <w:b/>
              </w:rPr>
              <w:t>Target Area</w:t>
            </w:r>
          </w:p>
        </w:tc>
        <w:tc>
          <w:tcPr>
            <w:tcW w:w="2394" w:type="dxa"/>
          </w:tcPr>
          <w:p w:rsidR="001E4D67" w:rsidRDefault="009D07ED">
            <w:pPr>
              <w:keepNext/>
              <w:widowControl w:val="0"/>
              <w:spacing w:after="0" w:line="240" w:lineRule="auto"/>
              <w:jc w:val="center"/>
              <w:rPr>
                <w:rFonts w:cs="Arial"/>
                <w:b/>
              </w:rPr>
            </w:pPr>
            <w:r>
              <w:rPr>
                <w:rFonts w:cs="Arial"/>
                <w:b/>
              </w:rPr>
              <w:t>Planned Percentage of Allocation</w:t>
            </w:r>
          </w:p>
        </w:tc>
        <w:tc>
          <w:tcPr>
            <w:tcW w:w="2394" w:type="dxa"/>
          </w:tcPr>
          <w:p w:rsidR="001E4D67" w:rsidRDefault="009D07ED">
            <w:pPr>
              <w:keepNext/>
              <w:spacing w:after="0" w:line="240" w:lineRule="auto"/>
              <w:jc w:val="center"/>
              <w:rPr>
                <w:rFonts w:cs="Arial"/>
                <w:b/>
              </w:rPr>
            </w:pPr>
            <w:r>
              <w:rPr>
                <w:rFonts w:cs="Arial"/>
                <w:b/>
              </w:rPr>
              <w:t>Actual Percentage of Allocation</w:t>
            </w:r>
          </w:p>
        </w:tc>
        <w:tc>
          <w:tcPr>
            <w:tcW w:w="2394" w:type="dxa"/>
          </w:tcPr>
          <w:p w:rsidR="001E4D67" w:rsidRDefault="009D07ED">
            <w:pPr>
              <w:keepNext/>
              <w:widowControl w:val="0"/>
              <w:spacing w:after="0" w:line="240" w:lineRule="auto"/>
              <w:jc w:val="center"/>
              <w:rPr>
                <w:rFonts w:cs="Arial"/>
                <w:b/>
              </w:rPr>
            </w:pPr>
            <w:r>
              <w:rPr>
                <w:rFonts w:cs="Arial"/>
                <w:b/>
              </w:rPr>
              <w:t>Narrative Description</w:t>
            </w:r>
          </w:p>
        </w:tc>
      </w:tr>
      <w:tr w:rsidR="001E4D67">
        <w:trPr>
          <w:cantSplit/>
        </w:trPr>
        <w:tc>
          <w:tcPr>
            <w:tcW w:w="2394" w:type="dxa"/>
          </w:tcPr>
          <w:p w:rsidR="001E4D67" w:rsidRDefault="001E4D67">
            <w:pPr>
              <w:keepNext/>
              <w:widowControl w:val="0"/>
              <w:spacing w:after="0" w:line="240" w:lineRule="auto"/>
              <w:rPr>
                <w:rFonts w:cs="Arial"/>
              </w:rPr>
            </w:pPr>
          </w:p>
        </w:tc>
        <w:tc>
          <w:tcPr>
            <w:tcW w:w="2394" w:type="dxa"/>
          </w:tcPr>
          <w:p w:rsidR="001E4D67" w:rsidRDefault="001E4D67">
            <w:pPr>
              <w:keepNext/>
              <w:widowControl w:val="0"/>
              <w:spacing w:after="0" w:line="240" w:lineRule="auto"/>
              <w:rPr>
                <w:rFonts w:cs="Arial"/>
              </w:rPr>
            </w:pPr>
          </w:p>
        </w:tc>
        <w:tc>
          <w:tcPr>
            <w:tcW w:w="2394" w:type="dxa"/>
          </w:tcPr>
          <w:p w:rsidR="001E4D67" w:rsidRDefault="001E4D67">
            <w:pPr>
              <w:keepNext/>
              <w:widowControl w:val="0"/>
              <w:spacing w:after="0" w:line="240" w:lineRule="auto"/>
              <w:rPr>
                <w:rFonts w:cs="Arial"/>
              </w:rPr>
            </w:pPr>
          </w:p>
        </w:tc>
        <w:tc>
          <w:tcPr>
            <w:tcW w:w="2394" w:type="dxa"/>
          </w:tcPr>
          <w:p w:rsidR="001E4D67" w:rsidRDefault="001E4D67">
            <w:pPr>
              <w:keepNext/>
              <w:widowControl w:val="0"/>
              <w:spacing w:after="0" w:line="240" w:lineRule="auto"/>
              <w:rPr>
                <w:rFonts w:cs="Arial"/>
              </w:rPr>
            </w:pP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4</w:t>
      </w:r>
      <w:r>
        <w:rPr>
          <w:rFonts w:asciiTheme="minorHAnsi" w:hAnsiTheme="minorHAnsi"/>
        </w:rPr>
        <w:fldChar w:fldCharType="end"/>
      </w:r>
      <w:r>
        <w:rPr>
          <w:rFonts w:asciiTheme="minorHAnsi" w:hAnsiTheme="minorHAnsi"/>
        </w:rPr>
        <w:t xml:space="preserve"> – Identify the geographic distribution and location of investments</w:t>
      </w:r>
    </w:p>
    <w:p w:rsidR="001E4D67" w:rsidRDefault="001E4D67">
      <w:pPr>
        <w:keepNext/>
        <w:widowControl w:val="0"/>
        <w:spacing w:line="204" w:lineRule="auto"/>
        <w:rPr>
          <w:b/>
          <w:sz w:val="24"/>
          <w:szCs w:val="24"/>
        </w:rPr>
      </w:pPr>
    </w:p>
    <w:p w:rsidR="001E4D67" w:rsidRDefault="009D07ED">
      <w:pPr>
        <w:widowControl w:val="0"/>
        <w:spacing w:line="204" w:lineRule="auto"/>
        <w:rPr>
          <w:b/>
          <w:sz w:val="24"/>
          <w:szCs w:val="24"/>
        </w:rPr>
      </w:pPr>
      <w:r>
        <w:rPr>
          <w:b/>
          <w:sz w:val="24"/>
          <w:szCs w:val="24"/>
        </w:rPr>
        <w:t>Narrative</w:t>
      </w:r>
    </w:p>
    <w:p w:rsidR="003735DC" w:rsidRDefault="009D07ED" w:rsidP="003735DC">
      <w:pPr>
        <w:widowControl w:val="0"/>
        <w:spacing w:before="100" w:beforeAutospacing="1" w:after="100" w:afterAutospacing="1"/>
        <w:rPr>
          <w:rFonts w:cs="Arial"/>
        </w:rPr>
      </w:pPr>
      <w:r>
        <w:rPr>
          <w:rFonts w:cs="Arial"/>
        </w:rPr>
        <w:t>The State had no geographic target areas identified for FY 13-14.</w:t>
      </w:r>
      <w:r w:rsidR="004E7885">
        <w:rPr>
          <w:rFonts w:cs="Arial"/>
        </w:rPr>
        <w:t xml:space="preserve"> </w:t>
      </w:r>
      <w:r>
        <w:rPr>
          <w:rFonts w:cs="Arial"/>
        </w:rPr>
        <w:t xml:space="preserve">See the 2012-13 Annual Plan Methods of </w:t>
      </w:r>
      <w:r w:rsidR="004E7885">
        <w:rPr>
          <w:rFonts w:cs="Arial"/>
        </w:rPr>
        <w:t>Distribution</w:t>
      </w:r>
      <w:r w:rsidR="00346B1E">
        <w:rPr>
          <w:rFonts w:cs="Arial"/>
        </w:rPr>
        <w:t xml:space="preserve"> (AP 30) at </w:t>
      </w:r>
      <w:r w:rsidR="00375530" w:rsidRPr="00375530">
        <w:rPr>
          <w:rFonts w:cs="Arial"/>
        </w:rPr>
        <w:t>http://www.hcd.ca.gov/hpd/hrc/rep/fed/</w:t>
      </w:r>
      <w:r w:rsidR="00326900" w:rsidRPr="00326900">
        <w:rPr>
          <w:rFonts w:cs="Arial"/>
          <w:color w:val="FF0000"/>
        </w:rPr>
        <w:t xml:space="preserve"> </w:t>
      </w:r>
      <w:r>
        <w:rPr>
          <w:rFonts w:cs="Arial"/>
        </w:rPr>
        <w:t xml:space="preserve">for a description of the </w:t>
      </w:r>
      <w:r w:rsidR="004E7885">
        <w:rPr>
          <w:rFonts w:cs="Arial"/>
        </w:rPr>
        <w:t>allocation</w:t>
      </w:r>
      <w:r>
        <w:rPr>
          <w:rFonts w:cs="Arial"/>
        </w:rPr>
        <w:t xml:space="preserve"> method for each Annual Plan Program</w:t>
      </w:r>
      <w:r w:rsidR="003735DC">
        <w:rPr>
          <w:rFonts w:cs="Arial"/>
        </w:rPr>
        <w:t xml:space="preserve">.  </w:t>
      </w:r>
    </w:p>
    <w:p w:rsidR="001E4D67" w:rsidRDefault="009D07ED" w:rsidP="003735DC">
      <w:pPr>
        <w:widowControl w:val="0"/>
        <w:spacing w:before="100" w:beforeAutospacing="1" w:after="100" w:afterAutospacing="1"/>
        <w:rPr>
          <w:b/>
          <w:sz w:val="24"/>
          <w:szCs w:val="24"/>
        </w:rPr>
      </w:pPr>
      <w:r>
        <w:rPr>
          <w:b/>
          <w:sz w:val="24"/>
          <w:szCs w:val="24"/>
        </w:rPr>
        <w:t>Leveraging</w:t>
      </w:r>
    </w:p>
    <w:p w:rsidR="001E4D67" w:rsidRPr="003735DC" w:rsidRDefault="009D07ED">
      <w:pPr>
        <w:widowControl w:val="0"/>
        <w:spacing w:line="204" w:lineRule="auto"/>
        <w:rPr>
          <w:b/>
          <w:sz w:val="24"/>
          <w:szCs w:val="24"/>
        </w:rPr>
      </w:pPr>
      <w:r w:rsidRPr="003735DC">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rsidR="001E4D67" w:rsidRDefault="003735DC" w:rsidP="00045662">
      <w:pPr>
        <w:widowControl w:val="0"/>
        <w:spacing w:before="100" w:beforeAutospacing="1" w:after="100" w:afterAutospacing="1"/>
        <w:rPr>
          <w:rFonts w:cs="Arial"/>
        </w:rPr>
      </w:pPr>
      <w:r>
        <w:rPr>
          <w:rFonts w:cs="Arial"/>
          <w:b/>
        </w:rPr>
        <w:t>CDBG:</w:t>
      </w:r>
      <w:r w:rsidR="009D07ED">
        <w:rPr>
          <w:rFonts w:cs="Arial"/>
          <w:b/>
        </w:rPr>
        <w:t xml:space="preserve"> </w:t>
      </w:r>
      <w:r w:rsidR="009D07ED">
        <w:rPr>
          <w:rFonts w:cs="Arial"/>
        </w:rPr>
        <w:t xml:space="preserve">Proposals to use CDBG funds with other leveraged funds can improve the feasibility of programs and projects since </w:t>
      </w:r>
      <w:r w:rsidR="0078276E">
        <w:rPr>
          <w:rFonts w:cs="Arial"/>
        </w:rPr>
        <w:t xml:space="preserve">available </w:t>
      </w:r>
      <w:r w:rsidR="009D07ED">
        <w:rPr>
          <w:rFonts w:cs="Arial"/>
        </w:rPr>
        <w:t>funds are often insufficient to fully support most Community Development or Economic Development projects and programs. CDBG is generally used as gap financing in conjunction with other federal, State and private funds. CDBG is used in conjunction with USDA funding and other grant</w:t>
      </w:r>
      <w:r w:rsidR="0078276E">
        <w:rPr>
          <w:rFonts w:cs="Arial"/>
        </w:rPr>
        <w:t xml:space="preserve"> funding to local governments. </w:t>
      </w:r>
      <w:r w:rsidR="00FF427F">
        <w:rPr>
          <w:rFonts w:cs="Arial"/>
        </w:rPr>
        <w:t xml:space="preserve">Localities are encouraged to provide local resources and </w:t>
      </w:r>
      <w:r w:rsidR="00FF427F">
        <w:rPr>
          <w:rFonts w:cs="Arial"/>
        </w:rPr>
        <w:lastRenderedPageBreak/>
        <w:t xml:space="preserve">obtain private support, and to report State or federal funds used in the proposed activities. </w:t>
      </w:r>
      <w:r w:rsidR="009D07ED">
        <w:rPr>
          <w:rFonts w:cs="Arial"/>
        </w:rPr>
        <w:t>Local contributions typically consist of in-kind staff services, grant administra</w:t>
      </w:r>
      <w:r w:rsidR="00FF427F">
        <w:rPr>
          <w:rFonts w:cs="Arial"/>
        </w:rPr>
        <w:t xml:space="preserve">tion, </w:t>
      </w:r>
      <w:r w:rsidR="009D07ED">
        <w:rPr>
          <w:rFonts w:cs="Arial"/>
        </w:rPr>
        <w:t>gas tax funds, public works funds, permit and other fee waivers. Private contributions can include mortgage loans, grants from private agencies, in-kind staff time, sweat equity from rehabilitation projects, and discounts on services from title, pest and appraisal companies. </w:t>
      </w:r>
    </w:p>
    <w:p w:rsidR="001E4D67" w:rsidRDefault="009D07ED">
      <w:pPr>
        <w:widowControl w:val="0"/>
        <w:spacing w:beforeAutospacing="1" w:afterAutospacing="1"/>
        <w:rPr>
          <w:rFonts w:cs="Arial"/>
        </w:rPr>
      </w:pPr>
      <w:r>
        <w:rPr>
          <w:rFonts w:cs="Arial"/>
          <w:b/>
        </w:rPr>
        <w:t>HOM</w:t>
      </w:r>
      <w:r>
        <w:rPr>
          <w:rFonts w:cs="Arial"/>
        </w:rPr>
        <w:t>E: The primary form</w:t>
      </w:r>
      <w:r w:rsidR="00EC0A2D">
        <w:rPr>
          <w:rFonts w:cs="Arial"/>
        </w:rPr>
        <w:t>s</w:t>
      </w:r>
      <w:r>
        <w:rPr>
          <w:rFonts w:cs="Arial"/>
        </w:rPr>
        <w:t xml:space="preserve"> of leverage for HOME funds are tax credit </w:t>
      </w:r>
      <w:r w:rsidR="00DD48E2">
        <w:rPr>
          <w:rFonts w:cs="Arial"/>
        </w:rPr>
        <w:t>e</w:t>
      </w:r>
      <w:r>
        <w:rPr>
          <w:rFonts w:cs="Arial"/>
        </w:rPr>
        <w:t>quity and private bank loans associated with multifamily rental housing new construction or rehabilitation projects. Secondarily, first mortgage financing on homebuyer acquisition activities provides another main source of leverage. Typically, every $1 in HOME funds leverages $3-$4 in private investment.</w:t>
      </w:r>
      <w:r w:rsidR="00DD48E2">
        <w:rPr>
          <w:rFonts w:cs="Arial"/>
        </w:rPr>
        <w:t xml:space="preserve"> </w:t>
      </w:r>
      <w:r w:rsidR="003B31BA">
        <w:rPr>
          <w:rFonts w:cs="Arial"/>
        </w:rPr>
        <w:t>Since</w:t>
      </w:r>
      <w:r>
        <w:rPr>
          <w:rFonts w:cs="Arial"/>
        </w:rPr>
        <w:t xml:space="preserve"> HOME generates so much </w:t>
      </w:r>
      <w:r w:rsidR="003B31BA">
        <w:rPr>
          <w:rFonts w:cs="Arial"/>
        </w:rPr>
        <w:t>additional</w:t>
      </w:r>
      <w:r>
        <w:rPr>
          <w:rFonts w:cs="Arial"/>
        </w:rPr>
        <w:t xml:space="preserve"> leverage, it is able to meet its match requirement from these types of sources, as well as other state and local government financing for HOME-eligible activities. HOME currently has excess match which it has banked to meet its match requirement for the next several years.</w:t>
      </w:r>
      <w:r w:rsidR="005E2FED">
        <w:rPr>
          <w:rFonts w:cs="Arial"/>
        </w:rPr>
        <w:t xml:space="preserve"> See table below.</w:t>
      </w:r>
    </w:p>
    <w:p w:rsidR="001E4D67" w:rsidRDefault="009D07ED">
      <w:pPr>
        <w:widowControl w:val="0"/>
        <w:spacing w:beforeAutospacing="1" w:afterAutospacing="1"/>
        <w:rPr>
          <w:rFonts w:cs="Arial"/>
        </w:rPr>
      </w:pPr>
      <w:r>
        <w:rPr>
          <w:rFonts w:cs="Arial"/>
          <w:b/>
        </w:rPr>
        <w:t>ESG: </w:t>
      </w:r>
      <w:r>
        <w:rPr>
          <w:rFonts w:cs="Arial"/>
        </w:rPr>
        <w:t>Funds leverage additional local government and private philanthropic investment from foundations. ESG meets its 100% match requirement by relying on these sources from its funded grantees</w:t>
      </w:r>
      <w:r w:rsidR="003735DC">
        <w:rPr>
          <w:rFonts w:cs="Arial"/>
        </w:rPr>
        <w:t>.</w:t>
      </w:r>
    </w:p>
    <w:p w:rsidR="001E4D67" w:rsidRDefault="009D07ED">
      <w:pPr>
        <w:widowControl w:val="0"/>
        <w:spacing w:beforeAutospacing="1" w:afterAutospacing="1"/>
        <w:rPr>
          <w:rFonts w:cs="Arial"/>
        </w:rPr>
      </w:pPr>
      <w:r>
        <w:rPr>
          <w:rFonts w:cs="Arial"/>
          <w:b/>
        </w:rPr>
        <w:t>HOPWA</w:t>
      </w:r>
      <w:r>
        <w:rPr>
          <w:rFonts w:cs="Arial"/>
        </w:rPr>
        <w:t xml:space="preserve">: </w:t>
      </w:r>
      <w:r w:rsidR="00B43E9B" w:rsidRPr="00B43E9B">
        <w:rPr>
          <w:rFonts w:cs="Arial"/>
        </w:rPr>
        <w:t xml:space="preserve">Project Sponsors leverage funds from various state, federal, local and private resources, including Ryan White Part B funding, for housing assistance, supportive services and other non-housing support.  DPH/OA integrates HOPWA and Ryan White Part B funding to allow a seamless approach to the delivery of housing and care services. The HIV Care Program (Ryan White Part B), administered by </w:t>
      </w:r>
      <w:r w:rsidR="00B43E9B">
        <w:rPr>
          <w:rFonts w:cs="Arial"/>
        </w:rPr>
        <w:t>the Department of Public Health Office of AIDS (DPH/OA)</w:t>
      </w:r>
      <w:r w:rsidR="00B43E9B" w:rsidRPr="00B43E9B">
        <w:rPr>
          <w:rFonts w:cs="Arial"/>
        </w:rPr>
        <w:t>, provides HIV care services statewide, including the 42 HOPWA-eligible counties. These services, when used in conjunction with HOPWA services, assist in preventing homelessness and addressing emergency housing needs.</w:t>
      </w:r>
    </w:p>
    <w:p w:rsidR="001E4D67" w:rsidRDefault="009D07ED">
      <w:pPr>
        <w:widowControl w:val="0"/>
        <w:spacing w:beforeAutospacing="1" w:afterAutospacing="1"/>
        <w:rPr>
          <w:rFonts w:cs="Arial"/>
        </w:rPr>
      </w:pPr>
      <w:r w:rsidRPr="001E3CA4">
        <w:rPr>
          <w:rFonts w:cs="Arial"/>
          <w:b/>
        </w:rPr>
        <w:t>LHCP</w:t>
      </w:r>
      <w:r>
        <w:rPr>
          <w:rFonts w:cs="Arial"/>
        </w:rPr>
        <w:t>: HUD requires a 10% non-federal match contribution. LHCP’s network of Community-Based Organizations are contracted to meet this requirement. State, local, charitable, non-profit or for-profit entities, private donations, in-kind and</w:t>
      </w:r>
      <w:r w:rsidR="003B31BA">
        <w:rPr>
          <w:rFonts w:cs="Arial"/>
        </w:rPr>
        <w:t> owner’s</w:t>
      </w:r>
      <w:r>
        <w:rPr>
          <w:rFonts w:cs="Arial"/>
        </w:rPr>
        <w:t xml:space="preserve"> contribution resources are used to meet this requirement. Subgrantees also provide federal leveraging funds through various resources such as the Low-Income Home Energy Assistance Program, and other sources similar to those noted above; however</w:t>
      </w:r>
      <w:r w:rsidR="00346B1E">
        <w:rPr>
          <w:rFonts w:cs="Arial"/>
        </w:rPr>
        <w:t>,</w:t>
      </w:r>
      <w:r>
        <w:rPr>
          <w:rFonts w:cs="Arial"/>
        </w:rPr>
        <w:t xml:space="preserve"> funds from subgrantees are not counted towards satisfying the non-federal match requirement.</w:t>
      </w:r>
    </w:p>
    <w:p w:rsidR="001E4D67" w:rsidRDefault="001E4D67">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4"/>
        <w:gridCol w:w="1532"/>
      </w:tblGrid>
      <w:tr w:rsidR="00B63082" w:rsidRPr="00BB30CA" w:rsidTr="008E4AD1">
        <w:trPr>
          <w:cantSplit/>
          <w:tblHeader/>
        </w:trPr>
        <w:tc>
          <w:tcPr>
            <w:tcW w:w="9576" w:type="dxa"/>
            <w:gridSpan w:val="2"/>
          </w:tcPr>
          <w:p w:rsidR="00B63082" w:rsidRPr="00BB30CA" w:rsidRDefault="00B63082" w:rsidP="00B63082">
            <w:pPr>
              <w:keepNext/>
              <w:widowControl w:val="0"/>
              <w:spacing w:after="0" w:line="240" w:lineRule="auto"/>
              <w:jc w:val="center"/>
              <w:rPr>
                <w:rFonts w:cs="Arial"/>
              </w:rPr>
            </w:pPr>
            <w:r w:rsidRPr="00BB30CA">
              <w:rPr>
                <w:b/>
              </w:rPr>
              <w:t xml:space="preserve">Fiscal Year Summary – HOME Match </w:t>
            </w:r>
          </w:p>
        </w:tc>
      </w:tr>
      <w:tr w:rsidR="00B63082" w:rsidRPr="00BB30CA" w:rsidTr="008E4AD1">
        <w:trPr>
          <w:cantSplit/>
        </w:trPr>
        <w:tc>
          <w:tcPr>
            <w:tcW w:w="0" w:type="auto"/>
            <w:vAlign w:val="bottom"/>
          </w:tcPr>
          <w:p w:rsidR="00B63082" w:rsidRPr="00BB30CA" w:rsidRDefault="00B63082" w:rsidP="008E4AD1">
            <w:pPr>
              <w:spacing w:beforeAutospacing="1" w:afterAutospacing="1"/>
            </w:pPr>
            <w:r w:rsidRPr="00BB30CA">
              <w:rPr>
                <w:color w:val="000000"/>
              </w:rPr>
              <w:t>1. Excess match from prior Federal fiscal year</w:t>
            </w:r>
          </w:p>
        </w:tc>
        <w:tc>
          <w:tcPr>
            <w:tcW w:w="0" w:type="auto"/>
            <w:vAlign w:val="bottom"/>
          </w:tcPr>
          <w:p w:rsidR="00B63082" w:rsidRPr="00BB30CA" w:rsidRDefault="00B63082" w:rsidP="008E4AD1">
            <w:pPr>
              <w:spacing w:beforeAutospacing="1" w:afterAutospacing="1"/>
              <w:jc w:val="right"/>
            </w:pPr>
            <w:r w:rsidRPr="00BB30CA">
              <w:rPr>
                <w:color w:val="000000"/>
              </w:rPr>
              <w:t>210,845,844</w:t>
            </w:r>
          </w:p>
        </w:tc>
      </w:tr>
      <w:tr w:rsidR="00B63082" w:rsidRPr="00BB30CA" w:rsidTr="008E4AD1">
        <w:trPr>
          <w:cantSplit/>
        </w:trPr>
        <w:tc>
          <w:tcPr>
            <w:tcW w:w="0" w:type="auto"/>
            <w:vAlign w:val="bottom"/>
          </w:tcPr>
          <w:p w:rsidR="00B63082" w:rsidRPr="00BB30CA" w:rsidRDefault="00B63082" w:rsidP="008E4AD1">
            <w:pPr>
              <w:spacing w:beforeAutospacing="1" w:afterAutospacing="1"/>
            </w:pPr>
            <w:r w:rsidRPr="00BB30CA">
              <w:rPr>
                <w:color w:val="000000"/>
              </w:rPr>
              <w:t>2. Match contributed during current Federal fiscal year</w:t>
            </w:r>
          </w:p>
        </w:tc>
        <w:tc>
          <w:tcPr>
            <w:tcW w:w="0" w:type="auto"/>
            <w:vAlign w:val="bottom"/>
          </w:tcPr>
          <w:p w:rsidR="00B63082" w:rsidRPr="00BB30CA" w:rsidRDefault="00B63082" w:rsidP="008E4AD1">
            <w:pPr>
              <w:spacing w:beforeAutospacing="1" w:afterAutospacing="1"/>
              <w:jc w:val="right"/>
            </w:pPr>
            <w:r w:rsidRPr="00BB30CA">
              <w:rPr>
                <w:color w:val="000000"/>
              </w:rPr>
              <w:t>53,492,259</w:t>
            </w:r>
          </w:p>
        </w:tc>
      </w:tr>
      <w:tr w:rsidR="00B63082" w:rsidRPr="00BB30CA" w:rsidTr="008E4AD1">
        <w:trPr>
          <w:cantSplit/>
        </w:trPr>
        <w:tc>
          <w:tcPr>
            <w:tcW w:w="0" w:type="auto"/>
            <w:vAlign w:val="bottom"/>
          </w:tcPr>
          <w:p w:rsidR="00B63082" w:rsidRPr="00BB30CA" w:rsidRDefault="00B63082" w:rsidP="008E4AD1">
            <w:pPr>
              <w:spacing w:beforeAutospacing="1" w:afterAutospacing="1"/>
            </w:pPr>
            <w:r w:rsidRPr="00BB30CA">
              <w:rPr>
                <w:color w:val="000000"/>
              </w:rPr>
              <w:t>3. Total match available for current Federal fiscal year (Line 1 plus Line 2)</w:t>
            </w:r>
          </w:p>
        </w:tc>
        <w:tc>
          <w:tcPr>
            <w:tcW w:w="0" w:type="auto"/>
            <w:vAlign w:val="bottom"/>
          </w:tcPr>
          <w:p w:rsidR="00B63082" w:rsidRPr="00BB30CA" w:rsidRDefault="00B63082" w:rsidP="008E4AD1">
            <w:pPr>
              <w:spacing w:beforeAutospacing="1" w:afterAutospacing="1"/>
              <w:jc w:val="right"/>
            </w:pPr>
            <w:r w:rsidRPr="00BB30CA">
              <w:rPr>
                <w:color w:val="000000"/>
              </w:rPr>
              <w:t>264,338,103</w:t>
            </w:r>
          </w:p>
        </w:tc>
      </w:tr>
      <w:tr w:rsidR="00B63082" w:rsidRPr="00BB30CA" w:rsidTr="008E4AD1">
        <w:trPr>
          <w:cantSplit/>
        </w:trPr>
        <w:tc>
          <w:tcPr>
            <w:tcW w:w="0" w:type="auto"/>
            <w:vAlign w:val="bottom"/>
          </w:tcPr>
          <w:p w:rsidR="00B63082" w:rsidRPr="00BB30CA" w:rsidRDefault="00B63082" w:rsidP="008E4AD1">
            <w:pPr>
              <w:spacing w:beforeAutospacing="1" w:afterAutospacing="1"/>
            </w:pPr>
            <w:r w:rsidRPr="00BB30CA">
              <w:rPr>
                <w:color w:val="000000"/>
              </w:rPr>
              <w:t xml:space="preserve">4. Match liability for current Federal fiscal year                                                                                 </w:t>
            </w:r>
          </w:p>
        </w:tc>
        <w:tc>
          <w:tcPr>
            <w:tcW w:w="0" w:type="auto"/>
            <w:vAlign w:val="bottom"/>
          </w:tcPr>
          <w:p w:rsidR="00B63082" w:rsidRPr="00BB30CA" w:rsidRDefault="00F73FC2" w:rsidP="008E4AD1">
            <w:pPr>
              <w:spacing w:beforeAutospacing="1" w:afterAutospacing="1"/>
              <w:jc w:val="right"/>
            </w:pPr>
            <w:r w:rsidRPr="00BB30CA">
              <w:rPr>
                <w:color w:val="000000"/>
              </w:rPr>
              <w:t>9,509,573</w:t>
            </w:r>
          </w:p>
        </w:tc>
      </w:tr>
      <w:tr w:rsidR="00B63082" w:rsidRPr="00B63082" w:rsidTr="008E4AD1">
        <w:trPr>
          <w:cantSplit/>
        </w:trPr>
        <w:tc>
          <w:tcPr>
            <w:tcW w:w="0" w:type="auto"/>
            <w:vAlign w:val="bottom"/>
          </w:tcPr>
          <w:p w:rsidR="00B63082" w:rsidRPr="00BB30CA" w:rsidRDefault="00B63082" w:rsidP="008E4AD1">
            <w:pPr>
              <w:spacing w:beforeAutospacing="1" w:afterAutospacing="1"/>
            </w:pPr>
            <w:r w:rsidRPr="00BB30CA">
              <w:rPr>
                <w:color w:val="000000"/>
              </w:rPr>
              <w:t xml:space="preserve">5. Excess match carried over to next Federal fiscal year (Line 3 minus Line 4)                             </w:t>
            </w:r>
          </w:p>
        </w:tc>
        <w:tc>
          <w:tcPr>
            <w:tcW w:w="0" w:type="auto"/>
            <w:vAlign w:val="bottom"/>
          </w:tcPr>
          <w:p w:rsidR="00B63082" w:rsidRPr="00B63082" w:rsidRDefault="00F73FC2" w:rsidP="008E4AD1">
            <w:pPr>
              <w:spacing w:beforeAutospacing="1" w:afterAutospacing="1"/>
              <w:jc w:val="right"/>
            </w:pPr>
            <w:r w:rsidRPr="00BB30CA">
              <w:rPr>
                <w:color w:val="000000"/>
              </w:rPr>
              <w:t>254,828,530</w:t>
            </w:r>
          </w:p>
        </w:tc>
      </w:tr>
    </w:tbl>
    <w:p w:rsidR="001E4D67" w:rsidRDefault="009D07ED" w:rsidP="009C2D56">
      <w:pPr>
        <w:pStyle w:val="Caption"/>
        <w:jc w:val="center"/>
        <w:rPr>
          <w:b w:val="0"/>
          <w:sz w:val="24"/>
          <w:szCs w:val="24"/>
        </w:rPr>
        <w:sectPr w:rsidR="001E4D67">
          <w:pgSz w:w="12240" w:h="15840" w:code="1"/>
          <w:pgMar w:top="1440" w:right="1440" w:bottom="1440" w:left="1440" w:header="720" w:footer="720" w:gutter="0"/>
          <w:cols w:space="720"/>
          <w:docGrid w:linePitch="360"/>
        </w:sectPr>
      </w:pPr>
      <w:r w:rsidRPr="00B63082">
        <w:rPr>
          <w:rFonts w:asciiTheme="minorHAnsi" w:hAnsiTheme="minorHAnsi"/>
        </w:rPr>
        <w:t xml:space="preserve">Table </w:t>
      </w:r>
      <w:r w:rsidRPr="00B63082">
        <w:rPr>
          <w:rFonts w:asciiTheme="minorHAnsi" w:hAnsiTheme="minorHAnsi"/>
        </w:rPr>
        <w:fldChar w:fldCharType="begin"/>
      </w:r>
      <w:r w:rsidRPr="00B63082">
        <w:rPr>
          <w:rFonts w:asciiTheme="minorHAnsi" w:hAnsiTheme="minorHAnsi"/>
        </w:rPr>
        <w:instrText xml:space="preserve"> SEQ Table \* ARABIC </w:instrText>
      </w:r>
      <w:r w:rsidRPr="00B63082">
        <w:rPr>
          <w:rFonts w:asciiTheme="minorHAnsi" w:hAnsiTheme="minorHAnsi"/>
        </w:rPr>
        <w:fldChar w:fldCharType="separate"/>
      </w:r>
      <w:r w:rsidR="00BB30CA">
        <w:rPr>
          <w:rFonts w:asciiTheme="minorHAnsi" w:hAnsiTheme="minorHAnsi"/>
          <w:noProof/>
        </w:rPr>
        <w:t>5</w:t>
      </w:r>
      <w:r w:rsidRPr="00B63082">
        <w:rPr>
          <w:rFonts w:asciiTheme="minorHAnsi" w:hAnsiTheme="minorHAnsi"/>
        </w:rPr>
        <w:fldChar w:fldCharType="end"/>
      </w:r>
      <w:r w:rsidRPr="00B63082">
        <w:rPr>
          <w:rFonts w:asciiTheme="minorHAnsi" w:hAnsiTheme="minorHAnsi"/>
        </w:rPr>
        <w:t xml:space="preserve"> – Fiscal Year Summary - HOME Match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5"/>
        <w:gridCol w:w="1465"/>
        <w:gridCol w:w="1465"/>
        <w:gridCol w:w="1465"/>
        <w:gridCol w:w="1466"/>
        <w:gridCol w:w="1466"/>
        <w:gridCol w:w="1466"/>
        <w:gridCol w:w="1466"/>
        <w:gridCol w:w="1466"/>
      </w:tblGrid>
      <w:tr w:rsidR="001E4D67">
        <w:trPr>
          <w:cantSplit/>
          <w:tblHeader/>
        </w:trPr>
        <w:tc>
          <w:tcPr>
            <w:tcW w:w="13176" w:type="dxa"/>
            <w:gridSpan w:val="9"/>
          </w:tcPr>
          <w:p w:rsidR="001E4D67" w:rsidRDefault="009D07ED">
            <w:pPr>
              <w:keepNext/>
              <w:widowControl w:val="0"/>
              <w:spacing w:after="0" w:line="240" w:lineRule="auto"/>
              <w:jc w:val="center"/>
              <w:rPr>
                <w:b/>
              </w:rPr>
            </w:pPr>
            <w:r>
              <w:rPr>
                <w:b/>
              </w:rPr>
              <w:lastRenderedPageBreak/>
              <w:t>Match Contribution for the Federal Fiscal Year</w:t>
            </w:r>
          </w:p>
        </w:tc>
      </w:tr>
      <w:tr w:rsidR="001E4D67">
        <w:trPr>
          <w:cantSplit/>
          <w:tblHeader/>
        </w:trPr>
        <w:tc>
          <w:tcPr>
            <w:tcW w:w="1464" w:type="dxa"/>
          </w:tcPr>
          <w:p w:rsidR="001E4D67" w:rsidRDefault="009D07ED">
            <w:pPr>
              <w:keepNext/>
              <w:widowControl w:val="0"/>
              <w:spacing w:after="0" w:line="240" w:lineRule="auto"/>
              <w:jc w:val="center"/>
              <w:rPr>
                <w:b/>
                <w:sz w:val="20"/>
                <w:szCs w:val="20"/>
              </w:rPr>
            </w:pPr>
            <w:r>
              <w:rPr>
                <w:b/>
                <w:sz w:val="20"/>
                <w:szCs w:val="20"/>
              </w:rPr>
              <w:t>Project No. or Other ID</w:t>
            </w:r>
          </w:p>
        </w:tc>
        <w:tc>
          <w:tcPr>
            <w:tcW w:w="1464" w:type="dxa"/>
          </w:tcPr>
          <w:p w:rsidR="001E4D67" w:rsidRDefault="009D07ED">
            <w:pPr>
              <w:keepNext/>
              <w:widowControl w:val="0"/>
              <w:spacing w:after="0" w:line="240" w:lineRule="auto"/>
              <w:jc w:val="center"/>
              <w:rPr>
                <w:b/>
                <w:sz w:val="20"/>
                <w:szCs w:val="20"/>
              </w:rPr>
            </w:pPr>
            <w:r>
              <w:rPr>
                <w:b/>
                <w:sz w:val="20"/>
                <w:szCs w:val="20"/>
              </w:rPr>
              <w:t>Date of Contribution</w:t>
            </w:r>
          </w:p>
        </w:tc>
        <w:tc>
          <w:tcPr>
            <w:tcW w:w="1464" w:type="dxa"/>
          </w:tcPr>
          <w:p w:rsidR="001E4D67" w:rsidRDefault="009D07ED">
            <w:pPr>
              <w:keepNext/>
              <w:widowControl w:val="0"/>
              <w:spacing w:after="0" w:line="240" w:lineRule="auto"/>
              <w:jc w:val="center"/>
              <w:rPr>
                <w:b/>
                <w:sz w:val="20"/>
                <w:szCs w:val="20"/>
              </w:rPr>
            </w:pPr>
            <w:r>
              <w:rPr>
                <w:b/>
                <w:sz w:val="20"/>
                <w:szCs w:val="20"/>
              </w:rPr>
              <w:t>Cash</w:t>
            </w:r>
          </w:p>
          <w:p w:rsidR="001E4D67" w:rsidRDefault="009D07ED">
            <w:pPr>
              <w:keepNext/>
              <w:widowControl w:val="0"/>
              <w:spacing w:after="0" w:line="240" w:lineRule="auto"/>
              <w:jc w:val="center"/>
              <w:rPr>
                <w:b/>
                <w:sz w:val="20"/>
                <w:szCs w:val="20"/>
              </w:rPr>
            </w:pPr>
            <w:r>
              <w:rPr>
                <w:b/>
                <w:sz w:val="20"/>
                <w:szCs w:val="20"/>
              </w:rPr>
              <w:t>(non-Federal sources)</w:t>
            </w:r>
          </w:p>
        </w:tc>
        <w:tc>
          <w:tcPr>
            <w:tcW w:w="1464" w:type="dxa"/>
          </w:tcPr>
          <w:p w:rsidR="001E4D67" w:rsidRDefault="009D07ED">
            <w:pPr>
              <w:keepNext/>
              <w:widowControl w:val="0"/>
              <w:spacing w:after="0" w:line="240" w:lineRule="auto"/>
              <w:jc w:val="center"/>
              <w:rPr>
                <w:b/>
                <w:sz w:val="20"/>
                <w:szCs w:val="20"/>
              </w:rPr>
            </w:pPr>
            <w:r>
              <w:rPr>
                <w:b/>
                <w:sz w:val="20"/>
                <w:szCs w:val="20"/>
              </w:rPr>
              <w:t>Foregone Taxes, Fees, Charges</w:t>
            </w:r>
          </w:p>
        </w:tc>
        <w:tc>
          <w:tcPr>
            <w:tcW w:w="1464" w:type="dxa"/>
          </w:tcPr>
          <w:p w:rsidR="001E4D67" w:rsidRDefault="009D07ED">
            <w:pPr>
              <w:keepNext/>
              <w:widowControl w:val="0"/>
              <w:spacing w:after="0" w:line="240" w:lineRule="auto"/>
              <w:jc w:val="center"/>
              <w:rPr>
                <w:b/>
                <w:sz w:val="20"/>
                <w:szCs w:val="20"/>
              </w:rPr>
            </w:pPr>
            <w:r>
              <w:rPr>
                <w:b/>
                <w:sz w:val="20"/>
                <w:szCs w:val="20"/>
              </w:rPr>
              <w:t>Appraised Land/Real Property</w:t>
            </w:r>
          </w:p>
        </w:tc>
        <w:tc>
          <w:tcPr>
            <w:tcW w:w="1464" w:type="dxa"/>
          </w:tcPr>
          <w:p w:rsidR="001E4D67" w:rsidRDefault="009D07ED">
            <w:pPr>
              <w:keepNext/>
              <w:widowControl w:val="0"/>
              <w:spacing w:after="0" w:line="240" w:lineRule="auto"/>
              <w:jc w:val="center"/>
              <w:rPr>
                <w:b/>
                <w:sz w:val="20"/>
                <w:szCs w:val="20"/>
              </w:rPr>
            </w:pPr>
            <w:r>
              <w:rPr>
                <w:b/>
                <w:sz w:val="20"/>
                <w:szCs w:val="20"/>
              </w:rPr>
              <w:t>Required Infrastructure</w:t>
            </w:r>
          </w:p>
        </w:tc>
        <w:tc>
          <w:tcPr>
            <w:tcW w:w="1464" w:type="dxa"/>
          </w:tcPr>
          <w:p w:rsidR="001E4D67" w:rsidRDefault="009D07ED">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rsidR="001E4D67" w:rsidRDefault="009D07ED">
            <w:pPr>
              <w:keepNext/>
              <w:widowControl w:val="0"/>
              <w:spacing w:after="0" w:line="240" w:lineRule="auto"/>
              <w:jc w:val="center"/>
              <w:rPr>
                <w:b/>
                <w:sz w:val="20"/>
                <w:szCs w:val="20"/>
              </w:rPr>
            </w:pPr>
            <w:r>
              <w:rPr>
                <w:b/>
                <w:sz w:val="20"/>
                <w:szCs w:val="20"/>
              </w:rPr>
              <w:t>Bond Financing</w:t>
            </w:r>
          </w:p>
        </w:tc>
        <w:tc>
          <w:tcPr>
            <w:tcW w:w="1464" w:type="dxa"/>
          </w:tcPr>
          <w:p w:rsidR="001E4D67" w:rsidRDefault="009D07ED">
            <w:pPr>
              <w:keepNext/>
              <w:widowControl w:val="0"/>
              <w:spacing w:after="0" w:line="240" w:lineRule="auto"/>
              <w:jc w:val="center"/>
              <w:rPr>
                <w:b/>
                <w:sz w:val="20"/>
                <w:szCs w:val="20"/>
              </w:rPr>
            </w:pPr>
            <w:r>
              <w:rPr>
                <w:b/>
                <w:sz w:val="20"/>
                <w:szCs w:val="20"/>
              </w:rPr>
              <w:t>Total Match</w:t>
            </w:r>
          </w:p>
        </w:tc>
      </w:tr>
      <w:tr w:rsidR="001E4D67">
        <w:trPr>
          <w:cantSplit/>
        </w:trPr>
        <w:tc>
          <w:tcPr>
            <w:tcW w:w="1464" w:type="dxa"/>
          </w:tcPr>
          <w:p w:rsidR="001E4D67" w:rsidRDefault="001E4D67">
            <w:pPr>
              <w:keepNext/>
              <w:widowControl w:val="0"/>
              <w:spacing w:after="0" w:line="240" w:lineRule="auto"/>
              <w:rPr>
                <w:sz w:val="20"/>
                <w:szCs w:val="20"/>
              </w:rPr>
            </w:pPr>
          </w:p>
        </w:tc>
        <w:tc>
          <w:tcPr>
            <w:tcW w:w="1464" w:type="dxa"/>
          </w:tcPr>
          <w:p w:rsidR="001E4D67" w:rsidRDefault="001E4D67">
            <w:pPr>
              <w:keepNext/>
              <w:widowControl w:val="0"/>
              <w:spacing w:after="0" w:line="240" w:lineRule="auto"/>
              <w:rPr>
                <w:sz w:val="20"/>
                <w:szCs w:val="20"/>
              </w:rPr>
            </w:pPr>
          </w:p>
        </w:tc>
        <w:tc>
          <w:tcPr>
            <w:tcW w:w="1464" w:type="dxa"/>
          </w:tcPr>
          <w:p w:rsidR="001E4D67" w:rsidRDefault="001E4D67">
            <w:pPr>
              <w:keepNext/>
              <w:widowControl w:val="0"/>
              <w:spacing w:after="0" w:line="240" w:lineRule="auto"/>
              <w:rPr>
                <w:sz w:val="20"/>
                <w:szCs w:val="20"/>
              </w:rPr>
            </w:pPr>
          </w:p>
        </w:tc>
        <w:tc>
          <w:tcPr>
            <w:tcW w:w="1464" w:type="dxa"/>
          </w:tcPr>
          <w:p w:rsidR="001E4D67" w:rsidRDefault="001E4D67">
            <w:pPr>
              <w:keepNext/>
              <w:widowControl w:val="0"/>
              <w:spacing w:after="0" w:line="240" w:lineRule="auto"/>
              <w:rPr>
                <w:sz w:val="20"/>
                <w:szCs w:val="20"/>
              </w:rPr>
            </w:pPr>
          </w:p>
        </w:tc>
        <w:tc>
          <w:tcPr>
            <w:tcW w:w="1464" w:type="dxa"/>
          </w:tcPr>
          <w:p w:rsidR="001E4D67" w:rsidRDefault="001E4D67">
            <w:pPr>
              <w:keepNext/>
              <w:widowControl w:val="0"/>
              <w:spacing w:after="0" w:line="240" w:lineRule="auto"/>
              <w:rPr>
                <w:sz w:val="20"/>
                <w:szCs w:val="20"/>
              </w:rPr>
            </w:pPr>
          </w:p>
        </w:tc>
        <w:tc>
          <w:tcPr>
            <w:tcW w:w="1464" w:type="dxa"/>
          </w:tcPr>
          <w:p w:rsidR="001E4D67" w:rsidRDefault="001E4D67">
            <w:pPr>
              <w:keepNext/>
              <w:widowControl w:val="0"/>
              <w:spacing w:after="0" w:line="240" w:lineRule="auto"/>
              <w:rPr>
                <w:sz w:val="20"/>
                <w:szCs w:val="20"/>
              </w:rPr>
            </w:pPr>
          </w:p>
        </w:tc>
        <w:tc>
          <w:tcPr>
            <w:tcW w:w="1464" w:type="dxa"/>
          </w:tcPr>
          <w:p w:rsidR="001E4D67" w:rsidRDefault="001E4D67">
            <w:pPr>
              <w:keepNext/>
              <w:widowControl w:val="0"/>
              <w:spacing w:after="0" w:line="240" w:lineRule="auto"/>
              <w:rPr>
                <w:sz w:val="20"/>
                <w:szCs w:val="20"/>
              </w:rPr>
            </w:pPr>
          </w:p>
        </w:tc>
        <w:tc>
          <w:tcPr>
            <w:tcW w:w="1464" w:type="dxa"/>
          </w:tcPr>
          <w:p w:rsidR="001E4D67" w:rsidRDefault="001E4D67">
            <w:pPr>
              <w:keepNext/>
              <w:widowControl w:val="0"/>
              <w:spacing w:after="0" w:line="240" w:lineRule="auto"/>
              <w:rPr>
                <w:sz w:val="20"/>
                <w:szCs w:val="20"/>
              </w:rPr>
            </w:pPr>
          </w:p>
        </w:tc>
        <w:tc>
          <w:tcPr>
            <w:tcW w:w="1464" w:type="dxa"/>
          </w:tcPr>
          <w:p w:rsidR="001E4D67" w:rsidRDefault="001E4D67">
            <w:pPr>
              <w:keepNext/>
              <w:widowControl w:val="0"/>
              <w:spacing w:after="0" w:line="240" w:lineRule="auto"/>
              <w:rPr>
                <w:sz w:val="20"/>
                <w:szCs w:val="20"/>
              </w:rPr>
            </w:pP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6</w:t>
      </w:r>
      <w:r>
        <w:rPr>
          <w:rFonts w:asciiTheme="minorHAnsi" w:hAnsiTheme="minorHAnsi"/>
        </w:rPr>
        <w:fldChar w:fldCharType="end"/>
      </w:r>
      <w:r>
        <w:rPr>
          <w:rFonts w:asciiTheme="minorHAnsi" w:hAnsiTheme="minorHAnsi"/>
        </w:rPr>
        <w:t xml:space="preserve"> – Match Contribution for the Federal Fiscal Year</w:t>
      </w:r>
    </w:p>
    <w:p w:rsidR="001E4D67" w:rsidRDefault="001E4D67">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7"/>
        <w:gridCol w:w="2638"/>
        <w:gridCol w:w="2638"/>
        <w:gridCol w:w="2638"/>
        <w:gridCol w:w="2639"/>
      </w:tblGrid>
      <w:tr w:rsidR="005E2FA4" w:rsidTr="008E4AD1">
        <w:trPr>
          <w:cantSplit/>
          <w:tblHeader/>
        </w:trPr>
        <w:tc>
          <w:tcPr>
            <w:tcW w:w="13176" w:type="dxa"/>
            <w:gridSpan w:val="5"/>
          </w:tcPr>
          <w:p w:rsidR="005E2FA4" w:rsidRDefault="005E2FA4" w:rsidP="008E4AD1">
            <w:pPr>
              <w:keepNext/>
              <w:widowControl w:val="0"/>
              <w:spacing w:after="0" w:line="240" w:lineRule="auto"/>
              <w:rPr>
                <w:b/>
              </w:rPr>
            </w:pPr>
            <w:r>
              <w:rPr>
                <w:b/>
              </w:rPr>
              <w:t xml:space="preserve">Program Income </w:t>
            </w:r>
            <w:r>
              <w:t>– Enter the program amounts for the reporting period</w:t>
            </w:r>
          </w:p>
        </w:tc>
      </w:tr>
      <w:tr w:rsidR="005E2FA4" w:rsidTr="008E4AD1">
        <w:trPr>
          <w:cantSplit/>
          <w:tblHeader/>
        </w:trPr>
        <w:tc>
          <w:tcPr>
            <w:tcW w:w="2635" w:type="dxa"/>
          </w:tcPr>
          <w:p w:rsidR="005E2FA4" w:rsidRDefault="005E2FA4" w:rsidP="008E4AD1">
            <w:pPr>
              <w:keepNext/>
              <w:spacing w:after="0" w:line="240" w:lineRule="auto"/>
              <w:jc w:val="center"/>
              <w:rPr>
                <w:b/>
              </w:rPr>
            </w:pPr>
            <w:r>
              <w:rPr>
                <w:b/>
              </w:rPr>
              <w:t xml:space="preserve">Balance on hand at </w:t>
            </w:r>
          </w:p>
          <w:p w:rsidR="005E2FA4" w:rsidRDefault="005E2FA4" w:rsidP="008E4AD1">
            <w:pPr>
              <w:keepNext/>
              <w:spacing w:after="0" w:line="240" w:lineRule="auto"/>
              <w:jc w:val="center"/>
              <w:rPr>
                <w:b/>
              </w:rPr>
            </w:pPr>
            <w:r>
              <w:rPr>
                <w:b/>
              </w:rPr>
              <w:t>beginning of reporting period</w:t>
            </w:r>
          </w:p>
          <w:p w:rsidR="005E2FA4" w:rsidRDefault="005E2FA4" w:rsidP="008E4AD1">
            <w:pPr>
              <w:keepNext/>
              <w:spacing w:after="0" w:line="240" w:lineRule="auto"/>
              <w:jc w:val="center"/>
              <w:rPr>
                <w:b/>
              </w:rPr>
            </w:pPr>
            <w:r>
              <w:rPr>
                <w:b/>
              </w:rPr>
              <w:t>$</w:t>
            </w:r>
          </w:p>
        </w:tc>
        <w:tc>
          <w:tcPr>
            <w:tcW w:w="2635" w:type="dxa"/>
          </w:tcPr>
          <w:p w:rsidR="005E2FA4" w:rsidRDefault="005E2FA4" w:rsidP="008E4AD1">
            <w:pPr>
              <w:keepNext/>
              <w:spacing w:after="0" w:line="240" w:lineRule="auto"/>
              <w:jc w:val="center"/>
              <w:rPr>
                <w:b/>
              </w:rPr>
            </w:pPr>
            <w:r>
              <w:rPr>
                <w:b/>
              </w:rPr>
              <w:t>Amount received during reporting period*</w:t>
            </w:r>
          </w:p>
          <w:p w:rsidR="005E2FA4" w:rsidRDefault="005E2FA4" w:rsidP="008E4AD1">
            <w:pPr>
              <w:keepNext/>
              <w:spacing w:after="0" w:line="240" w:lineRule="auto"/>
              <w:jc w:val="center"/>
              <w:rPr>
                <w:b/>
              </w:rPr>
            </w:pPr>
            <w:r>
              <w:rPr>
                <w:b/>
              </w:rPr>
              <w:t>$</w:t>
            </w:r>
          </w:p>
        </w:tc>
        <w:tc>
          <w:tcPr>
            <w:tcW w:w="2635" w:type="dxa"/>
          </w:tcPr>
          <w:p w:rsidR="005E2FA4" w:rsidRDefault="005E2FA4" w:rsidP="008E4AD1">
            <w:pPr>
              <w:keepNext/>
              <w:spacing w:after="0" w:line="240" w:lineRule="auto"/>
              <w:jc w:val="center"/>
              <w:rPr>
                <w:b/>
              </w:rPr>
            </w:pPr>
            <w:r>
              <w:rPr>
                <w:b/>
              </w:rPr>
              <w:t>Total amount expended during reporting period*</w:t>
            </w:r>
          </w:p>
          <w:p w:rsidR="005E2FA4" w:rsidRDefault="005E2FA4" w:rsidP="008E4AD1">
            <w:pPr>
              <w:keepNext/>
              <w:spacing w:after="0" w:line="240" w:lineRule="auto"/>
              <w:jc w:val="center"/>
              <w:rPr>
                <w:b/>
              </w:rPr>
            </w:pPr>
            <w:r>
              <w:rPr>
                <w:b/>
              </w:rPr>
              <w:t>$</w:t>
            </w:r>
          </w:p>
        </w:tc>
        <w:tc>
          <w:tcPr>
            <w:tcW w:w="2635" w:type="dxa"/>
          </w:tcPr>
          <w:p w:rsidR="005E2FA4" w:rsidRDefault="005E2FA4" w:rsidP="008E4AD1">
            <w:pPr>
              <w:keepNext/>
              <w:spacing w:after="0" w:line="240" w:lineRule="auto"/>
              <w:jc w:val="center"/>
              <w:rPr>
                <w:b/>
              </w:rPr>
            </w:pPr>
            <w:r>
              <w:rPr>
                <w:b/>
              </w:rPr>
              <w:t>Amount expended for TBRA</w:t>
            </w:r>
          </w:p>
          <w:p w:rsidR="005E2FA4" w:rsidRDefault="005E2FA4" w:rsidP="008E4AD1">
            <w:pPr>
              <w:keepNext/>
              <w:spacing w:after="0" w:line="240" w:lineRule="auto"/>
              <w:jc w:val="center"/>
              <w:rPr>
                <w:b/>
              </w:rPr>
            </w:pPr>
            <w:r>
              <w:rPr>
                <w:b/>
              </w:rPr>
              <w:t>$</w:t>
            </w:r>
          </w:p>
        </w:tc>
        <w:tc>
          <w:tcPr>
            <w:tcW w:w="2636" w:type="dxa"/>
          </w:tcPr>
          <w:p w:rsidR="005E2FA4" w:rsidRDefault="005E2FA4" w:rsidP="008E4AD1">
            <w:pPr>
              <w:keepNext/>
              <w:spacing w:after="0" w:line="240" w:lineRule="auto"/>
              <w:jc w:val="center"/>
              <w:rPr>
                <w:b/>
              </w:rPr>
            </w:pPr>
            <w:r>
              <w:rPr>
                <w:b/>
              </w:rPr>
              <w:t>Balance on hand at end of reporting period</w:t>
            </w:r>
          </w:p>
          <w:p w:rsidR="005E2FA4" w:rsidRDefault="005E2FA4" w:rsidP="008E4AD1">
            <w:pPr>
              <w:keepNext/>
              <w:spacing w:after="0" w:line="240" w:lineRule="auto"/>
              <w:jc w:val="center"/>
              <w:rPr>
                <w:b/>
              </w:rPr>
            </w:pPr>
            <w:r>
              <w:rPr>
                <w:b/>
              </w:rPr>
              <w:t>$</w:t>
            </w:r>
          </w:p>
        </w:tc>
      </w:tr>
      <w:tr w:rsidR="005E2FA4" w:rsidTr="008E4AD1">
        <w:trPr>
          <w:cantSplit/>
        </w:trPr>
        <w:tc>
          <w:tcPr>
            <w:tcW w:w="2637" w:type="dxa"/>
            <w:vAlign w:val="bottom"/>
          </w:tcPr>
          <w:p w:rsidR="005E2FA4" w:rsidRPr="005E2FA4" w:rsidRDefault="005E2FA4" w:rsidP="008E4AD1">
            <w:pPr>
              <w:spacing w:beforeAutospacing="1" w:afterAutospacing="1"/>
              <w:jc w:val="right"/>
            </w:pPr>
            <w:r w:rsidRPr="005E2FA4">
              <w:rPr>
                <w:color w:val="000000"/>
              </w:rPr>
              <w:t>11,932,745</w:t>
            </w:r>
          </w:p>
        </w:tc>
        <w:tc>
          <w:tcPr>
            <w:tcW w:w="2638" w:type="dxa"/>
            <w:vAlign w:val="bottom"/>
          </w:tcPr>
          <w:p w:rsidR="005E2FA4" w:rsidRPr="005E2FA4" w:rsidRDefault="005E2FA4" w:rsidP="008E4AD1">
            <w:pPr>
              <w:spacing w:beforeAutospacing="1" w:afterAutospacing="1"/>
              <w:jc w:val="right"/>
            </w:pPr>
            <w:r w:rsidRPr="005E2FA4">
              <w:rPr>
                <w:color w:val="000000"/>
              </w:rPr>
              <w:t>6,183,406</w:t>
            </w:r>
          </w:p>
        </w:tc>
        <w:tc>
          <w:tcPr>
            <w:tcW w:w="2638" w:type="dxa"/>
            <w:vAlign w:val="bottom"/>
          </w:tcPr>
          <w:p w:rsidR="005E2FA4" w:rsidRPr="005E2FA4" w:rsidRDefault="005E2FA4" w:rsidP="008E4AD1">
            <w:pPr>
              <w:spacing w:beforeAutospacing="1" w:afterAutospacing="1"/>
              <w:jc w:val="right"/>
            </w:pPr>
            <w:r w:rsidRPr="005E2FA4">
              <w:rPr>
                <w:color w:val="000000"/>
              </w:rPr>
              <w:t>4,481,143</w:t>
            </w:r>
          </w:p>
        </w:tc>
        <w:tc>
          <w:tcPr>
            <w:tcW w:w="2638" w:type="dxa"/>
            <w:vAlign w:val="bottom"/>
          </w:tcPr>
          <w:p w:rsidR="005E2FA4" w:rsidRPr="005E2FA4" w:rsidRDefault="005E2FA4" w:rsidP="008E4AD1">
            <w:pPr>
              <w:spacing w:beforeAutospacing="1" w:afterAutospacing="1"/>
              <w:jc w:val="right"/>
            </w:pPr>
            <w:r w:rsidRPr="005E2FA4">
              <w:rPr>
                <w:color w:val="000000"/>
              </w:rPr>
              <w:t>909</w:t>
            </w:r>
          </w:p>
        </w:tc>
        <w:tc>
          <w:tcPr>
            <w:tcW w:w="2639" w:type="dxa"/>
            <w:vAlign w:val="bottom"/>
          </w:tcPr>
          <w:p w:rsidR="005E2FA4" w:rsidRPr="005E2FA4" w:rsidRDefault="005E2FA4" w:rsidP="008E4AD1">
            <w:pPr>
              <w:spacing w:beforeAutospacing="1" w:afterAutospacing="1"/>
              <w:jc w:val="right"/>
            </w:pPr>
            <w:r w:rsidRPr="005E2FA4">
              <w:rPr>
                <w:color w:val="000000"/>
              </w:rPr>
              <w:t>13,635,008</w:t>
            </w:r>
          </w:p>
        </w:tc>
      </w:tr>
    </w:tbl>
    <w:p w:rsidR="001E4D67" w:rsidRPr="009C2D56" w:rsidRDefault="009D07ED" w:rsidP="009C2D5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7</w:t>
      </w:r>
      <w:r>
        <w:rPr>
          <w:rFonts w:asciiTheme="minorHAnsi" w:hAnsiTheme="minorHAnsi"/>
        </w:rPr>
        <w:fldChar w:fldCharType="end"/>
      </w:r>
      <w:r>
        <w:rPr>
          <w:rFonts w:asciiTheme="minorHAnsi" w:hAnsiTheme="minorHAnsi"/>
        </w:rPr>
        <w:t xml:space="preserve"> </w:t>
      </w:r>
      <w:r>
        <w:rPr>
          <w:rFonts w:asciiTheme="minorHAnsi" w:hAnsiTheme="minorHAnsi"/>
          <w:b w:val="0"/>
        </w:rPr>
        <w:t xml:space="preserve">– Program </w:t>
      </w:r>
      <w:r w:rsidR="009C2D56">
        <w:rPr>
          <w:rFonts w:asciiTheme="minorHAnsi" w:hAnsiTheme="minorHAnsi"/>
          <w:b w:val="0"/>
        </w:rPr>
        <w:t>Income</w:t>
      </w:r>
    </w:p>
    <w:p w:rsidR="008A5E2D" w:rsidRDefault="008A5E2D">
      <w:pPr>
        <w:widowControl w:val="0"/>
        <w:spacing w:after="0" w:line="240" w:lineRule="auto"/>
        <w:jc w:val="center"/>
        <w:rPr>
          <w:b/>
          <w:sz w:val="20"/>
          <w:szCs w:val="20"/>
        </w:rPr>
      </w:pPr>
    </w:p>
    <w:p w:rsidR="008A5E2D" w:rsidRDefault="008A5E2D" w:rsidP="008A5E2D">
      <w:pPr>
        <w:widowControl w:val="0"/>
        <w:spacing w:after="0" w:line="240" w:lineRule="auto"/>
        <w:rPr>
          <w:b/>
          <w:sz w:val="20"/>
          <w:szCs w:val="20"/>
        </w:rPr>
      </w:pPr>
    </w:p>
    <w:p w:rsidR="008A5E2D" w:rsidRPr="002539EB" w:rsidRDefault="00EC0A2D" w:rsidP="008A5E2D">
      <w:pPr>
        <w:widowControl w:val="0"/>
        <w:spacing w:after="0" w:line="240" w:lineRule="auto"/>
        <w:rPr>
          <w:rFonts w:asciiTheme="minorHAnsi" w:hAnsiTheme="minorHAnsi" w:cstheme="minorHAnsi"/>
        </w:rPr>
      </w:pPr>
      <w:r w:rsidRPr="00415384">
        <w:rPr>
          <w:rFonts w:asciiTheme="minorHAnsi" w:hAnsiTheme="minorHAnsi" w:cstheme="minorHAnsi"/>
        </w:rPr>
        <w:t>Program Income-</w:t>
      </w:r>
      <w:r w:rsidR="008A5E2D" w:rsidRPr="00415384">
        <w:rPr>
          <w:rFonts w:asciiTheme="minorHAnsi" w:hAnsiTheme="minorHAnsi" w:cstheme="minorHAnsi"/>
        </w:rPr>
        <w:t>only activities are receipted and expended in IDIS concurrently; therefore, the above does not reconcile to IDIS. The Department is currently researching the option of subgranting Program Income in order to facilitate timely reporting.  In addition, all of the 4</w:t>
      </w:r>
      <w:r w:rsidR="008A5E2D" w:rsidRPr="00415384">
        <w:rPr>
          <w:rFonts w:asciiTheme="minorHAnsi" w:hAnsiTheme="minorHAnsi" w:cstheme="minorHAnsi"/>
          <w:vertAlign w:val="superscript"/>
        </w:rPr>
        <w:t>th</w:t>
      </w:r>
      <w:r w:rsidR="008A5E2D" w:rsidRPr="00415384">
        <w:rPr>
          <w:rFonts w:asciiTheme="minorHAnsi" w:hAnsiTheme="minorHAnsi" w:cstheme="minorHAnsi"/>
        </w:rPr>
        <w:t xml:space="preserve"> quarter Program Income reports have not been entered into IDIS.</w:t>
      </w:r>
    </w:p>
    <w:p w:rsidR="008A5E2D" w:rsidRPr="002539EB" w:rsidRDefault="008A5E2D" w:rsidP="008A5E2D">
      <w:pPr>
        <w:widowControl w:val="0"/>
        <w:spacing w:after="0" w:line="240" w:lineRule="auto"/>
        <w:rPr>
          <w:rFonts w:asciiTheme="minorHAnsi" w:hAnsiTheme="minorHAnsi" w:cstheme="minorHAnsi"/>
        </w:rPr>
        <w:sectPr w:rsidR="008A5E2D" w:rsidRPr="002539EB">
          <w:pgSz w:w="15840" w:h="12240" w:orient="landscape" w:code="1"/>
          <w:pgMar w:top="1440" w:right="1440" w:bottom="1440" w:left="1440" w:header="720" w:footer="720" w:gutter="0"/>
          <w:cols w:space="720"/>
          <w:docGrid w:linePitch="360"/>
        </w:sectPr>
      </w:pPr>
    </w:p>
    <w:tbl>
      <w:tblPr>
        <w:tblW w:w="507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477C12" w:rsidTr="008E4AD1">
        <w:tc>
          <w:tcPr>
            <w:tcW w:w="9713" w:type="dxa"/>
          </w:tcPr>
          <w:p w:rsidR="00477C12" w:rsidRDefault="00477C12" w:rsidP="008E4AD1">
            <w:pPr>
              <w:keepNext/>
              <w:widowControl w:val="0"/>
              <w:spacing w:after="0" w:line="240" w:lineRule="auto"/>
              <w:rPr>
                <w:b/>
              </w:rPr>
            </w:pPr>
            <w:r>
              <w:rPr>
                <w:b/>
              </w:rPr>
              <w:lastRenderedPageBreak/>
              <w:t xml:space="preserve">Minority Business Enterprises and Women Business Enterprises – </w:t>
            </w:r>
            <w:r>
              <w:t>Indicate the number and dollar value of contracts for HOME projects completed during the reporting period</w:t>
            </w:r>
          </w:p>
        </w:tc>
      </w:tr>
    </w:tbl>
    <w:p w:rsidR="00477C12" w:rsidRDefault="00477C12" w:rsidP="00477C12">
      <w:pPr>
        <w:keepNext/>
        <w:widowControl w:val="0"/>
        <w:spacing w:after="0" w:line="240" w:lineRule="auto"/>
        <w:rPr>
          <w:b/>
          <w:vanish/>
          <w:sz w:val="24"/>
          <w:szCs w:val="24"/>
        </w:rPr>
      </w:pPr>
    </w:p>
    <w:tbl>
      <w:tblPr>
        <w:tblW w:w="506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250"/>
        <w:gridCol w:w="1620"/>
      </w:tblGrid>
      <w:tr w:rsidR="00477C12" w:rsidTr="008E4AD1">
        <w:trPr>
          <w:cantSplit/>
        </w:trPr>
        <w:tc>
          <w:tcPr>
            <w:tcW w:w="1370" w:type="dxa"/>
            <w:vMerge w:val="restart"/>
          </w:tcPr>
          <w:p w:rsidR="00477C12" w:rsidRDefault="00477C12" w:rsidP="008E4AD1">
            <w:pPr>
              <w:keepNext/>
              <w:widowControl w:val="0"/>
              <w:spacing w:after="0" w:line="240" w:lineRule="auto"/>
              <w:rPr>
                <w:b/>
              </w:rPr>
            </w:pPr>
          </w:p>
        </w:tc>
        <w:tc>
          <w:tcPr>
            <w:tcW w:w="1370" w:type="dxa"/>
            <w:vMerge w:val="restart"/>
          </w:tcPr>
          <w:p w:rsidR="00477C12" w:rsidRDefault="00477C12" w:rsidP="008E4AD1">
            <w:pPr>
              <w:keepNext/>
              <w:widowControl w:val="0"/>
              <w:spacing w:after="0" w:line="240" w:lineRule="auto"/>
              <w:jc w:val="center"/>
              <w:rPr>
                <w:b/>
              </w:rPr>
            </w:pPr>
            <w:r>
              <w:rPr>
                <w:b/>
              </w:rPr>
              <w:t>Total</w:t>
            </w:r>
          </w:p>
        </w:tc>
        <w:tc>
          <w:tcPr>
            <w:tcW w:w="5360" w:type="dxa"/>
            <w:gridSpan w:val="4"/>
          </w:tcPr>
          <w:p w:rsidR="00477C12" w:rsidRDefault="00477C12" w:rsidP="008E4AD1">
            <w:pPr>
              <w:keepNext/>
              <w:widowControl w:val="0"/>
              <w:spacing w:after="0" w:line="240" w:lineRule="auto"/>
              <w:jc w:val="center"/>
              <w:rPr>
                <w:b/>
              </w:rPr>
            </w:pPr>
            <w:r>
              <w:rPr>
                <w:b/>
              </w:rPr>
              <w:t>Minority Business Enterprises</w:t>
            </w:r>
          </w:p>
        </w:tc>
        <w:tc>
          <w:tcPr>
            <w:tcW w:w="1620" w:type="dxa"/>
            <w:vMerge w:val="restart"/>
          </w:tcPr>
          <w:p w:rsidR="00477C12" w:rsidRDefault="00477C12" w:rsidP="008E4AD1">
            <w:pPr>
              <w:keepNext/>
              <w:widowControl w:val="0"/>
              <w:spacing w:after="0" w:line="240" w:lineRule="auto"/>
              <w:jc w:val="center"/>
              <w:rPr>
                <w:b/>
              </w:rPr>
            </w:pPr>
            <w:r>
              <w:rPr>
                <w:b/>
              </w:rPr>
              <w:t>White Non-Hispanic</w:t>
            </w:r>
          </w:p>
        </w:tc>
      </w:tr>
      <w:tr w:rsidR="00477C12" w:rsidTr="008E4AD1">
        <w:trPr>
          <w:cantSplit/>
        </w:trPr>
        <w:tc>
          <w:tcPr>
            <w:tcW w:w="1370" w:type="dxa"/>
            <w:vMerge/>
          </w:tcPr>
          <w:p w:rsidR="00477C12" w:rsidRDefault="00477C12" w:rsidP="008E4AD1">
            <w:pPr>
              <w:keepNext/>
              <w:widowControl w:val="0"/>
              <w:spacing w:after="0" w:line="240" w:lineRule="auto"/>
              <w:rPr>
                <w:b/>
              </w:rPr>
            </w:pPr>
          </w:p>
        </w:tc>
        <w:tc>
          <w:tcPr>
            <w:tcW w:w="1370" w:type="dxa"/>
            <w:vMerge/>
          </w:tcPr>
          <w:p w:rsidR="00477C12" w:rsidRDefault="00477C12" w:rsidP="008E4AD1">
            <w:pPr>
              <w:keepNext/>
              <w:widowControl w:val="0"/>
              <w:spacing w:after="0" w:line="240" w:lineRule="auto"/>
              <w:rPr>
                <w:b/>
              </w:rPr>
            </w:pPr>
          </w:p>
        </w:tc>
        <w:tc>
          <w:tcPr>
            <w:tcW w:w="1370" w:type="dxa"/>
          </w:tcPr>
          <w:p w:rsidR="00477C12" w:rsidRDefault="00477C12" w:rsidP="008E4AD1">
            <w:pPr>
              <w:keepNext/>
              <w:spacing w:after="0" w:line="240" w:lineRule="auto"/>
              <w:jc w:val="center"/>
              <w:rPr>
                <w:b/>
              </w:rPr>
            </w:pPr>
            <w:r>
              <w:rPr>
                <w:b/>
              </w:rPr>
              <w:t>Alaskan Native or American Indian</w:t>
            </w:r>
          </w:p>
        </w:tc>
        <w:tc>
          <w:tcPr>
            <w:tcW w:w="1370" w:type="dxa"/>
          </w:tcPr>
          <w:p w:rsidR="00477C12" w:rsidRDefault="00477C12" w:rsidP="008E4AD1">
            <w:pPr>
              <w:keepNext/>
              <w:widowControl w:val="0"/>
              <w:spacing w:after="0" w:line="240" w:lineRule="auto"/>
              <w:jc w:val="center"/>
              <w:rPr>
                <w:b/>
              </w:rPr>
            </w:pPr>
            <w:r>
              <w:rPr>
                <w:b/>
              </w:rPr>
              <w:t>Asian or Pacific Islander</w:t>
            </w:r>
          </w:p>
        </w:tc>
        <w:tc>
          <w:tcPr>
            <w:tcW w:w="1370" w:type="dxa"/>
          </w:tcPr>
          <w:p w:rsidR="00477C12" w:rsidRDefault="00477C12" w:rsidP="008E4AD1">
            <w:pPr>
              <w:keepNext/>
              <w:widowControl w:val="0"/>
              <w:spacing w:after="0" w:line="240" w:lineRule="auto"/>
              <w:jc w:val="center"/>
              <w:rPr>
                <w:b/>
              </w:rPr>
            </w:pPr>
            <w:r>
              <w:rPr>
                <w:b/>
              </w:rPr>
              <w:t>Black Non-Hispanic</w:t>
            </w:r>
          </w:p>
        </w:tc>
        <w:tc>
          <w:tcPr>
            <w:tcW w:w="1250" w:type="dxa"/>
          </w:tcPr>
          <w:p w:rsidR="00477C12" w:rsidRDefault="00477C12" w:rsidP="008E4AD1">
            <w:pPr>
              <w:keepNext/>
              <w:widowControl w:val="0"/>
              <w:spacing w:after="0" w:line="240" w:lineRule="auto"/>
              <w:jc w:val="center"/>
              <w:rPr>
                <w:b/>
              </w:rPr>
            </w:pPr>
            <w:r>
              <w:rPr>
                <w:b/>
              </w:rPr>
              <w:t>Hispanic</w:t>
            </w:r>
          </w:p>
        </w:tc>
        <w:tc>
          <w:tcPr>
            <w:tcW w:w="1620" w:type="dxa"/>
            <w:vMerge/>
          </w:tcPr>
          <w:p w:rsidR="00477C12" w:rsidRDefault="00477C12" w:rsidP="008E4AD1">
            <w:pPr>
              <w:keepNext/>
              <w:widowControl w:val="0"/>
              <w:spacing w:after="0" w:line="240" w:lineRule="auto"/>
              <w:jc w:val="center"/>
              <w:rPr>
                <w:b/>
              </w:rPr>
            </w:pPr>
          </w:p>
        </w:tc>
      </w:tr>
    </w:tbl>
    <w:p w:rsidR="00477C12" w:rsidRDefault="00477C12" w:rsidP="00477C12">
      <w:pPr>
        <w:keepNext/>
        <w:widowControl w:val="0"/>
        <w:spacing w:after="0" w:line="240" w:lineRule="auto"/>
        <w:rPr>
          <w:b/>
          <w:vanish/>
          <w:sz w:val="24"/>
          <w:szCs w:val="24"/>
        </w:rPr>
      </w:pPr>
    </w:p>
    <w:tbl>
      <w:tblPr>
        <w:tblW w:w="506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250"/>
        <w:gridCol w:w="1620"/>
      </w:tblGrid>
      <w:tr w:rsidR="00477C12" w:rsidTr="008E4AD1">
        <w:trPr>
          <w:cantSplit/>
        </w:trPr>
        <w:tc>
          <w:tcPr>
            <w:tcW w:w="9720" w:type="dxa"/>
            <w:gridSpan w:val="7"/>
          </w:tcPr>
          <w:p w:rsidR="00477C12" w:rsidRDefault="00477C12" w:rsidP="008E4AD1">
            <w:pPr>
              <w:keepNext/>
              <w:widowControl w:val="0"/>
              <w:spacing w:after="0" w:line="240" w:lineRule="auto"/>
              <w:rPr>
                <w:b/>
              </w:rPr>
            </w:pPr>
            <w:r>
              <w:rPr>
                <w:b/>
              </w:rPr>
              <w:t>Contracts</w:t>
            </w:r>
          </w:p>
        </w:tc>
      </w:tr>
      <w:tr w:rsidR="00477C12" w:rsidTr="008E4AD1">
        <w:trPr>
          <w:cantSplit/>
          <w:hidden/>
        </w:trPr>
        <w:tc>
          <w:tcPr>
            <w:tcW w:w="1370" w:type="dxa"/>
          </w:tcPr>
          <w:p w:rsidR="00477C12" w:rsidRDefault="00477C12" w:rsidP="008E4AD1">
            <w:pPr>
              <w:keepNext/>
              <w:widowControl w:val="0"/>
              <w:spacing w:after="0" w:line="240" w:lineRule="auto"/>
              <w:rPr>
                <w:b/>
                <w:vanish/>
              </w:rPr>
            </w:pPr>
          </w:p>
        </w:tc>
        <w:tc>
          <w:tcPr>
            <w:tcW w:w="1370" w:type="dxa"/>
          </w:tcPr>
          <w:p w:rsidR="00477C12" w:rsidRDefault="00477C12" w:rsidP="008E4AD1">
            <w:pPr>
              <w:keepNext/>
              <w:widowControl w:val="0"/>
              <w:spacing w:after="0" w:line="240" w:lineRule="auto"/>
              <w:rPr>
                <w:b/>
                <w:vanish/>
              </w:rPr>
            </w:pPr>
          </w:p>
        </w:tc>
        <w:tc>
          <w:tcPr>
            <w:tcW w:w="1370" w:type="dxa"/>
          </w:tcPr>
          <w:p w:rsidR="00477C12" w:rsidRDefault="00477C12" w:rsidP="008E4AD1">
            <w:pPr>
              <w:keepNext/>
              <w:widowControl w:val="0"/>
              <w:spacing w:after="0" w:line="240" w:lineRule="auto"/>
              <w:rPr>
                <w:b/>
                <w:vanish/>
              </w:rPr>
            </w:pPr>
          </w:p>
        </w:tc>
        <w:tc>
          <w:tcPr>
            <w:tcW w:w="1370" w:type="dxa"/>
          </w:tcPr>
          <w:p w:rsidR="00477C12" w:rsidRDefault="00477C12" w:rsidP="008E4AD1">
            <w:pPr>
              <w:keepNext/>
              <w:widowControl w:val="0"/>
              <w:spacing w:after="0" w:line="240" w:lineRule="auto"/>
              <w:rPr>
                <w:b/>
                <w:vanish/>
              </w:rPr>
            </w:pPr>
          </w:p>
        </w:tc>
        <w:tc>
          <w:tcPr>
            <w:tcW w:w="1370" w:type="dxa"/>
          </w:tcPr>
          <w:p w:rsidR="00477C12" w:rsidRDefault="00477C12" w:rsidP="008E4AD1">
            <w:pPr>
              <w:keepNext/>
              <w:widowControl w:val="0"/>
              <w:spacing w:after="0" w:line="240" w:lineRule="auto"/>
              <w:rPr>
                <w:b/>
                <w:vanish/>
              </w:rPr>
            </w:pPr>
          </w:p>
        </w:tc>
        <w:tc>
          <w:tcPr>
            <w:tcW w:w="1250" w:type="dxa"/>
          </w:tcPr>
          <w:p w:rsidR="00477C12" w:rsidRDefault="00477C12" w:rsidP="008E4AD1">
            <w:pPr>
              <w:keepNext/>
              <w:widowControl w:val="0"/>
              <w:spacing w:after="0" w:line="240" w:lineRule="auto"/>
              <w:rPr>
                <w:b/>
                <w:vanish/>
              </w:rPr>
            </w:pPr>
          </w:p>
        </w:tc>
        <w:tc>
          <w:tcPr>
            <w:tcW w:w="1620" w:type="dxa"/>
          </w:tcPr>
          <w:p w:rsidR="00477C12" w:rsidRDefault="00477C12" w:rsidP="008E4AD1">
            <w:pPr>
              <w:keepNext/>
              <w:widowControl w:val="0"/>
              <w:spacing w:after="0" w:line="240" w:lineRule="auto"/>
              <w:rPr>
                <w:b/>
                <w:vanish/>
              </w:rPr>
            </w:pPr>
          </w:p>
        </w:tc>
      </w:tr>
      <w:tr w:rsidR="00477C12" w:rsidTr="008E4AD1">
        <w:trPr>
          <w:cantSplit/>
        </w:trPr>
        <w:tc>
          <w:tcPr>
            <w:tcW w:w="1370" w:type="dxa"/>
          </w:tcPr>
          <w:p w:rsidR="00477C12" w:rsidRDefault="00477C12" w:rsidP="008E4AD1">
            <w:pPr>
              <w:spacing w:beforeAutospacing="1" w:afterAutospacing="1"/>
            </w:pPr>
            <w:r>
              <w:rPr>
                <w:color w:val="000000"/>
              </w:rPr>
              <w:t>Dollar Amount</w:t>
            </w:r>
          </w:p>
        </w:tc>
        <w:tc>
          <w:tcPr>
            <w:tcW w:w="1370" w:type="dxa"/>
            <w:vAlign w:val="bottom"/>
          </w:tcPr>
          <w:p w:rsidR="00477C12" w:rsidRDefault="00477C12" w:rsidP="008E4AD1">
            <w:pPr>
              <w:spacing w:beforeAutospacing="1" w:afterAutospacing="1"/>
              <w:jc w:val="right"/>
            </w:pPr>
            <w:r>
              <w:rPr>
                <w:color w:val="000000"/>
              </w:rPr>
              <w:t>$6,720,476</w:t>
            </w:r>
          </w:p>
        </w:tc>
        <w:tc>
          <w:tcPr>
            <w:tcW w:w="1370" w:type="dxa"/>
            <w:vAlign w:val="bottom"/>
          </w:tcPr>
          <w:p w:rsidR="00477C12" w:rsidRDefault="00477C12" w:rsidP="008E4AD1">
            <w:pPr>
              <w:spacing w:beforeAutospacing="1" w:afterAutospacing="1"/>
              <w:jc w:val="right"/>
            </w:pPr>
            <w:r>
              <w:rPr>
                <w:color w:val="000000"/>
              </w:rPr>
              <w:t>$0</w:t>
            </w:r>
          </w:p>
        </w:tc>
        <w:tc>
          <w:tcPr>
            <w:tcW w:w="1370" w:type="dxa"/>
            <w:vAlign w:val="bottom"/>
          </w:tcPr>
          <w:p w:rsidR="00477C12" w:rsidRDefault="00477C12" w:rsidP="008E4AD1">
            <w:pPr>
              <w:spacing w:beforeAutospacing="1" w:afterAutospacing="1"/>
              <w:jc w:val="right"/>
            </w:pPr>
            <w:r>
              <w:rPr>
                <w:color w:val="000000"/>
              </w:rPr>
              <w:t>$3,798</w:t>
            </w:r>
          </w:p>
        </w:tc>
        <w:tc>
          <w:tcPr>
            <w:tcW w:w="1370" w:type="dxa"/>
            <w:vAlign w:val="bottom"/>
          </w:tcPr>
          <w:p w:rsidR="00477C12" w:rsidRDefault="00477C12" w:rsidP="008E4AD1">
            <w:pPr>
              <w:spacing w:beforeAutospacing="1" w:afterAutospacing="1"/>
              <w:jc w:val="right"/>
            </w:pPr>
            <w:r>
              <w:rPr>
                <w:color w:val="000000"/>
              </w:rPr>
              <w:t>$0</w:t>
            </w:r>
          </w:p>
        </w:tc>
        <w:tc>
          <w:tcPr>
            <w:tcW w:w="1250" w:type="dxa"/>
            <w:vAlign w:val="bottom"/>
          </w:tcPr>
          <w:p w:rsidR="00477C12" w:rsidRDefault="00477C12" w:rsidP="008E4AD1">
            <w:pPr>
              <w:spacing w:beforeAutospacing="1" w:afterAutospacing="1"/>
              <w:jc w:val="right"/>
            </w:pPr>
            <w:r>
              <w:rPr>
                <w:color w:val="000000"/>
              </w:rPr>
              <w:t>$17,219</w:t>
            </w:r>
          </w:p>
        </w:tc>
        <w:tc>
          <w:tcPr>
            <w:tcW w:w="1620" w:type="dxa"/>
            <w:vAlign w:val="bottom"/>
          </w:tcPr>
          <w:p w:rsidR="00477C12" w:rsidRDefault="00477C12" w:rsidP="008E4AD1">
            <w:pPr>
              <w:spacing w:beforeAutospacing="1" w:afterAutospacing="1"/>
              <w:jc w:val="right"/>
            </w:pPr>
            <w:r>
              <w:rPr>
                <w:color w:val="000000"/>
              </w:rPr>
              <w:t>$6,699,459</w:t>
            </w:r>
          </w:p>
        </w:tc>
      </w:tr>
      <w:tr w:rsidR="00477C12" w:rsidTr="008E4AD1">
        <w:trPr>
          <w:cantSplit/>
        </w:trPr>
        <w:tc>
          <w:tcPr>
            <w:tcW w:w="1370" w:type="dxa"/>
          </w:tcPr>
          <w:p w:rsidR="00477C12" w:rsidRDefault="00477C12" w:rsidP="008E4AD1">
            <w:pPr>
              <w:spacing w:beforeAutospacing="1" w:afterAutospacing="1"/>
            </w:pPr>
            <w:r>
              <w:rPr>
                <w:color w:val="000000"/>
              </w:rPr>
              <w:t>Number</w:t>
            </w:r>
          </w:p>
        </w:tc>
        <w:tc>
          <w:tcPr>
            <w:tcW w:w="1370" w:type="dxa"/>
            <w:vAlign w:val="bottom"/>
          </w:tcPr>
          <w:p w:rsidR="00477C12" w:rsidRDefault="00477C12" w:rsidP="008E4AD1">
            <w:pPr>
              <w:spacing w:beforeAutospacing="1" w:afterAutospacing="1"/>
              <w:jc w:val="right"/>
            </w:pPr>
            <w:r>
              <w:rPr>
                <w:color w:val="000000"/>
              </w:rPr>
              <w:t>22</w:t>
            </w:r>
          </w:p>
        </w:tc>
        <w:tc>
          <w:tcPr>
            <w:tcW w:w="1370" w:type="dxa"/>
            <w:vAlign w:val="bottom"/>
          </w:tcPr>
          <w:p w:rsidR="00477C12" w:rsidRDefault="00477C12" w:rsidP="008E4AD1">
            <w:pPr>
              <w:spacing w:beforeAutospacing="1" w:afterAutospacing="1"/>
              <w:jc w:val="right"/>
            </w:pPr>
            <w:r>
              <w:rPr>
                <w:color w:val="000000"/>
              </w:rPr>
              <w:t>0</w:t>
            </w:r>
          </w:p>
        </w:tc>
        <w:tc>
          <w:tcPr>
            <w:tcW w:w="1370" w:type="dxa"/>
            <w:vAlign w:val="bottom"/>
          </w:tcPr>
          <w:p w:rsidR="00477C12" w:rsidRDefault="00477C12" w:rsidP="008E4AD1">
            <w:pPr>
              <w:spacing w:beforeAutospacing="1" w:afterAutospacing="1"/>
              <w:jc w:val="right"/>
            </w:pPr>
            <w:r>
              <w:rPr>
                <w:color w:val="000000"/>
              </w:rPr>
              <w:t>1</w:t>
            </w:r>
          </w:p>
        </w:tc>
        <w:tc>
          <w:tcPr>
            <w:tcW w:w="1370" w:type="dxa"/>
            <w:vAlign w:val="bottom"/>
          </w:tcPr>
          <w:p w:rsidR="00477C12" w:rsidRDefault="00477C12" w:rsidP="008E4AD1">
            <w:pPr>
              <w:spacing w:beforeAutospacing="1" w:afterAutospacing="1"/>
              <w:jc w:val="right"/>
            </w:pPr>
            <w:r>
              <w:rPr>
                <w:color w:val="000000"/>
              </w:rPr>
              <w:t>0</w:t>
            </w:r>
          </w:p>
        </w:tc>
        <w:tc>
          <w:tcPr>
            <w:tcW w:w="1250" w:type="dxa"/>
            <w:vAlign w:val="bottom"/>
          </w:tcPr>
          <w:p w:rsidR="00477C12" w:rsidRDefault="00477C12" w:rsidP="008E4AD1">
            <w:pPr>
              <w:spacing w:beforeAutospacing="1" w:afterAutospacing="1"/>
              <w:jc w:val="right"/>
            </w:pPr>
            <w:r>
              <w:rPr>
                <w:color w:val="000000"/>
              </w:rPr>
              <w:t>2</w:t>
            </w:r>
          </w:p>
        </w:tc>
        <w:tc>
          <w:tcPr>
            <w:tcW w:w="1620" w:type="dxa"/>
            <w:vAlign w:val="bottom"/>
          </w:tcPr>
          <w:p w:rsidR="00477C12" w:rsidRDefault="00477C12" w:rsidP="008E4AD1">
            <w:pPr>
              <w:spacing w:beforeAutospacing="1" w:afterAutospacing="1"/>
              <w:jc w:val="right"/>
            </w:pPr>
            <w:r>
              <w:rPr>
                <w:color w:val="000000"/>
              </w:rPr>
              <w:t>19</w:t>
            </w:r>
          </w:p>
        </w:tc>
      </w:tr>
    </w:tbl>
    <w:p w:rsidR="00477C12" w:rsidRDefault="00477C12" w:rsidP="00477C12">
      <w:pPr>
        <w:keepNext/>
        <w:widowControl w:val="0"/>
        <w:spacing w:after="0" w:line="240" w:lineRule="auto"/>
        <w:rPr>
          <w:b/>
          <w:vanish/>
          <w:sz w:val="24"/>
          <w:szCs w:val="24"/>
        </w:rPr>
      </w:pPr>
    </w:p>
    <w:tbl>
      <w:tblPr>
        <w:tblW w:w="506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250"/>
        <w:gridCol w:w="1620"/>
      </w:tblGrid>
      <w:tr w:rsidR="00477C12" w:rsidTr="008E4AD1">
        <w:trPr>
          <w:cantSplit/>
        </w:trPr>
        <w:tc>
          <w:tcPr>
            <w:tcW w:w="9720" w:type="dxa"/>
            <w:gridSpan w:val="7"/>
          </w:tcPr>
          <w:p w:rsidR="00477C12" w:rsidRDefault="00477C12" w:rsidP="008E4AD1">
            <w:pPr>
              <w:keepNext/>
              <w:widowControl w:val="0"/>
              <w:spacing w:after="0" w:line="240" w:lineRule="auto"/>
              <w:rPr>
                <w:b/>
              </w:rPr>
            </w:pPr>
            <w:r>
              <w:rPr>
                <w:b/>
              </w:rPr>
              <w:t>Sub-Contracts</w:t>
            </w:r>
          </w:p>
        </w:tc>
      </w:tr>
      <w:tr w:rsidR="00477C12" w:rsidTr="008E4AD1">
        <w:trPr>
          <w:cantSplit/>
          <w:hidden/>
        </w:trPr>
        <w:tc>
          <w:tcPr>
            <w:tcW w:w="1370" w:type="dxa"/>
          </w:tcPr>
          <w:p w:rsidR="00477C12" w:rsidRDefault="00477C12" w:rsidP="008E4AD1">
            <w:pPr>
              <w:keepNext/>
              <w:widowControl w:val="0"/>
              <w:spacing w:after="0" w:line="240" w:lineRule="auto"/>
              <w:rPr>
                <w:b/>
                <w:vanish/>
              </w:rPr>
            </w:pPr>
          </w:p>
        </w:tc>
        <w:tc>
          <w:tcPr>
            <w:tcW w:w="1370" w:type="dxa"/>
          </w:tcPr>
          <w:p w:rsidR="00477C12" w:rsidRDefault="00477C12" w:rsidP="008E4AD1">
            <w:pPr>
              <w:keepNext/>
              <w:widowControl w:val="0"/>
              <w:spacing w:after="0" w:line="240" w:lineRule="auto"/>
              <w:rPr>
                <w:b/>
                <w:vanish/>
              </w:rPr>
            </w:pPr>
          </w:p>
        </w:tc>
        <w:tc>
          <w:tcPr>
            <w:tcW w:w="1370" w:type="dxa"/>
          </w:tcPr>
          <w:p w:rsidR="00477C12" w:rsidRDefault="00477C12" w:rsidP="008E4AD1">
            <w:pPr>
              <w:keepNext/>
              <w:widowControl w:val="0"/>
              <w:spacing w:after="0" w:line="240" w:lineRule="auto"/>
              <w:rPr>
                <w:b/>
                <w:vanish/>
              </w:rPr>
            </w:pPr>
          </w:p>
        </w:tc>
        <w:tc>
          <w:tcPr>
            <w:tcW w:w="1370" w:type="dxa"/>
          </w:tcPr>
          <w:p w:rsidR="00477C12" w:rsidRDefault="00477C12" w:rsidP="008E4AD1">
            <w:pPr>
              <w:keepNext/>
              <w:widowControl w:val="0"/>
              <w:spacing w:after="0" w:line="240" w:lineRule="auto"/>
              <w:rPr>
                <w:b/>
                <w:vanish/>
              </w:rPr>
            </w:pPr>
          </w:p>
        </w:tc>
        <w:tc>
          <w:tcPr>
            <w:tcW w:w="1370" w:type="dxa"/>
          </w:tcPr>
          <w:p w:rsidR="00477C12" w:rsidRDefault="00477C12" w:rsidP="008E4AD1">
            <w:pPr>
              <w:keepNext/>
              <w:widowControl w:val="0"/>
              <w:spacing w:after="0" w:line="240" w:lineRule="auto"/>
              <w:rPr>
                <w:b/>
                <w:vanish/>
              </w:rPr>
            </w:pPr>
          </w:p>
        </w:tc>
        <w:tc>
          <w:tcPr>
            <w:tcW w:w="1250" w:type="dxa"/>
          </w:tcPr>
          <w:p w:rsidR="00477C12" w:rsidRDefault="00477C12" w:rsidP="008E4AD1">
            <w:pPr>
              <w:keepNext/>
              <w:widowControl w:val="0"/>
              <w:spacing w:after="0" w:line="240" w:lineRule="auto"/>
              <w:rPr>
                <w:b/>
                <w:vanish/>
              </w:rPr>
            </w:pPr>
          </w:p>
        </w:tc>
        <w:tc>
          <w:tcPr>
            <w:tcW w:w="1620" w:type="dxa"/>
          </w:tcPr>
          <w:p w:rsidR="00477C12" w:rsidRDefault="00477C12" w:rsidP="008E4AD1">
            <w:pPr>
              <w:keepNext/>
              <w:widowControl w:val="0"/>
              <w:spacing w:after="0" w:line="240" w:lineRule="auto"/>
              <w:rPr>
                <w:b/>
                <w:vanish/>
              </w:rPr>
            </w:pPr>
          </w:p>
        </w:tc>
      </w:tr>
      <w:tr w:rsidR="00477C12" w:rsidTr="008E4AD1">
        <w:trPr>
          <w:cantSplit/>
        </w:trPr>
        <w:tc>
          <w:tcPr>
            <w:tcW w:w="1370" w:type="dxa"/>
          </w:tcPr>
          <w:p w:rsidR="00477C12" w:rsidRDefault="00477C12" w:rsidP="008E4AD1">
            <w:pPr>
              <w:spacing w:beforeAutospacing="1" w:afterAutospacing="1"/>
            </w:pPr>
            <w:r>
              <w:rPr>
                <w:color w:val="000000"/>
              </w:rPr>
              <w:t>Number</w:t>
            </w:r>
          </w:p>
        </w:tc>
        <w:tc>
          <w:tcPr>
            <w:tcW w:w="1370" w:type="dxa"/>
            <w:vAlign w:val="bottom"/>
          </w:tcPr>
          <w:p w:rsidR="00477C12" w:rsidRDefault="00477C12" w:rsidP="008E4AD1">
            <w:pPr>
              <w:spacing w:beforeAutospacing="1" w:afterAutospacing="1"/>
              <w:jc w:val="right"/>
            </w:pPr>
            <w:r>
              <w:rPr>
                <w:color w:val="000000"/>
              </w:rPr>
              <w:t>176</w:t>
            </w:r>
          </w:p>
        </w:tc>
        <w:tc>
          <w:tcPr>
            <w:tcW w:w="1370" w:type="dxa"/>
            <w:vAlign w:val="bottom"/>
          </w:tcPr>
          <w:p w:rsidR="00477C12" w:rsidRDefault="00477C12" w:rsidP="008E4AD1">
            <w:pPr>
              <w:spacing w:beforeAutospacing="1" w:afterAutospacing="1"/>
              <w:jc w:val="right"/>
            </w:pPr>
            <w:r>
              <w:rPr>
                <w:color w:val="000000"/>
              </w:rPr>
              <w:t>0</w:t>
            </w:r>
          </w:p>
        </w:tc>
        <w:tc>
          <w:tcPr>
            <w:tcW w:w="1370" w:type="dxa"/>
            <w:vAlign w:val="bottom"/>
          </w:tcPr>
          <w:p w:rsidR="00477C12" w:rsidRDefault="00477C12" w:rsidP="008E4AD1">
            <w:pPr>
              <w:spacing w:beforeAutospacing="1" w:afterAutospacing="1"/>
              <w:jc w:val="right"/>
            </w:pPr>
            <w:r>
              <w:rPr>
                <w:color w:val="000000"/>
              </w:rPr>
              <w:t>4</w:t>
            </w:r>
          </w:p>
        </w:tc>
        <w:tc>
          <w:tcPr>
            <w:tcW w:w="1370" w:type="dxa"/>
            <w:vAlign w:val="bottom"/>
          </w:tcPr>
          <w:p w:rsidR="00477C12" w:rsidRDefault="00477C12" w:rsidP="008E4AD1">
            <w:pPr>
              <w:spacing w:beforeAutospacing="1" w:afterAutospacing="1"/>
              <w:jc w:val="right"/>
            </w:pPr>
            <w:r>
              <w:rPr>
                <w:color w:val="000000"/>
              </w:rPr>
              <w:t>2</w:t>
            </w:r>
          </w:p>
        </w:tc>
        <w:tc>
          <w:tcPr>
            <w:tcW w:w="1250" w:type="dxa"/>
            <w:vAlign w:val="bottom"/>
          </w:tcPr>
          <w:p w:rsidR="00477C12" w:rsidRDefault="00477C12" w:rsidP="008E4AD1">
            <w:pPr>
              <w:spacing w:beforeAutospacing="1" w:afterAutospacing="1"/>
              <w:jc w:val="right"/>
            </w:pPr>
            <w:r>
              <w:rPr>
                <w:color w:val="000000"/>
              </w:rPr>
              <w:t>25</w:t>
            </w:r>
          </w:p>
        </w:tc>
        <w:tc>
          <w:tcPr>
            <w:tcW w:w="1620" w:type="dxa"/>
            <w:vAlign w:val="bottom"/>
          </w:tcPr>
          <w:p w:rsidR="00477C12" w:rsidRDefault="00477C12" w:rsidP="008E4AD1">
            <w:pPr>
              <w:spacing w:beforeAutospacing="1" w:afterAutospacing="1"/>
              <w:jc w:val="right"/>
            </w:pPr>
            <w:r>
              <w:rPr>
                <w:color w:val="000000"/>
              </w:rPr>
              <w:t>145</w:t>
            </w:r>
          </w:p>
        </w:tc>
      </w:tr>
      <w:tr w:rsidR="00477C12" w:rsidTr="008E4AD1">
        <w:trPr>
          <w:cantSplit/>
        </w:trPr>
        <w:tc>
          <w:tcPr>
            <w:tcW w:w="1370" w:type="dxa"/>
          </w:tcPr>
          <w:p w:rsidR="00477C12" w:rsidRDefault="00477C12" w:rsidP="008E4AD1">
            <w:pPr>
              <w:spacing w:beforeAutospacing="1" w:afterAutospacing="1"/>
            </w:pPr>
            <w:r>
              <w:rPr>
                <w:color w:val="000000"/>
              </w:rPr>
              <w:t>Dollar Amount</w:t>
            </w:r>
          </w:p>
        </w:tc>
        <w:tc>
          <w:tcPr>
            <w:tcW w:w="1370" w:type="dxa"/>
            <w:vAlign w:val="bottom"/>
          </w:tcPr>
          <w:p w:rsidR="00477C12" w:rsidRDefault="00477C12" w:rsidP="008E4AD1">
            <w:pPr>
              <w:spacing w:beforeAutospacing="1" w:afterAutospacing="1"/>
              <w:jc w:val="right"/>
            </w:pPr>
            <w:r>
              <w:rPr>
                <w:color w:val="000000"/>
              </w:rPr>
              <w:t>$12,708,322</w:t>
            </w:r>
          </w:p>
        </w:tc>
        <w:tc>
          <w:tcPr>
            <w:tcW w:w="1370" w:type="dxa"/>
            <w:vAlign w:val="bottom"/>
          </w:tcPr>
          <w:p w:rsidR="00477C12" w:rsidRDefault="00477C12" w:rsidP="008E4AD1">
            <w:pPr>
              <w:spacing w:beforeAutospacing="1" w:afterAutospacing="1"/>
              <w:jc w:val="right"/>
            </w:pPr>
            <w:r>
              <w:rPr>
                <w:color w:val="000000"/>
              </w:rPr>
              <w:t>$0</w:t>
            </w:r>
          </w:p>
        </w:tc>
        <w:tc>
          <w:tcPr>
            <w:tcW w:w="1370" w:type="dxa"/>
            <w:vAlign w:val="bottom"/>
          </w:tcPr>
          <w:p w:rsidR="00477C12" w:rsidRDefault="00477C12" w:rsidP="008E4AD1">
            <w:pPr>
              <w:spacing w:beforeAutospacing="1" w:afterAutospacing="1"/>
              <w:jc w:val="right"/>
            </w:pPr>
            <w:r>
              <w:rPr>
                <w:color w:val="000000"/>
              </w:rPr>
              <w:t>$89,743</w:t>
            </w:r>
          </w:p>
        </w:tc>
        <w:tc>
          <w:tcPr>
            <w:tcW w:w="1370" w:type="dxa"/>
            <w:vAlign w:val="bottom"/>
          </w:tcPr>
          <w:p w:rsidR="00477C12" w:rsidRDefault="00477C12" w:rsidP="008E4AD1">
            <w:pPr>
              <w:spacing w:beforeAutospacing="1" w:afterAutospacing="1"/>
              <w:jc w:val="right"/>
            </w:pPr>
            <w:r>
              <w:rPr>
                <w:color w:val="000000"/>
              </w:rPr>
              <w:t>$31,799</w:t>
            </w:r>
          </w:p>
        </w:tc>
        <w:tc>
          <w:tcPr>
            <w:tcW w:w="1250" w:type="dxa"/>
            <w:vAlign w:val="bottom"/>
          </w:tcPr>
          <w:p w:rsidR="00477C12" w:rsidRDefault="00477C12" w:rsidP="008E4AD1">
            <w:pPr>
              <w:spacing w:beforeAutospacing="1" w:afterAutospacing="1"/>
              <w:jc w:val="right"/>
            </w:pPr>
            <w:r>
              <w:rPr>
                <w:color w:val="000000"/>
              </w:rPr>
              <w:t>$1,505,264</w:t>
            </w:r>
          </w:p>
        </w:tc>
        <w:tc>
          <w:tcPr>
            <w:tcW w:w="1620" w:type="dxa"/>
            <w:vAlign w:val="bottom"/>
          </w:tcPr>
          <w:p w:rsidR="00477C12" w:rsidRDefault="00477C12" w:rsidP="008E4AD1">
            <w:pPr>
              <w:spacing w:beforeAutospacing="1" w:afterAutospacing="1"/>
              <w:jc w:val="right"/>
            </w:pPr>
            <w:r>
              <w:rPr>
                <w:color w:val="000000"/>
              </w:rPr>
              <w:t>$11,081,516</w:t>
            </w:r>
          </w:p>
        </w:tc>
      </w:tr>
    </w:tbl>
    <w:p w:rsidR="00477C12" w:rsidRDefault="00477C12" w:rsidP="00477C12">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2"/>
        <w:gridCol w:w="1371"/>
        <w:gridCol w:w="1371"/>
        <w:gridCol w:w="1371"/>
      </w:tblGrid>
      <w:tr w:rsidR="00477C12" w:rsidTr="008E4AD1">
        <w:trPr>
          <w:cantSplit/>
        </w:trPr>
        <w:tc>
          <w:tcPr>
            <w:tcW w:w="1394" w:type="dxa"/>
          </w:tcPr>
          <w:p w:rsidR="00477C12" w:rsidRDefault="00477C12" w:rsidP="008E4AD1">
            <w:pPr>
              <w:keepNext/>
              <w:widowControl w:val="0"/>
              <w:spacing w:after="0" w:line="240" w:lineRule="auto"/>
              <w:rPr>
                <w:b/>
              </w:rPr>
            </w:pPr>
          </w:p>
        </w:tc>
        <w:tc>
          <w:tcPr>
            <w:tcW w:w="1393" w:type="dxa"/>
          </w:tcPr>
          <w:p w:rsidR="00477C12" w:rsidRDefault="00477C12" w:rsidP="008E4AD1">
            <w:pPr>
              <w:keepNext/>
              <w:widowControl w:val="0"/>
              <w:spacing w:after="0" w:line="240" w:lineRule="auto"/>
              <w:jc w:val="center"/>
              <w:rPr>
                <w:b/>
              </w:rPr>
            </w:pPr>
            <w:r>
              <w:rPr>
                <w:b/>
              </w:rPr>
              <w:t>Total</w:t>
            </w:r>
          </w:p>
        </w:tc>
        <w:tc>
          <w:tcPr>
            <w:tcW w:w="1393" w:type="dxa"/>
          </w:tcPr>
          <w:p w:rsidR="00477C12" w:rsidRDefault="00477C12" w:rsidP="008E4AD1">
            <w:pPr>
              <w:keepNext/>
              <w:widowControl w:val="0"/>
              <w:spacing w:after="0" w:line="240" w:lineRule="auto"/>
              <w:jc w:val="center"/>
              <w:rPr>
                <w:b/>
                <w:szCs w:val="24"/>
              </w:rPr>
            </w:pPr>
            <w:r>
              <w:rPr>
                <w:b/>
              </w:rPr>
              <w:t>Women Business Enterprises</w:t>
            </w:r>
          </w:p>
        </w:tc>
        <w:tc>
          <w:tcPr>
            <w:tcW w:w="1393" w:type="dxa"/>
          </w:tcPr>
          <w:p w:rsidR="00477C12" w:rsidRDefault="00477C12" w:rsidP="008E4AD1">
            <w:pPr>
              <w:keepNext/>
              <w:widowControl w:val="0"/>
              <w:spacing w:after="0" w:line="240" w:lineRule="auto"/>
              <w:jc w:val="center"/>
              <w:rPr>
                <w:b/>
                <w:szCs w:val="24"/>
              </w:rPr>
            </w:pPr>
            <w:r>
              <w:rPr>
                <w:b/>
              </w:rPr>
              <w:t>Male</w:t>
            </w:r>
          </w:p>
        </w:tc>
      </w:tr>
    </w:tbl>
    <w:p w:rsidR="00477C12" w:rsidRDefault="00477C12" w:rsidP="00477C12">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477C12" w:rsidTr="008E4AD1">
        <w:trPr>
          <w:cantSplit/>
        </w:trPr>
        <w:tc>
          <w:tcPr>
            <w:tcW w:w="5485" w:type="dxa"/>
            <w:gridSpan w:val="4"/>
          </w:tcPr>
          <w:p w:rsidR="00477C12" w:rsidRDefault="00477C12" w:rsidP="008E4AD1">
            <w:pPr>
              <w:keepNext/>
              <w:widowControl w:val="0"/>
              <w:spacing w:after="0" w:line="240" w:lineRule="auto"/>
              <w:rPr>
                <w:b/>
              </w:rPr>
            </w:pPr>
            <w:r>
              <w:rPr>
                <w:b/>
              </w:rPr>
              <w:t>Contracts</w:t>
            </w:r>
          </w:p>
        </w:tc>
      </w:tr>
      <w:tr w:rsidR="00477C12" w:rsidTr="008E4AD1">
        <w:trPr>
          <w:cantSplit/>
          <w:hidden/>
        </w:trPr>
        <w:tc>
          <w:tcPr>
            <w:tcW w:w="1393" w:type="dxa"/>
          </w:tcPr>
          <w:p w:rsidR="00477C12" w:rsidRDefault="00477C12" w:rsidP="008E4AD1">
            <w:pPr>
              <w:keepNext/>
              <w:widowControl w:val="0"/>
              <w:spacing w:after="0" w:line="240" w:lineRule="auto"/>
              <w:rPr>
                <w:b/>
                <w:vanish/>
              </w:rPr>
            </w:pPr>
          </w:p>
        </w:tc>
        <w:tc>
          <w:tcPr>
            <w:tcW w:w="1364" w:type="dxa"/>
          </w:tcPr>
          <w:p w:rsidR="00477C12" w:rsidRDefault="00477C12" w:rsidP="008E4AD1">
            <w:pPr>
              <w:keepNext/>
              <w:widowControl w:val="0"/>
              <w:spacing w:after="0" w:line="240" w:lineRule="auto"/>
              <w:rPr>
                <w:b/>
                <w:vanish/>
              </w:rPr>
            </w:pPr>
          </w:p>
        </w:tc>
        <w:tc>
          <w:tcPr>
            <w:tcW w:w="1364" w:type="dxa"/>
          </w:tcPr>
          <w:p w:rsidR="00477C12" w:rsidRDefault="00477C12" w:rsidP="008E4AD1">
            <w:pPr>
              <w:keepNext/>
              <w:widowControl w:val="0"/>
              <w:spacing w:after="0" w:line="240" w:lineRule="auto"/>
              <w:rPr>
                <w:b/>
                <w:vanish/>
              </w:rPr>
            </w:pPr>
          </w:p>
        </w:tc>
        <w:tc>
          <w:tcPr>
            <w:tcW w:w="1364" w:type="dxa"/>
          </w:tcPr>
          <w:p w:rsidR="00477C12" w:rsidRDefault="00477C12" w:rsidP="008E4AD1">
            <w:pPr>
              <w:keepNext/>
              <w:widowControl w:val="0"/>
              <w:spacing w:after="0" w:line="240" w:lineRule="auto"/>
              <w:rPr>
                <w:b/>
                <w:vanish/>
              </w:rPr>
            </w:pPr>
          </w:p>
        </w:tc>
      </w:tr>
      <w:tr w:rsidR="00477C12" w:rsidTr="008E4AD1">
        <w:trPr>
          <w:cantSplit/>
        </w:trPr>
        <w:tc>
          <w:tcPr>
            <w:tcW w:w="1393" w:type="dxa"/>
          </w:tcPr>
          <w:p w:rsidR="00477C12" w:rsidRDefault="00477C12" w:rsidP="008E4AD1">
            <w:pPr>
              <w:spacing w:beforeAutospacing="1" w:afterAutospacing="1"/>
            </w:pPr>
            <w:r>
              <w:rPr>
                <w:color w:val="000000"/>
              </w:rPr>
              <w:t>Dollar Amount</w:t>
            </w:r>
          </w:p>
        </w:tc>
        <w:tc>
          <w:tcPr>
            <w:tcW w:w="1364" w:type="dxa"/>
            <w:vAlign w:val="bottom"/>
          </w:tcPr>
          <w:p w:rsidR="00477C12" w:rsidRDefault="00477C12" w:rsidP="008E4AD1">
            <w:pPr>
              <w:spacing w:beforeAutospacing="1" w:afterAutospacing="1"/>
              <w:jc w:val="right"/>
            </w:pPr>
            <w:r>
              <w:rPr>
                <w:color w:val="000000"/>
              </w:rPr>
              <w:t>$6,720,476</w:t>
            </w:r>
          </w:p>
        </w:tc>
        <w:tc>
          <w:tcPr>
            <w:tcW w:w="1364" w:type="dxa"/>
            <w:vAlign w:val="bottom"/>
          </w:tcPr>
          <w:p w:rsidR="00477C12" w:rsidRDefault="00477C12" w:rsidP="008E4AD1">
            <w:pPr>
              <w:spacing w:beforeAutospacing="1" w:afterAutospacing="1"/>
              <w:jc w:val="right"/>
            </w:pPr>
            <w:r>
              <w:rPr>
                <w:color w:val="000000"/>
              </w:rPr>
              <w:t>$13,992</w:t>
            </w:r>
          </w:p>
        </w:tc>
        <w:tc>
          <w:tcPr>
            <w:tcW w:w="1364" w:type="dxa"/>
            <w:vAlign w:val="bottom"/>
          </w:tcPr>
          <w:p w:rsidR="00477C12" w:rsidRDefault="00477C12" w:rsidP="008E4AD1">
            <w:pPr>
              <w:spacing w:beforeAutospacing="1" w:afterAutospacing="1"/>
              <w:jc w:val="right"/>
            </w:pPr>
            <w:r>
              <w:rPr>
                <w:color w:val="000000"/>
              </w:rPr>
              <w:t>$6,706,484</w:t>
            </w:r>
          </w:p>
        </w:tc>
      </w:tr>
      <w:tr w:rsidR="00477C12" w:rsidTr="008E4AD1">
        <w:trPr>
          <w:cantSplit/>
        </w:trPr>
        <w:tc>
          <w:tcPr>
            <w:tcW w:w="1393" w:type="dxa"/>
          </w:tcPr>
          <w:p w:rsidR="00477C12" w:rsidRDefault="00477C12" w:rsidP="008E4AD1">
            <w:pPr>
              <w:spacing w:beforeAutospacing="1" w:afterAutospacing="1"/>
            </w:pPr>
            <w:r>
              <w:rPr>
                <w:color w:val="000000"/>
              </w:rPr>
              <w:t>Number</w:t>
            </w:r>
          </w:p>
        </w:tc>
        <w:tc>
          <w:tcPr>
            <w:tcW w:w="1364" w:type="dxa"/>
            <w:vAlign w:val="bottom"/>
          </w:tcPr>
          <w:p w:rsidR="00477C12" w:rsidRDefault="00477C12" w:rsidP="008E4AD1">
            <w:pPr>
              <w:spacing w:beforeAutospacing="1" w:afterAutospacing="1"/>
              <w:jc w:val="right"/>
            </w:pPr>
            <w:r>
              <w:rPr>
                <w:color w:val="000000"/>
              </w:rPr>
              <w:t>22</w:t>
            </w:r>
          </w:p>
        </w:tc>
        <w:tc>
          <w:tcPr>
            <w:tcW w:w="1364" w:type="dxa"/>
            <w:vAlign w:val="bottom"/>
          </w:tcPr>
          <w:p w:rsidR="00477C12" w:rsidRDefault="00477C12" w:rsidP="008E4AD1">
            <w:pPr>
              <w:spacing w:beforeAutospacing="1" w:afterAutospacing="1"/>
              <w:jc w:val="right"/>
            </w:pPr>
            <w:r>
              <w:rPr>
                <w:color w:val="000000"/>
              </w:rPr>
              <w:t>3</w:t>
            </w:r>
          </w:p>
        </w:tc>
        <w:tc>
          <w:tcPr>
            <w:tcW w:w="1364" w:type="dxa"/>
            <w:vAlign w:val="bottom"/>
          </w:tcPr>
          <w:p w:rsidR="00477C12" w:rsidRDefault="00477C12" w:rsidP="008E4AD1">
            <w:pPr>
              <w:spacing w:beforeAutospacing="1" w:afterAutospacing="1"/>
              <w:jc w:val="right"/>
            </w:pPr>
            <w:r>
              <w:rPr>
                <w:color w:val="000000"/>
              </w:rPr>
              <w:t>19</w:t>
            </w:r>
          </w:p>
        </w:tc>
      </w:tr>
    </w:tbl>
    <w:p w:rsidR="00477C12" w:rsidRDefault="00477C12" w:rsidP="00477C12">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477C12" w:rsidTr="008E4AD1">
        <w:trPr>
          <w:cantSplit/>
        </w:trPr>
        <w:tc>
          <w:tcPr>
            <w:tcW w:w="5485" w:type="dxa"/>
            <w:gridSpan w:val="4"/>
          </w:tcPr>
          <w:p w:rsidR="00477C12" w:rsidRDefault="00477C12" w:rsidP="008E4AD1">
            <w:pPr>
              <w:keepNext/>
              <w:widowControl w:val="0"/>
              <w:spacing w:after="0" w:line="240" w:lineRule="auto"/>
              <w:rPr>
                <w:b/>
              </w:rPr>
            </w:pPr>
            <w:r>
              <w:rPr>
                <w:b/>
              </w:rPr>
              <w:t>Sub-Contracts</w:t>
            </w:r>
          </w:p>
        </w:tc>
      </w:tr>
      <w:tr w:rsidR="00477C12" w:rsidTr="008E4AD1">
        <w:trPr>
          <w:cantSplit/>
          <w:hidden/>
        </w:trPr>
        <w:tc>
          <w:tcPr>
            <w:tcW w:w="1393" w:type="dxa"/>
          </w:tcPr>
          <w:p w:rsidR="00477C12" w:rsidRDefault="00477C12" w:rsidP="008E4AD1">
            <w:pPr>
              <w:keepNext/>
              <w:widowControl w:val="0"/>
              <w:spacing w:after="0" w:line="240" w:lineRule="auto"/>
              <w:rPr>
                <w:b/>
                <w:vanish/>
              </w:rPr>
            </w:pPr>
          </w:p>
        </w:tc>
        <w:tc>
          <w:tcPr>
            <w:tcW w:w="1364" w:type="dxa"/>
          </w:tcPr>
          <w:p w:rsidR="00477C12" w:rsidRDefault="00477C12" w:rsidP="008E4AD1">
            <w:pPr>
              <w:keepNext/>
              <w:widowControl w:val="0"/>
              <w:spacing w:after="0" w:line="240" w:lineRule="auto"/>
              <w:rPr>
                <w:b/>
                <w:vanish/>
              </w:rPr>
            </w:pPr>
          </w:p>
        </w:tc>
        <w:tc>
          <w:tcPr>
            <w:tcW w:w="1364" w:type="dxa"/>
          </w:tcPr>
          <w:p w:rsidR="00477C12" w:rsidRDefault="00477C12" w:rsidP="008E4AD1">
            <w:pPr>
              <w:keepNext/>
              <w:widowControl w:val="0"/>
              <w:spacing w:after="0" w:line="240" w:lineRule="auto"/>
              <w:rPr>
                <w:b/>
                <w:vanish/>
              </w:rPr>
            </w:pPr>
          </w:p>
        </w:tc>
        <w:tc>
          <w:tcPr>
            <w:tcW w:w="1364" w:type="dxa"/>
          </w:tcPr>
          <w:p w:rsidR="00477C12" w:rsidRDefault="00477C12" w:rsidP="008E4AD1">
            <w:pPr>
              <w:keepNext/>
              <w:widowControl w:val="0"/>
              <w:spacing w:after="0" w:line="240" w:lineRule="auto"/>
              <w:rPr>
                <w:b/>
                <w:vanish/>
              </w:rPr>
            </w:pPr>
          </w:p>
        </w:tc>
      </w:tr>
      <w:tr w:rsidR="00477C12" w:rsidTr="008E4AD1">
        <w:trPr>
          <w:cantSplit/>
        </w:trPr>
        <w:tc>
          <w:tcPr>
            <w:tcW w:w="1393" w:type="dxa"/>
          </w:tcPr>
          <w:p w:rsidR="00477C12" w:rsidRDefault="00477C12" w:rsidP="008E4AD1">
            <w:pPr>
              <w:spacing w:beforeAutospacing="1" w:afterAutospacing="1"/>
            </w:pPr>
            <w:r>
              <w:rPr>
                <w:color w:val="000000"/>
              </w:rPr>
              <w:t>Number</w:t>
            </w:r>
          </w:p>
        </w:tc>
        <w:tc>
          <w:tcPr>
            <w:tcW w:w="1364" w:type="dxa"/>
            <w:vAlign w:val="bottom"/>
          </w:tcPr>
          <w:p w:rsidR="00477C12" w:rsidRDefault="00477C12" w:rsidP="008E4AD1">
            <w:pPr>
              <w:spacing w:beforeAutospacing="1" w:afterAutospacing="1"/>
              <w:jc w:val="right"/>
            </w:pPr>
            <w:r>
              <w:rPr>
                <w:color w:val="000000"/>
              </w:rPr>
              <w:t>176</w:t>
            </w:r>
          </w:p>
        </w:tc>
        <w:tc>
          <w:tcPr>
            <w:tcW w:w="1364" w:type="dxa"/>
            <w:vAlign w:val="bottom"/>
          </w:tcPr>
          <w:p w:rsidR="00477C12" w:rsidRDefault="00477C12" w:rsidP="008E4AD1">
            <w:pPr>
              <w:spacing w:beforeAutospacing="1" w:afterAutospacing="1"/>
              <w:jc w:val="right"/>
            </w:pPr>
            <w:r>
              <w:rPr>
                <w:color w:val="000000"/>
              </w:rPr>
              <w:t>15</w:t>
            </w:r>
          </w:p>
        </w:tc>
        <w:tc>
          <w:tcPr>
            <w:tcW w:w="1364" w:type="dxa"/>
            <w:vAlign w:val="bottom"/>
          </w:tcPr>
          <w:p w:rsidR="00477C12" w:rsidRDefault="00477C12" w:rsidP="008E4AD1">
            <w:pPr>
              <w:spacing w:beforeAutospacing="1" w:afterAutospacing="1"/>
              <w:jc w:val="right"/>
            </w:pPr>
            <w:r>
              <w:rPr>
                <w:color w:val="000000"/>
              </w:rPr>
              <w:t>161</w:t>
            </w:r>
          </w:p>
        </w:tc>
      </w:tr>
      <w:tr w:rsidR="00477C12" w:rsidTr="008E4AD1">
        <w:trPr>
          <w:cantSplit/>
        </w:trPr>
        <w:tc>
          <w:tcPr>
            <w:tcW w:w="1393" w:type="dxa"/>
          </w:tcPr>
          <w:p w:rsidR="00477C12" w:rsidRDefault="00477C12" w:rsidP="008E4AD1">
            <w:pPr>
              <w:spacing w:beforeAutospacing="1" w:afterAutospacing="1"/>
            </w:pPr>
            <w:r>
              <w:rPr>
                <w:color w:val="000000"/>
              </w:rPr>
              <w:t>Dollar Amount</w:t>
            </w:r>
          </w:p>
        </w:tc>
        <w:tc>
          <w:tcPr>
            <w:tcW w:w="1364" w:type="dxa"/>
            <w:vAlign w:val="bottom"/>
          </w:tcPr>
          <w:p w:rsidR="00477C12" w:rsidRDefault="00477C12" w:rsidP="008E4AD1">
            <w:pPr>
              <w:spacing w:beforeAutospacing="1" w:afterAutospacing="1"/>
              <w:jc w:val="right"/>
            </w:pPr>
            <w:r>
              <w:rPr>
                <w:color w:val="000000"/>
              </w:rPr>
              <w:t>$12,708,322</w:t>
            </w:r>
          </w:p>
        </w:tc>
        <w:tc>
          <w:tcPr>
            <w:tcW w:w="1364" w:type="dxa"/>
            <w:vAlign w:val="bottom"/>
          </w:tcPr>
          <w:p w:rsidR="00477C12" w:rsidRDefault="00477C12" w:rsidP="008E4AD1">
            <w:pPr>
              <w:spacing w:beforeAutospacing="1" w:afterAutospacing="1"/>
              <w:jc w:val="right"/>
            </w:pPr>
            <w:r>
              <w:rPr>
                <w:color w:val="000000"/>
              </w:rPr>
              <w:t>$766,765</w:t>
            </w:r>
          </w:p>
        </w:tc>
        <w:tc>
          <w:tcPr>
            <w:tcW w:w="1364" w:type="dxa"/>
            <w:vAlign w:val="bottom"/>
          </w:tcPr>
          <w:p w:rsidR="00477C12" w:rsidRDefault="00477C12" w:rsidP="008E4AD1">
            <w:pPr>
              <w:spacing w:beforeAutospacing="1" w:afterAutospacing="1"/>
              <w:jc w:val="right"/>
            </w:pPr>
            <w:r>
              <w:rPr>
                <w:color w:val="000000"/>
              </w:rPr>
              <w:t>$11,941,557</w:t>
            </w:r>
          </w:p>
        </w:tc>
      </w:tr>
    </w:tbl>
    <w:p w:rsidR="00477C12" w:rsidRDefault="00477C12" w:rsidP="00477C12">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8</w:t>
      </w:r>
      <w:r>
        <w:rPr>
          <w:rFonts w:asciiTheme="minorHAnsi" w:hAnsiTheme="minorHAnsi"/>
        </w:rPr>
        <w:fldChar w:fldCharType="end"/>
      </w:r>
      <w:r>
        <w:rPr>
          <w:rFonts w:asciiTheme="minorHAnsi" w:hAnsiTheme="minorHAnsi"/>
        </w:rPr>
        <w:t xml:space="preserve"> – Minority Business and Women Business Enterprises</w:t>
      </w:r>
    </w:p>
    <w:p w:rsidR="00477C12" w:rsidRDefault="00477C12" w:rsidP="00477C12">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77C12" w:rsidTr="008E4AD1">
        <w:tc>
          <w:tcPr>
            <w:tcW w:w="9576" w:type="dxa"/>
          </w:tcPr>
          <w:p w:rsidR="00477C12" w:rsidRDefault="00477C12" w:rsidP="008E4AD1">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rsidR="00477C12" w:rsidRDefault="00477C12" w:rsidP="00477C12">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11"/>
        <w:gridCol w:w="810"/>
        <w:gridCol w:w="1525"/>
        <w:gridCol w:w="1434"/>
        <w:gridCol w:w="1470"/>
        <w:gridCol w:w="1470"/>
        <w:gridCol w:w="1470"/>
      </w:tblGrid>
      <w:tr w:rsidR="00477C12" w:rsidTr="008E4AD1">
        <w:tc>
          <w:tcPr>
            <w:tcW w:w="1408" w:type="dxa"/>
            <w:vMerge w:val="restart"/>
          </w:tcPr>
          <w:p w:rsidR="00477C12" w:rsidRDefault="00477C12" w:rsidP="008E4AD1">
            <w:pPr>
              <w:keepNext/>
              <w:widowControl w:val="0"/>
              <w:spacing w:after="0" w:line="240" w:lineRule="auto"/>
              <w:jc w:val="center"/>
              <w:rPr>
                <w:b/>
              </w:rPr>
            </w:pPr>
          </w:p>
        </w:tc>
        <w:tc>
          <w:tcPr>
            <w:tcW w:w="809" w:type="dxa"/>
            <w:vMerge w:val="restart"/>
          </w:tcPr>
          <w:p w:rsidR="00477C12" w:rsidRDefault="00477C12" w:rsidP="008E4AD1">
            <w:pPr>
              <w:keepNext/>
              <w:widowControl w:val="0"/>
              <w:spacing w:after="0" w:line="240" w:lineRule="auto"/>
              <w:jc w:val="center"/>
              <w:rPr>
                <w:b/>
              </w:rPr>
            </w:pPr>
            <w:r>
              <w:rPr>
                <w:b/>
              </w:rPr>
              <w:t>Total</w:t>
            </w:r>
          </w:p>
        </w:tc>
        <w:tc>
          <w:tcPr>
            <w:tcW w:w="5891" w:type="dxa"/>
            <w:gridSpan w:val="4"/>
          </w:tcPr>
          <w:p w:rsidR="00477C12" w:rsidRDefault="00477C12" w:rsidP="008E4AD1">
            <w:pPr>
              <w:keepNext/>
              <w:widowControl w:val="0"/>
              <w:spacing w:after="0" w:line="240" w:lineRule="auto"/>
              <w:jc w:val="center"/>
              <w:rPr>
                <w:b/>
              </w:rPr>
            </w:pPr>
            <w:r>
              <w:rPr>
                <w:b/>
              </w:rPr>
              <w:t>Minority Property Owners</w:t>
            </w:r>
          </w:p>
        </w:tc>
        <w:tc>
          <w:tcPr>
            <w:tcW w:w="1468" w:type="dxa"/>
            <w:vMerge w:val="restart"/>
          </w:tcPr>
          <w:p w:rsidR="00477C12" w:rsidRDefault="00477C12" w:rsidP="008E4AD1">
            <w:pPr>
              <w:keepNext/>
              <w:widowControl w:val="0"/>
              <w:spacing w:after="0" w:line="240" w:lineRule="auto"/>
              <w:jc w:val="center"/>
              <w:rPr>
                <w:b/>
              </w:rPr>
            </w:pPr>
            <w:r>
              <w:rPr>
                <w:b/>
              </w:rPr>
              <w:t>White Non-Hispanic</w:t>
            </w:r>
          </w:p>
        </w:tc>
      </w:tr>
      <w:tr w:rsidR="00477C12" w:rsidTr="008E4AD1">
        <w:tc>
          <w:tcPr>
            <w:tcW w:w="1408" w:type="dxa"/>
            <w:vMerge/>
          </w:tcPr>
          <w:p w:rsidR="00477C12" w:rsidRDefault="00477C12" w:rsidP="008E4AD1">
            <w:pPr>
              <w:keepNext/>
              <w:widowControl w:val="0"/>
              <w:spacing w:after="0" w:line="240" w:lineRule="auto"/>
              <w:jc w:val="center"/>
              <w:rPr>
                <w:b/>
              </w:rPr>
            </w:pPr>
          </w:p>
        </w:tc>
        <w:tc>
          <w:tcPr>
            <w:tcW w:w="809" w:type="dxa"/>
            <w:vMerge/>
          </w:tcPr>
          <w:p w:rsidR="00477C12" w:rsidRDefault="00477C12" w:rsidP="008E4AD1">
            <w:pPr>
              <w:keepNext/>
              <w:widowControl w:val="0"/>
              <w:spacing w:after="0" w:line="240" w:lineRule="auto"/>
              <w:jc w:val="center"/>
              <w:rPr>
                <w:b/>
              </w:rPr>
            </w:pPr>
          </w:p>
        </w:tc>
        <w:tc>
          <w:tcPr>
            <w:tcW w:w="1523" w:type="dxa"/>
          </w:tcPr>
          <w:p w:rsidR="00477C12" w:rsidRDefault="00477C12" w:rsidP="008E4AD1">
            <w:pPr>
              <w:keepNext/>
              <w:widowControl w:val="0"/>
              <w:jc w:val="center"/>
              <w:rPr>
                <w:b/>
              </w:rPr>
            </w:pPr>
            <w:r>
              <w:rPr>
                <w:b/>
              </w:rPr>
              <w:t>Alaskan Native or American Indian</w:t>
            </w:r>
          </w:p>
        </w:tc>
        <w:tc>
          <w:tcPr>
            <w:tcW w:w="1432" w:type="dxa"/>
          </w:tcPr>
          <w:p w:rsidR="00477C12" w:rsidRDefault="00477C12" w:rsidP="008E4AD1">
            <w:pPr>
              <w:keepNext/>
              <w:widowControl w:val="0"/>
              <w:ind w:right="-28"/>
              <w:jc w:val="center"/>
              <w:rPr>
                <w:b/>
              </w:rPr>
            </w:pPr>
            <w:r>
              <w:rPr>
                <w:b/>
              </w:rPr>
              <w:t>Asian or Pacific Islander</w:t>
            </w:r>
          </w:p>
        </w:tc>
        <w:tc>
          <w:tcPr>
            <w:tcW w:w="1468" w:type="dxa"/>
          </w:tcPr>
          <w:p w:rsidR="00477C12" w:rsidRDefault="00477C12" w:rsidP="008E4AD1">
            <w:pPr>
              <w:keepNext/>
              <w:widowControl w:val="0"/>
              <w:jc w:val="center"/>
              <w:rPr>
                <w:b/>
              </w:rPr>
            </w:pPr>
            <w:r>
              <w:rPr>
                <w:b/>
              </w:rPr>
              <w:t>Black Non-Hispanic</w:t>
            </w:r>
          </w:p>
        </w:tc>
        <w:tc>
          <w:tcPr>
            <w:tcW w:w="1468" w:type="dxa"/>
          </w:tcPr>
          <w:p w:rsidR="00477C12" w:rsidRDefault="00477C12" w:rsidP="008E4AD1">
            <w:pPr>
              <w:keepNext/>
              <w:widowControl w:val="0"/>
              <w:jc w:val="center"/>
              <w:rPr>
                <w:b/>
              </w:rPr>
            </w:pPr>
            <w:r>
              <w:rPr>
                <w:b/>
              </w:rPr>
              <w:t>Hispanic</w:t>
            </w:r>
          </w:p>
        </w:tc>
        <w:tc>
          <w:tcPr>
            <w:tcW w:w="1468" w:type="dxa"/>
            <w:vMerge/>
          </w:tcPr>
          <w:p w:rsidR="00477C12" w:rsidRDefault="00477C12" w:rsidP="008E4AD1">
            <w:pPr>
              <w:keepNext/>
              <w:widowControl w:val="0"/>
              <w:spacing w:after="0" w:line="240" w:lineRule="auto"/>
              <w:jc w:val="center"/>
              <w:rPr>
                <w:b/>
              </w:rPr>
            </w:pPr>
          </w:p>
        </w:tc>
      </w:tr>
      <w:tr w:rsidR="00477C12" w:rsidTr="008E4AD1">
        <w:tc>
          <w:tcPr>
            <w:tcW w:w="1408" w:type="dxa"/>
          </w:tcPr>
          <w:p w:rsidR="00477C12" w:rsidRDefault="00477C12" w:rsidP="008E4AD1">
            <w:pPr>
              <w:keepNext/>
              <w:widowControl w:val="0"/>
              <w:spacing w:after="0" w:line="240" w:lineRule="auto"/>
              <w:rPr>
                <w:b/>
              </w:rPr>
            </w:pPr>
            <w:r>
              <w:t>Number</w:t>
            </w:r>
          </w:p>
        </w:tc>
        <w:tc>
          <w:tcPr>
            <w:tcW w:w="809" w:type="dxa"/>
          </w:tcPr>
          <w:p w:rsidR="00477C12" w:rsidRDefault="00477C12" w:rsidP="008E4AD1">
            <w:pPr>
              <w:keepNext/>
              <w:widowControl w:val="0"/>
              <w:spacing w:after="0" w:line="240" w:lineRule="auto"/>
              <w:rPr>
                <w:b/>
              </w:rPr>
            </w:pPr>
          </w:p>
        </w:tc>
        <w:tc>
          <w:tcPr>
            <w:tcW w:w="1523" w:type="dxa"/>
          </w:tcPr>
          <w:p w:rsidR="00477C12" w:rsidRDefault="00477C12" w:rsidP="008E4AD1">
            <w:pPr>
              <w:keepNext/>
              <w:widowControl w:val="0"/>
              <w:spacing w:after="0" w:line="240" w:lineRule="auto"/>
              <w:rPr>
                <w:b/>
              </w:rPr>
            </w:pPr>
          </w:p>
        </w:tc>
        <w:tc>
          <w:tcPr>
            <w:tcW w:w="1432" w:type="dxa"/>
          </w:tcPr>
          <w:p w:rsidR="00477C12" w:rsidRDefault="00477C12" w:rsidP="008E4AD1">
            <w:pPr>
              <w:keepNext/>
              <w:widowControl w:val="0"/>
              <w:spacing w:after="0" w:line="240" w:lineRule="auto"/>
              <w:rPr>
                <w:b/>
              </w:rPr>
            </w:pPr>
          </w:p>
        </w:tc>
        <w:tc>
          <w:tcPr>
            <w:tcW w:w="1468" w:type="dxa"/>
          </w:tcPr>
          <w:p w:rsidR="00477C12" w:rsidRDefault="00477C12" w:rsidP="008E4AD1">
            <w:pPr>
              <w:keepNext/>
              <w:widowControl w:val="0"/>
              <w:spacing w:after="0" w:line="240" w:lineRule="auto"/>
              <w:rPr>
                <w:b/>
              </w:rPr>
            </w:pPr>
          </w:p>
        </w:tc>
        <w:tc>
          <w:tcPr>
            <w:tcW w:w="1468" w:type="dxa"/>
          </w:tcPr>
          <w:p w:rsidR="00477C12" w:rsidRDefault="00477C12" w:rsidP="008E4AD1">
            <w:pPr>
              <w:keepNext/>
              <w:widowControl w:val="0"/>
              <w:spacing w:after="0" w:line="240" w:lineRule="auto"/>
              <w:rPr>
                <w:b/>
              </w:rPr>
            </w:pPr>
          </w:p>
        </w:tc>
        <w:tc>
          <w:tcPr>
            <w:tcW w:w="1468" w:type="dxa"/>
          </w:tcPr>
          <w:p w:rsidR="00477C12" w:rsidRDefault="00477C12" w:rsidP="008E4AD1">
            <w:pPr>
              <w:keepNext/>
              <w:widowControl w:val="0"/>
              <w:spacing w:after="0" w:line="240" w:lineRule="auto"/>
              <w:rPr>
                <w:b/>
              </w:rPr>
            </w:pPr>
          </w:p>
        </w:tc>
      </w:tr>
      <w:tr w:rsidR="00477C12" w:rsidTr="008E4AD1">
        <w:tc>
          <w:tcPr>
            <w:tcW w:w="1408" w:type="dxa"/>
          </w:tcPr>
          <w:p w:rsidR="00477C12" w:rsidRDefault="00477C12" w:rsidP="008E4AD1">
            <w:pPr>
              <w:keepNext/>
              <w:widowControl w:val="0"/>
              <w:spacing w:after="0" w:line="240" w:lineRule="auto"/>
            </w:pPr>
            <w:r>
              <w:t>Dollar Amount</w:t>
            </w:r>
          </w:p>
        </w:tc>
        <w:tc>
          <w:tcPr>
            <w:tcW w:w="809" w:type="dxa"/>
          </w:tcPr>
          <w:p w:rsidR="00477C12" w:rsidRDefault="00477C12" w:rsidP="008E4AD1">
            <w:pPr>
              <w:keepNext/>
              <w:widowControl w:val="0"/>
              <w:spacing w:after="0" w:line="240" w:lineRule="auto"/>
              <w:rPr>
                <w:b/>
              </w:rPr>
            </w:pPr>
          </w:p>
        </w:tc>
        <w:tc>
          <w:tcPr>
            <w:tcW w:w="1523" w:type="dxa"/>
          </w:tcPr>
          <w:p w:rsidR="00477C12" w:rsidRDefault="00477C12" w:rsidP="008E4AD1">
            <w:pPr>
              <w:keepNext/>
              <w:widowControl w:val="0"/>
              <w:spacing w:after="0" w:line="240" w:lineRule="auto"/>
              <w:rPr>
                <w:b/>
              </w:rPr>
            </w:pPr>
          </w:p>
        </w:tc>
        <w:tc>
          <w:tcPr>
            <w:tcW w:w="1432" w:type="dxa"/>
          </w:tcPr>
          <w:p w:rsidR="00477C12" w:rsidRDefault="00477C12" w:rsidP="008E4AD1">
            <w:pPr>
              <w:keepNext/>
              <w:widowControl w:val="0"/>
              <w:spacing w:after="0" w:line="240" w:lineRule="auto"/>
              <w:rPr>
                <w:b/>
              </w:rPr>
            </w:pPr>
          </w:p>
        </w:tc>
        <w:tc>
          <w:tcPr>
            <w:tcW w:w="1468" w:type="dxa"/>
          </w:tcPr>
          <w:p w:rsidR="00477C12" w:rsidRDefault="00477C12" w:rsidP="008E4AD1">
            <w:pPr>
              <w:keepNext/>
              <w:widowControl w:val="0"/>
              <w:spacing w:after="0" w:line="240" w:lineRule="auto"/>
              <w:rPr>
                <w:b/>
              </w:rPr>
            </w:pPr>
          </w:p>
        </w:tc>
        <w:tc>
          <w:tcPr>
            <w:tcW w:w="1468" w:type="dxa"/>
          </w:tcPr>
          <w:p w:rsidR="00477C12" w:rsidRDefault="00477C12" w:rsidP="008E4AD1">
            <w:pPr>
              <w:keepNext/>
              <w:widowControl w:val="0"/>
              <w:spacing w:after="0" w:line="240" w:lineRule="auto"/>
              <w:rPr>
                <w:b/>
              </w:rPr>
            </w:pPr>
          </w:p>
        </w:tc>
        <w:tc>
          <w:tcPr>
            <w:tcW w:w="1468" w:type="dxa"/>
          </w:tcPr>
          <w:p w:rsidR="00477C12" w:rsidRDefault="00477C12" w:rsidP="008E4AD1">
            <w:pPr>
              <w:keepNext/>
              <w:widowControl w:val="0"/>
              <w:spacing w:after="0" w:line="240" w:lineRule="auto"/>
              <w:rPr>
                <w:b/>
              </w:rPr>
            </w:pPr>
          </w:p>
        </w:tc>
      </w:tr>
    </w:tbl>
    <w:p w:rsidR="00477C12" w:rsidRDefault="00477C12" w:rsidP="00477C12">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9</w:t>
      </w:r>
      <w:r>
        <w:rPr>
          <w:rFonts w:asciiTheme="minorHAnsi" w:hAnsiTheme="minorHAnsi"/>
        </w:rPr>
        <w:fldChar w:fldCharType="end"/>
      </w:r>
      <w:r>
        <w:rPr>
          <w:rFonts w:asciiTheme="minorHAnsi" w:hAnsiTheme="minorHAnsi"/>
        </w:rPr>
        <w:t xml:space="preserve"> – Minority Owners of Rental Property</w:t>
      </w:r>
    </w:p>
    <w:p w:rsidR="00477C12" w:rsidRDefault="00477C12" w:rsidP="00477C12">
      <w:pPr>
        <w:widowControl w:val="0"/>
        <w:spacing w:line="204" w:lineRule="auto"/>
        <w:rPr>
          <w:b/>
          <w:sz w:val="24"/>
          <w:szCs w:val="24"/>
        </w:rPr>
      </w:pPr>
    </w:p>
    <w:p w:rsidR="009D0411" w:rsidRDefault="009D0411" w:rsidP="00477C12">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77C12" w:rsidTr="008E4AD1">
        <w:tc>
          <w:tcPr>
            <w:tcW w:w="13176" w:type="dxa"/>
          </w:tcPr>
          <w:p w:rsidR="00477C12" w:rsidRDefault="00477C12" w:rsidP="008E4AD1">
            <w:pPr>
              <w:keepNext/>
              <w:widowControl w:val="0"/>
              <w:spacing w:after="0" w:line="240" w:lineRule="auto"/>
              <w:rPr>
                <w:b/>
              </w:rPr>
            </w:pPr>
            <w:r>
              <w:rPr>
                <w:b/>
              </w:rPr>
              <w:lastRenderedPageBreak/>
              <w:t xml:space="preserve">Relocation and Real Property Acquisition – </w:t>
            </w:r>
            <w:r>
              <w:t>Indicate the number of persons displaced, the cost of relocation payments, the number of parcels acquired, and the cost of acquisition</w:t>
            </w:r>
          </w:p>
        </w:tc>
      </w:tr>
    </w:tbl>
    <w:p w:rsidR="00477C12" w:rsidRDefault="00477C12" w:rsidP="00477C12">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63"/>
        <w:gridCol w:w="1701"/>
        <w:gridCol w:w="1701"/>
      </w:tblGrid>
      <w:tr w:rsidR="00477C12" w:rsidTr="008E4AD1">
        <w:trPr>
          <w:cantSplit/>
          <w:hidden/>
        </w:trPr>
        <w:tc>
          <w:tcPr>
            <w:tcW w:w="4392" w:type="dxa"/>
          </w:tcPr>
          <w:p w:rsidR="00477C12" w:rsidRDefault="00477C12" w:rsidP="008E4AD1">
            <w:pPr>
              <w:keepNext/>
              <w:widowControl w:val="0"/>
              <w:spacing w:after="0" w:line="240" w:lineRule="auto"/>
              <w:rPr>
                <w:b/>
                <w:vanish/>
              </w:rPr>
            </w:pPr>
          </w:p>
        </w:tc>
        <w:tc>
          <w:tcPr>
            <w:tcW w:w="2314" w:type="dxa"/>
          </w:tcPr>
          <w:p w:rsidR="00477C12" w:rsidRDefault="00477C12" w:rsidP="008E4AD1">
            <w:pPr>
              <w:keepNext/>
              <w:widowControl w:val="0"/>
              <w:spacing w:after="0" w:line="240" w:lineRule="auto"/>
              <w:jc w:val="center"/>
              <w:rPr>
                <w:b/>
                <w:vanish/>
              </w:rPr>
            </w:pPr>
            <w:r>
              <w:rPr>
                <w:b/>
                <w:vanish/>
              </w:rPr>
              <w:t>Number</w:t>
            </w:r>
          </w:p>
        </w:tc>
        <w:tc>
          <w:tcPr>
            <w:tcW w:w="2314" w:type="dxa"/>
          </w:tcPr>
          <w:p w:rsidR="00477C12" w:rsidRDefault="00477C12" w:rsidP="008E4AD1">
            <w:pPr>
              <w:keepNext/>
              <w:widowControl w:val="0"/>
              <w:spacing w:after="0" w:line="240" w:lineRule="auto"/>
              <w:jc w:val="center"/>
              <w:rPr>
                <w:b/>
                <w:vanish/>
              </w:rPr>
            </w:pPr>
            <w:r>
              <w:rPr>
                <w:b/>
                <w:vanish/>
              </w:rPr>
              <w:t>Cost</w:t>
            </w:r>
          </w:p>
        </w:tc>
      </w:tr>
      <w:tr w:rsidR="00477C12" w:rsidTr="008E4AD1">
        <w:trPr>
          <w:cantSplit/>
        </w:trPr>
        <w:tc>
          <w:tcPr>
            <w:tcW w:w="3163" w:type="dxa"/>
          </w:tcPr>
          <w:p w:rsidR="00477C12" w:rsidRDefault="00477C12" w:rsidP="008E4AD1">
            <w:pPr>
              <w:spacing w:beforeAutospacing="1" w:afterAutospacing="1"/>
            </w:pPr>
            <w:r>
              <w:rPr>
                <w:color w:val="000000"/>
              </w:rPr>
              <w:t>Parcels Acquired</w:t>
            </w:r>
          </w:p>
        </w:tc>
        <w:tc>
          <w:tcPr>
            <w:tcW w:w="1701" w:type="dxa"/>
            <w:vAlign w:val="bottom"/>
          </w:tcPr>
          <w:p w:rsidR="00477C12" w:rsidRDefault="00477C12" w:rsidP="008E4AD1">
            <w:pPr>
              <w:spacing w:beforeAutospacing="1" w:afterAutospacing="1"/>
              <w:jc w:val="right"/>
            </w:pPr>
            <w:r>
              <w:rPr>
                <w:color w:val="000000"/>
              </w:rPr>
              <w:t>74</w:t>
            </w:r>
          </w:p>
        </w:tc>
        <w:tc>
          <w:tcPr>
            <w:tcW w:w="1701" w:type="dxa"/>
            <w:vAlign w:val="bottom"/>
          </w:tcPr>
          <w:p w:rsidR="00477C12" w:rsidRDefault="00477C12" w:rsidP="008E4AD1">
            <w:pPr>
              <w:spacing w:beforeAutospacing="1" w:afterAutospacing="1"/>
              <w:jc w:val="right"/>
            </w:pPr>
            <w:r>
              <w:t>$14,632,709</w:t>
            </w:r>
          </w:p>
        </w:tc>
      </w:tr>
      <w:tr w:rsidR="00477C12" w:rsidTr="008E4AD1">
        <w:trPr>
          <w:cantSplit/>
        </w:trPr>
        <w:tc>
          <w:tcPr>
            <w:tcW w:w="3163" w:type="dxa"/>
          </w:tcPr>
          <w:p w:rsidR="00477C12" w:rsidRDefault="00477C12" w:rsidP="008E4AD1">
            <w:pPr>
              <w:spacing w:beforeAutospacing="1" w:afterAutospacing="1"/>
            </w:pPr>
            <w:r>
              <w:rPr>
                <w:color w:val="000000"/>
              </w:rPr>
              <w:t>Businesses Displaced</w:t>
            </w:r>
          </w:p>
        </w:tc>
        <w:tc>
          <w:tcPr>
            <w:tcW w:w="1701" w:type="dxa"/>
            <w:vAlign w:val="bottom"/>
          </w:tcPr>
          <w:p w:rsidR="00477C12" w:rsidRDefault="00477C12" w:rsidP="008E4AD1">
            <w:pPr>
              <w:spacing w:beforeAutospacing="1" w:afterAutospacing="1"/>
              <w:jc w:val="right"/>
            </w:pPr>
            <w:r>
              <w:rPr>
                <w:color w:val="000000"/>
              </w:rPr>
              <w:t>0</w:t>
            </w:r>
          </w:p>
        </w:tc>
        <w:tc>
          <w:tcPr>
            <w:tcW w:w="1701" w:type="dxa"/>
            <w:vAlign w:val="bottom"/>
          </w:tcPr>
          <w:p w:rsidR="00477C12" w:rsidRDefault="00477C12" w:rsidP="008E4AD1">
            <w:pPr>
              <w:spacing w:beforeAutospacing="1" w:afterAutospacing="1"/>
              <w:jc w:val="right"/>
            </w:pPr>
            <w:r>
              <w:rPr>
                <w:color w:val="000000"/>
              </w:rPr>
              <w:t>0</w:t>
            </w:r>
          </w:p>
        </w:tc>
      </w:tr>
      <w:tr w:rsidR="00477C12" w:rsidTr="008E4AD1">
        <w:trPr>
          <w:cantSplit/>
        </w:trPr>
        <w:tc>
          <w:tcPr>
            <w:tcW w:w="3163" w:type="dxa"/>
          </w:tcPr>
          <w:p w:rsidR="00477C12" w:rsidRDefault="00477C12" w:rsidP="008E4AD1">
            <w:pPr>
              <w:spacing w:beforeAutospacing="1" w:afterAutospacing="1"/>
            </w:pPr>
            <w:r>
              <w:rPr>
                <w:color w:val="000000"/>
              </w:rPr>
              <w:t>Nonprofit Organizations Displaced</w:t>
            </w:r>
          </w:p>
        </w:tc>
        <w:tc>
          <w:tcPr>
            <w:tcW w:w="1701" w:type="dxa"/>
            <w:vAlign w:val="bottom"/>
          </w:tcPr>
          <w:p w:rsidR="00477C12" w:rsidRDefault="00477C12" w:rsidP="008E4AD1">
            <w:pPr>
              <w:spacing w:beforeAutospacing="1" w:afterAutospacing="1"/>
              <w:jc w:val="right"/>
            </w:pPr>
            <w:r>
              <w:rPr>
                <w:color w:val="000000"/>
              </w:rPr>
              <w:t>0</w:t>
            </w:r>
          </w:p>
        </w:tc>
        <w:tc>
          <w:tcPr>
            <w:tcW w:w="1701" w:type="dxa"/>
            <w:vAlign w:val="bottom"/>
          </w:tcPr>
          <w:p w:rsidR="00477C12" w:rsidRDefault="00477C12" w:rsidP="008E4AD1">
            <w:pPr>
              <w:spacing w:beforeAutospacing="1" w:afterAutospacing="1"/>
              <w:jc w:val="right"/>
            </w:pPr>
            <w:r>
              <w:rPr>
                <w:color w:val="000000"/>
              </w:rPr>
              <w:t>0</w:t>
            </w:r>
          </w:p>
        </w:tc>
      </w:tr>
      <w:tr w:rsidR="00477C12" w:rsidTr="008E4AD1">
        <w:trPr>
          <w:cantSplit/>
        </w:trPr>
        <w:tc>
          <w:tcPr>
            <w:tcW w:w="3163" w:type="dxa"/>
          </w:tcPr>
          <w:p w:rsidR="00477C12" w:rsidRDefault="00477C12" w:rsidP="008E4AD1">
            <w:pPr>
              <w:spacing w:beforeAutospacing="1" w:afterAutospacing="1"/>
            </w:pPr>
            <w:r>
              <w:rPr>
                <w:color w:val="000000"/>
              </w:rPr>
              <w:t>Households Temporarily Relocated, not Displaced</w:t>
            </w:r>
          </w:p>
        </w:tc>
        <w:tc>
          <w:tcPr>
            <w:tcW w:w="1701" w:type="dxa"/>
            <w:vAlign w:val="bottom"/>
          </w:tcPr>
          <w:p w:rsidR="00477C12" w:rsidRDefault="00477C12" w:rsidP="008E4AD1">
            <w:pPr>
              <w:spacing w:beforeAutospacing="1" w:afterAutospacing="1"/>
              <w:jc w:val="right"/>
            </w:pPr>
            <w:r>
              <w:t>12</w:t>
            </w:r>
          </w:p>
        </w:tc>
        <w:tc>
          <w:tcPr>
            <w:tcW w:w="1701" w:type="dxa"/>
            <w:vAlign w:val="bottom"/>
          </w:tcPr>
          <w:p w:rsidR="00477C12" w:rsidRDefault="00477C12" w:rsidP="008E4AD1">
            <w:pPr>
              <w:spacing w:beforeAutospacing="1" w:afterAutospacing="1"/>
              <w:jc w:val="right"/>
            </w:pPr>
            <w:r>
              <w:t>$43,122</w:t>
            </w:r>
          </w:p>
        </w:tc>
      </w:tr>
    </w:tbl>
    <w:p w:rsidR="00477C12" w:rsidRDefault="00477C12" w:rsidP="00477C12">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75"/>
        <w:gridCol w:w="1035"/>
        <w:gridCol w:w="1263"/>
        <w:gridCol w:w="1401"/>
        <w:gridCol w:w="1439"/>
        <w:gridCol w:w="1438"/>
        <w:gridCol w:w="1439"/>
      </w:tblGrid>
      <w:tr w:rsidR="00477C12" w:rsidTr="008E4AD1">
        <w:trPr>
          <w:cantSplit/>
        </w:trPr>
        <w:tc>
          <w:tcPr>
            <w:tcW w:w="1575" w:type="dxa"/>
            <w:vMerge w:val="restart"/>
          </w:tcPr>
          <w:p w:rsidR="00477C12" w:rsidRDefault="00477C12" w:rsidP="008E4AD1">
            <w:pPr>
              <w:keepNext/>
              <w:widowControl w:val="0"/>
              <w:spacing w:after="0" w:line="240" w:lineRule="auto"/>
              <w:jc w:val="center"/>
              <w:rPr>
                <w:b/>
              </w:rPr>
            </w:pPr>
            <w:r>
              <w:rPr>
                <w:b/>
              </w:rPr>
              <w:t>Households Displaced</w:t>
            </w:r>
          </w:p>
        </w:tc>
        <w:tc>
          <w:tcPr>
            <w:tcW w:w="1035" w:type="dxa"/>
            <w:vMerge w:val="restart"/>
          </w:tcPr>
          <w:p w:rsidR="00477C12" w:rsidRDefault="00477C12" w:rsidP="008E4AD1">
            <w:pPr>
              <w:keepNext/>
              <w:widowControl w:val="0"/>
              <w:spacing w:after="0" w:line="240" w:lineRule="auto"/>
              <w:jc w:val="center"/>
              <w:rPr>
                <w:b/>
              </w:rPr>
            </w:pPr>
            <w:r>
              <w:rPr>
                <w:b/>
              </w:rPr>
              <w:t>Total</w:t>
            </w:r>
          </w:p>
        </w:tc>
        <w:tc>
          <w:tcPr>
            <w:tcW w:w="5541" w:type="dxa"/>
            <w:gridSpan w:val="4"/>
          </w:tcPr>
          <w:p w:rsidR="00477C12" w:rsidRDefault="00477C12" w:rsidP="008E4AD1">
            <w:pPr>
              <w:keepNext/>
              <w:widowControl w:val="0"/>
              <w:spacing w:after="0" w:line="240" w:lineRule="auto"/>
              <w:jc w:val="center"/>
              <w:rPr>
                <w:b/>
              </w:rPr>
            </w:pPr>
            <w:r>
              <w:rPr>
                <w:b/>
              </w:rPr>
              <w:t>Minority Property Enterprises</w:t>
            </w:r>
          </w:p>
        </w:tc>
        <w:tc>
          <w:tcPr>
            <w:tcW w:w="1439" w:type="dxa"/>
            <w:vMerge w:val="restart"/>
          </w:tcPr>
          <w:p w:rsidR="00477C12" w:rsidRDefault="00477C12" w:rsidP="008E4AD1">
            <w:pPr>
              <w:keepNext/>
              <w:widowControl w:val="0"/>
              <w:spacing w:after="0" w:line="240" w:lineRule="auto"/>
              <w:jc w:val="center"/>
              <w:rPr>
                <w:b/>
              </w:rPr>
            </w:pPr>
            <w:r>
              <w:rPr>
                <w:b/>
              </w:rPr>
              <w:t>White Non-Hispanic</w:t>
            </w:r>
          </w:p>
        </w:tc>
      </w:tr>
      <w:tr w:rsidR="00477C12" w:rsidTr="008E4AD1">
        <w:trPr>
          <w:cantSplit/>
        </w:trPr>
        <w:tc>
          <w:tcPr>
            <w:tcW w:w="1575" w:type="dxa"/>
            <w:vMerge/>
          </w:tcPr>
          <w:p w:rsidR="00477C12" w:rsidRDefault="00477C12" w:rsidP="008E4AD1">
            <w:pPr>
              <w:keepNext/>
              <w:widowControl w:val="0"/>
              <w:spacing w:after="0" w:line="240" w:lineRule="auto"/>
              <w:jc w:val="center"/>
              <w:rPr>
                <w:b/>
              </w:rPr>
            </w:pPr>
          </w:p>
        </w:tc>
        <w:tc>
          <w:tcPr>
            <w:tcW w:w="1035" w:type="dxa"/>
            <w:vMerge/>
          </w:tcPr>
          <w:p w:rsidR="00477C12" w:rsidRDefault="00477C12" w:rsidP="008E4AD1">
            <w:pPr>
              <w:keepNext/>
              <w:widowControl w:val="0"/>
              <w:spacing w:after="0" w:line="240" w:lineRule="auto"/>
              <w:jc w:val="center"/>
              <w:rPr>
                <w:b/>
              </w:rPr>
            </w:pPr>
          </w:p>
        </w:tc>
        <w:tc>
          <w:tcPr>
            <w:tcW w:w="1263" w:type="dxa"/>
          </w:tcPr>
          <w:p w:rsidR="00477C12" w:rsidRDefault="00477C12" w:rsidP="008E4AD1">
            <w:pPr>
              <w:keepNext/>
              <w:widowControl w:val="0"/>
              <w:jc w:val="center"/>
              <w:rPr>
                <w:b/>
              </w:rPr>
            </w:pPr>
            <w:r>
              <w:rPr>
                <w:b/>
              </w:rPr>
              <w:t>Alaskan Native or American Indian</w:t>
            </w:r>
          </w:p>
        </w:tc>
        <w:tc>
          <w:tcPr>
            <w:tcW w:w="1401" w:type="dxa"/>
          </w:tcPr>
          <w:p w:rsidR="00477C12" w:rsidRDefault="00477C12" w:rsidP="008E4AD1">
            <w:pPr>
              <w:keepNext/>
              <w:widowControl w:val="0"/>
              <w:ind w:right="-28"/>
              <w:jc w:val="center"/>
              <w:rPr>
                <w:b/>
              </w:rPr>
            </w:pPr>
            <w:r>
              <w:rPr>
                <w:b/>
              </w:rPr>
              <w:t>Asian or Pacific Islander</w:t>
            </w:r>
          </w:p>
        </w:tc>
        <w:tc>
          <w:tcPr>
            <w:tcW w:w="1439" w:type="dxa"/>
          </w:tcPr>
          <w:p w:rsidR="00477C12" w:rsidRDefault="00477C12" w:rsidP="008E4AD1">
            <w:pPr>
              <w:keepNext/>
              <w:widowControl w:val="0"/>
              <w:jc w:val="center"/>
              <w:rPr>
                <w:b/>
              </w:rPr>
            </w:pPr>
            <w:r>
              <w:rPr>
                <w:b/>
              </w:rPr>
              <w:t>Black Non-Hispanic</w:t>
            </w:r>
          </w:p>
        </w:tc>
        <w:tc>
          <w:tcPr>
            <w:tcW w:w="1438" w:type="dxa"/>
          </w:tcPr>
          <w:p w:rsidR="00477C12" w:rsidRDefault="00477C12" w:rsidP="008E4AD1">
            <w:pPr>
              <w:keepNext/>
              <w:widowControl w:val="0"/>
              <w:jc w:val="center"/>
              <w:rPr>
                <w:b/>
              </w:rPr>
            </w:pPr>
            <w:r>
              <w:rPr>
                <w:b/>
              </w:rPr>
              <w:t>Hispanic</w:t>
            </w:r>
          </w:p>
        </w:tc>
        <w:tc>
          <w:tcPr>
            <w:tcW w:w="1439" w:type="dxa"/>
            <w:vMerge/>
          </w:tcPr>
          <w:p w:rsidR="00477C12" w:rsidRDefault="00477C12" w:rsidP="008E4AD1">
            <w:pPr>
              <w:keepNext/>
              <w:widowControl w:val="0"/>
              <w:spacing w:after="0" w:line="240" w:lineRule="auto"/>
              <w:jc w:val="center"/>
              <w:rPr>
                <w:b/>
              </w:rPr>
            </w:pPr>
          </w:p>
        </w:tc>
      </w:tr>
      <w:tr w:rsidR="00477C12" w:rsidTr="008E4AD1">
        <w:trPr>
          <w:cantSplit/>
        </w:trPr>
        <w:tc>
          <w:tcPr>
            <w:tcW w:w="1575" w:type="dxa"/>
          </w:tcPr>
          <w:p w:rsidR="00477C12" w:rsidRDefault="00477C12" w:rsidP="008E4AD1">
            <w:pPr>
              <w:spacing w:beforeAutospacing="1" w:afterAutospacing="1"/>
            </w:pPr>
            <w:r>
              <w:rPr>
                <w:color w:val="000000"/>
              </w:rPr>
              <w:t>Number</w:t>
            </w:r>
          </w:p>
        </w:tc>
        <w:tc>
          <w:tcPr>
            <w:tcW w:w="1035" w:type="dxa"/>
            <w:vAlign w:val="bottom"/>
          </w:tcPr>
          <w:p w:rsidR="00477C12" w:rsidRDefault="00477C12" w:rsidP="008E4AD1">
            <w:pPr>
              <w:spacing w:beforeAutospacing="1" w:afterAutospacing="1"/>
              <w:jc w:val="right"/>
            </w:pPr>
            <w:r>
              <w:rPr>
                <w:color w:val="000000"/>
              </w:rPr>
              <w:t>2</w:t>
            </w:r>
          </w:p>
        </w:tc>
        <w:tc>
          <w:tcPr>
            <w:tcW w:w="1263" w:type="dxa"/>
            <w:vAlign w:val="bottom"/>
          </w:tcPr>
          <w:p w:rsidR="00477C12" w:rsidRDefault="00477C12" w:rsidP="008E4AD1">
            <w:pPr>
              <w:spacing w:beforeAutospacing="1" w:afterAutospacing="1"/>
              <w:jc w:val="right"/>
            </w:pPr>
            <w:r>
              <w:rPr>
                <w:color w:val="000000"/>
              </w:rPr>
              <w:t>0</w:t>
            </w:r>
          </w:p>
        </w:tc>
        <w:tc>
          <w:tcPr>
            <w:tcW w:w="1401" w:type="dxa"/>
            <w:vAlign w:val="bottom"/>
          </w:tcPr>
          <w:p w:rsidR="00477C12" w:rsidRDefault="00477C12" w:rsidP="008E4AD1">
            <w:pPr>
              <w:spacing w:beforeAutospacing="1" w:afterAutospacing="1"/>
              <w:jc w:val="right"/>
            </w:pPr>
            <w:r>
              <w:rPr>
                <w:color w:val="000000"/>
              </w:rPr>
              <w:t>0</w:t>
            </w:r>
          </w:p>
        </w:tc>
        <w:tc>
          <w:tcPr>
            <w:tcW w:w="1439" w:type="dxa"/>
            <w:vAlign w:val="bottom"/>
          </w:tcPr>
          <w:p w:rsidR="00477C12" w:rsidRDefault="00477C12" w:rsidP="008E4AD1">
            <w:pPr>
              <w:spacing w:beforeAutospacing="1" w:afterAutospacing="1"/>
              <w:jc w:val="right"/>
            </w:pPr>
            <w:r>
              <w:rPr>
                <w:color w:val="000000"/>
              </w:rPr>
              <w:t>0</w:t>
            </w:r>
          </w:p>
        </w:tc>
        <w:tc>
          <w:tcPr>
            <w:tcW w:w="1438" w:type="dxa"/>
            <w:vAlign w:val="bottom"/>
          </w:tcPr>
          <w:p w:rsidR="00477C12" w:rsidRDefault="00477C12" w:rsidP="008E4AD1">
            <w:pPr>
              <w:spacing w:beforeAutospacing="1" w:afterAutospacing="1"/>
              <w:jc w:val="right"/>
            </w:pPr>
            <w:r>
              <w:rPr>
                <w:color w:val="000000"/>
              </w:rPr>
              <w:t>1</w:t>
            </w:r>
          </w:p>
        </w:tc>
        <w:tc>
          <w:tcPr>
            <w:tcW w:w="1439" w:type="dxa"/>
            <w:vAlign w:val="bottom"/>
          </w:tcPr>
          <w:p w:rsidR="00477C12" w:rsidRDefault="00477C12" w:rsidP="008E4AD1">
            <w:pPr>
              <w:spacing w:beforeAutospacing="1" w:afterAutospacing="1"/>
              <w:jc w:val="right"/>
            </w:pPr>
            <w:r>
              <w:rPr>
                <w:color w:val="000000"/>
              </w:rPr>
              <w:t>1</w:t>
            </w:r>
          </w:p>
        </w:tc>
      </w:tr>
      <w:tr w:rsidR="00477C12" w:rsidTr="008E4AD1">
        <w:trPr>
          <w:cantSplit/>
        </w:trPr>
        <w:tc>
          <w:tcPr>
            <w:tcW w:w="1575" w:type="dxa"/>
          </w:tcPr>
          <w:p w:rsidR="00477C12" w:rsidRDefault="00477C12" w:rsidP="008E4AD1">
            <w:pPr>
              <w:spacing w:beforeAutospacing="1" w:afterAutospacing="1"/>
            </w:pPr>
            <w:r>
              <w:rPr>
                <w:color w:val="000000"/>
              </w:rPr>
              <w:t>Cost</w:t>
            </w:r>
          </w:p>
        </w:tc>
        <w:tc>
          <w:tcPr>
            <w:tcW w:w="1035" w:type="dxa"/>
            <w:vAlign w:val="bottom"/>
          </w:tcPr>
          <w:p w:rsidR="00477C12" w:rsidRDefault="00477C12" w:rsidP="008E4AD1">
            <w:pPr>
              <w:spacing w:beforeAutospacing="1" w:afterAutospacing="1"/>
              <w:jc w:val="right"/>
            </w:pPr>
            <w:r>
              <w:rPr>
                <w:color w:val="000000"/>
              </w:rPr>
              <w:t>$16,671</w:t>
            </w:r>
          </w:p>
        </w:tc>
        <w:tc>
          <w:tcPr>
            <w:tcW w:w="1263" w:type="dxa"/>
            <w:vAlign w:val="bottom"/>
          </w:tcPr>
          <w:p w:rsidR="00477C12" w:rsidRDefault="00477C12" w:rsidP="008E4AD1">
            <w:pPr>
              <w:spacing w:beforeAutospacing="1" w:afterAutospacing="1"/>
              <w:jc w:val="right"/>
            </w:pPr>
            <w:r>
              <w:rPr>
                <w:color w:val="000000"/>
              </w:rPr>
              <w:t>0</w:t>
            </w:r>
          </w:p>
        </w:tc>
        <w:tc>
          <w:tcPr>
            <w:tcW w:w="1401" w:type="dxa"/>
            <w:vAlign w:val="bottom"/>
          </w:tcPr>
          <w:p w:rsidR="00477C12" w:rsidRDefault="00477C12" w:rsidP="008E4AD1">
            <w:pPr>
              <w:spacing w:beforeAutospacing="1" w:afterAutospacing="1"/>
              <w:jc w:val="right"/>
            </w:pPr>
            <w:r>
              <w:rPr>
                <w:color w:val="000000"/>
              </w:rPr>
              <w:t>0</w:t>
            </w:r>
          </w:p>
        </w:tc>
        <w:tc>
          <w:tcPr>
            <w:tcW w:w="1439" w:type="dxa"/>
            <w:vAlign w:val="bottom"/>
          </w:tcPr>
          <w:p w:rsidR="00477C12" w:rsidRDefault="00477C12" w:rsidP="008E4AD1">
            <w:pPr>
              <w:spacing w:beforeAutospacing="1" w:afterAutospacing="1"/>
              <w:jc w:val="right"/>
            </w:pPr>
            <w:r>
              <w:rPr>
                <w:color w:val="000000"/>
              </w:rPr>
              <w:t>0</w:t>
            </w:r>
          </w:p>
        </w:tc>
        <w:tc>
          <w:tcPr>
            <w:tcW w:w="1438" w:type="dxa"/>
            <w:vAlign w:val="bottom"/>
          </w:tcPr>
          <w:p w:rsidR="00477C12" w:rsidRDefault="00477C12" w:rsidP="008E4AD1">
            <w:pPr>
              <w:spacing w:beforeAutospacing="1" w:afterAutospacing="1"/>
              <w:jc w:val="right"/>
            </w:pPr>
            <w:r>
              <w:rPr>
                <w:color w:val="000000"/>
              </w:rPr>
              <w:t>$5,800</w:t>
            </w:r>
          </w:p>
        </w:tc>
        <w:tc>
          <w:tcPr>
            <w:tcW w:w="1439" w:type="dxa"/>
            <w:vAlign w:val="bottom"/>
          </w:tcPr>
          <w:p w:rsidR="00477C12" w:rsidRDefault="00477C12" w:rsidP="008E4AD1">
            <w:pPr>
              <w:spacing w:beforeAutospacing="1" w:afterAutospacing="1"/>
              <w:jc w:val="right"/>
            </w:pPr>
            <w:r>
              <w:rPr>
                <w:color w:val="000000"/>
              </w:rPr>
              <w:t>$10,871</w:t>
            </w:r>
          </w:p>
        </w:tc>
      </w:tr>
    </w:tbl>
    <w:p w:rsidR="00477C12" w:rsidRDefault="00477C12" w:rsidP="00477C12">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10</w:t>
      </w:r>
      <w:r>
        <w:rPr>
          <w:rFonts w:asciiTheme="minorHAnsi" w:hAnsiTheme="minorHAnsi"/>
        </w:rPr>
        <w:fldChar w:fldCharType="end"/>
      </w:r>
      <w:r>
        <w:rPr>
          <w:rFonts w:asciiTheme="minorHAnsi" w:hAnsiTheme="minorHAnsi"/>
        </w:rPr>
        <w:t xml:space="preserve"> – Relocation and Real Property Acquisition</w:t>
      </w:r>
    </w:p>
    <w:p w:rsidR="00477C12" w:rsidRDefault="00477C12" w:rsidP="00477C12">
      <w:pPr>
        <w:widowControl w:val="0"/>
        <w:rPr>
          <w:rFonts w:cs="Arial"/>
          <w:highlight w:val="cyan"/>
        </w:rPr>
      </w:pPr>
    </w:p>
    <w:p w:rsidR="00477C12" w:rsidRDefault="00477C12" w:rsidP="00477C12">
      <w:pPr>
        <w:keepNext/>
        <w:widowControl w:val="0"/>
        <w:rPr>
          <w:rFonts w:cs="Arial"/>
          <w:highlight w:val="cyan"/>
        </w:rPr>
      </w:pPr>
    </w:p>
    <w:p w:rsidR="00477C12" w:rsidRDefault="00477C12">
      <w:pPr>
        <w:pStyle w:val="Caption"/>
        <w:jc w:val="center"/>
        <w:rPr>
          <w:rFonts w:asciiTheme="minorHAnsi" w:hAnsiTheme="minorHAnsi"/>
        </w:rPr>
      </w:pPr>
    </w:p>
    <w:p w:rsidR="00477C12" w:rsidRDefault="00477C12">
      <w:pPr>
        <w:pStyle w:val="Caption"/>
        <w:jc w:val="center"/>
        <w:rPr>
          <w:rFonts w:asciiTheme="minorHAnsi" w:hAnsiTheme="minorHAnsi"/>
        </w:rPr>
      </w:pPr>
    </w:p>
    <w:p w:rsidR="001E4D67" w:rsidRDefault="001E4D67">
      <w:pPr>
        <w:keepNext/>
        <w:widowControl w:val="0"/>
        <w:rPr>
          <w:rFonts w:cs="Arial"/>
          <w:highlight w:val="cyan"/>
        </w:rPr>
        <w:sectPr w:rsidR="001E4D67">
          <w:pgSz w:w="12240" w:h="15840" w:code="1"/>
          <w:pgMar w:top="1440" w:right="1440" w:bottom="1440" w:left="1440" w:header="720" w:footer="720" w:gutter="0"/>
          <w:cols w:space="720"/>
          <w:docGrid w:linePitch="360"/>
        </w:sectPr>
      </w:pPr>
    </w:p>
    <w:p w:rsidR="001E4D67" w:rsidRDefault="009D07ED">
      <w:pPr>
        <w:pStyle w:val="Heading2"/>
        <w:rPr>
          <w:rFonts w:ascii="Calibri" w:hAnsi="Calibri"/>
          <w:i w:val="0"/>
        </w:rPr>
      </w:pPr>
      <w:bookmarkStart w:id="1" w:name="_Toc309810475"/>
      <w:r>
        <w:rPr>
          <w:rFonts w:ascii="Calibri" w:hAnsi="Calibri"/>
          <w:i w:val="0"/>
        </w:rPr>
        <w:lastRenderedPageBreak/>
        <w:t>CR-20 - Affordable Housing 91.520(b)</w:t>
      </w:r>
    </w:p>
    <w:p w:rsidR="001E4D67" w:rsidRDefault="009D07ED">
      <w:pPr>
        <w:keepNext/>
        <w:widowControl w:val="0"/>
        <w:spacing w:after="0" w:line="240" w:lineRule="auto"/>
        <w:rPr>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rsidR="001E4D67" w:rsidRDefault="001E4D67">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1E4D67">
        <w:trPr>
          <w:cantSplit/>
          <w:tblHeader/>
        </w:trPr>
        <w:tc>
          <w:tcPr>
            <w:tcW w:w="4293" w:type="dxa"/>
          </w:tcPr>
          <w:p w:rsidR="001E4D67" w:rsidRDefault="001E4D67">
            <w:pPr>
              <w:pStyle w:val="Caption"/>
              <w:keepNext/>
              <w:widowControl w:val="0"/>
              <w:jc w:val="center"/>
              <w:rPr>
                <w:rFonts w:ascii="Calibri" w:hAnsi="Calibri"/>
                <w:sz w:val="22"/>
                <w:szCs w:val="22"/>
              </w:rPr>
            </w:pPr>
          </w:p>
        </w:tc>
        <w:tc>
          <w:tcPr>
            <w:tcW w:w="2648" w:type="dxa"/>
          </w:tcPr>
          <w:p w:rsidR="001E4D67" w:rsidRDefault="009D07ED">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1E4D67" w:rsidRDefault="009D07ED">
            <w:pPr>
              <w:pStyle w:val="Caption"/>
              <w:keepNext/>
              <w:widowControl w:val="0"/>
              <w:jc w:val="center"/>
              <w:rPr>
                <w:rFonts w:ascii="Calibri" w:hAnsi="Calibri"/>
                <w:sz w:val="22"/>
                <w:szCs w:val="22"/>
              </w:rPr>
            </w:pPr>
            <w:r>
              <w:rPr>
                <w:rFonts w:ascii="Calibri" w:hAnsi="Calibri"/>
                <w:sz w:val="22"/>
                <w:szCs w:val="22"/>
              </w:rPr>
              <w:t>Actual</w:t>
            </w:r>
          </w:p>
        </w:tc>
      </w:tr>
      <w:tr w:rsidR="00DD48E2" w:rsidTr="00103D5B">
        <w:trPr>
          <w:cantSplit/>
        </w:trPr>
        <w:tc>
          <w:tcPr>
            <w:tcW w:w="4293" w:type="dxa"/>
            <w:vAlign w:val="bottom"/>
          </w:tcPr>
          <w:p w:rsidR="00DD48E2" w:rsidRDefault="00DD48E2">
            <w:pPr>
              <w:spacing w:beforeAutospacing="1" w:afterAutospacing="1"/>
            </w:pPr>
            <w:r>
              <w:rPr>
                <w:color w:val="000000"/>
              </w:rPr>
              <w:t>Number of Homeless households to be provided affordable housing units</w:t>
            </w:r>
          </w:p>
        </w:tc>
        <w:tc>
          <w:tcPr>
            <w:tcW w:w="2648" w:type="dxa"/>
            <w:vAlign w:val="center"/>
          </w:tcPr>
          <w:p w:rsidR="00DD48E2" w:rsidRDefault="00C04821" w:rsidP="00103D5B">
            <w:pPr>
              <w:spacing w:beforeAutospacing="1" w:afterAutospacing="1"/>
              <w:jc w:val="right"/>
            </w:pPr>
            <w:r>
              <w:rPr>
                <w:color w:val="000000"/>
              </w:rPr>
              <w:t>2000</w:t>
            </w:r>
          </w:p>
        </w:tc>
        <w:tc>
          <w:tcPr>
            <w:tcW w:w="2649" w:type="dxa"/>
            <w:vAlign w:val="bottom"/>
          </w:tcPr>
          <w:p w:rsidR="00DD48E2" w:rsidRDefault="00596E13" w:rsidP="00596E13">
            <w:pPr>
              <w:jc w:val="right"/>
            </w:pPr>
            <w:r>
              <w:rPr>
                <w:color w:val="000000"/>
              </w:rPr>
              <w:t>3,015</w:t>
            </w:r>
          </w:p>
        </w:tc>
      </w:tr>
      <w:tr w:rsidR="00DD48E2" w:rsidTr="00103D5B">
        <w:trPr>
          <w:cantSplit/>
        </w:trPr>
        <w:tc>
          <w:tcPr>
            <w:tcW w:w="4293" w:type="dxa"/>
            <w:vAlign w:val="bottom"/>
          </w:tcPr>
          <w:p w:rsidR="00DD48E2" w:rsidRDefault="00DD48E2">
            <w:pPr>
              <w:spacing w:beforeAutospacing="1" w:afterAutospacing="1"/>
            </w:pPr>
            <w:r>
              <w:rPr>
                <w:color w:val="000000"/>
              </w:rPr>
              <w:t>Number of Non-Homeless households to be provided affordable housing units</w:t>
            </w:r>
          </w:p>
        </w:tc>
        <w:tc>
          <w:tcPr>
            <w:tcW w:w="2648" w:type="dxa"/>
            <w:vAlign w:val="center"/>
          </w:tcPr>
          <w:p w:rsidR="00DD48E2" w:rsidRDefault="00C04821" w:rsidP="00103D5B">
            <w:pPr>
              <w:spacing w:beforeAutospacing="1" w:afterAutospacing="1"/>
              <w:jc w:val="right"/>
            </w:pPr>
            <w:r>
              <w:rPr>
                <w:color w:val="000000"/>
              </w:rPr>
              <w:t>7000</w:t>
            </w:r>
          </w:p>
        </w:tc>
        <w:tc>
          <w:tcPr>
            <w:tcW w:w="2649" w:type="dxa"/>
            <w:vAlign w:val="bottom"/>
          </w:tcPr>
          <w:p w:rsidR="00DD48E2" w:rsidRDefault="00BE1E03" w:rsidP="00596E13">
            <w:pPr>
              <w:jc w:val="right"/>
            </w:pPr>
            <w:r>
              <w:rPr>
                <w:color w:val="000000"/>
              </w:rPr>
              <w:t>5416</w:t>
            </w:r>
          </w:p>
        </w:tc>
      </w:tr>
      <w:tr w:rsidR="00DD48E2" w:rsidTr="00103D5B">
        <w:trPr>
          <w:cantSplit/>
        </w:trPr>
        <w:tc>
          <w:tcPr>
            <w:tcW w:w="4293" w:type="dxa"/>
            <w:vAlign w:val="bottom"/>
          </w:tcPr>
          <w:p w:rsidR="00DD48E2" w:rsidRDefault="00DD48E2">
            <w:pPr>
              <w:spacing w:beforeAutospacing="1" w:afterAutospacing="1"/>
            </w:pPr>
            <w:r>
              <w:rPr>
                <w:color w:val="000000"/>
              </w:rPr>
              <w:t>Number of Special-Needs households to be provided affordable housing units</w:t>
            </w:r>
          </w:p>
        </w:tc>
        <w:tc>
          <w:tcPr>
            <w:tcW w:w="2648" w:type="dxa"/>
            <w:vAlign w:val="center"/>
          </w:tcPr>
          <w:p w:rsidR="00DD48E2" w:rsidRDefault="00C04821" w:rsidP="00103D5B">
            <w:pPr>
              <w:spacing w:beforeAutospacing="1" w:afterAutospacing="1"/>
              <w:jc w:val="right"/>
            </w:pPr>
            <w:r>
              <w:rPr>
                <w:color w:val="000000"/>
              </w:rPr>
              <w:t>1050</w:t>
            </w:r>
          </w:p>
        </w:tc>
        <w:tc>
          <w:tcPr>
            <w:tcW w:w="2649" w:type="dxa"/>
            <w:vAlign w:val="bottom"/>
          </w:tcPr>
          <w:p w:rsidR="00DD48E2" w:rsidRDefault="00596E13" w:rsidP="00596E13">
            <w:pPr>
              <w:jc w:val="right"/>
            </w:pPr>
            <w:r>
              <w:rPr>
                <w:color w:val="000000"/>
              </w:rPr>
              <w:t>1,030</w:t>
            </w:r>
          </w:p>
        </w:tc>
      </w:tr>
      <w:tr w:rsidR="00DD48E2" w:rsidTr="00103D5B">
        <w:trPr>
          <w:cantSplit/>
        </w:trPr>
        <w:tc>
          <w:tcPr>
            <w:tcW w:w="4293" w:type="dxa"/>
          </w:tcPr>
          <w:p w:rsidR="00DD48E2" w:rsidRDefault="00DD48E2">
            <w:pPr>
              <w:spacing w:beforeAutospacing="1" w:afterAutospacing="1"/>
            </w:pPr>
            <w:r>
              <w:rPr>
                <w:b/>
                <w:color w:val="000000"/>
              </w:rPr>
              <w:t>Total</w:t>
            </w:r>
          </w:p>
        </w:tc>
        <w:tc>
          <w:tcPr>
            <w:tcW w:w="2648" w:type="dxa"/>
            <w:vAlign w:val="center"/>
          </w:tcPr>
          <w:p w:rsidR="00DD48E2" w:rsidRDefault="00C04821" w:rsidP="00103D5B">
            <w:pPr>
              <w:spacing w:beforeAutospacing="1" w:afterAutospacing="1"/>
              <w:jc w:val="right"/>
            </w:pPr>
            <w:r>
              <w:rPr>
                <w:b/>
                <w:color w:val="000000"/>
              </w:rPr>
              <w:t>10050</w:t>
            </w:r>
          </w:p>
        </w:tc>
        <w:tc>
          <w:tcPr>
            <w:tcW w:w="2649" w:type="dxa"/>
            <w:vAlign w:val="bottom"/>
          </w:tcPr>
          <w:p w:rsidR="00DD48E2" w:rsidRPr="00596E13" w:rsidRDefault="00BE1E03" w:rsidP="00596E13">
            <w:pPr>
              <w:jc w:val="right"/>
              <w:rPr>
                <w:b/>
              </w:rPr>
            </w:pPr>
            <w:r>
              <w:rPr>
                <w:b/>
                <w:color w:val="000000"/>
              </w:rPr>
              <w:t>9461</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11</w:t>
      </w:r>
      <w:r>
        <w:rPr>
          <w:rFonts w:asciiTheme="minorHAnsi" w:hAnsiTheme="minorHAnsi"/>
        </w:rPr>
        <w:fldChar w:fldCharType="end"/>
      </w:r>
      <w:r>
        <w:rPr>
          <w:rFonts w:asciiTheme="minorHAnsi" w:hAnsiTheme="minorHAnsi"/>
        </w:rPr>
        <w:t xml:space="preserve"> – Number of Households</w:t>
      </w:r>
    </w:p>
    <w:p w:rsidR="001E4D67" w:rsidRDefault="001E4D67">
      <w:pPr>
        <w:rPr>
          <w:rFonts w:cs="Arial"/>
        </w:rPr>
      </w:pPr>
    </w:p>
    <w:tbl>
      <w:tblPr>
        <w:tblW w:w="497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599"/>
      </w:tblGrid>
      <w:tr w:rsidR="001E4D67" w:rsidTr="002A6EFE">
        <w:trPr>
          <w:cantSplit/>
          <w:tblHeader/>
        </w:trPr>
        <w:tc>
          <w:tcPr>
            <w:tcW w:w="4293" w:type="dxa"/>
          </w:tcPr>
          <w:p w:rsidR="001E4D67" w:rsidRDefault="001E4D67">
            <w:pPr>
              <w:pStyle w:val="Caption"/>
              <w:keepNext/>
              <w:widowControl w:val="0"/>
              <w:jc w:val="center"/>
              <w:rPr>
                <w:rFonts w:ascii="Calibri" w:hAnsi="Calibri"/>
                <w:sz w:val="22"/>
                <w:szCs w:val="22"/>
              </w:rPr>
            </w:pPr>
          </w:p>
        </w:tc>
        <w:tc>
          <w:tcPr>
            <w:tcW w:w="2648" w:type="dxa"/>
          </w:tcPr>
          <w:p w:rsidR="001E4D67" w:rsidRDefault="009D07ED">
            <w:pPr>
              <w:pStyle w:val="Caption"/>
              <w:keepNext/>
              <w:widowControl w:val="0"/>
              <w:jc w:val="center"/>
              <w:rPr>
                <w:rFonts w:ascii="Calibri" w:hAnsi="Calibri"/>
                <w:sz w:val="22"/>
                <w:szCs w:val="22"/>
              </w:rPr>
            </w:pPr>
            <w:r>
              <w:rPr>
                <w:rFonts w:ascii="Calibri" w:hAnsi="Calibri"/>
                <w:sz w:val="22"/>
                <w:szCs w:val="22"/>
              </w:rPr>
              <w:t>One-Year Goal</w:t>
            </w:r>
          </w:p>
        </w:tc>
        <w:tc>
          <w:tcPr>
            <w:tcW w:w="2599" w:type="dxa"/>
          </w:tcPr>
          <w:p w:rsidR="001E4D67" w:rsidRDefault="009D07ED">
            <w:pPr>
              <w:pStyle w:val="Caption"/>
              <w:keepNext/>
              <w:widowControl w:val="0"/>
              <w:jc w:val="center"/>
              <w:rPr>
                <w:rFonts w:ascii="Calibri" w:hAnsi="Calibri"/>
                <w:sz w:val="22"/>
                <w:szCs w:val="22"/>
              </w:rPr>
            </w:pPr>
            <w:r>
              <w:rPr>
                <w:rFonts w:ascii="Calibri" w:hAnsi="Calibri"/>
                <w:sz w:val="22"/>
                <w:szCs w:val="22"/>
              </w:rPr>
              <w:t>Actual</w:t>
            </w:r>
          </w:p>
        </w:tc>
      </w:tr>
      <w:tr w:rsidR="00DD48E2" w:rsidTr="002A6EFE">
        <w:trPr>
          <w:cantSplit/>
        </w:trPr>
        <w:tc>
          <w:tcPr>
            <w:tcW w:w="4293" w:type="dxa"/>
            <w:vAlign w:val="bottom"/>
          </w:tcPr>
          <w:p w:rsidR="00DD48E2" w:rsidRDefault="00DD48E2">
            <w:pPr>
              <w:spacing w:beforeAutospacing="1" w:afterAutospacing="1"/>
            </w:pPr>
            <w:r>
              <w:rPr>
                <w:color w:val="000000"/>
              </w:rPr>
              <w:t>Number of households supported through Rental Assistance</w:t>
            </w:r>
          </w:p>
        </w:tc>
        <w:tc>
          <w:tcPr>
            <w:tcW w:w="2648" w:type="dxa"/>
            <w:vAlign w:val="center"/>
          </w:tcPr>
          <w:p w:rsidR="00DD48E2" w:rsidRDefault="00C04821" w:rsidP="00103D5B">
            <w:pPr>
              <w:spacing w:beforeAutospacing="1" w:afterAutospacing="1"/>
              <w:jc w:val="right"/>
            </w:pPr>
            <w:r>
              <w:rPr>
                <w:color w:val="000000"/>
              </w:rPr>
              <w:t>8000</w:t>
            </w:r>
          </w:p>
        </w:tc>
        <w:tc>
          <w:tcPr>
            <w:tcW w:w="2599" w:type="dxa"/>
            <w:vAlign w:val="bottom"/>
          </w:tcPr>
          <w:p w:rsidR="00DD48E2" w:rsidRDefault="00240B39" w:rsidP="00103D5B">
            <w:pPr>
              <w:jc w:val="right"/>
            </w:pPr>
            <w:r>
              <w:t>7144</w:t>
            </w:r>
          </w:p>
        </w:tc>
      </w:tr>
      <w:tr w:rsidR="00DD48E2" w:rsidTr="002A6EFE">
        <w:trPr>
          <w:cantSplit/>
        </w:trPr>
        <w:tc>
          <w:tcPr>
            <w:tcW w:w="4293" w:type="dxa"/>
            <w:vAlign w:val="bottom"/>
          </w:tcPr>
          <w:p w:rsidR="00DD48E2" w:rsidRDefault="00DD48E2">
            <w:pPr>
              <w:spacing w:beforeAutospacing="1" w:afterAutospacing="1"/>
            </w:pPr>
            <w:r>
              <w:rPr>
                <w:color w:val="000000"/>
              </w:rPr>
              <w:t>Number of households supported through The Production of New Units</w:t>
            </w:r>
          </w:p>
        </w:tc>
        <w:tc>
          <w:tcPr>
            <w:tcW w:w="2648" w:type="dxa"/>
            <w:vAlign w:val="center"/>
          </w:tcPr>
          <w:p w:rsidR="00DD48E2" w:rsidRDefault="00DD48E2" w:rsidP="00103D5B">
            <w:pPr>
              <w:spacing w:beforeAutospacing="1" w:afterAutospacing="1"/>
              <w:jc w:val="right"/>
            </w:pPr>
            <w:r>
              <w:rPr>
                <w:color w:val="000000"/>
              </w:rPr>
              <w:t>125</w:t>
            </w:r>
          </w:p>
        </w:tc>
        <w:tc>
          <w:tcPr>
            <w:tcW w:w="2599" w:type="dxa"/>
            <w:vAlign w:val="bottom"/>
          </w:tcPr>
          <w:p w:rsidR="00DD48E2" w:rsidRDefault="00596E13" w:rsidP="00103D5B">
            <w:pPr>
              <w:jc w:val="right"/>
            </w:pPr>
            <w:r>
              <w:t>596</w:t>
            </w:r>
          </w:p>
        </w:tc>
      </w:tr>
      <w:tr w:rsidR="00DD48E2" w:rsidTr="002A6EFE">
        <w:trPr>
          <w:cantSplit/>
        </w:trPr>
        <w:tc>
          <w:tcPr>
            <w:tcW w:w="4293" w:type="dxa"/>
            <w:vAlign w:val="bottom"/>
          </w:tcPr>
          <w:p w:rsidR="00DD48E2" w:rsidRDefault="00DD48E2">
            <w:pPr>
              <w:spacing w:beforeAutospacing="1" w:afterAutospacing="1"/>
            </w:pPr>
            <w:r>
              <w:rPr>
                <w:color w:val="000000"/>
              </w:rPr>
              <w:t>Number of households supported through Rehab of Existing Units</w:t>
            </w:r>
          </w:p>
        </w:tc>
        <w:tc>
          <w:tcPr>
            <w:tcW w:w="2648" w:type="dxa"/>
            <w:vAlign w:val="center"/>
          </w:tcPr>
          <w:p w:rsidR="00DD48E2" w:rsidRDefault="00DD48E2" w:rsidP="00103D5B">
            <w:pPr>
              <w:spacing w:beforeAutospacing="1" w:afterAutospacing="1"/>
              <w:jc w:val="right"/>
            </w:pPr>
            <w:r>
              <w:rPr>
                <w:color w:val="000000"/>
              </w:rPr>
              <w:t>779</w:t>
            </w:r>
          </w:p>
        </w:tc>
        <w:tc>
          <w:tcPr>
            <w:tcW w:w="2599" w:type="dxa"/>
            <w:vAlign w:val="bottom"/>
          </w:tcPr>
          <w:p w:rsidR="00DD48E2" w:rsidRDefault="00145293" w:rsidP="00103D5B">
            <w:pPr>
              <w:jc w:val="right"/>
            </w:pPr>
            <w:r>
              <w:t>492</w:t>
            </w:r>
          </w:p>
        </w:tc>
      </w:tr>
      <w:tr w:rsidR="00DD48E2" w:rsidTr="002A6EFE">
        <w:trPr>
          <w:cantSplit/>
        </w:trPr>
        <w:tc>
          <w:tcPr>
            <w:tcW w:w="4293" w:type="dxa"/>
            <w:vAlign w:val="bottom"/>
          </w:tcPr>
          <w:p w:rsidR="00DD48E2" w:rsidRDefault="00DD48E2">
            <w:pPr>
              <w:spacing w:beforeAutospacing="1" w:afterAutospacing="1"/>
            </w:pPr>
            <w:r>
              <w:rPr>
                <w:color w:val="000000"/>
              </w:rPr>
              <w:t>Number of households supported through Acquisition of Existing Units</w:t>
            </w:r>
          </w:p>
        </w:tc>
        <w:tc>
          <w:tcPr>
            <w:tcW w:w="2648" w:type="dxa"/>
            <w:vAlign w:val="center"/>
          </w:tcPr>
          <w:p w:rsidR="00DD48E2" w:rsidRDefault="00DD48E2" w:rsidP="00103D5B">
            <w:pPr>
              <w:spacing w:beforeAutospacing="1" w:afterAutospacing="1"/>
              <w:jc w:val="right"/>
            </w:pPr>
            <w:r>
              <w:rPr>
                <w:color w:val="000000"/>
              </w:rPr>
              <w:t>96</w:t>
            </w:r>
          </w:p>
        </w:tc>
        <w:tc>
          <w:tcPr>
            <w:tcW w:w="2599" w:type="dxa"/>
            <w:vAlign w:val="bottom"/>
          </w:tcPr>
          <w:p w:rsidR="00DD48E2" w:rsidRDefault="00145293" w:rsidP="00103D5B">
            <w:pPr>
              <w:jc w:val="right"/>
            </w:pPr>
            <w:r>
              <w:t>199</w:t>
            </w:r>
          </w:p>
        </w:tc>
      </w:tr>
      <w:tr w:rsidR="00DD48E2" w:rsidTr="002A6EFE">
        <w:trPr>
          <w:cantSplit/>
        </w:trPr>
        <w:tc>
          <w:tcPr>
            <w:tcW w:w="4293" w:type="dxa"/>
          </w:tcPr>
          <w:p w:rsidR="00DD48E2" w:rsidRDefault="00DD48E2">
            <w:pPr>
              <w:spacing w:beforeAutospacing="1" w:afterAutospacing="1"/>
            </w:pPr>
            <w:r>
              <w:rPr>
                <w:b/>
                <w:color w:val="000000"/>
              </w:rPr>
              <w:t>Total</w:t>
            </w:r>
          </w:p>
        </w:tc>
        <w:tc>
          <w:tcPr>
            <w:tcW w:w="2648" w:type="dxa"/>
            <w:vAlign w:val="center"/>
          </w:tcPr>
          <w:p w:rsidR="00DD48E2" w:rsidRDefault="00C04821" w:rsidP="00103D5B">
            <w:pPr>
              <w:spacing w:beforeAutospacing="1" w:afterAutospacing="1"/>
              <w:jc w:val="right"/>
            </w:pPr>
            <w:r>
              <w:rPr>
                <w:b/>
                <w:color w:val="000000"/>
              </w:rPr>
              <w:t>9000</w:t>
            </w:r>
          </w:p>
        </w:tc>
        <w:tc>
          <w:tcPr>
            <w:tcW w:w="2599" w:type="dxa"/>
            <w:vAlign w:val="bottom"/>
          </w:tcPr>
          <w:p w:rsidR="00DD48E2" w:rsidRPr="00103D5B" w:rsidRDefault="00240B39" w:rsidP="00103D5B">
            <w:pPr>
              <w:jc w:val="right"/>
              <w:rPr>
                <w:b/>
              </w:rPr>
            </w:pPr>
            <w:r>
              <w:rPr>
                <w:b/>
              </w:rPr>
              <w:t>8431</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12</w:t>
      </w:r>
      <w:r>
        <w:rPr>
          <w:rFonts w:asciiTheme="minorHAnsi" w:hAnsiTheme="minorHAnsi"/>
        </w:rPr>
        <w:fldChar w:fldCharType="end"/>
      </w:r>
      <w:r>
        <w:rPr>
          <w:rFonts w:asciiTheme="minorHAnsi" w:hAnsiTheme="minorHAnsi"/>
        </w:rPr>
        <w:t xml:space="preserve"> – Number of Households Supported</w:t>
      </w:r>
    </w:p>
    <w:p w:rsidR="001E4D67" w:rsidRDefault="009D07ED">
      <w:pPr>
        <w:widowControl w:val="0"/>
        <w:spacing w:line="204" w:lineRule="auto"/>
        <w:rPr>
          <w:sz w:val="24"/>
          <w:szCs w:val="24"/>
        </w:rPr>
      </w:pPr>
      <w:r>
        <w:rPr>
          <w:b/>
          <w:sz w:val="24"/>
          <w:szCs w:val="24"/>
        </w:rPr>
        <w:t>Discuss the difference between goals and outcomes and problems encountered in meeting these goals</w:t>
      </w:r>
    </w:p>
    <w:p w:rsidR="002539EB" w:rsidRPr="002539EB" w:rsidRDefault="00342AAE" w:rsidP="002539EB">
      <w:pPr>
        <w:rPr>
          <w:rFonts w:asciiTheme="minorHAnsi" w:hAnsiTheme="minorHAnsi" w:cstheme="minorHAnsi"/>
        </w:rPr>
      </w:pPr>
      <w:r w:rsidRPr="00415384">
        <w:rPr>
          <w:rFonts w:asciiTheme="minorHAnsi" w:hAnsiTheme="minorHAnsi" w:cstheme="minorHAnsi"/>
        </w:rPr>
        <w:t>Differences between the numbers of households served either by homeless/non-homeless status or by activity-type were m</w:t>
      </w:r>
      <w:r w:rsidR="00932E5F" w:rsidRPr="00415384">
        <w:rPr>
          <w:rFonts w:asciiTheme="minorHAnsi" w:hAnsiTheme="minorHAnsi" w:cstheme="minorHAnsi"/>
        </w:rPr>
        <w:t>arginal, (less than 600 households), given the overall numbers served.  The primary reasons for this reduction were declines in homeo</w:t>
      </w:r>
      <w:r w:rsidR="00B3652B" w:rsidRPr="00415384">
        <w:rPr>
          <w:rFonts w:asciiTheme="minorHAnsi" w:hAnsiTheme="minorHAnsi" w:cstheme="minorHAnsi"/>
        </w:rPr>
        <w:t>wner</w:t>
      </w:r>
      <w:r w:rsidR="005B211F" w:rsidRPr="00415384">
        <w:rPr>
          <w:rFonts w:asciiTheme="minorHAnsi" w:hAnsiTheme="minorHAnsi" w:cstheme="minorHAnsi"/>
        </w:rPr>
        <w:t xml:space="preserve"> activities</w:t>
      </w:r>
      <w:r w:rsidR="00932E5F" w:rsidRPr="00415384">
        <w:rPr>
          <w:rFonts w:asciiTheme="minorHAnsi" w:hAnsiTheme="minorHAnsi" w:cstheme="minorHAnsi"/>
        </w:rPr>
        <w:t xml:space="preserve">, </w:t>
      </w:r>
      <w:r w:rsidR="005B211F" w:rsidRPr="00415384">
        <w:rPr>
          <w:rFonts w:asciiTheme="minorHAnsi" w:hAnsiTheme="minorHAnsi" w:cstheme="minorHAnsi"/>
        </w:rPr>
        <w:t>and a</w:t>
      </w:r>
      <w:r w:rsidR="003C766C" w:rsidRPr="00415384">
        <w:rPr>
          <w:rFonts w:asciiTheme="minorHAnsi" w:hAnsiTheme="minorHAnsi" w:cstheme="minorHAnsi"/>
        </w:rPr>
        <w:t xml:space="preserve">n overall </w:t>
      </w:r>
      <w:r w:rsidR="00932E5F" w:rsidRPr="00415384">
        <w:rPr>
          <w:rFonts w:asciiTheme="minorHAnsi" w:hAnsiTheme="minorHAnsi" w:cstheme="minorHAnsi"/>
        </w:rPr>
        <w:t>reduction in the numbers of households receiving homeless prevention assistance</w:t>
      </w:r>
      <w:r w:rsidR="003C766C" w:rsidRPr="00415384">
        <w:rPr>
          <w:rFonts w:asciiTheme="minorHAnsi" w:hAnsiTheme="minorHAnsi" w:cstheme="minorHAnsi"/>
        </w:rPr>
        <w:t xml:space="preserve"> over what was projected in the 13-14 Annual Plan</w:t>
      </w:r>
      <w:r w:rsidR="00932E5F" w:rsidRPr="00415384">
        <w:rPr>
          <w:rFonts w:asciiTheme="minorHAnsi" w:hAnsiTheme="minorHAnsi" w:cstheme="minorHAnsi"/>
        </w:rPr>
        <w:t xml:space="preserve">. The decline in homeowner </w:t>
      </w:r>
      <w:r w:rsidR="00B3652B" w:rsidRPr="00415384">
        <w:rPr>
          <w:rFonts w:asciiTheme="minorHAnsi" w:hAnsiTheme="minorHAnsi" w:cstheme="minorHAnsi"/>
        </w:rPr>
        <w:t>activities is expected given market conditions and problems low-income homebuyers continue to have accessing private market resources for this activity. The decline in homeless prevention assistance was expected</w:t>
      </w:r>
      <w:r w:rsidR="005B211F" w:rsidRPr="00415384">
        <w:rPr>
          <w:rFonts w:asciiTheme="minorHAnsi" w:hAnsiTheme="minorHAnsi" w:cstheme="minorHAnsi"/>
        </w:rPr>
        <w:t xml:space="preserve">, given </w:t>
      </w:r>
      <w:r w:rsidR="00B3652B" w:rsidRPr="00415384">
        <w:rPr>
          <w:rFonts w:asciiTheme="minorHAnsi" w:hAnsiTheme="minorHAnsi" w:cstheme="minorHAnsi"/>
        </w:rPr>
        <w:t>ESG’s increasing focus on providing Rapid-Rehousing assistance</w:t>
      </w:r>
      <w:r w:rsidR="005B211F" w:rsidRPr="00415384">
        <w:rPr>
          <w:rFonts w:asciiTheme="minorHAnsi" w:hAnsiTheme="minorHAnsi" w:cstheme="minorHAnsi"/>
        </w:rPr>
        <w:t>, and more targeted use of homeless prevention funds in local communities.</w:t>
      </w:r>
      <w:r w:rsidR="002539EB" w:rsidRPr="00415384">
        <w:rPr>
          <w:rFonts w:asciiTheme="minorHAnsi" w:hAnsiTheme="minorHAnsi" w:cstheme="minorHAnsi"/>
        </w:rPr>
        <w:t xml:space="preserve"> Note: The differences in the totals between the two tables above are attributable to the Special Needs Household category being separately counted in Table 11.</w:t>
      </w:r>
    </w:p>
    <w:p w:rsidR="00342AAE" w:rsidRPr="005B211F" w:rsidRDefault="00342AAE" w:rsidP="005B211F">
      <w:pPr>
        <w:widowControl w:val="0"/>
        <w:spacing w:after="0" w:line="240" w:lineRule="auto"/>
        <w:rPr>
          <w:rFonts w:ascii="Arial" w:hAnsi="Arial" w:cs="Arial"/>
          <w:sz w:val="24"/>
          <w:szCs w:val="24"/>
        </w:rPr>
      </w:pPr>
    </w:p>
    <w:p w:rsidR="00B3652B" w:rsidRPr="005B211F" w:rsidRDefault="00B3652B" w:rsidP="005B211F">
      <w:pPr>
        <w:widowControl w:val="0"/>
        <w:spacing w:after="0" w:line="240" w:lineRule="auto"/>
        <w:rPr>
          <w:rFonts w:ascii="Arial" w:hAnsi="Arial" w:cs="Arial"/>
          <w:sz w:val="24"/>
          <w:szCs w:val="24"/>
        </w:rPr>
      </w:pPr>
    </w:p>
    <w:p w:rsidR="00B3652B" w:rsidRPr="005B211F" w:rsidRDefault="00B3652B">
      <w:pPr>
        <w:widowControl w:val="0"/>
        <w:spacing w:line="204" w:lineRule="auto"/>
        <w:rPr>
          <w:rFonts w:ascii="Arial" w:hAnsi="Arial" w:cs="Arial"/>
          <w:sz w:val="24"/>
          <w:szCs w:val="24"/>
        </w:rPr>
      </w:pPr>
    </w:p>
    <w:p w:rsidR="001E4D67" w:rsidRDefault="009D07ED">
      <w:pPr>
        <w:widowControl w:val="0"/>
        <w:spacing w:line="204" w:lineRule="auto"/>
        <w:rPr>
          <w:b/>
          <w:sz w:val="24"/>
          <w:szCs w:val="24"/>
        </w:rPr>
      </w:pPr>
      <w:r>
        <w:rPr>
          <w:b/>
          <w:sz w:val="24"/>
          <w:szCs w:val="24"/>
        </w:rPr>
        <w:t>Discuss how these outcomes will impact future annual action plans</w:t>
      </w:r>
    </w:p>
    <w:p w:rsidR="00B3652B" w:rsidRPr="00B36587" w:rsidRDefault="001C30FE">
      <w:pPr>
        <w:widowControl w:val="0"/>
        <w:spacing w:line="204" w:lineRule="auto"/>
        <w:rPr>
          <w:rFonts w:asciiTheme="minorHAnsi" w:hAnsiTheme="minorHAnsi" w:cstheme="minorHAnsi"/>
        </w:rPr>
      </w:pPr>
      <w:r>
        <w:rPr>
          <w:rFonts w:asciiTheme="minorHAnsi" w:hAnsiTheme="minorHAnsi" w:cstheme="minorHAnsi"/>
        </w:rPr>
        <w:t xml:space="preserve"> </w:t>
      </w:r>
      <w:r w:rsidRPr="00415384">
        <w:rPr>
          <w:rFonts w:asciiTheme="minorHAnsi" w:hAnsiTheme="minorHAnsi" w:cstheme="minorHAnsi"/>
        </w:rPr>
        <w:t>No future anticipated impacts at this time.</w:t>
      </w:r>
    </w:p>
    <w:p w:rsidR="001E4D67" w:rsidRDefault="009D07ED">
      <w:pPr>
        <w:keepNext/>
        <w:widowControl w:val="0"/>
        <w:spacing w:line="204" w:lineRule="auto"/>
        <w:rPr>
          <w:b/>
          <w:sz w:val="24"/>
          <w:szCs w:val="24"/>
        </w:rPr>
      </w:pPr>
      <w:r>
        <w:rPr>
          <w:b/>
          <w:sz w:val="24"/>
          <w:szCs w:val="24"/>
        </w:rPr>
        <w:t xml:space="preserve">Include the number of extremely low-income, low-income, and moderate-income persons served by each activity where information on income by family size is required to determine </w:t>
      </w:r>
      <w:r w:rsidR="005F7BA1">
        <w:rPr>
          <w:b/>
          <w:sz w:val="24"/>
          <w:szCs w:val="24"/>
        </w:rPr>
        <w:t>the eligibility of the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90"/>
        <w:gridCol w:w="3099"/>
        <w:gridCol w:w="3101"/>
      </w:tblGrid>
      <w:tr w:rsidR="001E4D67" w:rsidTr="00DD48E2">
        <w:trPr>
          <w:cantSplit/>
        </w:trPr>
        <w:tc>
          <w:tcPr>
            <w:tcW w:w="3390" w:type="dxa"/>
          </w:tcPr>
          <w:p w:rsidR="001E4D67" w:rsidRDefault="009D07ED">
            <w:pPr>
              <w:keepNext/>
              <w:widowControl w:val="0"/>
              <w:spacing w:after="0" w:line="240" w:lineRule="auto"/>
              <w:jc w:val="center"/>
              <w:rPr>
                <w:b/>
              </w:rPr>
            </w:pPr>
            <w:r>
              <w:rPr>
                <w:b/>
              </w:rPr>
              <w:t>Number  of Persons Served</w:t>
            </w:r>
          </w:p>
        </w:tc>
        <w:tc>
          <w:tcPr>
            <w:tcW w:w="3099" w:type="dxa"/>
          </w:tcPr>
          <w:p w:rsidR="001E4D67" w:rsidRDefault="009D07ED">
            <w:pPr>
              <w:keepNext/>
              <w:widowControl w:val="0"/>
              <w:spacing w:after="0" w:line="240" w:lineRule="auto"/>
              <w:jc w:val="center"/>
              <w:rPr>
                <w:b/>
              </w:rPr>
            </w:pPr>
            <w:r>
              <w:rPr>
                <w:b/>
              </w:rPr>
              <w:t>CDBG Actual</w:t>
            </w:r>
          </w:p>
        </w:tc>
        <w:tc>
          <w:tcPr>
            <w:tcW w:w="3101" w:type="dxa"/>
          </w:tcPr>
          <w:p w:rsidR="001E4D67" w:rsidRDefault="009D07ED">
            <w:pPr>
              <w:keepNext/>
              <w:widowControl w:val="0"/>
              <w:spacing w:after="0" w:line="240" w:lineRule="auto"/>
              <w:jc w:val="center"/>
              <w:rPr>
                <w:b/>
              </w:rPr>
            </w:pPr>
            <w:r>
              <w:rPr>
                <w:b/>
              </w:rPr>
              <w:t>HOME Actual</w:t>
            </w:r>
          </w:p>
        </w:tc>
      </w:tr>
      <w:tr w:rsidR="00DD48E2" w:rsidTr="00B45F2E">
        <w:trPr>
          <w:cantSplit/>
        </w:trPr>
        <w:tc>
          <w:tcPr>
            <w:tcW w:w="3390" w:type="dxa"/>
            <w:vAlign w:val="bottom"/>
          </w:tcPr>
          <w:p w:rsidR="00DD48E2" w:rsidRDefault="00DD48E2">
            <w:pPr>
              <w:spacing w:beforeAutospacing="1" w:afterAutospacing="1"/>
            </w:pPr>
            <w:r>
              <w:rPr>
                <w:color w:val="000000"/>
              </w:rPr>
              <w:t>Extremely Low-income</w:t>
            </w:r>
          </w:p>
        </w:tc>
        <w:tc>
          <w:tcPr>
            <w:tcW w:w="3099" w:type="dxa"/>
            <w:vAlign w:val="bottom"/>
          </w:tcPr>
          <w:p w:rsidR="00DD48E2" w:rsidRDefault="00923BB6" w:rsidP="00B45F2E">
            <w:pPr>
              <w:jc w:val="right"/>
            </w:pPr>
            <w:r>
              <w:rPr>
                <w:color w:val="000000"/>
              </w:rPr>
              <w:t>2,356</w:t>
            </w:r>
          </w:p>
        </w:tc>
        <w:tc>
          <w:tcPr>
            <w:tcW w:w="3101" w:type="dxa"/>
            <w:vAlign w:val="bottom"/>
          </w:tcPr>
          <w:p w:rsidR="00DD48E2" w:rsidRDefault="00DD48E2">
            <w:pPr>
              <w:spacing w:beforeAutospacing="1" w:afterAutospacing="1"/>
              <w:jc w:val="right"/>
            </w:pPr>
            <w:r>
              <w:rPr>
                <w:color w:val="000000"/>
              </w:rPr>
              <w:t>7,470</w:t>
            </w:r>
          </w:p>
        </w:tc>
      </w:tr>
      <w:tr w:rsidR="00DD48E2" w:rsidTr="00B45F2E">
        <w:trPr>
          <w:cantSplit/>
        </w:trPr>
        <w:tc>
          <w:tcPr>
            <w:tcW w:w="3390" w:type="dxa"/>
            <w:vAlign w:val="bottom"/>
          </w:tcPr>
          <w:p w:rsidR="00DD48E2" w:rsidRDefault="00DD48E2">
            <w:pPr>
              <w:spacing w:beforeAutospacing="1" w:afterAutospacing="1"/>
            </w:pPr>
            <w:r>
              <w:rPr>
                <w:color w:val="000000"/>
              </w:rPr>
              <w:t>Low-income</w:t>
            </w:r>
          </w:p>
        </w:tc>
        <w:tc>
          <w:tcPr>
            <w:tcW w:w="3099" w:type="dxa"/>
            <w:vAlign w:val="bottom"/>
          </w:tcPr>
          <w:p w:rsidR="00DD48E2" w:rsidRDefault="00923BB6" w:rsidP="00B45F2E">
            <w:pPr>
              <w:jc w:val="right"/>
            </w:pPr>
            <w:r>
              <w:rPr>
                <w:color w:val="000000"/>
              </w:rPr>
              <w:t>16,536</w:t>
            </w:r>
          </w:p>
        </w:tc>
        <w:tc>
          <w:tcPr>
            <w:tcW w:w="3101" w:type="dxa"/>
            <w:vAlign w:val="bottom"/>
          </w:tcPr>
          <w:p w:rsidR="00DD48E2" w:rsidRDefault="00DD48E2">
            <w:pPr>
              <w:spacing w:beforeAutospacing="1" w:afterAutospacing="1"/>
              <w:jc w:val="right"/>
            </w:pPr>
            <w:r>
              <w:rPr>
                <w:color w:val="000000"/>
              </w:rPr>
              <w:t>1,826</w:t>
            </w:r>
          </w:p>
        </w:tc>
      </w:tr>
      <w:tr w:rsidR="00DD48E2" w:rsidTr="00B45F2E">
        <w:trPr>
          <w:cantSplit/>
        </w:trPr>
        <w:tc>
          <w:tcPr>
            <w:tcW w:w="3390" w:type="dxa"/>
            <w:vAlign w:val="bottom"/>
          </w:tcPr>
          <w:p w:rsidR="00DD48E2" w:rsidRDefault="00DD48E2">
            <w:pPr>
              <w:spacing w:beforeAutospacing="1" w:afterAutospacing="1"/>
            </w:pPr>
            <w:r>
              <w:rPr>
                <w:color w:val="000000"/>
              </w:rPr>
              <w:t>Moderate-income</w:t>
            </w:r>
          </w:p>
        </w:tc>
        <w:tc>
          <w:tcPr>
            <w:tcW w:w="3099" w:type="dxa"/>
            <w:vAlign w:val="bottom"/>
          </w:tcPr>
          <w:p w:rsidR="00DD48E2" w:rsidRDefault="001E2215" w:rsidP="00B45F2E">
            <w:pPr>
              <w:jc w:val="right"/>
            </w:pPr>
            <w:r>
              <w:rPr>
                <w:color w:val="000000"/>
              </w:rPr>
              <w:t>45,352</w:t>
            </w:r>
          </w:p>
        </w:tc>
        <w:tc>
          <w:tcPr>
            <w:tcW w:w="3101" w:type="dxa"/>
            <w:vAlign w:val="bottom"/>
          </w:tcPr>
          <w:p w:rsidR="00DD48E2" w:rsidRDefault="00835F05">
            <w:pPr>
              <w:spacing w:beforeAutospacing="1" w:afterAutospacing="1"/>
              <w:jc w:val="right"/>
            </w:pPr>
            <w:r>
              <w:rPr>
                <w:color w:val="000000"/>
              </w:rPr>
              <w:t>0</w:t>
            </w:r>
          </w:p>
        </w:tc>
      </w:tr>
      <w:tr w:rsidR="00DD48E2" w:rsidTr="00B45F2E">
        <w:trPr>
          <w:cantSplit/>
        </w:trPr>
        <w:tc>
          <w:tcPr>
            <w:tcW w:w="3390" w:type="dxa"/>
            <w:vAlign w:val="bottom"/>
          </w:tcPr>
          <w:p w:rsidR="00DD48E2" w:rsidRDefault="00DD48E2">
            <w:pPr>
              <w:spacing w:beforeAutospacing="1" w:afterAutospacing="1"/>
            </w:pPr>
            <w:r>
              <w:rPr>
                <w:b/>
                <w:color w:val="000000"/>
              </w:rPr>
              <w:t>Total</w:t>
            </w:r>
          </w:p>
        </w:tc>
        <w:tc>
          <w:tcPr>
            <w:tcW w:w="3099" w:type="dxa"/>
            <w:vAlign w:val="bottom"/>
          </w:tcPr>
          <w:p w:rsidR="00DD48E2" w:rsidRPr="00B45F2E" w:rsidRDefault="00923BB6" w:rsidP="00B45F2E">
            <w:pPr>
              <w:jc w:val="right"/>
              <w:rPr>
                <w:b/>
              </w:rPr>
            </w:pPr>
            <w:r w:rsidRPr="00B45F2E">
              <w:rPr>
                <w:b/>
                <w:color w:val="000000"/>
              </w:rPr>
              <w:t>64,</w:t>
            </w:r>
            <w:r w:rsidR="00B45F2E" w:rsidRPr="00B45F2E">
              <w:rPr>
                <w:b/>
                <w:color w:val="000000"/>
              </w:rPr>
              <w:t>244</w:t>
            </w:r>
          </w:p>
        </w:tc>
        <w:tc>
          <w:tcPr>
            <w:tcW w:w="3101" w:type="dxa"/>
            <w:vAlign w:val="bottom"/>
          </w:tcPr>
          <w:p w:rsidR="00DD48E2" w:rsidRDefault="002B026A">
            <w:pPr>
              <w:spacing w:beforeAutospacing="1" w:afterAutospacing="1"/>
              <w:jc w:val="right"/>
            </w:pPr>
            <w:r>
              <w:rPr>
                <w:b/>
                <w:color w:val="000000"/>
              </w:rPr>
              <w:t>9,296</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13</w:t>
      </w:r>
      <w:r>
        <w:rPr>
          <w:rFonts w:asciiTheme="minorHAnsi" w:hAnsiTheme="minorHAnsi"/>
        </w:rPr>
        <w:fldChar w:fldCharType="end"/>
      </w:r>
      <w:r>
        <w:rPr>
          <w:rFonts w:asciiTheme="minorHAnsi" w:hAnsiTheme="minorHAnsi"/>
        </w:rPr>
        <w:t xml:space="preserve"> – Number of Persons Served</w:t>
      </w:r>
    </w:p>
    <w:p w:rsidR="001E4D67" w:rsidRDefault="001E4D67">
      <w:pPr>
        <w:widowControl w:val="0"/>
        <w:spacing w:line="204" w:lineRule="auto"/>
        <w:rPr>
          <w:b/>
          <w:sz w:val="24"/>
          <w:szCs w:val="24"/>
        </w:rPr>
      </w:pPr>
    </w:p>
    <w:p w:rsidR="001E4D67" w:rsidRDefault="009D07ED">
      <w:pPr>
        <w:widowControl w:val="0"/>
        <w:spacing w:line="204" w:lineRule="auto"/>
        <w:rPr>
          <w:b/>
          <w:sz w:val="24"/>
          <w:szCs w:val="24"/>
        </w:rPr>
      </w:pPr>
      <w:r>
        <w:rPr>
          <w:b/>
          <w:sz w:val="24"/>
          <w:szCs w:val="24"/>
        </w:rPr>
        <w:t>Narrative Information</w:t>
      </w:r>
    </w:p>
    <w:p w:rsidR="001C30FE" w:rsidRPr="00794078" w:rsidRDefault="001C30FE">
      <w:pPr>
        <w:widowControl w:val="0"/>
        <w:spacing w:line="204" w:lineRule="auto"/>
      </w:pPr>
      <w:r w:rsidRPr="00415384">
        <w:t xml:space="preserve">The numbers above are consistent with the income targeting of each of these program’s primary activities. CDBG’s primary focus is on public </w:t>
      </w:r>
      <w:r w:rsidR="00794078" w:rsidRPr="00415384">
        <w:t xml:space="preserve">facilities/infrastructure, public services, and </w:t>
      </w:r>
      <w:r w:rsidRPr="00415384">
        <w:t>homeownership, activities which primarily serve low and moderate-income individuals. H</w:t>
      </w:r>
      <w:r w:rsidR="00794078" w:rsidRPr="00415384">
        <w:t>OME’s largest share of funds is used for</w:t>
      </w:r>
      <w:r w:rsidRPr="00415384">
        <w:t xml:space="preserve"> rental housing production, which primarily serves extremely-low and low-income households.</w:t>
      </w:r>
    </w:p>
    <w:p w:rsidR="001E4D67" w:rsidRDefault="001E4D67">
      <w:pPr>
        <w:rPr>
          <w:rFonts w:cs="Arial"/>
        </w:rPr>
      </w:pPr>
    </w:p>
    <w:p w:rsidR="001E4D67" w:rsidRDefault="001E4D67">
      <w:pPr>
        <w:rPr>
          <w:rFonts w:cs="Arial"/>
        </w:rPr>
      </w:pPr>
    </w:p>
    <w:p w:rsidR="001E4D67" w:rsidRDefault="001E4D67">
      <w:pPr>
        <w:pStyle w:val="Heading2"/>
        <w:pageBreakBefore/>
        <w:rPr>
          <w:rFonts w:ascii="Calibri" w:hAnsi="Calibri"/>
          <w:i w:val="0"/>
        </w:rPr>
        <w:sectPr w:rsidR="001E4D67">
          <w:pgSz w:w="12240" w:h="15840" w:code="1"/>
          <w:pgMar w:top="1440" w:right="1440" w:bottom="1440" w:left="1440" w:header="720" w:footer="720" w:gutter="0"/>
          <w:cols w:space="720"/>
          <w:docGrid w:linePitch="360"/>
        </w:sectPr>
      </w:pPr>
    </w:p>
    <w:bookmarkEnd w:id="1"/>
    <w:p w:rsidR="001E4D67" w:rsidRDefault="009D07ED" w:rsidP="00346B1E">
      <w:pPr>
        <w:pStyle w:val="Heading2"/>
        <w:keepNext w:val="0"/>
        <w:widowControl w:val="0"/>
        <w:rPr>
          <w:rFonts w:ascii="Calibri" w:hAnsi="Calibri"/>
          <w:i w:val="0"/>
        </w:rPr>
      </w:pPr>
      <w:r>
        <w:rPr>
          <w:rFonts w:ascii="Calibri" w:hAnsi="Calibri"/>
          <w:i w:val="0"/>
        </w:rPr>
        <w:lastRenderedPageBreak/>
        <w:t>CR-25 - Homeless and Other Special Needs 91.220(d, e); 91.320(d, e); 91.520(c)</w:t>
      </w:r>
    </w:p>
    <w:p w:rsidR="001E4D67" w:rsidRDefault="009D07ED" w:rsidP="00346B1E">
      <w:pPr>
        <w:widowControl w:val="0"/>
        <w:rPr>
          <w:b/>
          <w:sz w:val="24"/>
          <w:szCs w:val="24"/>
        </w:rPr>
      </w:pPr>
      <w:r>
        <w:rPr>
          <w:b/>
          <w:sz w:val="24"/>
          <w:szCs w:val="24"/>
        </w:rPr>
        <w:t>Evaluate the jurisdiction’s progress in meeting its specific objectives for reducing and ending homelessness through:</w:t>
      </w:r>
    </w:p>
    <w:p w:rsidR="001E4D67" w:rsidRDefault="009D07ED" w:rsidP="00346B1E">
      <w:pPr>
        <w:widowControl w:val="0"/>
        <w:rPr>
          <w:b/>
          <w:sz w:val="24"/>
          <w:szCs w:val="24"/>
        </w:rPr>
      </w:pPr>
      <w:r>
        <w:rPr>
          <w:b/>
          <w:sz w:val="24"/>
          <w:szCs w:val="24"/>
        </w:rPr>
        <w:t>Reaching out to homeless persons (especially unsheltered persons) and assessing their individual needs</w:t>
      </w:r>
    </w:p>
    <w:p w:rsidR="001E4D67" w:rsidRDefault="009D07ED" w:rsidP="00346B1E">
      <w:pPr>
        <w:widowControl w:val="0"/>
        <w:spacing w:before="100" w:beforeAutospacing="1" w:after="100" w:afterAutospacing="1"/>
        <w:rPr>
          <w:rFonts w:cs="Arial"/>
        </w:rPr>
      </w:pPr>
      <w:r>
        <w:rPr>
          <w:rFonts w:cs="Arial"/>
        </w:rPr>
        <w:t>The ESG program funds street outreach activities designed to engage unsheltered persons to access housing and basic services. In 2013, 4% of the available State ESG Program funds were awarded to street outreach activities</w:t>
      </w:r>
      <w:r w:rsidR="00A677D2">
        <w:rPr>
          <w:rFonts w:cs="Arial"/>
        </w:rPr>
        <w:t>.</w:t>
      </w:r>
    </w:p>
    <w:p w:rsidR="001E4D67" w:rsidRDefault="009D07ED">
      <w:pPr>
        <w:widowControl w:val="0"/>
        <w:rPr>
          <w:b/>
          <w:sz w:val="24"/>
          <w:szCs w:val="24"/>
        </w:rPr>
      </w:pPr>
      <w:r>
        <w:rPr>
          <w:b/>
          <w:sz w:val="24"/>
          <w:szCs w:val="24"/>
        </w:rPr>
        <w:t>Addressing the emergency shelter and transitional housing needs of homeless persons</w:t>
      </w:r>
    </w:p>
    <w:p w:rsidR="001E4D67" w:rsidRDefault="009D07ED" w:rsidP="00346B1E">
      <w:pPr>
        <w:widowControl w:val="0"/>
        <w:spacing w:before="100" w:beforeAutospacing="1" w:after="100" w:afterAutospacing="1"/>
        <w:rPr>
          <w:rFonts w:cs="Arial"/>
        </w:rPr>
      </w:pPr>
      <w:r>
        <w:rPr>
          <w:rFonts w:cs="Arial"/>
        </w:rPr>
        <w:t>The ESG program continues to fund a number of emergency shelter and transitional housing programs which provide short and medium-term shelter and supportive services to homeless individuals and families while affordable permanent housing is being sought out.</w:t>
      </w:r>
      <w:r w:rsidR="003735DC">
        <w:rPr>
          <w:rFonts w:cs="Arial"/>
        </w:rPr>
        <w:t xml:space="preserve"> </w:t>
      </w:r>
      <w:r>
        <w:rPr>
          <w:rFonts w:cs="Arial"/>
        </w:rPr>
        <w:t>Based on the 2013 ESG funding, emergency shelter and transitional housing programs received 58% of the available funding.</w:t>
      </w:r>
    </w:p>
    <w:p w:rsidR="00210C58" w:rsidRPr="00144135" w:rsidRDefault="00210C58" w:rsidP="00210C58">
      <w:pPr>
        <w:shd w:val="clear" w:color="auto" w:fill="FFFFFF"/>
        <w:rPr>
          <w:rStyle w:val="Strong"/>
          <w:rFonts w:ascii="Arial" w:hAnsi="Arial" w:cs="Arial"/>
          <w:b w:val="0"/>
          <w:bCs w:val="0"/>
          <w:sz w:val="24"/>
        </w:rPr>
      </w:pPr>
      <w:r w:rsidRPr="00210C58">
        <w:t>To address homelessness among persons living with HIV/AIDS (PLWHAs), HOPWA funds two transitional housing facilities for homeless PLWHA. In addition, twelve project sponsors provide hotel/motel voucher assistance to clients while they assist them in locating more stable housing.  All HOPWA project sponsors work with homeless PLWHA to link them to homeless services within their communities.</w:t>
      </w:r>
      <w:r w:rsidRPr="00144135">
        <w:rPr>
          <w:rStyle w:val="Strong"/>
          <w:rFonts w:ascii="Arial" w:hAnsi="Arial" w:cs="Arial"/>
          <w:b w:val="0"/>
          <w:bCs w:val="0"/>
          <w:sz w:val="24"/>
        </w:rPr>
        <w:t xml:space="preserve">  </w:t>
      </w:r>
    </w:p>
    <w:p w:rsidR="001E4D67" w:rsidRDefault="009D07ED" w:rsidP="00346B1E">
      <w:pPr>
        <w:widowControl w:val="0"/>
        <w:spacing w:before="100" w:beforeAutospacing="1" w:after="100" w:afterAutospacing="1"/>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A677D2" w:rsidRDefault="009D07ED" w:rsidP="00346B1E">
      <w:pPr>
        <w:widowControl w:val="0"/>
        <w:spacing w:before="100" w:beforeAutospacing="1" w:after="100" w:afterAutospacing="1"/>
        <w:rPr>
          <w:rFonts w:cs="Arial"/>
        </w:rPr>
      </w:pPr>
      <w:r w:rsidRPr="00A677D2">
        <w:rPr>
          <w:rFonts w:cs="Arial"/>
          <w:u w:val="single"/>
        </w:rPr>
        <w:t>General Population</w:t>
      </w:r>
      <w:r>
        <w:rPr>
          <w:rFonts w:cs="Arial"/>
        </w:rPr>
        <w:t>: The ESG program funds rapid re-housing and homelessness prevention programs which provide short and medium-term rental assistance and supportive services to homeless and individuals and families and those at risk of homelessness so that they can access and maintain affordable, suitable housing. In 2013, the State ESG program funded 31% of its awards to various rapid re-housing and homelessness prevention programs. We anticipate increasing demand for Rapid Rehousing; hence the Department will continue to provide a funding set-aside to Rapid Rehousing projects</w:t>
      </w:r>
      <w:r w:rsidR="00E319BA">
        <w:rPr>
          <w:rFonts w:cs="Arial"/>
        </w:rPr>
        <w:t>.</w:t>
      </w:r>
    </w:p>
    <w:p w:rsidR="0070034D" w:rsidRPr="0070034D" w:rsidRDefault="009D07ED" w:rsidP="0070034D">
      <w:r w:rsidRPr="00A677D2">
        <w:rPr>
          <w:rFonts w:cs="Arial"/>
          <w:u w:val="single"/>
        </w:rPr>
        <w:t>Veterans</w:t>
      </w:r>
      <w:r>
        <w:rPr>
          <w:rFonts w:cs="Arial"/>
        </w:rPr>
        <w:t xml:space="preserve">: </w:t>
      </w:r>
      <w:r w:rsidR="0070034D" w:rsidRPr="0070034D">
        <w:t xml:space="preserve">The State is implementing several different programs designed to assist homeless persons, including chronically homeless individuals and families, families with children, veterans and their families, and unaccompanied youth access permanent housing. The proposed design of the new </w:t>
      </w:r>
      <w:r w:rsidR="0070034D" w:rsidRPr="0070034D">
        <w:lastRenderedPageBreak/>
        <w:t>Veterans Housing Bond Program will incentivize developers to partner with Local Continuums of Care, the federal Veterans Administration, and others in developing "low-barrier" housing practices that target supportive housing developed with these funds to persons most in need who are least likely to access and maintain housing on their own.</w:t>
      </w:r>
    </w:p>
    <w:p w:rsidR="001E4D67" w:rsidRPr="003735DC" w:rsidRDefault="009D07ED" w:rsidP="00346B1E">
      <w:pPr>
        <w:widowControl w:val="0"/>
        <w:spacing w:before="100" w:beforeAutospacing="1" w:after="100" w:afterAutospacing="1"/>
        <w:rPr>
          <w:rFonts w:cs="Arial"/>
          <w:szCs w:val="26"/>
          <w:u w:val="single"/>
        </w:rPr>
      </w:pPr>
      <w:r w:rsidRPr="00A677D2">
        <w:rPr>
          <w:rFonts w:cs="Arial"/>
          <w:u w:val="single"/>
        </w:rPr>
        <w:t>Families with Children</w:t>
      </w:r>
      <w:r>
        <w:rPr>
          <w:rFonts w:cs="Arial"/>
        </w:rPr>
        <w:t xml:space="preserve">:  Recently, the State Department of Social Services was awarded $20 million to provide CalWORKs families with limited-term rental assistance to help them access permanent </w:t>
      </w:r>
      <w:r w:rsidR="00A677D2">
        <w:rPr>
          <w:rFonts w:cs="Arial"/>
        </w:rPr>
        <w:t xml:space="preserve">housing or avoid eviction. See </w:t>
      </w:r>
      <w:r w:rsidRPr="003735DC">
        <w:rPr>
          <w:rFonts w:cs="Arial"/>
          <w:u w:val="single"/>
        </w:rPr>
        <w:t>http://www.dss.cahwnet.gov/lettersnotices/EntRes/getinfo/coletters/CalWORKsHousingSupportProgram.pdf</w:t>
      </w:r>
      <w:r w:rsidR="00E319BA" w:rsidRPr="00E319BA">
        <w:rPr>
          <w:rFonts w:cs="Arial"/>
        </w:rPr>
        <w:t>.</w:t>
      </w:r>
    </w:p>
    <w:p w:rsidR="001E4D67" w:rsidRDefault="009D07ED">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w:t>
      </w:r>
      <w:r w:rsidR="003735DC">
        <w:rPr>
          <w:b/>
          <w:sz w:val="24"/>
          <w:szCs w:val="24"/>
        </w:rPr>
        <w:t>rograms and institutions);  and</w:t>
      </w:r>
      <w:r>
        <w:rPr>
          <w:b/>
          <w:sz w:val="24"/>
          <w:szCs w:val="24"/>
        </w:rPr>
        <w:t xml:space="preserve"> receiving assistance from public or private agencies that address housing, health, social services, employment, education, or youth needs</w:t>
      </w:r>
    </w:p>
    <w:p w:rsidR="00A677D2" w:rsidRDefault="009D07ED" w:rsidP="00346B1E">
      <w:pPr>
        <w:widowControl w:val="0"/>
        <w:spacing w:before="100" w:beforeAutospacing="1" w:after="100" w:afterAutospacing="1"/>
        <w:rPr>
          <w:rFonts w:cs="Arial"/>
        </w:rPr>
      </w:pPr>
      <w:r>
        <w:rPr>
          <w:rFonts w:cs="Arial"/>
        </w:rPr>
        <w:t>In addition</w:t>
      </w:r>
      <w:r w:rsidR="00835F05">
        <w:rPr>
          <w:rFonts w:cs="Arial"/>
        </w:rPr>
        <w:t xml:space="preserve"> to the programs discussed above</w:t>
      </w:r>
      <w:r>
        <w:rPr>
          <w:rFonts w:cs="Arial"/>
        </w:rPr>
        <w:t>, the following additional programs provide assistance with homelessness prevention activities, particularly for persons leaving publicly-funded institutions and systems of care</w:t>
      </w:r>
      <w:r w:rsidR="00E319BA">
        <w:rPr>
          <w:rFonts w:cs="Arial"/>
        </w:rPr>
        <w:t>.</w:t>
      </w:r>
    </w:p>
    <w:p w:rsidR="00A677D2" w:rsidRDefault="009D07ED" w:rsidP="00AE64AC">
      <w:pPr>
        <w:widowControl w:val="0"/>
        <w:spacing w:before="100" w:beforeAutospacing="1" w:after="100" w:afterAutospacing="1"/>
        <w:rPr>
          <w:rFonts w:cs="Arial"/>
        </w:rPr>
      </w:pPr>
      <w:r w:rsidRPr="00A677D2">
        <w:rPr>
          <w:rFonts w:cs="Arial"/>
          <w:u w:val="single"/>
        </w:rPr>
        <w:t>Section 811 Project Rental Assistance (PRA) Program</w:t>
      </w:r>
      <w:r>
        <w:rPr>
          <w:rFonts w:cs="Arial"/>
        </w:rPr>
        <w:t xml:space="preserve">: The PRA program will provide five-year renewable rental assistance to Medicaid beneficiaries ages 18-61 who are exiting Medicaid-funded long-term health care facilities, such as nursing homes and intermediate care facilities, or those who are at risk of returning to these institutions because that lack affordable housing with long-term services and supports. See </w:t>
      </w:r>
      <w:hyperlink r:id="rId10" w:history="1">
        <w:r w:rsidR="00A677D2" w:rsidRPr="00643491">
          <w:rPr>
            <w:rStyle w:val="Hyperlink"/>
            <w:rFonts w:cs="Arial"/>
          </w:rPr>
          <w:t>http://www.calhfa.ca.gov/multifamily/section811/index.htm</w:t>
        </w:r>
      </w:hyperlink>
      <w:r w:rsidR="00A677D2">
        <w:rPr>
          <w:rFonts w:cs="Arial"/>
        </w:rPr>
        <w:t>.</w:t>
      </w:r>
    </w:p>
    <w:p w:rsidR="00A677D2" w:rsidRDefault="009D07ED" w:rsidP="00AE64AC">
      <w:pPr>
        <w:widowControl w:val="0"/>
        <w:spacing w:before="100" w:beforeAutospacing="1" w:after="100" w:afterAutospacing="1"/>
        <w:rPr>
          <w:rFonts w:cs="Arial"/>
        </w:rPr>
      </w:pPr>
      <w:r w:rsidRPr="00A677D2">
        <w:rPr>
          <w:rFonts w:cs="Arial"/>
          <w:u w:val="single"/>
        </w:rPr>
        <w:t>Mental Health Services Act (MHSA) Program</w:t>
      </w:r>
      <w:r>
        <w:rPr>
          <w:rFonts w:cs="Arial"/>
        </w:rPr>
        <w:t xml:space="preserve">: The MHSA Program provides capital financing, including long-term capitalized operating subsidies to develop supportive housing units for persons with severe mental illness. CalHFA administers the capital financing, while local county mental health departments refer tenants to the available housing and coordinate supportive services in partnership with local mental health services organizations. See </w:t>
      </w:r>
      <w:r w:rsidRPr="003735DC">
        <w:rPr>
          <w:rFonts w:cs="Arial"/>
          <w:u w:val="single"/>
        </w:rPr>
        <w:t>http://www.calhfa.ca.gov/multifamily/mhsa/index.htm</w:t>
      </w:r>
      <w:r>
        <w:rPr>
          <w:rFonts w:cs="Arial"/>
        </w:rPr>
        <w:t xml:space="preserve"> for more information</w:t>
      </w:r>
      <w:r w:rsidR="00E319BA">
        <w:rPr>
          <w:rFonts w:cs="Arial"/>
        </w:rPr>
        <w:t>.</w:t>
      </w:r>
    </w:p>
    <w:p w:rsidR="00510CEF" w:rsidRDefault="009D07ED" w:rsidP="00510CEF">
      <w:pPr>
        <w:widowControl w:val="0"/>
        <w:spacing w:before="100" w:beforeAutospacing="1" w:after="100" w:afterAutospacing="1"/>
        <w:rPr>
          <w:rStyle w:val="Strong"/>
          <w:rFonts w:ascii="Arial" w:hAnsi="Arial" w:cs="Arial"/>
          <w:b w:val="0"/>
          <w:sz w:val="24"/>
          <w:szCs w:val="24"/>
        </w:rPr>
      </w:pPr>
      <w:r w:rsidRPr="00A677D2">
        <w:rPr>
          <w:rFonts w:cs="Arial"/>
          <w:u w:val="single"/>
        </w:rPr>
        <w:t>HOPWA Program</w:t>
      </w:r>
      <w:r>
        <w:rPr>
          <w:rFonts w:cs="Arial"/>
        </w:rPr>
        <w:t xml:space="preserve">: </w:t>
      </w:r>
      <w:r w:rsidR="00510CEF" w:rsidRPr="00510CEF">
        <w:rPr>
          <w:bCs/>
        </w:rPr>
        <w:t xml:space="preserve">HOPWA services are restricted to low income PLWHA for the purpose of alleviating or preventing homelessness. Approximately 65% of the clients assisted are at or below 30% of Area Median Income and at risk of homelessness or homeless.  Often project sponsors are the first point of contact for PLWHA being discharged from publicly funded institutions and systems of care. HOPWA project sponsors are required to assess the housing and service needs of every eligible HOPWA household as part of the intake process for receiving services.  In addition to providing housing services to clients, the project sponsor collaborates with other local HIV/AIDS and mainstream service agencies </w:t>
      </w:r>
      <w:r w:rsidR="00510CEF" w:rsidRPr="00510CEF">
        <w:rPr>
          <w:bCs/>
        </w:rPr>
        <w:lastRenderedPageBreak/>
        <w:t>to link clients to other services they need.</w:t>
      </w:r>
    </w:p>
    <w:p w:rsidR="001E4D67" w:rsidRDefault="009D07ED" w:rsidP="0028501D">
      <w:pPr>
        <w:pStyle w:val="Heading2"/>
        <w:keepNext w:val="0"/>
        <w:widowControl w:val="0"/>
        <w:rPr>
          <w:rFonts w:ascii="Calibri" w:hAnsi="Calibri"/>
          <w:i w:val="0"/>
        </w:rPr>
      </w:pPr>
      <w:r>
        <w:rPr>
          <w:rFonts w:ascii="Calibri" w:hAnsi="Calibri"/>
          <w:i w:val="0"/>
        </w:rPr>
        <w:t>CR-30 - Public Housing 91.220(h); 91.320(j)</w:t>
      </w:r>
    </w:p>
    <w:p w:rsidR="001E4D67" w:rsidRDefault="009D07ED" w:rsidP="00AE64AC">
      <w:pPr>
        <w:widowControl w:val="0"/>
        <w:rPr>
          <w:b/>
          <w:sz w:val="24"/>
          <w:szCs w:val="24"/>
        </w:rPr>
      </w:pPr>
      <w:r>
        <w:rPr>
          <w:b/>
          <w:sz w:val="24"/>
          <w:szCs w:val="24"/>
        </w:rPr>
        <w:t>Actions taken to address the needs of public housing</w:t>
      </w:r>
    </w:p>
    <w:p w:rsidR="001E4D67" w:rsidRDefault="009D07ED" w:rsidP="00AE64AC">
      <w:pPr>
        <w:widowControl w:val="0"/>
        <w:spacing w:before="100" w:beforeAutospacing="1" w:after="100" w:afterAutospacing="1"/>
        <w:rPr>
          <w:rFonts w:cs="Arial"/>
        </w:rPr>
      </w:pPr>
      <w:r>
        <w:rPr>
          <w:rFonts w:cs="Arial"/>
        </w:rPr>
        <w:t>The State does not own or operate public housing. In California, public housing is administered directly through local Public Housing Authorities (PHAs). Pursuant to HUD requirements, public housing authorities are also not eligible to apply for CDBG, HOME, ESG, HOPWA, or LH</w:t>
      </w:r>
      <w:r w:rsidR="009D31AC">
        <w:rPr>
          <w:rFonts w:cs="Arial"/>
        </w:rPr>
        <w:t xml:space="preserve">CP funds directly. </w:t>
      </w:r>
      <w:r>
        <w:rPr>
          <w:rFonts w:cs="Arial"/>
        </w:rPr>
        <w:t xml:space="preserve">However, public housing authorities in eligible jurisdictions can work with eligible applicants to plan for the use of program funds to assist low-income tenants in their communities. PHAs in jurisdictions eligible to apply for federally-funded State programs may seek funds for eligible activities through their city or county application development process. </w:t>
      </w:r>
    </w:p>
    <w:p w:rsidR="001E4D67" w:rsidRDefault="009D07ED" w:rsidP="00AE64AC">
      <w:pPr>
        <w:widowControl w:val="0"/>
        <w:spacing w:before="100" w:beforeAutospacing="1" w:after="100" w:afterAutospacing="1"/>
        <w:rPr>
          <w:b/>
          <w:sz w:val="24"/>
          <w:szCs w:val="24"/>
        </w:rPr>
      </w:pPr>
      <w:r>
        <w:rPr>
          <w:b/>
          <w:sz w:val="24"/>
          <w:szCs w:val="24"/>
        </w:rPr>
        <w:t>Actions taken to encourage public housing residents to become more involved in management and participate in homeownership</w:t>
      </w:r>
    </w:p>
    <w:p w:rsidR="001E4D67" w:rsidRDefault="009D07ED">
      <w:pPr>
        <w:widowControl w:val="0"/>
        <w:spacing w:beforeAutospacing="1" w:afterAutospacing="1"/>
        <w:rPr>
          <w:rFonts w:cs="Arial"/>
        </w:rPr>
      </w:pPr>
      <w:r>
        <w:rPr>
          <w:rFonts w:cs="Arial"/>
        </w:rPr>
        <w:t>Since the State does not administer PHA funds, or have any oversight over PHA tenants, it has no actions directed specifically to public housing residents.</w:t>
      </w:r>
    </w:p>
    <w:p w:rsidR="001E4D67" w:rsidRDefault="009D07ED">
      <w:pPr>
        <w:widowControl w:val="0"/>
        <w:rPr>
          <w:b/>
          <w:sz w:val="24"/>
          <w:szCs w:val="24"/>
        </w:rPr>
      </w:pPr>
      <w:r>
        <w:rPr>
          <w:b/>
          <w:sz w:val="24"/>
          <w:szCs w:val="24"/>
        </w:rPr>
        <w:t>Actions taken to provide assistance to troubled PHAs</w:t>
      </w:r>
    </w:p>
    <w:p w:rsidR="001E4D67" w:rsidRDefault="009D07ED">
      <w:pPr>
        <w:widowControl w:val="0"/>
        <w:spacing w:beforeAutospacing="1" w:afterAutospacing="1"/>
        <w:rPr>
          <w:rFonts w:cs="Arial"/>
        </w:rPr>
      </w:pPr>
      <w:r>
        <w:rPr>
          <w:rFonts w:cs="Arial"/>
        </w:rPr>
        <w:t>Since the State does not administer PHA funds, it does not evaluate the status or condition of PHAs.</w:t>
      </w:r>
    </w:p>
    <w:p w:rsidR="001E4D67" w:rsidRDefault="009D07ED" w:rsidP="00AE64AC">
      <w:pPr>
        <w:pStyle w:val="Heading2"/>
        <w:keepNext w:val="0"/>
        <w:widowControl w:val="0"/>
        <w:rPr>
          <w:rFonts w:ascii="Calibri" w:hAnsi="Calibri"/>
          <w:i w:val="0"/>
        </w:rPr>
      </w:pPr>
      <w:r>
        <w:rPr>
          <w:rFonts w:ascii="Calibri" w:hAnsi="Calibri"/>
          <w:i w:val="0"/>
        </w:rPr>
        <w:t>CR-35 - Other Actions 91.220(j)-(k); 91.320(i)-(j)</w:t>
      </w:r>
    </w:p>
    <w:p w:rsidR="001E4D67" w:rsidRDefault="009D07ED" w:rsidP="00AE64AC">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rsidR="001E4D67" w:rsidRDefault="009D07ED" w:rsidP="00AE64AC">
      <w:pPr>
        <w:widowControl w:val="0"/>
        <w:spacing w:before="100" w:beforeAutospacing="1" w:after="100" w:afterAutospacing="1"/>
        <w:rPr>
          <w:rFonts w:cs="Arial"/>
        </w:rPr>
      </w:pPr>
      <w:r>
        <w:rPr>
          <w:rFonts w:cs="Arial"/>
        </w:rPr>
        <w:t>State law requires each city and county to adopt a general plan containing at least seven mandatory elements including housing. Unlike the other general plan elements, the housing element, required to be updated every five to eight years, is subject to detailed statutory requirements and mandatory review by HCD.  The housing element has many similar requirements to the federally-mandated ConPlan in that it requires a thorough assessment of housing needs and the adoption of a comprehensive implementation action plan to address those needs.</w:t>
      </w:r>
    </w:p>
    <w:p w:rsidR="001E4D67" w:rsidRDefault="009D07ED" w:rsidP="00AE64AC">
      <w:pPr>
        <w:widowControl w:val="0"/>
        <w:spacing w:before="100" w:beforeAutospacing="1" w:after="100" w:afterAutospacing="1"/>
        <w:rPr>
          <w:rFonts w:cs="Arial"/>
        </w:rPr>
      </w:pPr>
      <w:r>
        <w:rPr>
          <w:rFonts w:cs="Arial"/>
        </w:rPr>
        <w:t xml:space="preserve">The housing element contains information about the availability of sites and infrastructure to accommodate new housing needs and requires an analysis of governmental constraints to the production and preservation of housing.  Cities and counties are required by housing element law to have land-use plans and regulatory policies which facilitate the development of a range of housing types to meet the needs of all income groups. The housing element which must be developed with public </w:t>
      </w:r>
      <w:r>
        <w:rPr>
          <w:rFonts w:cs="Arial"/>
        </w:rPr>
        <w:lastRenderedPageBreak/>
        <w:t xml:space="preserve">input and participation, serves as the basis for land-use and assistance programs to address local, regional and state housing needs. </w:t>
      </w:r>
    </w:p>
    <w:p w:rsidR="001E4D67" w:rsidRPr="00E319BA" w:rsidRDefault="009D07ED" w:rsidP="00805662">
      <w:pPr>
        <w:widowControl w:val="0"/>
        <w:spacing w:before="100" w:beforeAutospacing="1" w:after="100" w:afterAutospacing="1"/>
        <w:rPr>
          <w:rFonts w:cs="Arial"/>
        </w:rPr>
      </w:pPr>
      <w:r>
        <w:rPr>
          <w:rFonts w:cs="Arial"/>
        </w:rPr>
        <w:t>As of December 31, 2013</w:t>
      </w:r>
      <w:r w:rsidR="009D31AC">
        <w:rPr>
          <w:rFonts w:cs="Arial"/>
        </w:rPr>
        <w:t>,</w:t>
      </w:r>
      <w:r>
        <w:rPr>
          <w:rFonts w:cs="Arial"/>
        </w:rPr>
        <w:t xml:space="preserve"> for the 4th cycle of housing element updates, 485 of the State's 539 jurisdictions (90 percent) were found to comply with housing element law. Jurisdictions are currently updating the 5th cycle of housing elements. Southern California Association of Governments (SCAG) and Sacramento Area Council of Governments (SACOG) jurisdictions were due October 15, 2013. Currently 78 and 93 percent of jurisdictions within these Councils of Government (COG) are in compliance, respectively. SCAGs compliance is expected to trend significantly higher once zoning amendments are complete to permit emergency shelters pursuant to Chapter 633, Statutes 2007 (SB2). The Department will continue working with jurisdictions including the remaining 295 jurisdictions </w:t>
      </w:r>
      <w:r w:rsidR="00E319BA">
        <w:rPr>
          <w:rFonts w:cs="Arial"/>
        </w:rPr>
        <w:t xml:space="preserve">due in 2014 through early 2016. </w:t>
      </w:r>
      <w:r>
        <w:rPr>
          <w:rFonts w:cs="Arial"/>
        </w:rPr>
        <w:t>Due dates by COG for the forthcoming 5th planning period are available on HCDs website at</w:t>
      </w:r>
      <w:r w:rsidR="00AE64AC">
        <w:rPr>
          <w:rFonts w:cs="Arial"/>
        </w:rPr>
        <w:t>:</w:t>
      </w:r>
      <w:r>
        <w:rPr>
          <w:rFonts w:cs="Arial"/>
        </w:rPr>
        <w:t xml:space="preserve"> </w:t>
      </w:r>
      <w:r w:rsidRPr="00AE64AC">
        <w:rPr>
          <w:rFonts w:cs="Arial"/>
          <w:u w:val="single"/>
        </w:rPr>
        <w:t>http://www.hcd.ca.gov/hpd/hrc/plan/he/web_he_duedate.pdf</w:t>
      </w:r>
      <w:r w:rsidR="00E319BA">
        <w:rPr>
          <w:rFonts w:cs="Arial"/>
        </w:rPr>
        <w:t>.</w:t>
      </w:r>
    </w:p>
    <w:p w:rsidR="001E4D67" w:rsidRDefault="009D07ED">
      <w:pPr>
        <w:widowControl w:val="0"/>
        <w:rPr>
          <w:b/>
          <w:sz w:val="24"/>
          <w:szCs w:val="24"/>
        </w:rPr>
      </w:pPr>
      <w:r>
        <w:rPr>
          <w:b/>
          <w:sz w:val="24"/>
          <w:szCs w:val="24"/>
        </w:rPr>
        <w:t>Actions taken to address obstacles to meeting underserved needs.  91.220(k); 91.320(j)</w:t>
      </w:r>
    </w:p>
    <w:p w:rsidR="00A26A6E" w:rsidRPr="000652A3" w:rsidRDefault="00A26A6E" w:rsidP="00A26A6E">
      <w:pPr>
        <w:pStyle w:val="NormalWeb"/>
        <w:rPr>
          <w:rFonts w:ascii="Calibri" w:eastAsia="Calibri" w:hAnsi="Calibri" w:cs="Arial"/>
          <w:sz w:val="22"/>
          <w:szCs w:val="22"/>
        </w:rPr>
      </w:pPr>
      <w:r w:rsidRPr="000652A3">
        <w:rPr>
          <w:rFonts w:ascii="Calibri" w:eastAsia="Calibri" w:hAnsi="Calibri" w:cs="Arial"/>
          <w:sz w:val="22"/>
          <w:szCs w:val="22"/>
        </w:rPr>
        <w:t xml:space="preserve">In addition to the actions discussed elsewhere in CR 35, the State continues to provide funds to address all of its housing, infrastructure, homelessness, economic development, and public facilities and services goals. In many communities across California, these continue to be underserved needs; hence, the State is also putting additional resources toward meeting these needs. Some special </w:t>
      </w:r>
      <w:r w:rsidR="00B12B3F" w:rsidRPr="000652A3">
        <w:rPr>
          <w:rFonts w:ascii="Calibri" w:eastAsia="Calibri" w:hAnsi="Calibri" w:cs="Arial"/>
          <w:sz w:val="22"/>
          <w:szCs w:val="22"/>
        </w:rPr>
        <w:t>initiatives in FY13-14 included the following.</w:t>
      </w:r>
    </w:p>
    <w:p w:rsidR="00835F05" w:rsidRPr="000652A3" w:rsidRDefault="00A26A6E" w:rsidP="00A26A6E">
      <w:pPr>
        <w:pStyle w:val="NormalWeb"/>
        <w:rPr>
          <w:rFonts w:ascii="Calibri" w:eastAsia="Calibri" w:hAnsi="Calibri" w:cs="Arial"/>
          <w:sz w:val="22"/>
          <w:szCs w:val="22"/>
        </w:rPr>
      </w:pPr>
      <w:r w:rsidRPr="000652A3">
        <w:rPr>
          <w:rFonts w:ascii="Calibri" w:eastAsia="Calibri" w:hAnsi="Calibri" w:cs="Arial"/>
          <w:sz w:val="22"/>
          <w:szCs w:val="22"/>
          <w:u w:val="single"/>
        </w:rPr>
        <w:t>State and Federally-Funded Drought Assistance</w:t>
      </w:r>
      <w:r w:rsidR="009D31AC" w:rsidRPr="000652A3">
        <w:rPr>
          <w:rFonts w:ascii="Calibri" w:eastAsia="Calibri" w:hAnsi="Calibri" w:cs="Arial"/>
          <w:sz w:val="22"/>
          <w:szCs w:val="22"/>
        </w:rPr>
        <w:t xml:space="preserve">: </w:t>
      </w:r>
      <w:r w:rsidRPr="000652A3">
        <w:rPr>
          <w:rFonts w:ascii="Calibri" w:eastAsia="Calibri" w:hAnsi="Calibri" w:cs="Arial"/>
          <w:i/>
          <w:sz w:val="22"/>
          <w:szCs w:val="22"/>
        </w:rPr>
        <w:t>Federal funds awarded for the drought emergency</w:t>
      </w:r>
      <w:r w:rsidR="00835F05" w:rsidRPr="000652A3">
        <w:rPr>
          <w:rFonts w:ascii="Calibri" w:eastAsia="Calibri" w:hAnsi="Calibri" w:cs="Arial"/>
          <w:sz w:val="22"/>
          <w:szCs w:val="22"/>
        </w:rPr>
        <w:t xml:space="preserve"> - t</w:t>
      </w:r>
      <w:r w:rsidRPr="000652A3">
        <w:rPr>
          <w:rFonts w:ascii="Calibri" w:eastAsia="Calibri" w:hAnsi="Calibri" w:cs="Arial"/>
          <w:sz w:val="22"/>
          <w:szCs w:val="22"/>
        </w:rPr>
        <w:t xml:space="preserve">he Department received four applications for the federal drought NOFAs. The CDBG NOFA for Temporary Subsistence Payments for rent and utilities received two applications, requesting $750,000 (County of San Benito for $500,000 and County of Yolo for $250,000). The HOME Drought Tenant Based Rental Assistance (TBRA) NOFA received two applications (City of Dinuba for $200,000 and County of Yolo for $300,000). All four applications met eligibility thresholds and were awarded on June 30th. </w:t>
      </w:r>
    </w:p>
    <w:p w:rsidR="00EB1C8A" w:rsidRPr="000652A3" w:rsidRDefault="00A26A6E" w:rsidP="00A26A6E">
      <w:pPr>
        <w:pStyle w:val="NormalWeb"/>
        <w:rPr>
          <w:rFonts w:ascii="Calibri" w:eastAsia="Calibri" w:hAnsi="Calibri" w:cs="Arial"/>
          <w:sz w:val="22"/>
          <w:szCs w:val="22"/>
        </w:rPr>
      </w:pPr>
      <w:r w:rsidRPr="000652A3">
        <w:rPr>
          <w:rFonts w:ascii="Calibri" w:eastAsia="Calibri" w:hAnsi="Calibri" w:cs="Arial"/>
          <w:i/>
          <w:sz w:val="22"/>
          <w:szCs w:val="22"/>
        </w:rPr>
        <w:t>State funds awarded for the drought emergency</w:t>
      </w:r>
      <w:r w:rsidRPr="000652A3">
        <w:rPr>
          <w:rFonts w:ascii="Calibri" w:eastAsia="Calibri" w:hAnsi="Calibri" w:cs="Arial"/>
          <w:sz w:val="22"/>
          <w:szCs w:val="22"/>
        </w:rPr>
        <w:t>: La Cooperativa, has begun implementing $9.73 Million of the $10 million state-funded rental assistance program</w:t>
      </w:r>
      <w:r w:rsidR="00835F05" w:rsidRPr="000652A3">
        <w:rPr>
          <w:rFonts w:ascii="Calibri" w:eastAsia="Calibri" w:hAnsi="Calibri" w:cs="Arial"/>
          <w:sz w:val="22"/>
          <w:szCs w:val="22"/>
        </w:rPr>
        <w:t>,</w:t>
      </w:r>
      <w:r w:rsidRPr="000652A3">
        <w:rPr>
          <w:rFonts w:ascii="Calibri" w:eastAsia="Calibri" w:hAnsi="Calibri" w:cs="Arial"/>
          <w:sz w:val="22"/>
          <w:szCs w:val="22"/>
        </w:rPr>
        <w:t xml:space="preserve"> Drought Housing Rental Subsidies. As of July 3, 2014 </w:t>
      </w:r>
      <w:r w:rsidR="00EB1C8A" w:rsidRPr="000652A3">
        <w:rPr>
          <w:rFonts w:ascii="Calibri" w:eastAsia="Calibri" w:hAnsi="Calibri" w:cs="Arial"/>
          <w:sz w:val="22"/>
          <w:szCs w:val="22"/>
        </w:rPr>
        <w:t xml:space="preserve">(most recent 13-14 year-end report) </w:t>
      </w:r>
      <w:r w:rsidRPr="000652A3">
        <w:rPr>
          <w:rFonts w:ascii="Calibri" w:eastAsia="Calibri" w:hAnsi="Calibri" w:cs="Arial"/>
          <w:sz w:val="22"/>
          <w:szCs w:val="22"/>
        </w:rPr>
        <w:t xml:space="preserve">a total of 191 applicants in 16 counties have been assisted since the program began, with a total of $288,195 committed and </w:t>
      </w:r>
      <w:r w:rsidR="00EB1C8A" w:rsidRPr="000652A3">
        <w:rPr>
          <w:rFonts w:ascii="Calibri" w:eastAsia="Calibri" w:hAnsi="Calibri" w:cs="Arial"/>
          <w:sz w:val="22"/>
          <w:szCs w:val="22"/>
        </w:rPr>
        <w:t>$172,450 in funds issued</w:t>
      </w:r>
      <w:r w:rsidRPr="000652A3">
        <w:rPr>
          <w:rFonts w:ascii="Calibri" w:eastAsia="Calibri" w:hAnsi="Calibri" w:cs="Arial"/>
          <w:sz w:val="22"/>
          <w:szCs w:val="22"/>
        </w:rPr>
        <w:t xml:space="preserve">. </w:t>
      </w:r>
      <w:r w:rsidR="000652A3" w:rsidRPr="000652A3">
        <w:rPr>
          <w:rFonts w:ascii="Calibri" w:eastAsia="Calibri" w:hAnsi="Calibri" w:cs="Arial"/>
          <w:sz w:val="22"/>
          <w:szCs w:val="22"/>
        </w:rPr>
        <w:t>As of the most recent report for the week of September 18, 2014</w:t>
      </w:r>
      <w:r w:rsidR="00EB1C8A" w:rsidRPr="000652A3">
        <w:rPr>
          <w:rFonts w:ascii="Calibri" w:eastAsia="Calibri" w:hAnsi="Calibri" w:cs="Arial"/>
          <w:sz w:val="22"/>
          <w:szCs w:val="22"/>
        </w:rPr>
        <w:t xml:space="preserve">, 2,614 households have been assisted. </w:t>
      </w:r>
    </w:p>
    <w:p w:rsidR="00E9032D" w:rsidRPr="000652A3" w:rsidRDefault="00A26A6E" w:rsidP="00A26A6E">
      <w:pPr>
        <w:pStyle w:val="NormalWeb"/>
        <w:rPr>
          <w:rFonts w:ascii="Calibri" w:eastAsia="Calibri" w:hAnsi="Calibri" w:cs="Arial"/>
          <w:sz w:val="22"/>
          <w:szCs w:val="22"/>
        </w:rPr>
      </w:pPr>
      <w:r w:rsidRPr="000652A3">
        <w:rPr>
          <w:rFonts w:ascii="Calibri" w:eastAsia="Calibri" w:hAnsi="Calibri" w:cs="Arial"/>
          <w:sz w:val="22"/>
          <w:szCs w:val="22"/>
        </w:rPr>
        <w:t xml:space="preserve">Additionally, State funds we awarded to the HOME Grantees for supplemental administration funding of 4.5% to assist with the costs of running the HOME TBRA program. </w:t>
      </w:r>
      <w:r w:rsidR="00E9032D" w:rsidRPr="000652A3">
        <w:rPr>
          <w:rFonts w:ascii="Calibri" w:eastAsia="Calibri" w:hAnsi="Calibri" w:cs="Arial"/>
          <w:sz w:val="22"/>
          <w:szCs w:val="22"/>
        </w:rPr>
        <w:t>Of these funds, the City of Dinuba was awarded $9,000.</w:t>
      </w:r>
    </w:p>
    <w:p w:rsidR="00A6628B" w:rsidRPr="000652A3" w:rsidRDefault="00A26A6E" w:rsidP="00A26A6E">
      <w:pPr>
        <w:pStyle w:val="NormalWeb"/>
        <w:rPr>
          <w:rFonts w:ascii="Calibri" w:eastAsia="Calibri" w:hAnsi="Calibri" w:cs="Arial"/>
          <w:sz w:val="22"/>
          <w:szCs w:val="22"/>
        </w:rPr>
      </w:pPr>
      <w:r w:rsidRPr="000652A3">
        <w:rPr>
          <w:rFonts w:ascii="Calibri" w:eastAsia="Calibri" w:hAnsi="Calibri" w:cs="Arial"/>
          <w:sz w:val="22"/>
          <w:szCs w:val="22"/>
          <w:u w:val="single"/>
        </w:rPr>
        <w:t>Veterans Housing Bond</w:t>
      </w:r>
      <w:r w:rsidRPr="000652A3">
        <w:rPr>
          <w:rFonts w:ascii="Calibri" w:eastAsia="Calibri" w:hAnsi="Calibri" w:cs="Arial"/>
          <w:sz w:val="22"/>
          <w:szCs w:val="22"/>
        </w:rPr>
        <w:t xml:space="preserve">: In June voters passed a $600 million bond to provide capital financing for affordable housing projects serving veterans. HCD is currently on </w:t>
      </w:r>
      <w:r w:rsidR="00362408" w:rsidRPr="000652A3">
        <w:rPr>
          <w:rFonts w:ascii="Calibri" w:eastAsia="Calibri" w:hAnsi="Calibri" w:cs="Arial"/>
          <w:sz w:val="22"/>
          <w:szCs w:val="22"/>
        </w:rPr>
        <w:t>a</w:t>
      </w:r>
      <w:r w:rsidRPr="000652A3">
        <w:rPr>
          <w:rFonts w:ascii="Calibri" w:eastAsia="Calibri" w:hAnsi="Calibri" w:cs="Arial"/>
          <w:sz w:val="22"/>
          <w:szCs w:val="22"/>
        </w:rPr>
        <w:t xml:space="preserve"> State interagency team to design the program, including providing financing for units targeted to extremely low-income and chronically homeless veterans. Program funds are expected to be awarded over the next several years, with the first Notice of Funding Availability anticipated in </w:t>
      </w:r>
      <w:r w:rsidR="00AA3575" w:rsidRPr="000652A3">
        <w:rPr>
          <w:rFonts w:ascii="Calibri" w:eastAsia="Calibri" w:hAnsi="Calibri" w:cs="Arial"/>
          <w:sz w:val="22"/>
          <w:szCs w:val="22"/>
        </w:rPr>
        <w:t>January 2015</w:t>
      </w:r>
      <w:r w:rsidRPr="000652A3">
        <w:rPr>
          <w:rFonts w:ascii="Calibri" w:eastAsia="Calibri" w:hAnsi="Calibri" w:cs="Arial"/>
          <w:sz w:val="22"/>
          <w:szCs w:val="22"/>
        </w:rPr>
        <w:t xml:space="preserve">. See </w:t>
      </w:r>
      <w:hyperlink r:id="rId11" w:history="1">
        <w:r w:rsidRPr="000652A3">
          <w:rPr>
            <w:rFonts w:ascii="Calibri" w:eastAsia="Calibri" w:hAnsi="Calibri" w:cs="Arial"/>
            <w:sz w:val="22"/>
            <w:szCs w:val="22"/>
          </w:rPr>
          <w:t>www.hcd.ca.gov/fa/vets/</w:t>
        </w:r>
      </w:hyperlink>
      <w:r w:rsidRPr="000652A3">
        <w:rPr>
          <w:rFonts w:ascii="Calibri" w:eastAsia="Calibri" w:hAnsi="Calibri" w:cs="Arial"/>
          <w:sz w:val="22"/>
          <w:szCs w:val="22"/>
        </w:rPr>
        <w:t xml:space="preserve"> for more information. </w:t>
      </w:r>
    </w:p>
    <w:p w:rsidR="00A6628B" w:rsidRPr="000652A3" w:rsidRDefault="00A26A6E" w:rsidP="00A26A6E">
      <w:pPr>
        <w:pStyle w:val="NormalWeb"/>
        <w:rPr>
          <w:rFonts w:ascii="Calibri" w:eastAsia="Calibri" w:hAnsi="Calibri" w:cs="Arial"/>
          <w:sz w:val="22"/>
          <w:szCs w:val="22"/>
        </w:rPr>
      </w:pPr>
      <w:r w:rsidRPr="000652A3">
        <w:rPr>
          <w:rFonts w:ascii="Calibri" w:eastAsia="Calibri" w:hAnsi="Calibri" w:cs="Arial"/>
          <w:sz w:val="22"/>
          <w:szCs w:val="22"/>
          <w:u w:val="single"/>
        </w:rPr>
        <w:lastRenderedPageBreak/>
        <w:t>Supportive and Special Needs Housing</w:t>
      </w:r>
      <w:r w:rsidRPr="000652A3">
        <w:rPr>
          <w:rFonts w:ascii="Calibri" w:eastAsia="Calibri" w:hAnsi="Calibri" w:cs="Arial"/>
          <w:sz w:val="22"/>
          <w:szCs w:val="22"/>
        </w:rPr>
        <w:t> </w:t>
      </w:r>
      <w:r w:rsidR="00A6628B" w:rsidRPr="000652A3">
        <w:rPr>
          <w:rFonts w:ascii="Calibri" w:eastAsia="Calibri" w:hAnsi="Calibri" w:cs="Arial"/>
          <w:sz w:val="22"/>
          <w:szCs w:val="22"/>
        </w:rPr>
        <w:t>u</w:t>
      </w:r>
      <w:r w:rsidRPr="000652A3">
        <w:rPr>
          <w:rFonts w:ascii="Calibri" w:eastAsia="Calibri" w:hAnsi="Calibri" w:cs="Arial"/>
          <w:sz w:val="22"/>
          <w:szCs w:val="22"/>
        </w:rPr>
        <w:t xml:space="preserve">p to $100 million in State General Funds has been appropriated to HCD's Multifamily housing Program for Supportive Housing and special needs housing. </w:t>
      </w:r>
    </w:p>
    <w:p w:rsidR="00A26A6E" w:rsidRPr="000652A3" w:rsidRDefault="00A26A6E" w:rsidP="00A26A6E">
      <w:pPr>
        <w:pStyle w:val="NormalWeb"/>
        <w:rPr>
          <w:rFonts w:ascii="Calibri" w:eastAsia="Calibri" w:hAnsi="Calibri" w:cs="Arial"/>
          <w:sz w:val="22"/>
          <w:szCs w:val="22"/>
        </w:rPr>
      </w:pPr>
      <w:r w:rsidRPr="000652A3">
        <w:rPr>
          <w:rFonts w:ascii="Calibri" w:eastAsia="Calibri" w:hAnsi="Calibri" w:cs="Arial"/>
          <w:sz w:val="22"/>
          <w:szCs w:val="22"/>
          <w:u w:val="single"/>
        </w:rPr>
        <w:t>Migrant Centers</w:t>
      </w:r>
      <w:r w:rsidR="009D31AC" w:rsidRPr="000652A3">
        <w:rPr>
          <w:rFonts w:ascii="Calibri" w:eastAsia="Calibri" w:hAnsi="Calibri" w:cs="Arial"/>
          <w:sz w:val="22"/>
          <w:szCs w:val="22"/>
        </w:rPr>
        <w:t>:</w:t>
      </w:r>
      <w:r w:rsidRPr="000652A3">
        <w:rPr>
          <w:rFonts w:ascii="Calibri" w:eastAsia="Calibri" w:hAnsi="Calibri" w:cs="Arial"/>
          <w:sz w:val="22"/>
          <w:szCs w:val="22"/>
        </w:rPr>
        <w:t xml:space="preserve"> HCD has also received authority to use unallocated Farmworker Housing Program funds to rehabilitate existing Migrant Farmworker Centers.</w:t>
      </w:r>
    </w:p>
    <w:p w:rsidR="00A26A6E" w:rsidRPr="009C22C2" w:rsidRDefault="00A26A6E" w:rsidP="00A26A6E">
      <w:pPr>
        <w:pStyle w:val="NormalWeb"/>
        <w:rPr>
          <w:rFonts w:ascii="Calibri" w:eastAsia="Calibri" w:hAnsi="Calibri" w:cs="Arial"/>
          <w:sz w:val="22"/>
          <w:szCs w:val="22"/>
        </w:rPr>
      </w:pPr>
      <w:r w:rsidRPr="000652A3">
        <w:rPr>
          <w:rFonts w:ascii="Calibri" w:eastAsia="Calibri" w:hAnsi="Calibri" w:cs="Arial"/>
          <w:sz w:val="22"/>
          <w:szCs w:val="22"/>
          <w:u w:val="single"/>
        </w:rPr>
        <w:t>Manufactured Housing</w:t>
      </w:r>
      <w:r w:rsidR="009D31AC" w:rsidRPr="000652A3">
        <w:rPr>
          <w:rFonts w:ascii="Calibri" w:eastAsia="Calibri" w:hAnsi="Calibri" w:cs="Arial"/>
          <w:sz w:val="22"/>
          <w:szCs w:val="22"/>
          <w:u w:val="single"/>
        </w:rPr>
        <w:t>:</w:t>
      </w:r>
      <w:r w:rsidRPr="000652A3">
        <w:rPr>
          <w:rFonts w:ascii="Calibri" w:eastAsia="Calibri" w:hAnsi="Calibri" w:cs="Arial"/>
          <w:sz w:val="22"/>
          <w:szCs w:val="22"/>
          <w:u w:val="single"/>
        </w:rPr>
        <w:t xml:space="preserve"> </w:t>
      </w:r>
      <w:r w:rsidRPr="000652A3">
        <w:rPr>
          <w:rFonts w:ascii="Calibri" w:eastAsia="Calibri" w:hAnsi="Calibri" w:cs="Arial"/>
          <w:sz w:val="22"/>
          <w:szCs w:val="22"/>
        </w:rPr>
        <w:t xml:space="preserve">HCD's CalHOME Program has also made </w:t>
      </w:r>
      <w:r w:rsidR="00835F05" w:rsidRPr="000652A3">
        <w:rPr>
          <w:rFonts w:ascii="Calibri" w:eastAsia="Calibri" w:hAnsi="Calibri" w:cs="Arial"/>
          <w:sz w:val="22"/>
          <w:szCs w:val="22"/>
        </w:rPr>
        <w:t xml:space="preserve">approximately </w:t>
      </w:r>
      <w:r w:rsidRPr="000652A3">
        <w:rPr>
          <w:rFonts w:ascii="Calibri" w:eastAsia="Calibri" w:hAnsi="Calibri" w:cs="Arial"/>
          <w:sz w:val="22"/>
          <w:szCs w:val="22"/>
        </w:rPr>
        <w:t>$10 million available on an over-the-counter basis for homeowner purchase or rehabilitation of existing manufactured housing/mobile home units.</w:t>
      </w:r>
    </w:p>
    <w:p w:rsidR="001E4D67" w:rsidRDefault="0016667C">
      <w:pPr>
        <w:widowControl w:val="0"/>
        <w:rPr>
          <w:b/>
          <w:sz w:val="24"/>
          <w:szCs w:val="24"/>
        </w:rPr>
      </w:pPr>
      <w:r>
        <w:rPr>
          <w:b/>
          <w:sz w:val="24"/>
          <w:szCs w:val="24"/>
        </w:rPr>
        <w:t>A</w:t>
      </w:r>
      <w:r w:rsidR="009D07ED">
        <w:rPr>
          <w:b/>
          <w:sz w:val="24"/>
          <w:szCs w:val="24"/>
        </w:rPr>
        <w:t>ctions taken to reduce lead-based paint hazards. 91.220(k); 91.320(j)</w:t>
      </w:r>
    </w:p>
    <w:p w:rsidR="00E37613" w:rsidRPr="00E37613" w:rsidRDefault="00E37613" w:rsidP="00E37613">
      <w:pPr>
        <w:widowControl w:val="0"/>
        <w:rPr>
          <w:rFonts w:cs="Arial"/>
        </w:rPr>
      </w:pPr>
      <w:r w:rsidRPr="00E37613">
        <w:rPr>
          <w:rFonts w:cs="Arial"/>
        </w:rPr>
        <w:t xml:space="preserve">LHCP is designed to work collaboratively with the LHCP network of Community-Based Organizations (CBOs) in the delivery of lead hazard control services to low-income households.  Funds are provided to CBOs that statistically have a high number of children with elevated blood/lead levels in their county and the capacity to successfully carry out the goals by meeting and/or exceeding LHCP benchmark goals.  </w:t>
      </w:r>
    </w:p>
    <w:p w:rsidR="00E37613" w:rsidRPr="00E37613" w:rsidRDefault="00E37613" w:rsidP="00E37613">
      <w:pPr>
        <w:widowControl w:val="0"/>
        <w:rPr>
          <w:rFonts w:cs="Arial"/>
        </w:rPr>
      </w:pPr>
      <w:r>
        <w:rPr>
          <w:rFonts w:cs="Arial"/>
        </w:rPr>
        <w:t xml:space="preserve">The program’s </w:t>
      </w:r>
      <w:r w:rsidRPr="00E37613">
        <w:rPr>
          <w:rFonts w:cs="Arial"/>
        </w:rPr>
        <w:t>primary objectives are to: (1)  provide lead hazard control services in 2013-2014 to at least 67 pre-1978 housing units occupied by low-income households, targeting households with at least one child under the age of six residing in the residence or visiting frequently; (2) provide lead hazard awareness education; (3) maximize resources by strengthening collaboration with local housing and health departments to increase lead-safe rental opportunities for low-income households, and (4) expand the lead-safe certified workforce in the local communities and develop lasting lead-safe training resources. In FY 13-14, LHCP provided assistance to 26 renter households, and 11 homeowner households, totaling 833,175</w:t>
      </w:r>
    </w:p>
    <w:p w:rsidR="001E4D67" w:rsidRDefault="009D07ED">
      <w:pPr>
        <w:widowControl w:val="0"/>
        <w:rPr>
          <w:b/>
          <w:sz w:val="24"/>
          <w:szCs w:val="24"/>
        </w:rPr>
      </w:pPr>
      <w:r>
        <w:rPr>
          <w:b/>
          <w:sz w:val="24"/>
          <w:szCs w:val="24"/>
        </w:rPr>
        <w:t>Actions taken to reduce the number of poverty-level families. 91.220(k); 91.320(j)</w:t>
      </w:r>
    </w:p>
    <w:p w:rsidR="001E4D67" w:rsidRDefault="009D07ED" w:rsidP="00AE64AC">
      <w:pPr>
        <w:widowControl w:val="0"/>
        <w:spacing w:before="100" w:beforeAutospacing="1" w:after="100" w:afterAutospacing="1"/>
        <w:rPr>
          <w:rFonts w:cs="Arial"/>
          <w:szCs w:val="26"/>
        </w:rPr>
      </w:pPr>
      <w:r>
        <w:rPr>
          <w:rFonts w:cs="Arial"/>
        </w:rPr>
        <w:t>The CDBG program, with its Economic Development activities, has job creation/retention requirements when direct funding is provided to a for-profit business that is not a Microenterprise business. Those jobs must be open to low/moderate-income individuals and at least 51% of the available jobs must be filled by low/moderate-income individuals. To meet this requirement, the Department encourages CDBG jurisdictions to partner with local organizations that are providing job training to provide referrals for job applicants. Jurisdictions may also formally require Business Assistance loan recipients to use job training program referrals. In this way persons on unemployment and / or in job training programs have access to jobs created from CDBG funding.</w:t>
      </w:r>
    </w:p>
    <w:p w:rsidR="001E4D67" w:rsidRDefault="009D07ED">
      <w:pPr>
        <w:widowControl w:val="0"/>
        <w:rPr>
          <w:b/>
          <w:sz w:val="24"/>
          <w:szCs w:val="24"/>
        </w:rPr>
      </w:pPr>
      <w:r>
        <w:rPr>
          <w:b/>
          <w:sz w:val="24"/>
          <w:szCs w:val="24"/>
        </w:rPr>
        <w:t>Actions taken to develop institutional structure. 91.220(k); 91.320(j)</w:t>
      </w:r>
    </w:p>
    <w:p w:rsidR="001E4D67" w:rsidRDefault="009D07ED" w:rsidP="00AE64AC">
      <w:pPr>
        <w:widowControl w:val="0"/>
        <w:spacing w:before="100" w:beforeAutospacing="1" w:after="100" w:afterAutospacing="1"/>
        <w:rPr>
          <w:rFonts w:cs="Arial"/>
          <w:szCs w:val="26"/>
        </w:rPr>
      </w:pPr>
      <w:r>
        <w:rPr>
          <w:rFonts w:cs="Arial"/>
        </w:rPr>
        <w:t xml:space="preserve">California continues to pursue opportunities in all four goal areas identified by the 2013 SAMHSA-sponsored Policy Academy to Reduce Chronic Homelessness.  </w:t>
      </w:r>
    </w:p>
    <w:p w:rsidR="001E4D67" w:rsidRDefault="009D07ED">
      <w:pPr>
        <w:widowControl w:val="0"/>
        <w:spacing w:beforeAutospacing="1" w:afterAutospacing="1"/>
        <w:rPr>
          <w:rFonts w:cs="Arial"/>
        </w:rPr>
      </w:pPr>
      <w:r>
        <w:rPr>
          <w:rFonts w:cs="Arial"/>
          <w:u w:val="single"/>
        </w:rPr>
        <w:t>Goal 1: Increasing access to mainstream resources, taking full advantage of opportunities under the Affordable Care Act and through the expansion of MediCal.</w:t>
      </w:r>
      <w:r>
        <w:rPr>
          <w:rFonts w:cs="Arial"/>
        </w:rPr>
        <w:t xml:space="preserve"> In consultation with external experts and </w:t>
      </w:r>
      <w:r>
        <w:rPr>
          <w:rFonts w:cs="Arial"/>
        </w:rPr>
        <w:lastRenderedPageBreak/>
        <w:t>practi</w:t>
      </w:r>
      <w:r w:rsidR="00362408">
        <w:rPr>
          <w:rFonts w:cs="Arial"/>
        </w:rPr>
        <w:t>ti</w:t>
      </w:r>
      <w:r>
        <w:rPr>
          <w:rFonts w:cs="Arial"/>
        </w:rPr>
        <w:t>oners, HCD and the State Department of Health Care Services (DHCS) created and distributed “Let’s Get Everyone Covered!</w:t>
      </w:r>
      <w:r w:rsidR="00AE64AC">
        <w:rPr>
          <w:rFonts w:cs="Arial"/>
        </w:rPr>
        <w:t>”</w:t>
      </w:r>
      <w:r>
        <w:rPr>
          <w:rFonts w:cs="Arial"/>
        </w:rPr>
        <w:t xml:space="preserve"> a comprehensive tool kit to assist counties, supportive housing and service providers in enrolling persons experiencing homelessness in MediCal and managed care plans. http://www.hcd.ca.gov/LetsGetEveryoneCovered.pdf.  HCD and DHCS are currently planning a convening for the State’s MediCal Managed Care directors in October on health and housing needs and solutions for persons experiencing long term homelessness with.  Finally, a joint application to HUD for Section 811 </w:t>
      </w:r>
      <w:r w:rsidR="00835F05">
        <w:rPr>
          <w:rFonts w:cs="Arial"/>
        </w:rPr>
        <w:t>Round Two Project Rental Assistance (PRA) Demonstration funds</w:t>
      </w:r>
      <w:r>
        <w:rPr>
          <w:rFonts w:cs="Arial"/>
        </w:rPr>
        <w:t xml:space="preserve"> was made targeting non-elderly disabled persons leaving long term institutions or experiencing long term homelessness in Los Angeles.  </w:t>
      </w:r>
    </w:p>
    <w:p w:rsidR="00761EB6" w:rsidRPr="00761EB6" w:rsidRDefault="009D31AC" w:rsidP="00761EB6">
      <w:r w:rsidRPr="006F400D">
        <w:rPr>
          <w:rFonts w:cs="Arial"/>
          <w:u w:val="single"/>
        </w:rPr>
        <w:t>Goal</w:t>
      </w:r>
      <w:r w:rsidR="009D07ED" w:rsidRPr="006F400D">
        <w:rPr>
          <w:rFonts w:cs="Arial"/>
          <w:u w:val="single"/>
        </w:rPr>
        <w:t xml:space="preserve"> 2: Increasing access to permanent supportive housing (PSH) in the existing inventory </w:t>
      </w:r>
      <w:r w:rsidR="00007A4A" w:rsidRPr="006F400D">
        <w:rPr>
          <w:rFonts w:cs="Arial"/>
          <w:u w:val="single"/>
        </w:rPr>
        <w:t xml:space="preserve">for </w:t>
      </w:r>
      <w:r w:rsidR="009D07ED" w:rsidRPr="006F400D">
        <w:rPr>
          <w:rFonts w:cs="Arial"/>
          <w:u w:val="single"/>
        </w:rPr>
        <w:t>persons experiencing chroni</w:t>
      </w:r>
      <w:r w:rsidR="00A6628B" w:rsidRPr="006F400D">
        <w:rPr>
          <w:rFonts w:cs="Arial"/>
          <w:u w:val="single"/>
        </w:rPr>
        <w:t xml:space="preserve">c homelessness and </w:t>
      </w:r>
      <w:r w:rsidR="009D07ED" w:rsidRPr="006F400D">
        <w:rPr>
          <w:rFonts w:cs="Arial"/>
          <w:u w:val="single"/>
        </w:rPr>
        <w:t>Goal 3: Designing new State PSH programs and approaches</w:t>
      </w:r>
      <w:r w:rsidR="00761EB6" w:rsidRPr="006F400D">
        <w:rPr>
          <w:color w:val="1F497D"/>
        </w:rPr>
        <w:t xml:space="preserve"> </w:t>
      </w:r>
      <w:r w:rsidR="00761EB6" w:rsidRPr="006F400D">
        <w:t>In FY 13-14, $50 million in new funding was allocated for new PSH through the MHP-SH program and $600 million was reallocated to the new Veterans Housing and Homelessness Prevention Program (VHHP). Proposed new features in VHHP include strengthening targeting to the most vulnerable subset of persons experiencing homelessness and geographically to areas with the highest number of veterans experiencing homelessness and housing instability, providing operating s</w:t>
      </w:r>
      <w:r w:rsidR="00833183" w:rsidRPr="006F400D">
        <w:t>ubsidies to reach zero</w:t>
      </w:r>
      <w:r w:rsidR="00761EB6" w:rsidRPr="006F400D">
        <w:t xml:space="preserve">-income households, requiring housing first practices in funded housing, and increased services planning. The NOFA is planned for </w:t>
      </w:r>
      <w:r w:rsidR="00517E19" w:rsidRPr="006F400D">
        <w:t>January 2015</w:t>
      </w:r>
      <w:r w:rsidR="00761EB6" w:rsidRPr="006F400D">
        <w:t>. In addition, efforts are underway to change HCD’s Uniform Multifamily Regulations to provide more flexibility in project budgets to allow case management costs as a project operating cost when serving a targeted population, thereby increasing a project’s ability to access additional needed subsidy. The California Tax Credit Allocation Committee (TCAC) has also amended its regulations to enable all projects applying through the Special Needs housing set-aside to access State tax credits, even if they are not located in a Difficult to Develop Area. As a result, TCAC has seen an increase in the number of projects proposing to serve special needs populations.</w:t>
      </w:r>
    </w:p>
    <w:p w:rsidR="0016667C" w:rsidRDefault="00833183" w:rsidP="00833183">
      <w:pPr>
        <w:widowControl w:val="0"/>
        <w:spacing w:before="100" w:beforeAutospacing="1" w:after="100" w:afterAutospacing="1"/>
        <w:rPr>
          <w:rFonts w:cs="Arial"/>
          <w:szCs w:val="26"/>
        </w:rPr>
      </w:pPr>
      <w:r w:rsidRPr="008B71B8">
        <w:rPr>
          <w:rFonts w:cs="Arial"/>
          <w:szCs w:val="26"/>
          <w:u w:val="single"/>
        </w:rPr>
        <w:t>Goal 4: S</w:t>
      </w:r>
      <w:r w:rsidR="0016667C" w:rsidRPr="008B71B8">
        <w:rPr>
          <w:rFonts w:cs="Arial"/>
          <w:szCs w:val="26"/>
          <w:u w:val="single"/>
        </w:rPr>
        <w:t>upporting the redesign of local crisis response systems</w:t>
      </w:r>
      <w:r w:rsidR="0016667C" w:rsidRPr="008B71B8">
        <w:rPr>
          <w:rFonts w:cs="Arial"/>
          <w:szCs w:val="26"/>
        </w:rPr>
        <w:t>. Allocated to the State Department of Social Services (DSS), $20 million in general fund will be administered by County welfare offices for rapid re-housing and prevention of families receiving CalWORKS assistance. To inform with best practices, the California Welfare Directors Association hosted a technical assistance webinar in July with the National Alliance to End Homelessness and HC</w:t>
      </w:r>
      <w:r w:rsidR="009D31AC" w:rsidRPr="008B71B8">
        <w:rPr>
          <w:rFonts w:cs="Arial"/>
          <w:szCs w:val="26"/>
        </w:rPr>
        <w:t xml:space="preserve">D. </w:t>
      </w:r>
      <w:r w:rsidR="0016667C" w:rsidRPr="008B71B8">
        <w:rPr>
          <w:rFonts w:cs="Arial"/>
          <w:szCs w:val="26"/>
        </w:rPr>
        <w:t xml:space="preserve">With assistance from HUD’s technical assistance grant, the State ESG program is increasing its focus on HEARTH outcomes, including </w:t>
      </w:r>
      <w:r w:rsidR="00007A4A" w:rsidRPr="008B71B8">
        <w:rPr>
          <w:rFonts w:cs="Arial"/>
          <w:szCs w:val="26"/>
        </w:rPr>
        <w:t>shortening stays in homeless shelters</w:t>
      </w:r>
      <w:r w:rsidR="0016667C" w:rsidRPr="008B71B8">
        <w:rPr>
          <w:rFonts w:cs="Arial"/>
          <w:szCs w:val="26"/>
        </w:rPr>
        <w:t xml:space="preserve"> and facilitating quicker exits to permanent housing through rapid re-housing strategies.  Some changes are planned for 2014 with greater shifts planned in 2015. Continuum of Care agencies were surveyed on current capacities and activities, and other state practices </w:t>
      </w:r>
      <w:r w:rsidR="00477940" w:rsidRPr="008B71B8">
        <w:rPr>
          <w:rFonts w:cs="Arial"/>
          <w:szCs w:val="26"/>
        </w:rPr>
        <w:t xml:space="preserve">were also </w:t>
      </w:r>
      <w:r w:rsidR="0016667C" w:rsidRPr="008B71B8">
        <w:rPr>
          <w:rFonts w:cs="Arial"/>
          <w:szCs w:val="26"/>
        </w:rPr>
        <w:t>inventoried. Finally, multiple state agencies are working with the California Child Welfare Council to improve housing strategies and programs for families in reunification</w:t>
      </w:r>
      <w:r w:rsidR="00477940" w:rsidRPr="008B71B8">
        <w:rPr>
          <w:rFonts w:cs="Arial"/>
          <w:szCs w:val="26"/>
        </w:rPr>
        <w:t xml:space="preserve">, </w:t>
      </w:r>
      <w:r w:rsidR="0016667C" w:rsidRPr="008B71B8">
        <w:rPr>
          <w:rFonts w:cs="Arial"/>
          <w:szCs w:val="26"/>
        </w:rPr>
        <w:t>with a ho</w:t>
      </w:r>
      <w:r w:rsidR="00007A4A" w:rsidRPr="008B71B8">
        <w:rPr>
          <w:rFonts w:cs="Arial"/>
          <w:szCs w:val="26"/>
        </w:rPr>
        <w:t>using convening planned for October 6,</w:t>
      </w:r>
      <w:r w:rsidR="0016667C" w:rsidRPr="008B71B8">
        <w:rPr>
          <w:rFonts w:cs="Arial"/>
          <w:szCs w:val="26"/>
        </w:rPr>
        <w:t xml:space="preserve"> 2014</w:t>
      </w:r>
      <w:r w:rsidR="009D31AC" w:rsidRPr="008B71B8">
        <w:rPr>
          <w:rFonts w:cs="Arial"/>
          <w:szCs w:val="26"/>
        </w:rPr>
        <w:t>.</w:t>
      </w:r>
    </w:p>
    <w:p w:rsidR="007863AB" w:rsidRDefault="007863AB">
      <w:pPr>
        <w:widowControl w:val="0"/>
        <w:rPr>
          <w:b/>
          <w:sz w:val="24"/>
          <w:szCs w:val="24"/>
        </w:rPr>
      </w:pPr>
    </w:p>
    <w:p w:rsidR="007863AB" w:rsidRDefault="007863AB">
      <w:pPr>
        <w:widowControl w:val="0"/>
        <w:rPr>
          <w:b/>
          <w:sz w:val="24"/>
          <w:szCs w:val="24"/>
        </w:rPr>
      </w:pPr>
    </w:p>
    <w:p w:rsidR="001E4D67" w:rsidRDefault="009D07ED">
      <w:pPr>
        <w:widowControl w:val="0"/>
        <w:rPr>
          <w:b/>
          <w:sz w:val="24"/>
          <w:szCs w:val="24"/>
        </w:rPr>
      </w:pPr>
      <w:r>
        <w:rPr>
          <w:b/>
          <w:sz w:val="24"/>
          <w:szCs w:val="24"/>
        </w:rPr>
        <w:lastRenderedPageBreak/>
        <w:t>Actions taken to enhance coordination between public and private housing and social service agencies. 91.220(k); 91.320(j)</w:t>
      </w:r>
    </w:p>
    <w:p w:rsidR="001E4D67" w:rsidRDefault="009D07ED" w:rsidP="00AE64AC">
      <w:pPr>
        <w:widowControl w:val="0"/>
        <w:spacing w:before="100" w:beforeAutospacing="1" w:after="100" w:afterAutospacing="1"/>
        <w:rPr>
          <w:rFonts w:cs="Arial"/>
          <w:szCs w:val="26"/>
        </w:rPr>
      </w:pPr>
      <w:r>
        <w:rPr>
          <w:rFonts w:cs="Arial"/>
        </w:rPr>
        <w:t xml:space="preserve">The Department continues to implement the Section 811 </w:t>
      </w:r>
      <w:r w:rsidR="00F92026">
        <w:rPr>
          <w:rFonts w:cs="Arial"/>
        </w:rPr>
        <w:t xml:space="preserve">PRA Program </w:t>
      </w:r>
      <w:r>
        <w:rPr>
          <w:rFonts w:cs="Arial"/>
        </w:rPr>
        <w:t xml:space="preserve">in collaboration with the State Department of Health Care Services (DHCS), California Department of Developmental Services (DDS), California Housing Finance Agency (CalHFA), and TCAC.  The program will provide project-based rental assistance to affordable housing projects to serve persons ages 18-61 exiting MediCal funded long-term care facilities, such as nursing homes, as well as persons at-risk of returning to these settings due to loss of housing with long-term services and supports. </w:t>
      </w:r>
      <w:r w:rsidR="00F92026">
        <w:rPr>
          <w:rFonts w:cs="Arial"/>
        </w:rPr>
        <w:t xml:space="preserve">NOFA was released on August 1. </w:t>
      </w:r>
      <w:r>
        <w:rPr>
          <w:rFonts w:cs="Arial"/>
        </w:rPr>
        <w:t>For more information see: http://www.calhfa.ca.gov/multifamily/section811/index.htm. As part of this effort, in FY 13-14  the Department began participating in in DHCS Long Term Services and Supports Advisory Committee to help DHCS housing locators better understand how to access affordable housing resources for their program consumers, and to improve housing options for low-income persons with disabilities</w:t>
      </w:r>
    </w:p>
    <w:p w:rsidR="001E4D67" w:rsidRDefault="00C55968">
      <w:pPr>
        <w:widowControl w:val="0"/>
        <w:spacing w:beforeAutospacing="1" w:afterAutospacing="1"/>
        <w:rPr>
          <w:rFonts w:cs="Arial"/>
          <w:szCs w:val="26"/>
        </w:rPr>
      </w:pPr>
      <w:r>
        <w:rPr>
          <w:rFonts w:cs="Arial"/>
        </w:rPr>
        <w:t>CalHFA's</w:t>
      </w:r>
      <w:r w:rsidR="009D07ED">
        <w:rPr>
          <w:rFonts w:cs="Arial"/>
        </w:rPr>
        <w:t xml:space="preserve"> Mental Health Services Act program aims to enhance coordination between housing providers and providers of mental health services through the development of PSH serving persons with mental health disabilities. Although most of the MHSA housing funds have been allocated, the Counties of LA and Alameda transferred additional MHSA funding in FY 2012/2013. The Counties of San Diego, San Bernardino, Riverside, Shasta and LA hope to provide additional MHSA funds for housing through their Proposition 63 funds.</w:t>
      </w:r>
    </w:p>
    <w:p w:rsidR="001E4D67" w:rsidRDefault="009D07ED">
      <w:pPr>
        <w:widowControl w:val="0"/>
        <w:spacing w:beforeAutospacing="1" w:afterAutospacing="1"/>
        <w:rPr>
          <w:rFonts w:cs="Arial"/>
          <w:szCs w:val="26"/>
        </w:rPr>
      </w:pPr>
      <w:r>
        <w:rPr>
          <w:rFonts w:cs="Arial"/>
        </w:rPr>
        <w:t>HCD also continues to participate in several interagency committees related to Smart Growth and increasing transit-oriented developments, infill housing, and other housing options to reduce the environmental impacts of commuting.</w:t>
      </w:r>
    </w:p>
    <w:p w:rsidR="008105ED" w:rsidRPr="008105ED" w:rsidRDefault="008105ED" w:rsidP="008105ED">
      <w:pPr>
        <w:keepNext/>
        <w:spacing w:before="100" w:beforeAutospacing="1" w:after="100" w:afterAutospacing="1"/>
        <w:rPr>
          <w:rFonts w:cs="Arial"/>
        </w:rPr>
      </w:pPr>
      <w:r w:rsidRPr="008105ED">
        <w:rPr>
          <w:rFonts w:cs="Arial"/>
        </w:rPr>
        <w:t>DPH/OA continues to collaborate with HCD through its involvement in the State’s Consolidated Plan and reporting processes. </w:t>
      </w:r>
      <w:r w:rsidR="00C55968" w:rsidRPr="008105ED">
        <w:rPr>
          <w:rFonts w:cs="Arial"/>
        </w:rPr>
        <w:t>In addition, DPH/OA regularly coordinates with the Department of Health Care</w:t>
      </w:r>
      <w:r w:rsidR="00C55968">
        <w:rPr>
          <w:rFonts w:cs="Arial"/>
        </w:rPr>
        <w:t xml:space="preserve"> Services (DHCS) regarding Medi</w:t>
      </w:r>
      <w:r w:rsidR="00C55968" w:rsidRPr="008105ED">
        <w:rPr>
          <w:rFonts w:cs="Arial"/>
        </w:rPr>
        <w:t xml:space="preserve">Cal and the Affordable Care Act, mental health services for persons living with HIV/AIDS, the </w:t>
      </w:r>
      <w:r w:rsidR="00C55968">
        <w:rPr>
          <w:rFonts w:cs="Arial"/>
        </w:rPr>
        <w:t>AIDS Medi</w:t>
      </w:r>
      <w:r w:rsidR="00C55968" w:rsidRPr="008105ED">
        <w:rPr>
          <w:rFonts w:cs="Arial"/>
        </w:rPr>
        <w:t xml:space="preserve">Cal Waiver Program, and the HIV testing component of the Substance Abuse Prevention and Treatment (SAPT) Block Grant.  </w:t>
      </w:r>
      <w:r w:rsidRPr="008105ED">
        <w:rPr>
          <w:rFonts w:cs="Arial"/>
        </w:rPr>
        <w:t>DPH/OA also works with Stanford University as part of the National Medical Monitoring Project.</w:t>
      </w:r>
    </w:p>
    <w:p w:rsidR="008105ED" w:rsidRPr="008105ED" w:rsidRDefault="008105ED" w:rsidP="008105ED">
      <w:pPr>
        <w:keepNext/>
        <w:spacing w:before="100" w:beforeAutospacing="1" w:after="100" w:afterAutospacing="1"/>
        <w:rPr>
          <w:rFonts w:cs="Arial"/>
        </w:rPr>
      </w:pPr>
      <w:r w:rsidRPr="008105ED">
        <w:rPr>
          <w:rFonts w:cs="Arial"/>
        </w:rPr>
        <w:t>During FY 13-14 DPH/OA selected new Community Planning Group (CPG) members and convened a two-day member orientation to acquaint CPG members and DPH/OA staff, discuss CPG’s function, the 2014 work plan, the state of the HIV epidemic in California and how DPH/OA efforts address the epidemic, including the prevention of homelessness through the HOPWA program. Members of CPG include both voting and consulting members representing substance abuse, mental health, housing, and other local service provider entities.</w:t>
      </w:r>
    </w:p>
    <w:p w:rsidR="008105ED" w:rsidRPr="008105ED" w:rsidRDefault="008105ED" w:rsidP="008105ED">
      <w:pPr>
        <w:keepNext/>
        <w:spacing w:before="100" w:beforeAutospacing="1" w:after="100" w:afterAutospacing="1"/>
        <w:rPr>
          <w:rFonts w:cs="Arial"/>
        </w:rPr>
      </w:pPr>
      <w:r w:rsidRPr="008105ED">
        <w:rPr>
          <w:rFonts w:cs="Arial"/>
        </w:rPr>
        <w:t xml:space="preserve">Of the 27 HOPWA project sponsors, 93% participate in their local Ryan White Part B HIV/AIDS Advisory or Planning Group, and 81% actively participate in their local Continuum of Care planning group or homeless task force/coalition to ensure the HIV/AIDS community is represented.  All project sponsors </w:t>
      </w:r>
      <w:r w:rsidRPr="008105ED">
        <w:rPr>
          <w:rFonts w:cs="Arial"/>
        </w:rPr>
        <w:lastRenderedPageBreak/>
        <w:t xml:space="preserve">provide case management services to clients, which include linkages to other agencies, enhancing collaborative relationships with other government and private service agencies. </w:t>
      </w:r>
    </w:p>
    <w:p w:rsidR="001E4D67" w:rsidRDefault="009D07ED" w:rsidP="007863AB">
      <w:pPr>
        <w:spacing w:after="0" w:line="240" w:lineRule="auto"/>
        <w:rPr>
          <w:b/>
          <w:sz w:val="24"/>
          <w:szCs w:val="24"/>
        </w:rPr>
      </w:pPr>
      <w:r>
        <w:rPr>
          <w:b/>
          <w:sz w:val="24"/>
          <w:szCs w:val="24"/>
        </w:rPr>
        <w:t>Identify actions taken to overcome the effects of any impediments identified in the jurisdictions analysis of impediments to fair housing choice.  91.520(a)</w:t>
      </w:r>
    </w:p>
    <w:p w:rsidR="001E4D67" w:rsidRDefault="009D07ED" w:rsidP="00C70A99">
      <w:pPr>
        <w:widowControl w:val="0"/>
        <w:spacing w:before="100" w:beforeAutospacing="1" w:after="100" w:afterAutospacing="1"/>
        <w:rPr>
          <w:rFonts w:cs="Arial"/>
        </w:rPr>
      </w:pPr>
      <w:r>
        <w:rPr>
          <w:rFonts w:cs="Arial"/>
        </w:rPr>
        <w:t>HCD continues to take actions to overcome identified impediments to fair housing pursuant to our Analysis of Impediments to Fair Housing (AI) completed in 2012. See the AI Implementation Status Report in the attachments to the CAPER, located at:</w:t>
      </w:r>
      <w:r w:rsidR="00144E8C">
        <w:rPr>
          <w:rFonts w:cs="Arial"/>
        </w:rPr>
        <w:t xml:space="preserve"> </w:t>
      </w:r>
      <w:hyperlink r:id="rId12" w:history="1">
        <w:r w:rsidR="00144E8C">
          <w:rPr>
            <w:rStyle w:val="Hyperlink"/>
          </w:rPr>
          <w:t>http://www.hcd.ca.gov/hpd/hrc/rep/fed//</w:t>
        </w:r>
      </w:hyperlink>
    </w:p>
    <w:p w:rsidR="001E4D67" w:rsidRPr="00AF1230" w:rsidRDefault="009D07ED" w:rsidP="00AF1230">
      <w:pPr>
        <w:pStyle w:val="Heading2"/>
        <w:rPr>
          <w:rFonts w:ascii="Calibri" w:hAnsi="Calibri"/>
          <w:i w:val="0"/>
        </w:rPr>
      </w:pPr>
      <w:r>
        <w:rPr>
          <w:rFonts w:ascii="Calibri" w:hAnsi="Calibri"/>
          <w:i w:val="0"/>
        </w:rPr>
        <w:t>CR-40 - Monitoring 91.220 and 91.230</w:t>
      </w:r>
    </w:p>
    <w:p w:rsidR="001E4D67" w:rsidRDefault="009D07ED" w:rsidP="00C70A99">
      <w:pPr>
        <w:widowControl w:val="0"/>
        <w:rPr>
          <w:b/>
          <w:sz w:val="24"/>
          <w:szCs w:val="24"/>
        </w:rPr>
      </w:pPr>
      <w:r>
        <w:rPr>
          <w:b/>
          <w:sz w:val="24"/>
          <w:szCs w:val="24"/>
        </w:rPr>
        <w:t>Description of the standards and procedures used to monitor activities carried out in furtherance of the plan and used to ensure long-term compliance with requirements of the programs involved, including minority business outreach and the comprehensive planning requirements</w:t>
      </w:r>
    </w:p>
    <w:p w:rsidR="001E4D67" w:rsidRDefault="009D07ED" w:rsidP="00C70A99">
      <w:pPr>
        <w:widowControl w:val="0"/>
        <w:spacing w:before="100" w:beforeAutospacing="1" w:after="100" w:afterAutospacing="1"/>
        <w:rPr>
          <w:rFonts w:cs="Arial"/>
        </w:rPr>
      </w:pPr>
      <w:r>
        <w:rPr>
          <w:rFonts w:cs="Arial"/>
        </w:rPr>
        <w:t>CDBG administers the CDBG program, the Neighborhood Stabilization Program (NSP), the Disaster Recovery Initiative (DRI), and the DRI addendum program Disaster Recovery Enhancement Fund (DREF).The Monitoring Unit procedures cover all levels of federal and programmatic compliance, including federal overlays and program income</w:t>
      </w:r>
      <w:r w:rsidR="00E319BA">
        <w:rPr>
          <w:rFonts w:cs="Arial"/>
        </w:rPr>
        <w:t>.</w:t>
      </w:r>
      <w:r>
        <w:rPr>
          <w:rFonts w:cs="Arial"/>
        </w:rPr>
        <w:t xml:space="preserve"> CDBG uses a risk assessment tool comprised of various risk factors such as the number of open CDBG contracts each jurisdiction has with the State, the total number of activities within all open CDBG contracts, expenditure of program income, A-133 Single Audit findings or non-submission, program income waiver activities, and assessments from program staff or management. The jurisdictions that rank the highest using the risk assessment tool, are the ones that are monitored within that monitoring year, as time and staffing permit. For each jurisdiction to be monitored, the Department determines which contracts the jurisdiction has that will be added to the monitoring.</w:t>
      </w:r>
      <w:r w:rsidR="00662AFC">
        <w:rPr>
          <w:rFonts w:cs="Arial"/>
        </w:rPr>
        <w:t xml:space="preserve"> </w:t>
      </w:r>
      <w:r>
        <w:rPr>
          <w:rFonts w:cs="Arial"/>
        </w:rPr>
        <w:t>Once a monitoring is completed, for FY 2013/2014, the Department began a pilot program of including a conference call with the jurisdiction to also get their input into the determination of corrective actions to be included in Monitoring Reports and implemented before Monitoring Clearance Letters are sent. In addition, the Monitoring Unit is responsible for working with jurisdictions and program staff to clear State CDBG-related A-133 Audit findings. Each Planning and Technical Assistance (PTA) grant receives a desk monitoring prior to grant closeout. Grantees document citizen participation, equal opportunity and procurement, and submit a final written report or study by the end of the grant term. Du</w:t>
      </w:r>
      <w:r w:rsidR="00E319BA">
        <w:rPr>
          <w:rFonts w:cs="Arial"/>
        </w:rPr>
        <w:t xml:space="preserve">ring FY 2013/2014, </w:t>
      </w:r>
      <w:r>
        <w:rPr>
          <w:rFonts w:cs="Arial"/>
        </w:rPr>
        <w:t>the Department completed 11 monitoring reviews representing 20 contracts, based on risk assessment results. Contracts monitored included NSP, Community Development Block Grant – Recovery (CDBG-R), CDBG Community Development and Economic Development activities and program income</w:t>
      </w:r>
      <w:r w:rsidR="009D3C17">
        <w:rPr>
          <w:rFonts w:cs="Arial"/>
        </w:rPr>
        <w:t>.</w:t>
      </w:r>
    </w:p>
    <w:p w:rsidR="001A43C8" w:rsidRPr="00D243C6" w:rsidRDefault="009D3C17" w:rsidP="00D243C6">
      <w:pPr>
        <w:rPr>
          <w:rFonts w:ascii="Arial" w:hAnsi="Arial" w:cs="Arial"/>
          <w:sz w:val="24"/>
          <w:szCs w:val="24"/>
        </w:rPr>
      </w:pPr>
      <w:r w:rsidRPr="00801E74">
        <w:rPr>
          <w:rFonts w:cs="Arial"/>
          <w:u w:val="single"/>
        </w:rPr>
        <w:t>HOME</w:t>
      </w:r>
      <w:r>
        <w:rPr>
          <w:rFonts w:cs="Arial"/>
        </w:rPr>
        <w:t>:</w:t>
      </w:r>
      <w:r w:rsidR="002A2461" w:rsidRPr="00761D6B">
        <w:rPr>
          <w:rFonts w:cs="Arial"/>
        </w:rPr>
        <w:t xml:space="preserve"> </w:t>
      </w:r>
      <w:r w:rsidR="00B12B3F">
        <w:rPr>
          <w:rFonts w:cs="Arial"/>
        </w:rPr>
        <w:t xml:space="preserve">HOME does four primary types of types of monitoring for its funded activities. </w:t>
      </w:r>
      <w:r w:rsidR="00B12B3F" w:rsidRPr="00CE1740">
        <w:rPr>
          <w:rFonts w:cs="Arial"/>
          <w:b/>
        </w:rPr>
        <w:t>(1) Close</w:t>
      </w:r>
      <w:r w:rsidR="00B12B3F">
        <w:rPr>
          <w:rFonts w:cs="Arial"/>
          <w:b/>
        </w:rPr>
        <w:t xml:space="preserve">-out monitoring </w:t>
      </w:r>
      <w:r w:rsidR="00B12B3F">
        <w:rPr>
          <w:rFonts w:cs="Arial"/>
        </w:rPr>
        <w:t xml:space="preserve">is done for all-funded activities to assess overall compliance with the requirements of the HOME Regulations and Standard Agreement. </w:t>
      </w:r>
      <w:r w:rsidR="002A2461" w:rsidRPr="00761D6B">
        <w:rPr>
          <w:rFonts w:cs="Arial"/>
        </w:rPr>
        <w:t xml:space="preserve">In FY 12-13 HOME </w:t>
      </w:r>
      <w:r w:rsidR="007D74D2">
        <w:rPr>
          <w:rFonts w:cs="Arial"/>
        </w:rPr>
        <w:t>performed ei</w:t>
      </w:r>
      <w:r w:rsidR="002A2461" w:rsidRPr="0033496D">
        <w:rPr>
          <w:rFonts w:cs="Arial"/>
        </w:rPr>
        <w:t>ght (8) close</w:t>
      </w:r>
      <w:r w:rsidR="002A2461" w:rsidRPr="00761D6B">
        <w:rPr>
          <w:rFonts w:cs="Arial"/>
        </w:rPr>
        <w:t xml:space="preserve">-out </w:t>
      </w:r>
      <w:r w:rsidR="002A2461" w:rsidRPr="00761D6B">
        <w:rPr>
          <w:rFonts w:cs="Arial"/>
        </w:rPr>
        <w:lastRenderedPageBreak/>
        <w:t>monitoring reviews</w:t>
      </w:r>
      <w:r w:rsidR="002A2461">
        <w:rPr>
          <w:rFonts w:cs="Arial"/>
        </w:rPr>
        <w:t xml:space="preserve"> for program activities</w:t>
      </w:r>
      <w:r w:rsidR="002A2461" w:rsidRPr="004B68C9">
        <w:rPr>
          <w:rFonts w:cs="Arial"/>
        </w:rPr>
        <w:t>.</w:t>
      </w:r>
      <w:r w:rsidR="002A2461">
        <w:rPr>
          <w:rFonts w:cs="Arial"/>
        </w:rPr>
        <w:t xml:space="preserve"> </w:t>
      </w:r>
      <w:r w:rsidR="007D74D2">
        <w:rPr>
          <w:rFonts w:cs="Arial"/>
        </w:rPr>
        <w:t xml:space="preserve">Eight monitorings were also </w:t>
      </w:r>
      <w:r w:rsidR="00C55968" w:rsidRPr="0033496D">
        <w:rPr>
          <w:rFonts w:cs="Arial"/>
        </w:rPr>
        <w:t>was</w:t>
      </w:r>
      <w:r w:rsidR="002A2461" w:rsidRPr="0033496D">
        <w:rPr>
          <w:rFonts w:cs="Arial"/>
        </w:rPr>
        <w:t xml:space="preserve"> done for our completed rental and FTHB projects </w:t>
      </w:r>
      <w:r w:rsidR="005315ED">
        <w:rPr>
          <w:rFonts w:cs="Arial"/>
        </w:rPr>
        <w:t>(</w:t>
      </w:r>
      <w:r w:rsidR="002A2461" w:rsidRPr="0033496D">
        <w:rPr>
          <w:rFonts w:cs="Arial"/>
        </w:rPr>
        <w:t>done within 12 months of project completion</w:t>
      </w:r>
      <w:r w:rsidR="005315ED">
        <w:rPr>
          <w:rFonts w:cs="Arial"/>
        </w:rPr>
        <w:t>)</w:t>
      </w:r>
      <w:r w:rsidR="002A2461">
        <w:rPr>
          <w:rFonts w:cs="Arial"/>
        </w:rPr>
        <w:t xml:space="preserve">. </w:t>
      </w:r>
      <w:r w:rsidR="002A2461" w:rsidRPr="00CE1740">
        <w:rPr>
          <w:rFonts w:cs="Arial"/>
          <w:b/>
        </w:rPr>
        <w:t>(2)</w:t>
      </w:r>
      <w:r w:rsidR="002A2461">
        <w:rPr>
          <w:rFonts w:cs="Arial"/>
        </w:rPr>
        <w:t xml:space="preserve"> </w:t>
      </w:r>
      <w:r w:rsidR="002A2461" w:rsidRPr="006E5E6A">
        <w:rPr>
          <w:rFonts w:cs="Arial"/>
          <w:b/>
        </w:rPr>
        <w:t>CHDO Project</w:t>
      </w:r>
      <w:r w:rsidR="002A2461">
        <w:rPr>
          <w:rFonts w:cs="Arial"/>
        </w:rPr>
        <w:t xml:space="preserve"> </w:t>
      </w:r>
      <w:r w:rsidR="002A2461" w:rsidRPr="006E5E6A">
        <w:rPr>
          <w:rFonts w:cs="Arial"/>
          <w:b/>
        </w:rPr>
        <w:t>Long-Term Monitoring</w:t>
      </w:r>
      <w:r w:rsidR="002A2461">
        <w:rPr>
          <w:rFonts w:cs="Arial"/>
        </w:rPr>
        <w:t xml:space="preserve"> is done by the State on rental and homebuyer projects involving CHDOs. On these projects, HCD holds the Note and Deed of Trust. The purpose of this monitoring is to assess ongoing compliance with HOME rent and occupancy requirements, fair housing requirements, and the ongoing physical and financial condition of the project. As part of this assessment, annual review of project rents, operating budgets, and financial statements is performed to check compliance with project rent and operating requirements pursuant to the Department’s Uniform Multifamily Regulations and 24 CFR 92.252. Annual Affirmative Marketing Reports and 5-year Affirmative Marketing Plans are also reviewed. Site visits to assess compliance with HOME income limits income verification requirements, rent restrictions </w:t>
      </w:r>
      <w:r w:rsidR="003C65BF">
        <w:rPr>
          <w:rFonts w:cs="Arial"/>
        </w:rPr>
        <w:t xml:space="preserve">and </w:t>
      </w:r>
      <w:r w:rsidR="002A2461">
        <w:rPr>
          <w:rFonts w:cs="Arial"/>
        </w:rPr>
        <w:t>federal Housing Quality Standards are also performed. (UPCS standards will be used in 2015 as required.) Site visits are performed pursuant to the requirements set forth in 92.504 (d). In FY 13-14, 78</w:t>
      </w:r>
      <w:r w:rsidR="002A2461" w:rsidRPr="002A1951">
        <w:rPr>
          <w:rFonts w:cs="Arial"/>
        </w:rPr>
        <w:t xml:space="preserve"> site visits were performed on CHDO loans.</w:t>
      </w:r>
      <w:r w:rsidR="002A2461">
        <w:rPr>
          <w:rFonts w:cs="Arial"/>
        </w:rPr>
        <w:t xml:space="preserve"> This is 100</w:t>
      </w:r>
      <w:r w:rsidR="002A2461" w:rsidRPr="002A1951">
        <w:rPr>
          <w:rFonts w:cs="Arial"/>
        </w:rPr>
        <w:t xml:space="preserve"> % of our required monitoring.</w:t>
      </w:r>
      <w:r w:rsidR="002A2461">
        <w:rPr>
          <w:rFonts w:cs="Arial"/>
        </w:rPr>
        <w:t xml:space="preserve"> </w:t>
      </w:r>
      <w:r w:rsidR="002A2461" w:rsidRPr="00CE1740">
        <w:rPr>
          <w:rFonts w:cs="Arial"/>
          <w:b/>
        </w:rPr>
        <w:t>(3)</w:t>
      </w:r>
      <w:r w:rsidR="002A2461">
        <w:rPr>
          <w:rFonts w:cs="Arial"/>
        </w:rPr>
        <w:t xml:space="preserve"> </w:t>
      </w:r>
      <w:r w:rsidR="002A2461">
        <w:rPr>
          <w:rFonts w:cs="Arial"/>
          <w:b/>
        </w:rPr>
        <w:t xml:space="preserve">State Recipient Long-Term Monitoring </w:t>
      </w:r>
      <w:r w:rsidR="002A2461" w:rsidRPr="00941A52">
        <w:rPr>
          <w:rFonts w:cs="Arial"/>
        </w:rPr>
        <w:t xml:space="preserve">is an assessment of </w:t>
      </w:r>
      <w:r w:rsidR="002A2461">
        <w:rPr>
          <w:rFonts w:cs="Arial"/>
        </w:rPr>
        <w:t xml:space="preserve">performance of the above monitoring activities by local jurisdictions. HOME State Recipients are the lenders for rental and homebuyer new construction and rehabilitation projects where they have applied directly to the State for HOME funds, rather than the CHDO being the recipient of the funds. </w:t>
      </w:r>
      <w:r w:rsidR="002A2461" w:rsidRPr="00512943">
        <w:rPr>
          <w:rFonts w:cs="Arial"/>
        </w:rPr>
        <w:t>An office review consists of an Annual Mo</w:t>
      </w:r>
      <w:r w:rsidR="002A2461">
        <w:rPr>
          <w:rFonts w:cs="Arial"/>
        </w:rPr>
        <w:t xml:space="preserve">nitoring Report questionnaire and Project Compliance Report, which asks about project financial condition and compliance with other federal HOME requirements, </w:t>
      </w:r>
      <w:r w:rsidR="002A2461" w:rsidRPr="00512943">
        <w:rPr>
          <w:rFonts w:cs="Arial"/>
        </w:rPr>
        <w:t>a copy of the project’s utility allowance schedule (form HUD-52667); a copy of the State Recipient’s last long term monitoring Summary Letter and Clearance Letter to the project’s owner/manager, a copy of Physical Conditions report, and a copy of the project’s Annual Affirmative Marketing Analysis Report</w:t>
      </w:r>
      <w:r w:rsidR="002A2461" w:rsidRPr="00D94D61">
        <w:rPr>
          <w:rFonts w:cs="Arial"/>
        </w:rPr>
        <w:t>.   In FY 13-14, 192 assessments of State Recipient monitoring activities were performed</w:t>
      </w:r>
      <w:r w:rsidR="002A2461">
        <w:rPr>
          <w:rFonts w:cs="Arial"/>
        </w:rPr>
        <w:t xml:space="preserve">.  Following from these assessments, HCD </w:t>
      </w:r>
      <w:r w:rsidR="00FA13BF">
        <w:rPr>
          <w:rFonts w:cs="Arial"/>
        </w:rPr>
        <w:t>staff monitors</w:t>
      </w:r>
      <w:r w:rsidR="002A2461" w:rsidRPr="00D94D61">
        <w:rPr>
          <w:rFonts w:cs="Arial"/>
        </w:rPr>
        <w:t xml:space="preserve"> individual projects directly, where risk assessment of individual project compliance with HOME requirements indicates that these projects should receive a site-visit from HCD staff. In FY 13-14 Nine (9) of these site visits by HCD staff were done.</w:t>
      </w:r>
      <w:r w:rsidR="003C65BF">
        <w:rPr>
          <w:rFonts w:cs="Arial"/>
        </w:rPr>
        <w:t xml:space="preserve"> A tot</w:t>
      </w:r>
      <w:r w:rsidR="002A2461">
        <w:rPr>
          <w:rFonts w:cs="Arial"/>
        </w:rPr>
        <w:t xml:space="preserve">al of 169 site visits were performed by State recipients. </w:t>
      </w:r>
      <w:r w:rsidR="002A2461" w:rsidRPr="00D94D61">
        <w:rPr>
          <w:rFonts w:cs="Arial"/>
        </w:rPr>
        <w:t xml:space="preserve"> </w:t>
      </w:r>
      <w:r w:rsidR="002A2461">
        <w:rPr>
          <w:rFonts w:cs="Arial"/>
        </w:rPr>
        <w:t xml:space="preserve">More information regarding the results of all HOME project site visits, whether done by HCD or State Recipient staff, is discussed  in  </w:t>
      </w:r>
      <w:r w:rsidR="002A2461" w:rsidRPr="00E36DD6">
        <w:rPr>
          <w:rFonts w:cs="Arial"/>
          <w:b/>
        </w:rPr>
        <w:t>CR 50</w:t>
      </w:r>
      <w:r w:rsidR="002A2461">
        <w:rPr>
          <w:rFonts w:cs="Arial"/>
        </w:rPr>
        <w:t xml:space="preserve"> and the accompanying attachment. </w:t>
      </w:r>
      <w:r w:rsidR="002A2461" w:rsidRPr="002A2461">
        <w:rPr>
          <w:rFonts w:cs="Arial"/>
          <w:b/>
        </w:rPr>
        <w:t xml:space="preserve">(4) Specific Federal Overlay Compliance Reviews </w:t>
      </w:r>
      <w:r w:rsidR="002A2461" w:rsidRPr="002A2461">
        <w:rPr>
          <w:rFonts w:cs="Arial"/>
        </w:rPr>
        <w:t xml:space="preserve">are also done throughout the year. Particular areas of emphasis include Davis-Bacon and Environmental Compliance. </w:t>
      </w:r>
      <w:r w:rsidR="00D243C6" w:rsidRPr="00D243C6">
        <w:t>In FY 13-14 eight</w:t>
      </w:r>
      <w:r w:rsidR="00D243C6" w:rsidRPr="00D243C6">
        <w:rPr>
          <w:b/>
          <w:bCs/>
        </w:rPr>
        <w:t xml:space="preserve"> </w:t>
      </w:r>
      <w:r w:rsidR="00D243C6" w:rsidRPr="00D243C6">
        <w:t>site visits or desk reviews were performed for Davis-Bacon compliance.  Eight reviews of State Recipient rental new construction or rehabilitation Environmental Assessments were conducted in conjunction with close-out monitoring.</w:t>
      </w:r>
      <w:r w:rsidR="00D243C6" w:rsidRPr="00D243C6">
        <w:rPr>
          <w:rFonts w:ascii="Arial" w:hAnsi="Arial" w:cs="Arial"/>
          <w:sz w:val="24"/>
          <w:szCs w:val="24"/>
        </w:rPr>
        <w:t xml:space="preserve"> </w:t>
      </w:r>
      <w:r w:rsidR="002A2461" w:rsidRPr="00D243C6">
        <w:rPr>
          <w:rFonts w:cs="Arial"/>
        </w:rPr>
        <w:t xml:space="preserve">MBE/WBE and Section 3 goals assessment and outreach activities monitored as part of our grantee Annual Performance Reports. </w:t>
      </w:r>
      <w:r w:rsidR="00C55968" w:rsidRPr="00D243C6">
        <w:rPr>
          <w:rFonts w:cs="Arial"/>
        </w:rPr>
        <w:t xml:space="preserve">See the Annual Performance Report Form at: </w:t>
      </w:r>
      <w:hyperlink r:id="rId13" w:history="1">
        <w:r w:rsidR="00C55968" w:rsidRPr="00D243C6">
          <w:rPr>
            <w:rStyle w:val="Hyperlink"/>
            <w:rFonts w:cs="Arial"/>
            <w:color w:val="auto"/>
          </w:rPr>
          <w:t>http://www.hcd.ca.gov/fa/home/fiscalindex.html</w:t>
        </w:r>
      </w:hyperlink>
      <w:r w:rsidR="00C55968" w:rsidRPr="00D243C6">
        <w:rPr>
          <w:rFonts w:cs="Arial"/>
        </w:rPr>
        <w:t xml:space="preserve"> for more information. </w:t>
      </w:r>
    </w:p>
    <w:p w:rsidR="009D3C17" w:rsidRPr="009D3C17" w:rsidRDefault="00C55968" w:rsidP="002A2461">
      <w:pPr>
        <w:widowControl w:val="0"/>
        <w:rPr>
          <w:rFonts w:cs="Arial"/>
        </w:rPr>
      </w:pPr>
      <w:r w:rsidRPr="00A6628B">
        <w:rPr>
          <w:rFonts w:cs="Arial"/>
          <w:u w:val="single"/>
        </w:rPr>
        <w:t>ESG</w:t>
      </w:r>
      <w:r w:rsidRPr="009D3C17">
        <w:rPr>
          <w:rFonts w:cs="Arial"/>
        </w:rPr>
        <w:t>: The ESG program monitors subgrantee per</w:t>
      </w:r>
      <w:r>
        <w:rPr>
          <w:rFonts w:cs="Arial"/>
        </w:rPr>
        <w:t>formance primarily through desk</w:t>
      </w:r>
      <w:r w:rsidRPr="009D3C17">
        <w:rPr>
          <w:rFonts w:cs="Arial"/>
        </w:rPr>
        <w:t xml:space="preserve"> monitoring of financial expenditures to ensure that requests for ESG funds comply with the HUD ESG expenditure guide. </w:t>
      </w:r>
      <w:r w:rsidR="009D3C17" w:rsidRPr="009D3C17">
        <w:rPr>
          <w:rFonts w:cs="Arial"/>
        </w:rPr>
        <w:t>Other federal requirements are also monitored including,</w:t>
      </w:r>
      <w:r w:rsidR="009D3C17">
        <w:rPr>
          <w:rFonts w:cs="Arial"/>
        </w:rPr>
        <w:t xml:space="preserve"> </w:t>
      </w:r>
      <w:r w:rsidR="009D3C17" w:rsidRPr="009D3C17">
        <w:rPr>
          <w:rFonts w:cs="Arial"/>
        </w:rPr>
        <w:t>but not limited to, Written Standards requirem</w:t>
      </w:r>
      <w:r w:rsidR="009D3C17">
        <w:rPr>
          <w:rFonts w:cs="Arial"/>
        </w:rPr>
        <w:t>ents and participation in HMIS.</w:t>
      </w:r>
    </w:p>
    <w:p w:rsidR="009D3C17" w:rsidRDefault="009D3C17" w:rsidP="00C70A99">
      <w:pPr>
        <w:widowControl w:val="0"/>
        <w:spacing w:before="100" w:beforeAutospacing="1" w:after="100" w:afterAutospacing="1"/>
        <w:rPr>
          <w:rFonts w:cs="Arial"/>
        </w:rPr>
      </w:pPr>
      <w:r w:rsidRPr="00A6628B">
        <w:rPr>
          <w:rFonts w:cs="Arial"/>
          <w:u w:val="single"/>
        </w:rPr>
        <w:t>LHCP</w:t>
      </w:r>
      <w:r w:rsidRPr="009D3C17">
        <w:rPr>
          <w:rFonts w:cs="Arial"/>
        </w:rPr>
        <w:t xml:space="preserve">:  Monitoring performance standards for  LHCP are evaluated on a quarterly basis taking into </w:t>
      </w:r>
      <w:r w:rsidRPr="009D3C17">
        <w:rPr>
          <w:rFonts w:cs="Arial"/>
        </w:rPr>
        <w:lastRenderedPageBreak/>
        <w:t>account the number of inspections, units completed, units referred from local housing/health agencies, and expenditures as proposed by quarter and compared to the actual completed.  In addition, the timeliness of fiscal and programmatic reports, quality of programmatic reports, results of on-site monitoring, results of Lead Hazard Control Program inspections, and timeliness to resolve performance deficiencies will be monitored.  Continued periodic field visits to supervise work activities, training and technical assistance, on-site visits, and desk reviews are utilized to ensure program contractual compliance.  When the Lead Hazard Control Program requires subcontracting activities, we are to follow State procurement procedures, which includes the open and fair competitive bidding process and using minority owned businesses.  This is also part of monitoring standards and procedures.</w:t>
      </w:r>
    </w:p>
    <w:p w:rsidR="008671AA" w:rsidRPr="008671AA" w:rsidRDefault="008671AA" w:rsidP="008671AA">
      <w:pPr>
        <w:spacing w:after="240"/>
        <w:ind w:right="433"/>
        <w:rPr>
          <w:rFonts w:cs="Arial"/>
        </w:rPr>
      </w:pPr>
      <w:r w:rsidRPr="009A2016">
        <w:rPr>
          <w:rFonts w:cs="Arial"/>
          <w:u w:val="single"/>
        </w:rPr>
        <w:t>HOPWA</w:t>
      </w:r>
      <w:r w:rsidRPr="008671AA">
        <w:rPr>
          <w:rFonts w:cs="Arial"/>
        </w:rPr>
        <w:t xml:space="preserve"> Project sponsors are required to submit annual applications to DPH/OA, which include a program implementation plan describing community planning and collaboration efforts and anticipated goals, and a budget detail of activities to be provided. When selecting new project sponsors, DPH/OA will include outreach to minority businesses, faith-based, and grass roots organizations in the Request for Application process.</w:t>
      </w:r>
    </w:p>
    <w:p w:rsidR="008671AA" w:rsidRPr="008671AA" w:rsidRDefault="008671AA" w:rsidP="008671AA">
      <w:pPr>
        <w:ind w:right="433"/>
        <w:rPr>
          <w:rFonts w:cs="Arial"/>
        </w:rPr>
      </w:pPr>
      <w:r w:rsidRPr="008671AA">
        <w:rPr>
          <w:rFonts w:cs="Arial"/>
        </w:rPr>
        <w:t xml:space="preserve">Monitoring activities include both onsite compliance monitoring visits and desk monitoring through review and analysis of Progress Reports and invoice back-up details, </w:t>
      </w:r>
      <w:r w:rsidR="00F343B3">
        <w:rPr>
          <w:rFonts w:cs="Arial"/>
        </w:rPr>
        <w:t xml:space="preserve">and </w:t>
      </w:r>
      <w:r w:rsidRPr="008671AA">
        <w:rPr>
          <w:rFonts w:cs="Arial"/>
        </w:rPr>
        <w:t xml:space="preserve">webinars and telephonic technical assistance with project sponsors. CDPH/OA has developed monitoring procedures and tools based on the HUD Monitoring Handbook for HOPWA. A periodic project sponsor risk analysis is completed, which rates project sponsor performance in descending order, from highest to lowest risk. During FY 2013-13, project sponsors with the highest risk scores were monitored. </w:t>
      </w:r>
    </w:p>
    <w:p w:rsidR="001E4D67" w:rsidRDefault="009D07ED" w:rsidP="00C70A99">
      <w:pPr>
        <w:widowControl w:val="0"/>
        <w:rPr>
          <w:b/>
          <w:sz w:val="24"/>
          <w:szCs w:val="24"/>
        </w:rPr>
      </w:pPr>
      <w:r>
        <w:rPr>
          <w:b/>
          <w:sz w:val="24"/>
          <w:szCs w:val="24"/>
        </w:rPr>
        <w:t>Citizen Participation Plan 91.105(d); 91.115(d)</w:t>
      </w:r>
    </w:p>
    <w:p w:rsidR="001E4D67" w:rsidRDefault="009D07ED" w:rsidP="00C70A99">
      <w:pPr>
        <w:widowControl w:val="0"/>
        <w:rPr>
          <w:b/>
          <w:sz w:val="24"/>
          <w:szCs w:val="24"/>
        </w:rPr>
      </w:pPr>
      <w:r>
        <w:rPr>
          <w:b/>
          <w:sz w:val="24"/>
          <w:szCs w:val="24"/>
        </w:rPr>
        <w:t>Description of the efforts to provide citizens with reasonable notice and an opportunity to</w:t>
      </w:r>
      <w:r w:rsidR="005F7BA1">
        <w:rPr>
          <w:b/>
          <w:sz w:val="24"/>
          <w:szCs w:val="24"/>
        </w:rPr>
        <w:t xml:space="preserve"> comment on performance reports</w:t>
      </w:r>
    </w:p>
    <w:p w:rsidR="002264FA" w:rsidRPr="002264FA" w:rsidRDefault="002264FA" w:rsidP="002264FA">
      <w:pPr>
        <w:spacing w:before="100" w:beforeAutospacing="1" w:after="100" w:afterAutospacing="1"/>
        <w:rPr>
          <w:rFonts w:ascii="Times New Roman" w:eastAsia="Times New Roman" w:hAnsi="Times New Roman"/>
        </w:rPr>
      </w:pPr>
      <w:r w:rsidRPr="002264FA">
        <w:rPr>
          <w:rFonts w:eastAsia="Times New Roman" w:cs="Calibri"/>
        </w:rPr>
        <w:t xml:space="preserve">Pursuant to 24 CFR Part 91, citizen participation requirements for States, the State provides adequate notice at the opening of the 15 day comment period and the public hearing on the CAPER. The notice is provided by wide distribution (including but not limited to county planning departments, depository libraries, distribution through electronic mailing lists of the affected federal programs, and posting on HCD’s website). </w:t>
      </w:r>
      <w:r>
        <w:rPr>
          <w:rFonts w:eastAsia="Times New Roman" w:cs="Calibri"/>
        </w:rPr>
        <w:t>Copies of the CAPER Public</w:t>
      </w:r>
      <w:r w:rsidRPr="002264FA">
        <w:rPr>
          <w:rFonts w:eastAsia="Times New Roman" w:cs="Calibri"/>
        </w:rPr>
        <w:t xml:space="preserve"> Notices are included with the CAPER at</w:t>
      </w:r>
      <w:r>
        <w:rPr>
          <w:rFonts w:eastAsia="Times New Roman" w:cs="Calibri"/>
        </w:rPr>
        <w:t xml:space="preserve">: </w:t>
      </w:r>
      <w:r w:rsidRPr="002264FA">
        <w:rPr>
          <w:rFonts w:eastAsia="Times New Roman" w:cs="Calibri"/>
        </w:rPr>
        <w:t>http://www.hcd.ca.gov/hpd/hrc/rep/fed/</w:t>
      </w:r>
      <w:r>
        <w:rPr>
          <w:rFonts w:eastAsia="Times New Roman" w:cs="Calibri"/>
        </w:rPr>
        <w:t>.</w:t>
      </w:r>
    </w:p>
    <w:p w:rsidR="002264FA" w:rsidRPr="002264FA" w:rsidRDefault="002264FA" w:rsidP="002264FA">
      <w:pPr>
        <w:spacing w:before="100" w:beforeAutospacing="1" w:after="100" w:afterAutospacing="1"/>
        <w:rPr>
          <w:rFonts w:ascii="Times New Roman" w:eastAsia="Times New Roman" w:hAnsi="Times New Roman"/>
        </w:rPr>
      </w:pPr>
      <w:r w:rsidRPr="002264FA">
        <w:rPr>
          <w:rFonts w:eastAsia="Times New Roman" w:cs="Calibri"/>
        </w:rPr>
        <w:t>In addition to comments received through public hearings, the State will accept public comments in any form convenient to the public, including through written responses, facsimile, and e-mail. The State will consider all comments and views received in writing or orally at public hearings in preparing the CAPER. A summary of all comments received on the 2013-14 CAPER and the State's responses are included b</w:t>
      </w:r>
      <w:r>
        <w:rPr>
          <w:rFonts w:eastAsia="Times New Roman" w:cs="Calibri"/>
        </w:rPr>
        <w:t xml:space="preserve">elow. </w:t>
      </w:r>
    </w:p>
    <w:p w:rsidR="002264FA" w:rsidRPr="002264FA" w:rsidRDefault="002264FA" w:rsidP="002264FA">
      <w:pPr>
        <w:spacing w:before="100" w:beforeAutospacing="1" w:after="100" w:afterAutospacing="1" w:line="240" w:lineRule="auto"/>
        <w:rPr>
          <w:rFonts w:ascii="Times New Roman" w:eastAsia="Times New Roman" w:hAnsi="Times New Roman"/>
          <w:sz w:val="24"/>
          <w:szCs w:val="24"/>
        </w:rPr>
      </w:pPr>
    </w:p>
    <w:p w:rsidR="00794078" w:rsidRPr="008B71B8" w:rsidRDefault="00794078" w:rsidP="00C70A99">
      <w:pPr>
        <w:widowControl w:val="0"/>
        <w:spacing w:before="100" w:beforeAutospacing="1" w:after="100" w:afterAutospacing="1"/>
        <w:rPr>
          <w:rFonts w:cs="Arial"/>
          <w:u w:val="single"/>
        </w:rPr>
      </w:pPr>
      <w:r w:rsidRPr="008B71B8">
        <w:rPr>
          <w:rFonts w:cs="Arial"/>
          <w:u w:val="single"/>
        </w:rPr>
        <w:lastRenderedPageBreak/>
        <w:t>CAPER Comments Received</w:t>
      </w:r>
    </w:p>
    <w:p w:rsidR="002A19FC" w:rsidRPr="008B71B8" w:rsidRDefault="002A19FC" w:rsidP="002A19FC">
      <w:pPr>
        <w:rPr>
          <w:rFonts w:cs="Arial"/>
        </w:rPr>
      </w:pPr>
      <w:r w:rsidRPr="008B71B8">
        <w:rPr>
          <w:rFonts w:cs="Arial"/>
        </w:rPr>
        <w:t>Below is a summary of comments received on the Draft CAPER by Self-Help Enterprises, (SHE) along with the Department’s responses. A copy of the full comment letter from SHE has been provided to HUD along with the Department’s CAPER submission.</w:t>
      </w:r>
    </w:p>
    <w:p w:rsidR="002A19FC" w:rsidRPr="008B71B8" w:rsidRDefault="002A19FC" w:rsidP="002A19FC">
      <w:pPr>
        <w:rPr>
          <w:rFonts w:cs="Arial"/>
        </w:rPr>
      </w:pPr>
      <w:r w:rsidRPr="008B71B8">
        <w:rPr>
          <w:rFonts w:cs="Arial"/>
          <w:u w:val="single"/>
        </w:rPr>
        <w:t>Summary Comment #1</w:t>
      </w:r>
      <w:r w:rsidRPr="008B71B8">
        <w:rPr>
          <w:rFonts w:cs="Arial"/>
        </w:rPr>
        <w:t>: The Department should discontinue awarding HOME Application rating points to development projects sited outside of areas of minority concentration pursuant to the State’s Analysis of Impediments (AI) Recommendation 8-3. Projects in communities that have a high concentration of minorities compared to the county as a whole will not be able to receive these points. This disadvantages low-income minority populations, such as farmworkers, who often live in these communities.</w:t>
      </w:r>
    </w:p>
    <w:p w:rsidR="002A19FC" w:rsidRPr="008B71B8" w:rsidRDefault="002A19FC" w:rsidP="002A19FC">
      <w:pPr>
        <w:rPr>
          <w:rFonts w:cs="Arial"/>
        </w:rPr>
      </w:pPr>
      <w:r w:rsidRPr="008B71B8">
        <w:rPr>
          <w:rFonts w:cs="Arial"/>
          <w:u w:val="single"/>
        </w:rPr>
        <w:t>Response</w:t>
      </w:r>
      <w:r w:rsidRPr="008B71B8">
        <w:rPr>
          <w:rFonts w:cs="Arial"/>
        </w:rPr>
        <w:t xml:space="preserve">:  Pursuant to the State’s obligation to Affirmatively Further Fair Housing as a recipient of HUD funds, Recommendation 8-3 was instituted to provide some incentive to rental and homebuyer project developers to site projects, where possible, outside of areas of minority concentration so that low-income minority households might have a range of affordable housing options both within and outside of areas of minority concentration. </w:t>
      </w:r>
    </w:p>
    <w:p w:rsidR="002A19FC" w:rsidRPr="008B71B8" w:rsidRDefault="002A19FC" w:rsidP="002A19FC">
      <w:r w:rsidRPr="008B71B8">
        <w:rPr>
          <w:rFonts w:cs="Arial"/>
        </w:rPr>
        <w:t xml:space="preserve">In offering these points, the Department is not excluding projects located in areas of minority concentration from receiving HOME funds. </w:t>
      </w:r>
      <w:r w:rsidRPr="008B71B8">
        <w:t>Since the Department began awarding these points in 2012, of the 12 projects that have received HOME funds to date, seven of the funded projects (58%) are located in areas of minority concentration, and as such did not receive these points</w:t>
      </w:r>
    </w:p>
    <w:p w:rsidR="002A19FC" w:rsidRPr="008B71B8" w:rsidRDefault="002A19FC" w:rsidP="002A19FC">
      <w:r w:rsidRPr="008B71B8">
        <w:t>Minority concentration data for completed projects published with the FY 13-14 CAPER shows that although HOME’s funded activities are predominately located outside of minority concentration (60%), the majority of these activities are homeowner activities. Similarly, 56% of the completed rental projects (9 of 16) were located in areas of minority concentration.</w:t>
      </w:r>
    </w:p>
    <w:p w:rsidR="002A19FC" w:rsidRPr="008B71B8" w:rsidRDefault="002A19FC" w:rsidP="002A19FC">
      <w:r w:rsidRPr="008B71B8">
        <w:t>HOME data for both awarded rental and homebuyer projects and completed activities continue to indicate a need to take modest steps to provide incentives to developers to provide housing opportunities outside of areas of minority concentration. Other factors such as HOME’s Community Need rating points and the CHDO and Rural Area set-asides will continue to ensure that projects within areas of minority concentration also receive HOME funds.</w:t>
      </w:r>
    </w:p>
    <w:p w:rsidR="002A19FC" w:rsidRPr="008B71B8" w:rsidRDefault="002A19FC" w:rsidP="002A19FC">
      <w:r w:rsidRPr="008B71B8">
        <w:rPr>
          <w:u w:val="single"/>
        </w:rPr>
        <w:t>Summary Comment #2:</w:t>
      </w:r>
      <w:r w:rsidRPr="008B71B8">
        <w:t xml:space="preserve">  AI Recommendation 8-3 </w:t>
      </w:r>
      <w:r w:rsidRPr="008B71B8">
        <w:rPr>
          <w:i/>
        </w:rPr>
        <w:t>(discussed above)</w:t>
      </w:r>
      <w:r w:rsidRPr="008B71B8">
        <w:t xml:space="preserve"> is in direct conflict with Impediment #9 of the AI which identifies underserving minorities as an impediment to affirmatively furthering fair housing. Awarding points to projects located outside of areas of minority concentration will decrease the number of minorities served by the HOME Program.</w:t>
      </w:r>
    </w:p>
    <w:p w:rsidR="002A19FC" w:rsidRPr="008B71B8" w:rsidRDefault="002A19FC" w:rsidP="002A19FC">
      <w:r w:rsidRPr="008B71B8">
        <w:rPr>
          <w:u w:val="single"/>
        </w:rPr>
        <w:t>Response:</w:t>
      </w:r>
      <w:r w:rsidRPr="008B71B8">
        <w:t xml:space="preserve">  As stated above, HOME continues to fund many activities within areas of minority concentration. Since the projects awarded points for being sited outside of areas of minority concentration have not yet completed construction, (awards made in 2012 and 2013), HOME does not yet have race/ethnicity data for these projects; however, one cannot assume that just because these </w:t>
      </w:r>
      <w:r w:rsidRPr="008B71B8">
        <w:lastRenderedPageBreak/>
        <w:t xml:space="preserve">projects are located outside of areas of minority concentration that no non-Whites or Hispanics will be residing in these properties. </w:t>
      </w:r>
    </w:p>
    <w:p w:rsidR="002A19FC" w:rsidRPr="008B71B8" w:rsidRDefault="002A19FC" w:rsidP="002A19FC">
      <w:r w:rsidRPr="008B71B8">
        <w:t xml:space="preserve">The minority concentration standard used by HOME compares the percentage of minorities, (persons who are non-White or Hispanic) in the project census tract to the percentage of minorities in the project county. If the census tract minority percentage exceeds the county minority percentage by more than 10%, that project census tract is considered to have an overconcentration of minorities. This does not mean, however, that the project county itself does not have a high concentration of minorities. </w:t>
      </w:r>
    </w:p>
    <w:p w:rsidR="002A19FC" w:rsidRPr="008B71B8" w:rsidRDefault="002A19FC" w:rsidP="002A19FC">
      <w:r w:rsidRPr="008B71B8">
        <w:t>Our FY 2013-14 completed projects data indicates that among the seven rental projects that were sited in census tracts that were not minority concentrated, the percentages of minorities in these counties as a whole ranged from 21% - 84%, with the majority of these counties having minority percentages above 45%</w:t>
      </w:r>
      <w:r w:rsidR="00096D7E" w:rsidRPr="008B71B8">
        <w:t xml:space="preserve">. </w:t>
      </w:r>
      <w:r w:rsidRPr="008B71B8">
        <w:t xml:space="preserve">Race and ethnicity data for these recently completed projects, shows that four of them have high numbers of Hispanics. Hence, one cannot assume that just because a project is in a census tract </w:t>
      </w:r>
      <w:r w:rsidR="00174FBF" w:rsidRPr="008B71B8">
        <w:t xml:space="preserve">that </w:t>
      </w:r>
      <w:r w:rsidRPr="008B71B8">
        <w:t>is not minority concentrated, that the project will not be serving minorities.</w:t>
      </w:r>
    </w:p>
    <w:p w:rsidR="002A19FC" w:rsidRPr="008B71B8" w:rsidRDefault="002A19FC" w:rsidP="002A19FC">
      <w:pPr>
        <w:rPr>
          <w:u w:val="single"/>
        </w:rPr>
      </w:pPr>
      <w:r w:rsidRPr="008B71B8">
        <w:rPr>
          <w:u w:val="single"/>
        </w:rPr>
        <w:t>Summary Comment #3</w:t>
      </w:r>
    </w:p>
    <w:p w:rsidR="002A19FC" w:rsidRPr="008B71B8" w:rsidRDefault="002A19FC" w:rsidP="002A19FC">
      <w:r w:rsidRPr="008B71B8">
        <w:t xml:space="preserve">The Department should permit rental projects proposing use of 9% Low-Income Housing Tax Credits to receive HOME funds. Rental projects located in lower-rent/lower-income areas cannot support any debt service. Being restricted to use of 4% tax credits with only HOME funds makes many deals in these areas infeasible, is contrary to the objective of HOME to foster and maintain affordable housing, and is a public policy barrier to the development of affordable housing in these areas. </w:t>
      </w:r>
    </w:p>
    <w:p w:rsidR="002A19FC" w:rsidRPr="008B71B8" w:rsidRDefault="002A19FC" w:rsidP="002A19FC">
      <w:pPr>
        <w:rPr>
          <w:u w:val="single"/>
        </w:rPr>
      </w:pPr>
      <w:r w:rsidRPr="008B71B8">
        <w:rPr>
          <w:u w:val="single"/>
        </w:rPr>
        <w:t>Response</w:t>
      </w:r>
    </w:p>
    <w:p w:rsidR="002A19FC" w:rsidRDefault="002A19FC" w:rsidP="002A19FC">
      <w:r w:rsidRPr="008B71B8">
        <w:t>Although the Department understands the advantages of using 9% tax credits over 4%, the Department disagrees that its current prohibition on use of 9% credits in HOME deals is preventing projects from being developed in lower-rent/ lower income rural areas. The program is still oversubscribed in these areas, indicating that rural projects can still be feasible with 4% tax credits and $4-4.5 million in HOME funds. Until the State HOME Program can ensure that it can meet its HUD commitment and expenditure deadlines with 9% projects, it will continue to put HOME resources into projects which are nearly certain to secure a 4% tax credit/bond commitment soon after the HOME award, and be completed in a timely manner.</w:t>
      </w:r>
    </w:p>
    <w:p w:rsidR="001E4D67" w:rsidRDefault="009D07ED" w:rsidP="00C70A99">
      <w:pPr>
        <w:pStyle w:val="Heading2"/>
        <w:keepNext w:val="0"/>
        <w:widowControl w:val="0"/>
        <w:rPr>
          <w:rFonts w:ascii="Calibri" w:hAnsi="Calibri"/>
          <w:i w:val="0"/>
        </w:rPr>
      </w:pPr>
      <w:r>
        <w:rPr>
          <w:rFonts w:ascii="Calibri" w:hAnsi="Calibri"/>
          <w:i w:val="0"/>
        </w:rPr>
        <w:t>CR-45 - CDBG 91.520(c)</w:t>
      </w:r>
    </w:p>
    <w:p w:rsidR="001E4D67" w:rsidRDefault="009D07ED" w:rsidP="00C70A99">
      <w:pPr>
        <w:widowControl w:val="0"/>
        <w:rPr>
          <w:b/>
          <w:sz w:val="24"/>
          <w:szCs w:val="24"/>
        </w:rPr>
      </w:pPr>
      <w:r>
        <w:rPr>
          <w:b/>
          <w:sz w:val="24"/>
          <w:szCs w:val="24"/>
        </w:rPr>
        <w:t>Specify the nature of, and reasons for, any changes in the jurisdiction’s program objectives and indications of how the jurisdiction would change its programs</w:t>
      </w:r>
      <w:r w:rsidR="005F7BA1">
        <w:rPr>
          <w:b/>
          <w:sz w:val="24"/>
          <w:szCs w:val="24"/>
        </w:rPr>
        <w:t xml:space="preserve"> as a result of its experiences</w:t>
      </w:r>
    </w:p>
    <w:p w:rsidR="001E4D67" w:rsidRDefault="009D07ED" w:rsidP="00C70A99">
      <w:pPr>
        <w:widowControl w:val="0"/>
        <w:spacing w:before="100" w:beforeAutospacing="1" w:after="100" w:afterAutospacing="1"/>
        <w:rPr>
          <w:rFonts w:cs="Arial"/>
        </w:rPr>
      </w:pPr>
      <w:r>
        <w:rPr>
          <w:rFonts w:cs="Arial"/>
        </w:rPr>
        <w:t xml:space="preserve">The Department continues to improve processes and procedures to bring the program into alignment with its current objectives and CDBG statute and regulation.  As is stated in federal statute, </w:t>
      </w:r>
      <w:r>
        <w:rPr>
          <w:rFonts w:cs="Arial"/>
          <w:i/>
        </w:rPr>
        <w:t>the local jurisdictions know best what their greatest needs are</w:t>
      </w:r>
      <w:r>
        <w:rPr>
          <w:rFonts w:cs="Arial"/>
        </w:rPr>
        <w:t xml:space="preserve"> and the Department objective is to facilitate CDBG </w:t>
      </w:r>
      <w:r>
        <w:rPr>
          <w:rFonts w:cs="Arial"/>
        </w:rPr>
        <w:lastRenderedPageBreak/>
        <w:t>funding to meet those needs in manner consistent and compliant with CDBG statute and regulation. Overall, the State’s local jurisdictions tend to focus on housing, public infra</w:t>
      </w:r>
      <w:r w:rsidR="00362408">
        <w:rPr>
          <w:rFonts w:cs="Arial"/>
        </w:rPr>
        <w:t>structure and public services. </w:t>
      </w:r>
      <w:r>
        <w:rPr>
          <w:rFonts w:cs="Arial"/>
        </w:rPr>
        <w:t>There are a handful of jurisdictions with robust economic development programs, which are focal in their utilization of CDBG funding.</w:t>
      </w:r>
    </w:p>
    <w:p w:rsidR="001E4D67" w:rsidRDefault="009D07ED" w:rsidP="00C70A99">
      <w:pPr>
        <w:widowControl w:val="0"/>
        <w:spacing w:before="100" w:beforeAutospacing="1" w:after="100" w:afterAutospacing="1"/>
        <w:rPr>
          <w:rFonts w:cs="Arial"/>
        </w:rPr>
      </w:pPr>
      <w:r>
        <w:rPr>
          <w:rFonts w:cs="Arial"/>
        </w:rPr>
        <w:t>In FY 2013, the program updated its State Objective points to give additional priority to potable water infrastructure and homeownership assistance. These objectives were set due to the fact that some of the state’s main infrastructure is at least 100 years old,  and the Department’s AI showed  that it needs to try to encourage more homeownership opportunities for minorities. These changes resulted in 36% of funding for FY 13 being awarded for potable water projects.   The homeownership assistance efforts are still challenging since access to first mortgage credit is still very difficult. CDBG continued with these same State Objective issue areas in the 2014 NOFA, given the importance of these two issues.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838"/>
        <w:gridCol w:w="1752"/>
      </w:tblGrid>
      <w:tr w:rsidR="001E4D67">
        <w:trPr>
          <w:cantSplit/>
        </w:trPr>
        <w:tc>
          <w:tcPr>
            <w:tcW w:w="7838" w:type="dxa"/>
          </w:tcPr>
          <w:p w:rsidR="001E4D67" w:rsidRDefault="009D07ED">
            <w:pPr>
              <w:widowControl w:val="0"/>
              <w:spacing w:after="0" w:line="240" w:lineRule="auto"/>
              <w:rPr>
                <w:rFonts w:cs="Arial"/>
              </w:rPr>
            </w:pPr>
            <w:r>
              <w:rPr>
                <w:rFonts w:cs="Arial"/>
              </w:rPr>
              <w:t> </w:t>
            </w:r>
            <w:r>
              <w:rPr>
                <w:b/>
                <w:sz w:val="24"/>
                <w:szCs w:val="24"/>
              </w:rPr>
              <w:t>Does this Jurisdiction have any open Brownfields Economic Development Initiative (BEDI) grants?</w:t>
            </w:r>
          </w:p>
        </w:tc>
        <w:tc>
          <w:tcPr>
            <w:tcW w:w="1752" w:type="dxa"/>
          </w:tcPr>
          <w:p w:rsidR="001E4D67" w:rsidRDefault="009D07ED">
            <w:pPr>
              <w:widowControl w:val="0"/>
              <w:spacing w:beforeAutospacing="1" w:afterAutospacing="1"/>
              <w:rPr>
                <w:rFonts w:cs="Arial"/>
              </w:rPr>
            </w:pPr>
            <w:r>
              <w:rPr>
                <w:rFonts w:cs="Arial"/>
              </w:rPr>
              <w:t>No</w:t>
            </w:r>
          </w:p>
        </w:tc>
      </w:tr>
    </w:tbl>
    <w:p w:rsidR="001E4D67" w:rsidRDefault="009D07ED">
      <w:pPr>
        <w:widowControl w:val="0"/>
        <w:rPr>
          <w:b/>
          <w:sz w:val="24"/>
          <w:szCs w:val="24"/>
        </w:rPr>
      </w:pPr>
      <w:r>
        <w:rPr>
          <w:b/>
          <w:sz w:val="24"/>
          <w:szCs w:val="24"/>
        </w:rPr>
        <w:t>[BEDI grantees]  Describe accomplishments and program outcomes during the last year.</w:t>
      </w:r>
    </w:p>
    <w:p w:rsidR="001E4D67" w:rsidRDefault="001E4D67">
      <w:pPr>
        <w:widowControl w:val="0"/>
        <w:rPr>
          <w:rFonts w:cs="Arial"/>
        </w:rPr>
      </w:pPr>
    </w:p>
    <w:p w:rsidR="001E4D67" w:rsidRDefault="009D07ED" w:rsidP="00C70A99">
      <w:pPr>
        <w:pStyle w:val="Heading2"/>
        <w:keepNext w:val="0"/>
        <w:widowControl w:val="0"/>
        <w:rPr>
          <w:rFonts w:ascii="Calibri" w:hAnsi="Calibri"/>
          <w:i w:val="0"/>
        </w:rPr>
      </w:pPr>
      <w:r>
        <w:rPr>
          <w:rFonts w:ascii="Calibri" w:hAnsi="Calibri"/>
          <w:i w:val="0"/>
        </w:rPr>
        <w:t>CR-50 - HOME 91.520(d)</w:t>
      </w:r>
    </w:p>
    <w:p w:rsidR="001E4D67" w:rsidRDefault="009D07ED" w:rsidP="00C70A99">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rsidR="001E4D67" w:rsidRPr="00AE20B5" w:rsidRDefault="009D07ED" w:rsidP="00C70A99">
      <w:pPr>
        <w:widowControl w:val="0"/>
        <w:rPr>
          <w:rFonts w:cs="Arial"/>
          <w:b/>
        </w:rPr>
      </w:pPr>
      <w:r w:rsidRPr="00AE20B5">
        <w:rPr>
          <w:rFonts w:cs="Arial"/>
          <w:b/>
        </w:rPr>
        <w:t>Please list those projects that should have been inspected on-site this program year based upon the schedule in §92.504(d). Indicate which of these were inspected and a summary of issues that were detected during the inspection. For those that were not inspected, please indicate the reason and how you will remedy the situation.</w:t>
      </w:r>
    </w:p>
    <w:p w:rsidR="001E4D67" w:rsidRDefault="007C57AC" w:rsidP="0032717E">
      <w:pPr>
        <w:widowControl w:val="0"/>
        <w:spacing w:before="100" w:beforeAutospacing="1" w:after="100" w:afterAutospacing="1"/>
        <w:rPr>
          <w:rFonts w:cs="Arial"/>
        </w:rPr>
      </w:pPr>
      <w:r w:rsidRPr="009A2016">
        <w:rPr>
          <w:rFonts w:cs="Arial"/>
        </w:rPr>
        <w:t xml:space="preserve">All projects for which an inspection was required were inspected. </w:t>
      </w:r>
      <w:r w:rsidR="00D07C89" w:rsidRPr="009A2016">
        <w:rPr>
          <w:rFonts w:cs="Arial"/>
        </w:rPr>
        <w:t xml:space="preserve">See CAPER Attachment: </w:t>
      </w:r>
      <w:r w:rsidR="0079760C" w:rsidRPr="009A2016">
        <w:rPr>
          <w:rFonts w:cs="Arial"/>
        </w:rPr>
        <w:t>“</w:t>
      </w:r>
      <w:r w:rsidR="009D07ED" w:rsidRPr="009A2016">
        <w:rPr>
          <w:rFonts w:cs="Arial"/>
        </w:rPr>
        <w:t>HOME Monitoring Data</w:t>
      </w:r>
      <w:r w:rsidR="0079760C" w:rsidRPr="009A2016">
        <w:rPr>
          <w:rFonts w:cs="Arial"/>
        </w:rPr>
        <w:t>”</w:t>
      </w:r>
      <w:r w:rsidR="009D07ED" w:rsidRPr="009A2016">
        <w:rPr>
          <w:rFonts w:cs="Arial"/>
        </w:rPr>
        <w:t>, for this information.</w:t>
      </w:r>
    </w:p>
    <w:p w:rsidR="001E4D67" w:rsidRDefault="009D07ED">
      <w:pPr>
        <w:widowControl w:val="0"/>
        <w:rPr>
          <w:b/>
          <w:sz w:val="24"/>
          <w:szCs w:val="24"/>
        </w:rPr>
      </w:pPr>
      <w:r>
        <w:rPr>
          <w:b/>
          <w:sz w:val="24"/>
          <w:szCs w:val="24"/>
        </w:rPr>
        <w:t>Provide an assessment of the jurisdiction's affirmative marketing actions for HOME units. 92.351(b)</w:t>
      </w:r>
    </w:p>
    <w:p w:rsidR="0079760C" w:rsidRDefault="0079760C" w:rsidP="00C70A99">
      <w:pPr>
        <w:widowControl w:val="0"/>
        <w:spacing w:before="100" w:beforeAutospacing="1" w:after="100" w:afterAutospacing="1"/>
        <w:rPr>
          <w:rFonts w:cs="Arial"/>
        </w:rPr>
      </w:pPr>
      <w:r w:rsidRPr="0079760C">
        <w:rPr>
          <w:rFonts w:cs="Arial"/>
          <w:u w:val="single"/>
        </w:rPr>
        <w:t>N</w:t>
      </w:r>
      <w:r w:rsidR="009D07ED" w:rsidRPr="0079760C">
        <w:rPr>
          <w:rFonts w:cs="Arial"/>
          <w:u w:val="single"/>
        </w:rPr>
        <w:t>ew construction and rehabilitation rental project activities</w:t>
      </w:r>
      <w:r>
        <w:rPr>
          <w:rFonts w:cs="Arial"/>
          <w:u w:val="single"/>
        </w:rPr>
        <w:t>:</w:t>
      </w:r>
      <w:r>
        <w:rPr>
          <w:rFonts w:cs="Arial"/>
        </w:rPr>
        <w:t xml:space="preserve"> </w:t>
      </w:r>
      <w:r w:rsidR="00641E38">
        <w:rPr>
          <w:rFonts w:cs="Arial"/>
        </w:rPr>
        <w:t xml:space="preserve">For these activities, </w:t>
      </w:r>
      <w:r w:rsidR="009D07ED">
        <w:rPr>
          <w:rFonts w:cs="Arial"/>
        </w:rPr>
        <w:t>the State uses the HUD Affirmative Marketing Form 935.2A to evaluate a project owner’s 5-year affirmative marketing plan. The form is evaluated prior to loan closing. In addition, projects must submit an annual reporting form similar to the 935.2A which requires owners to annually assess the effectiveness of their affirmative marketing efforts. For HOM</w:t>
      </w:r>
      <w:r>
        <w:rPr>
          <w:rFonts w:cs="Arial"/>
        </w:rPr>
        <w:t xml:space="preserve">E </w:t>
      </w:r>
      <w:r w:rsidR="009D07ED" w:rsidRPr="0079760C">
        <w:rPr>
          <w:rFonts w:cs="Arial"/>
          <w:u w:val="single"/>
        </w:rPr>
        <w:t>FT</w:t>
      </w:r>
      <w:r w:rsidRPr="0079760C">
        <w:rPr>
          <w:rFonts w:cs="Arial"/>
          <w:u w:val="single"/>
        </w:rPr>
        <w:t>HB, OOR, and TBRA activities</w:t>
      </w:r>
      <w:r>
        <w:rPr>
          <w:rFonts w:cs="Arial"/>
          <w:u w:val="single"/>
        </w:rPr>
        <w:t>,</w:t>
      </w:r>
      <w:r w:rsidR="009D07ED">
        <w:rPr>
          <w:rFonts w:cs="Arial"/>
        </w:rPr>
        <w:t xml:space="preserve"> HOME Recipients must complete a Demographic Analysis Form which requires them to examine the racial, ethnic, gender, age, and disability Census characteristics of the HOME jurisdiction compared to the program’s applicants, beneficiaries, rejected and wait-listed heads of household. If under-or-over-representation by more than </w:t>
      </w:r>
      <w:r w:rsidR="009D07ED">
        <w:rPr>
          <w:rFonts w:cs="Arial"/>
        </w:rPr>
        <w:lastRenderedPageBreak/>
        <w:t>10% exists, the jurisdiction must describe and implement actions to correct this imbalance</w:t>
      </w:r>
      <w:r>
        <w:rPr>
          <w:rFonts w:cs="Arial"/>
        </w:rPr>
        <w:t xml:space="preserve">. </w:t>
      </w:r>
      <w:r w:rsidR="009D07ED">
        <w:rPr>
          <w:rFonts w:cs="Arial"/>
        </w:rPr>
        <w:t>HOME uses these tools to monitor local activity demographics for imbalances of protected classes, and to engage property managers and local program operators in discussions about ways to address identified imbalances. Over time, these imbalances are corrected or alleviated through targeted marketing in th</w:t>
      </w:r>
      <w:r>
        <w:rPr>
          <w:rFonts w:cs="Arial"/>
        </w:rPr>
        <w:t xml:space="preserve">e local community See: </w:t>
      </w:r>
      <w:r w:rsidR="009D07ED">
        <w:rPr>
          <w:rFonts w:cs="Arial"/>
        </w:rPr>
        <w:t>http://www.hcd.ca.gov/hpd/hrc/r</w:t>
      </w:r>
      <w:r>
        <w:rPr>
          <w:rFonts w:cs="Arial"/>
        </w:rPr>
        <w:t xml:space="preserve">ep/fed/AffirmativeMktgProg.htm for copies of the forms. </w:t>
      </w:r>
    </w:p>
    <w:p w:rsidR="001E4D67" w:rsidRDefault="009D07ED" w:rsidP="00C70A99">
      <w:pPr>
        <w:widowControl w:val="0"/>
        <w:spacing w:before="100" w:beforeAutospacing="1" w:after="100" w:afterAutospacing="1"/>
        <w:rPr>
          <w:rFonts w:cs="Arial"/>
        </w:rPr>
      </w:pPr>
      <w:r>
        <w:rPr>
          <w:rFonts w:cs="Arial"/>
        </w:rPr>
        <w:t xml:space="preserve">Understanding of the importance of affirmative marketing and the barriers to program participation due to race, ethnicity, gender, age, or disability status has increased through the use of these tools, and through information provided identifying particular barriers to accessing assistance such as inconsistent program funding levels, poor consumer credit, hesitancy to take on additional homeownership debt, and higher incomes among </w:t>
      </w:r>
      <w:r w:rsidR="00FA089C">
        <w:rPr>
          <w:rFonts w:cs="Arial"/>
        </w:rPr>
        <w:t>certain groups versus others.</w:t>
      </w:r>
    </w:p>
    <w:p w:rsidR="001E4D67" w:rsidRDefault="009D07ED">
      <w:pPr>
        <w:widowControl w:val="0"/>
        <w:rPr>
          <w:b/>
          <w:sz w:val="24"/>
          <w:szCs w:val="24"/>
        </w:rPr>
      </w:pPr>
      <w:r>
        <w:rPr>
          <w:b/>
          <w:sz w:val="24"/>
          <w:szCs w:val="24"/>
        </w:rPr>
        <w:t>Refer to IDIS reports to describe the amount and use of program income for projects, including the number of projects and owner and tenant characteristics</w:t>
      </w:r>
    </w:p>
    <w:p w:rsidR="0049748F" w:rsidRPr="000E359C" w:rsidRDefault="0049748F" w:rsidP="0041539F">
      <w:pPr>
        <w:pStyle w:val="NormalWeb"/>
        <w:spacing w:line="276" w:lineRule="auto"/>
        <w:rPr>
          <w:rFonts w:asciiTheme="minorHAnsi" w:hAnsiTheme="minorHAnsi" w:cstheme="minorHAnsi"/>
          <w:sz w:val="22"/>
          <w:szCs w:val="22"/>
        </w:rPr>
      </w:pPr>
      <w:r w:rsidRPr="000E359C">
        <w:rPr>
          <w:rFonts w:asciiTheme="minorHAnsi" w:hAnsiTheme="minorHAnsi" w:cstheme="minorHAnsi"/>
          <w:sz w:val="22"/>
          <w:szCs w:val="22"/>
        </w:rPr>
        <w:t>Total Program Income available for 2013-2014 was $18,116,151. This includes a</w:t>
      </w:r>
      <w:r w:rsidR="000F274A" w:rsidRPr="000E359C">
        <w:rPr>
          <w:rFonts w:asciiTheme="minorHAnsi" w:hAnsiTheme="minorHAnsi" w:cstheme="minorHAnsi"/>
          <w:sz w:val="22"/>
          <w:szCs w:val="22"/>
        </w:rPr>
        <w:t xml:space="preserve"> </w:t>
      </w:r>
      <w:r w:rsidRPr="000E359C">
        <w:rPr>
          <w:rFonts w:asciiTheme="minorHAnsi" w:hAnsiTheme="minorHAnsi" w:cstheme="minorHAnsi"/>
          <w:sz w:val="22"/>
          <w:szCs w:val="22"/>
        </w:rPr>
        <w:t>beginning balance of $11,932,745</w:t>
      </w:r>
      <w:r w:rsidR="000F274A" w:rsidRPr="000E359C">
        <w:rPr>
          <w:rFonts w:asciiTheme="minorHAnsi" w:hAnsiTheme="minorHAnsi" w:cstheme="minorHAnsi"/>
          <w:sz w:val="22"/>
          <w:szCs w:val="22"/>
        </w:rPr>
        <w:t>,</w:t>
      </w:r>
      <w:r w:rsidRPr="000E359C">
        <w:rPr>
          <w:rFonts w:asciiTheme="minorHAnsi" w:hAnsiTheme="minorHAnsi" w:cstheme="minorHAnsi"/>
          <w:sz w:val="22"/>
          <w:szCs w:val="22"/>
        </w:rPr>
        <w:t xml:space="preserve"> and $6,183,406 in Program Income and Recaptured funds received ($1,175,222 received by HCD and $5,008,184 received by HOME State Recipients). Out of the $1,175,222 received by HCD, HCD encumbered and disbursed $829,650 through</w:t>
      </w:r>
      <w:r w:rsidR="000F274A" w:rsidRPr="000E359C">
        <w:rPr>
          <w:rFonts w:asciiTheme="minorHAnsi" w:hAnsiTheme="minorHAnsi" w:cstheme="minorHAnsi"/>
          <w:sz w:val="22"/>
          <w:szCs w:val="22"/>
        </w:rPr>
        <w:t xml:space="preserve"> existing contracts during 2013-</w:t>
      </w:r>
      <w:r w:rsidRPr="000E359C">
        <w:rPr>
          <w:rFonts w:asciiTheme="minorHAnsi" w:hAnsiTheme="minorHAnsi" w:cstheme="minorHAnsi"/>
          <w:sz w:val="22"/>
          <w:szCs w:val="22"/>
        </w:rPr>
        <w:t xml:space="preserve">2014 and retained $117,522 for administration. </w:t>
      </w:r>
    </w:p>
    <w:p w:rsidR="0049748F" w:rsidRPr="000E359C" w:rsidRDefault="0049748F" w:rsidP="0041539F">
      <w:pPr>
        <w:pStyle w:val="NormalWeb"/>
        <w:spacing w:line="276" w:lineRule="auto"/>
        <w:rPr>
          <w:rFonts w:asciiTheme="minorHAnsi" w:hAnsiTheme="minorHAnsi" w:cstheme="minorHAnsi"/>
          <w:sz w:val="22"/>
          <w:szCs w:val="22"/>
        </w:rPr>
      </w:pPr>
      <w:r w:rsidRPr="000E359C">
        <w:rPr>
          <w:rFonts w:asciiTheme="minorHAnsi" w:hAnsiTheme="minorHAnsi" w:cstheme="minorHAnsi"/>
          <w:sz w:val="22"/>
          <w:szCs w:val="22"/>
        </w:rPr>
        <w:t>HOME State Recipients received $5,008,184 in Program Income as follows: 1) Program Income $3,478,463 and 2) Recaptured Funds $1,529,721. State Recipients expended $3,196,658 to provide affordable housing during 2013-14 and $337,313 was expended for administrative costs.</w:t>
      </w:r>
    </w:p>
    <w:p w:rsidR="00FF16A1" w:rsidRDefault="00FF16A1" w:rsidP="00FF16A1">
      <w:pPr>
        <w:rPr>
          <w:rFonts w:ascii="Arial" w:hAnsi="Arial" w:cstheme="minorBidi"/>
          <w:sz w:val="24"/>
        </w:rPr>
      </w:pPr>
      <w:r>
        <w:t>Compiled data to date shows that the majority of PI project beneficiaries for FY 13-14 are non-Hispanic White homeowners in elderly or related two-parent households, (OOR and FTHB activities), earning between 30-50% and 61-80% of median. The majority of units funded were 2 and 3-bedrooms, and most household sizes ranged from 1-4 person households. Note that the number of rental projects funded with PI is typically lower due to lower amounts of PI available at any given time, not enough to completely fund a rental project and not often enough to fund the few rental projects underway at any given time.</w:t>
      </w:r>
      <w:r>
        <w:rPr>
          <w:rFonts w:ascii="Arial" w:hAnsi="Arial" w:cstheme="minorBidi"/>
          <w:sz w:val="24"/>
        </w:rPr>
        <w:t xml:space="preserve"> </w:t>
      </w:r>
    </w:p>
    <w:p w:rsidR="00FF16A1" w:rsidRDefault="00FF16A1" w:rsidP="00FF16A1">
      <w:pPr>
        <w:rPr>
          <w:rFonts w:cs="Calibri"/>
        </w:rPr>
      </w:pPr>
      <w:r>
        <w:t xml:space="preserve">The information above is the accomplishments for projects funded only from Program Income and no grant funds. We have entered 80% of these household demographics funded by Program Income in IDIS and this is reflected in the data from PR23 for the FY 2013/2014.  The remaining 20% of the demographic information derived from Program Income will be reflected in the 2014/2015 CAPER. </w:t>
      </w:r>
    </w:p>
    <w:p w:rsidR="008632DC" w:rsidRDefault="008632DC">
      <w:pPr>
        <w:widowControl w:val="0"/>
        <w:rPr>
          <w:b/>
          <w:sz w:val="24"/>
          <w:szCs w:val="24"/>
        </w:rPr>
      </w:pPr>
    </w:p>
    <w:p w:rsidR="008632DC" w:rsidRDefault="008632DC">
      <w:pPr>
        <w:widowControl w:val="0"/>
        <w:rPr>
          <w:b/>
          <w:sz w:val="24"/>
          <w:szCs w:val="24"/>
        </w:rPr>
      </w:pPr>
    </w:p>
    <w:p w:rsidR="001E4D67" w:rsidRDefault="009D07ED">
      <w:pPr>
        <w:widowControl w:val="0"/>
        <w:rPr>
          <w:b/>
          <w:sz w:val="24"/>
          <w:szCs w:val="24"/>
        </w:rPr>
      </w:pPr>
      <w:r>
        <w:rPr>
          <w:b/>
          <w:sz w:val="24"/>
          <w:szCs w:val="24"/>
        </w:rPr>
        <w:lastRenderedPageBreak/>
        <w:t>Describe other actions taken to foster and maintain affordable housing.  91.220(k) (STATES ONLY: Including the coordination of LIHTC with the development of affordable housing).  91.320(j)</w:t>
      </w:r>
    </w:p>
    <w:p w:rsidR="001E4D67" w:rsidRDefault="009D07ED" w:rsidP="00C70A99">
      <w:pPr>
        <w:widowControl w:val="0"/>
        <w:spacing w:before="100" w:beforeAutospacing="1" w:after="100" w:afterAutospacing="1"/>
        <w:rPr>
          <w:rFonts w:cs="Arial"/>
        </w:rPr>
      </w:pPr>
      <w:r>
        <w:rPr>
          <w:rFonts w:cs="Arial"/>
        </w:rPr>
        <w:t>HCD’s rental housing production programs continue to consult with the California Tax Credit Allocation Committee on jointly-funded projects. Other current efforts to foster and maintain affordable housing were previously discussed in CR 35. In addition, given the size and scope of housing and community development needs  in California, a review of each program’s obstacles to meeting the State’s affordable housing needs  occurs each year after a funding round has been completed and prior to the beginning of the next one. Each program seeks to further refine its method of distribution when necessary to adjust to changing markets and economic conditions in the state.</w:t>
      </w:r>
    </w:p>
    <w:p w:rsidR="001E4D67" w:rsidRPr="00DD120E" w:rsidRDefault="009D07ED" w:rsidP="00DD120E">
      <w:pPr>
        <w:spacing w:after="0" w:line="240" w:lineRule="auto"/>
        <w:rPr>
          <w:b/>
          <w:sz w:val="24"/>
          <w:szCs w:val="24"/>
        </w:rPr>
      </w:pPr>
      <w:r w:rsidRPr="00DD120E">
        <w:rPr>
          <w:b/>
          <w:sz w:val="24"/>
          <w:szCs w:val="24"/>
        </w:rPr>
        <w:t>CR-55 - HOPWA 91.520(e)</w:t>
      </w:r>
    </w:p>
    <w:p w:rsidR="001E4D67" w:rsidRDefault="009D07ED" w:rsidP="00C70A99">
      <w:pPr>
        <w:widowControl w:val="0"/>
        <w:rPr>
          <w:b/>
          <w:sz w:val="24"/>
          <w:szCs w:val="24"/>
        </w:rPr>
      </w:pPr>
      <w:r>
        <w:rPr>
          <w:b/>
          <w:sz w:val="24"/>
          <w:szCs w:val="24"/>
        </w:rPr>
        <w:t xml:space="preserve">Identify the number of individuals assisted and the types of assistance provided </w:t>
      </w:r>
    </w:p>
    <w:p w:rsidR="009A2016" w:rsidRPr="00641E38" w:rsidRDefault="009D07ED" w:rsidP="00C70A99">
      <w:pPr>
        <w:widowControl w:val="0"/>
        <w:rPr>
          <w:rFonts w:cs="Arial"/>
          <w:b/>
        </w:rPr>
      </w:pPr>
      <w:r w:rsidRPr="00641E38">
        <w:rPr>
          <w:rFonts w:cs="Arial"/>
          <w:b/>
        </w:rPr>
        <w:t>Table for report on the one-year goals for the number of households provided housing through the use of HOPWA activities for: short-term rent, mortgage, and utility assistance payments to prevent homelessness of the individual or family; tenant-based rental assistance; and units provided in housing facilities developed, leased, or operated with HOPWA funds.</w:t>
      </w:r>
    </w:p>
    <w:tbl>
      <w:tblPr>
        <w:tblW w:w="0" w:type="auto"/>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5"/>
        <w:gridCol w:w="1242"/>
        <w:gridCol w:w="983"/>
      </w:tblGrid>
      <w:tr w:rsidR="009A2016" w:rsidRPr="009A2016" w:rsidTr="009A2016">
        <w:trPr>
          <w:tblCellSpacing w:w="6" w:type="dxa"/>
        </w:trPr>
        <w:tc>
          <w:tcPr>
            <w:tcW w:w="7267"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jc w:val="center"/>
              <w:rPr>
                <w:rFonts w:ascii="Arial" w:hAnsi="Arial" w:cs="Arial"/>
                <w:b/>
                <w:sz w:val="20"/>
                <w:szCs w:val="20"/>
              </w:rPr>
            </w:pPr>
            <w:r w:rsidRPr="009A2016">
              <w:rPr>
                <w:rFonts w:ascii="Arial" w:hAnsi="Arial" w:cs="Arial"/>
                <w:b/>
                <w:bCs/>
                <w:sz w:val="20"/>
                <w:szCs w:val="20"/>
              </w:rPr>
              <w:t>Number of Households Served Through:</w:t>
            </w:r>
          </w:p>
        </w:tc>
        <w:tc>
          <w:tcPr>
            <w:tcW w:w="1230"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jc w:val="center"/>
              <w:rPr>
                <w:rFonts w:ascii="Arial" w:hAnsi="Arial" w:cs="Arial"/>
                <w:b/>
                <w:sz w:val="20"/>
                <w:szCs w:val="20"/>
              </w:rPr>
            </w:pPr>
            <w:r w:rsidRPr="009A2016">
              <w:rPr>
                <w:rFonts w:ascii="Arial" w:hAnsi="Arial" w:cs="Arial"/>
                <w:b/>
                <w:bCs/>
                <w:sz w:val="20"/>
                <w:szCs w:val="20"/>
              </w:rPr>
              <w:t>One-Year Goal</w:t>
            </w:r>
          </w:p>
        </w:tc>
        <w:tc>
          <w:tcPr>
            <w:tcW w:w="965"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jc w:val="center"/>
              <w:rPr>
                <w:rFonts w:ascii="Arial" w:hAnsi="Arial" w:cs="Arial"/>
                <w:b/>
                <w:sz w:val="20"/>
                <w:szCs w:val="20"/>
              </w:rPr>
            </w:pPr>
            <w:r w:rsidRPr="009A2016">
              <w:rPr>
                <w:rFonts w:ascii="Arial" w:hAnsi="Arial" w:cs="Arial"/>
                <w:b/>
                <w:bCs/>
                <w:sz w:val="20"/>
                <w:szCs w:val="20"/>
              </w:rPr>
              <w:t>Actual</w:t>
            </w:r>
          </w:p>
        </w:tc>
      </w:tr>
      <w:tr w:rsidR="009A2016" w:rsidRPr="009A2016" w:rsidTr="009A2016">
        <w:trPr>
          <w:tblCellSpacing w:w="6" w:type="dxa"/>
        </w:trPr>
        <w:tc>
          <w:tcPr>
            <w:tcW w:w="7267"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hAnsi="Arial" w:cs="Arial"/>
                <w:sz w:val="20"/>
                <w:szCs w:val="20"/>
              </w:rPr>
            </w:pPr>
            <w:r w:rsidRPr="009A2016">
              <w:rPr>
                <w:rFonts w:ascii="Arial" w:hAnsi="Arial" w:cs="Arial"/>
                <w:b/>
                <w:bCs/>
                <w:sz w:val="20"/>
                <w:szCs w:val="20"/>
              </w:rPr>
              <w:t>Short-term rent, mortgage, and utility assistance to prevent homelessness of the individual or family</w:t>
            </w:r>
          </w:p>
        </w:tc>
        <w:tc>
          <w:tcPr>
            <w:tcW w:w="1230"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eastAsia="Times New Roman" w:hAnsi="Arial" w:cs="Arial"/>
                <w:sz w:val="20"/>
                <w:szCs w:val="20"/>
              </w:rPr>
            </w:pPr>
            <w:r w:rsidRPr="009A2016">
              <w:rPr>
                <w:rFonts w:ascii="Arial" w:eastAsia="Times New Roman" w:hAnsi="Arial" w:cs="Arial"/>
                <w:sz w:val="20"/>
                <w:szCs w:val="20"/>
              </w:rPr>
              <w:t>900</w:t>
            </w:r>
          </w:p>
        </w:tc>
        <w:tc>
          <w:tcPr>
            <w:tcW w:w="965"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087B62" w:rsidP="00C4236C">
            <w:pPr>
              <w:rPr>
                <w:rFonts w:ascii="Arial" w:eastAsia="Times New Roman" w:hAnsi="Arial" w:cs="Arial"/>
                <w:sz w:val="20"/>
                <w:szCs w:val="20"/>
              </w:rPr>
            </w:pPr>
            <w:r>
              <w:rPr>
                <w:rFonts w:ascii="Arial" w:eastAsia="Times New Roman" w:hAnsi="Arial" w:cs="Arial"/>
                <w:sz w:val="20"/>
                <w:szCs w:val="20"/>
              </w:rPr>
              <w:t>887</w:t>
            </w:r>
          </w:p>
        </w:tc>
      </w:tr>
      <w:tr w:rsidR="009A2016" w:rsidRPr="009A2016" w:rsidTr="009A2016">
        <w:trPr>
          <w:tblCellSpacing w:w="6" w:type="dxa"/>
        </w:trPr>
        <w:tc>
          <w:tcPr>
            <w:tcW w:w="7267"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hAnsi="Arial" w:cs="Arial"/>
                <w:sz w:val="20"/>
                <w:szCs w:val="20"/>
              </w:rPr>
            </w:pPr>
            <w:r w:rsidRPr="009A2016">
              <w:rPr>
                <w:rFonts w:ascii="Arial" w:hAnsi="Arial" w:cs="Arial"/>
                <w:b/>
                <w:bCs/>
                <w:sz w:val="20"/>
                <w:szCs w:val="20"/>
              </w:rPr>
              <w:t>Tenant-based rental assistance</w:t>
            </w:r>
          </w:p>
        </w:tc>
        <w:tc>
          <w:tcPr>
            <w:tcW w:w="1230"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eastAsia="Times New Roman" w:hAnsi="Arial" w:cs="Arial"/>
                <w:sz w:val="20"/>
                <w:szCs w:val="20"/>
              </w:rPr>
            </w:pPr>
            <w:r w:rsidRPr="009A2016">
              <w:rPr>
                <w:rFonts w:ascii="Arial" w:eastAsia="Times New Roman" w:hAnsi="Arial" w:cs="Arial"/>
                <w:sz w:val="20"/>
                <w:szCs w:val="20"/>
              </w:rPr>
              <w:t>100</w:t>
            </w:r>
          </w:p>
        </w:tc>
        <w:tc>
          <w:tcPr>
            <w:tcW w:w="965"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eastAsia="Times New Roman" w:hAnsi="Arial" w:cs="Arial"/>
                <w:sz w:val="20"/>
                <w:szCs w:val="20"/>
              </w:rPr>
            </w:pPr>
            <w:r w:rsidRPr="009A2016">
              <w:rPr>
                <w:rFonts w:ascii="Arial" w:eastAsia="Times New Roman" w:hAnsi="Arial" w:cs="Arial"/>
                <w:sz w:val="20"/>
                <w:szCs w:val="20"/>
              </w:rPr>
              <w:t>79</w:t>
            </w:r>
          </w:p>
        </w:tc>
      </w:tr>
      <w:tr w:rsidR="009A2016" w:rsidRPr="009A2016" w:rsidTr="009A2016">
        <w:trPr>
          <w:tblCellSpacing w:w="6" w:type="dxa"/>
        </w:trPr>
        <w:tc>
          <w:tcPr>
            <w:tcW w:w="7267"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hAnsi="Arial" w:cs="Arial"/>
                <w:sz w:val="20"/>
                <w:szCs w:val="20"/>
              </w:rPr>
            </w:pPr>
            <w:r w:rsidRPr="009A2016">
              <w:rPr>
                <w:rFonts w:ascii="Arial" w:hAnsi="Arial" w:cs="Arial"/>
                <w:b/>
                <w:bCs/>
                <w:sz w:val="20"/>
                <w:szCs w:val="20"/>
              </w:rPr>
              <w:t>Units provided in permanent housing facilities developed, leased, or operated with HOPWA funds</w:t>
            </w:r>
          </w:p>
        </w:tc>
        <w:tc>
          <w:tcPr>
            <w:tcW w:w="1230"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eastAsia="Times New Roman" w:hAnsi="Arial" w:cs="Arial"/>
                <w:sz w:val="20"/>
                <w:szCs w:val="20"/>
              </w:rPr>
            </w:pPr>
            <w:r w:rsidRPr="009A2016">
              <w:rPr>
                <w:rFonts w:ascii="Arial" w:eastAsia="Times New Roman" w:hAnsi="Arial" w:cs="Arial"/>
                <w:sz w:val="20"/>
                <w:szCs w:val="20"/>
              </w:rPr>
              <w:t>0</w:t>
            </w:r>
          </w:p>
        </w:tc>
        <w:tc>
          <w:tcPr>
            <w:tcW w:w="965"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eastAsia="Times New Roman" w:hAnsi="Arial" w:cs="Arial"/>
                <w:sz w:val="20"/>
                <w:szCs w:val="20"/>
              </w:rPr>
            </w:pPr>
            <w:r w:rsidRPr="009A2016">
              <w:rPr>
                <w:rFonts w:ascii="Arial" w:eastAsia="Times New Roman" w:hAnsi="Arial" w:cs="Arial"/>
                <w:sz w:val="20"/>
                <w:szCs w:val="20"/>
              </w:rPr>
              <w:t>0</w:t>
            </w:r>
          </w:p>
        </w:tc>
      </w:tr>
      <w:tr w:rsidR="009A2016" w:rsidRPr="009A2016" w:rsidTr="009A2016">
        <w:trPr>
          <w:tblCellSpacing w:w="6" w:type="dxa"/>
        </w:trPr>
        <w:tc>
          <w:tcPr>
            <w:tcW w:w="7267"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hAnsi="Arial" w:cs="Arial"/>
                <w:sz w:val="20"/>
                <w:szCs w:val="20"/>
              </w:rPr>
            </w:pPr>
            <w:r w:rsidRPr="009A2016">
              <w:rPr>
                <w:rFonts w:ascii="Arial" w:hAnsi="Arial" w:cs="Arial"/>
                <w:b/>
                <w:bCs/>
                <w:sz w:val="20"/>
                <w:szCs w:val="20"/>
              </w:rPr>
              <w:t>Units provided in transitional short-term housing facilities developed, leased, or operated with HOPWA funds</w:t>
            </w:r>
          </w:p>
        </w:tc>
        <w:tc>
          <w:tcPr>
            <w:tcW w:w="1230"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eastAsia="Times New Roman" w:hAnsi="Arial" w:cs="Arial"/>
                <w:sz w:val="20"/>
                <w:szCs w:val="20"/>
              </w:rPr>
            </w:pPr>
            <w:r w:rsidRPr="009A2016">
              <w:rPr>
                <w:rFonts w:ascii="Arial" w:eastAsia="Times New Roman" w:hAnsi="Arial" w:cs="Arial"/>
                <w:sz w:val="20"/>
                <w:szCs w:val="20"/>
              </w:rPr>
              <w:t>130</w:t>
            </w:r>
          </w:p>
        </w:tc>
        <w:tc>
          <w:tcPr>
            <w:tcW w:w="965"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eastAsia="Times New Roman" w:hAnsi="Arial" w:cs="Arial"/>
                <w:sz w:val="20"/>
                <w:szCs w:val="20"/>
              </w:rPr>
            </w:pPr>
            <w:r w:rsidRPr="009A2016">
              <w:rPr>
                <w:rFonts w:ascii="Arial" w:eastAsia="Times New Roman" w:hAnsi="Arial" w:cs="Arial"/>
                <w:sz w:val="20"/>
                <w:szCs w:val="20"/>
              </w:rPr>
              <w:t>68</w:t>
            </w:r>
          </w:p>
        </w:tc>
      </w:tr>
      <w:tr w:rsidR="009A2016" w:rsidRPr="00456232" w:rsidTr="009A2016">
        <w:trPr>
          <w:tblCellSpacing w:w="6" w:type="dxa"/>
        </w:trPr>
        <w:tc>
          <w:tcPr>
            <w:tcW w:w="7267"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hAnsi="Arial" w:cs="Arial"/>
                <w:sz w:val="20"/>
                <w:szCs w:val="20"/>
              </w:rPr>
            </w:pPr>
            <w:r w:rsidRPr="009A2016">
              <w:rPr>
                <w:rFonts w:ascii="Arial" w:hAnsi="Arial" w:cs="Arial"/>
                <w:b/>
                <w:bCs/>
                <w:sz w:val="20"/>
                <w:szCs w:val="20"/>
              </w:rPr>
              <w:t>Total</w:t>
            </w:r>
          </w:p>
        </w:tc>
        <w:tc>
          <w:tcPr>
            <w:tcW w:w="1230"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9A2016" w:rsidRDefault="009A2016" w:rsidP="00C4236C">
            <w:pPr>
              <w:rPr>
                <w:rFonts w:ascii="Arial" w:eastAsia="Times New Roman" w:hAnsi="Arial" w:cs="Arial"/>
                <w:sz w:val="20"/>
                <w:szCs w:val="20"/>
              </w:rPr>
            </w:pPr>
            <w:r w:rsidRPr="009A2016">
              <w:rPr>
                <w:rFonts w:ascii="Arial" w:eastAsia="Times New Roman" w:hAnsi="Arial" w:cs="Arial"/>
                <w:sz w:val="20"/>
                <w:szCs w:val="20"/>
              </w:rPr>
              <w:t>1,130</w:t>
            </w:r>
          </w:p>
        </w:tc>
        <w:tc>
          <w:tcPr>
            <w:tcW w:w="965" w:type="dxa"/>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vAlign w:val="center"/>
            <w:hideMark/>
          </w:tcPr>
          <w:p w:rsidR="009A2016" w:rsidRPr="00456232" w:rsidRDefault="00087B62" w:rsidP="00C4236C">
            <w:pPr>
              <w:rPr>
                <w:rFonts w:ascii="Arial" w:eastAsia="Times New Roman" w:hAnsi="Arial" w:cs="Arial"/>
                <w:sz w:val="20"/>
                <w:szCs w:val="20"/>
              </w:rPr>
            </w:pPr>
            <w:r>
              <w:rPr>
                <w:rFonts w:ascii="Arial" w:eastAsia="Times New Roman" w:hAnsi="Arial" w:cs="Arial"/>
                <w:sz w:val="20"/>
                <w:szCs w:val="20"/>
              </w:rPr>
              <w:t>1,037</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14</w:t>
      </w:r>
      <w:r>
        <w:rPr>
          <w:rFonts w:asciiTheme="minorHAnsi" w:hAnsiTheme="minorHAnsi"/>
        </w:rPr>
        <w:fldChar w:fldCharType="end"/>
      </w:r>
      <w:r>
        <w:rPr>
          <w:rFonts w:asciiTheme="minorHAnsi" w:hAnsiTheme="minorHAnsi"/>
        </w:rPr>
        <w:t xml:space="preserve"> – HOPWA Number of Households Served</w:t>
      </w:r>
    </w:p>
    <w:p w:rsidR="001E4D67" w:rsidRDefault="001E4D67">
      <w:pPr>
        <w:widowControl w:val="0"/>
        <w:rPr>
          <w:b/>
          <w:sz w:val="24"/>
          <w:szCs w:val="24"/>
        </w:rPr>
      </w:pPr>
    </w:p>
    <w:p w:rsidR="001E4D67" w:rsidRDefault="009D07ED">
      <w:pPr>
        <w:widowControl w:val="0"/>
        <w:rPr>
          <w:b/>
          <w:sz w:val="24"/>
          <w:szCs w:val="24"/>
        </w:rPr>
      </w:pPr>
      <w:r>
        <w:rPr>
          <w:b/>
          <w:sz w:val="24"/>
          <w:szCs w:val="24"/>
        </w:rPr>
        <w:t>Narrative</w:t>
      </w:r>
    </w:p>
    <w:p w:rsidR="009A2016" w:rsidRPr="00D04DF7" w:rsidRDefault="009A2016" w:rsidP="009A2016">
      <w:pPr>
        <w:widowControl w:val="0"/>
        <w:rPr>
          <w:b/>
          <w:sz w:val="24"/>
          <w:szCs w:val="24"/>
        </w:rPr>
      </w:pPr>
    </w:p>
    <w:p w:rsidR="001E4D67" w:rsidRDefault="001E4D67">
      <w:pPr>
        <w:widowControl w:val="0"/>
        <w:rPr>
          <w:b/>
          <w:sz w:val="24"/>
          <w:szCs w:val="24"/>
        </w:rPr>
      </w:pPr>
    </w:p>
    <w:p w:rsidR="00191F48" w:rsidRDefault="008632DC" w:rsidP="00191F48">
      <w:pPr>
        <w:pStyle w:val="Heading2"/>
        <w:keepNext w:val="0"/>
        <w:pageBreakBefore/>
        <w:widowControl w:val="0"/>
        <w:spacing w:before="0" w:line="240" w:lineRule="auto"/>
        <w:rPr>
          <w:rFonts w:ascii="Calibri" w:hAnsi="Calibri"/>
          <w:i w:val="0"/>
        </w:rPr>
      </w:pPr>
      <w:r>
        <w:rPr>
          <w:rFonts w:ascii="Calibri" w:hAnsi="Calibri"/>
          <w:i w:val="0"/>
        </w:rPr>
        <w:lastRenderedPageBreak/>
        <w:t>C</w:t>
      </w:r>
      <w:r w:rsidR="00191F48">
        <w:rPr>
          <w:rFonts w:ascii="Calibri" w:hAnsi="Calibri"/>
          <w:i w:val="0"/>
        </w:rPr>
        <w:t>R-60 - ESG 91.520(g) (ESG Recipients only)</w:t>
      </w:r>
    </w:p>
    <w:p w:rsidR="00191F48" w:rsidRDefault="00191F48" w:rsidP="00191F48">
      <w:pPr>
        <w:jc w:val="center"/>
        <w:rPr>
          <w:b/>
          <w:sz w:val="24"/>
          <w:szCs w:val="24"/>
        </w:rPr>
      </w:pPr>
      <w:r>
        <w:rPr>
          <w:b/>
          <w:sz w:val="24"/>
          <w:szCs w:val="24"/>
        </w:rPr>
        <w:t xml:space="preserve">ESG Supplement to the CAPER in </w:t>
      </w:r>
      <w:r>
        <w:rPr>
          <w:b/>
          <w:i/>
          <w:sz w:val="24"/>
          <w:szCs w:val="24"/>
        </w:rPr>
        <w:t>e-snaps</w:t>
      </w:r>
    </w:p>
    <w:p w:rsidR="00191F48" w:rsidRDefault="00191F48" w:rsidP="00191F48">
      <w:pPr>
        <w:jc w:val="center"/>
        <w:rPr>
          <w:b/>
          <w:sz w:val="24"/>
          <w:szCs w:val="24"/>
        </w:rPr>
      </w:pPr>
      <w:r>
        <w:rPr>
          <w:b/>
          <w:sz w:val="24"/>
          <w:szCs w:val="24"/>
        </w:rPr>
        <w:t>For Paperwork Reduction Act</w:t>
      </w:r>
    </w:p>
    <w:p w:rsidR="00191F48" w:rsidRDefault="00191F48" w:rsidP="00191F48">
      <w:pPr>
        <w:widowControl w:val="0"/>
        <w:spacing w:after="0" w:line="240" w:lineRule="auto"/>
        <w:rPr>
          <w:b/>
          <w:sz w:val="24"/>
          <w:szCs w:val="24"/>
        </w:rPr>
      </w:pPr>
      <w:r>
        <w:rPr>
          <w:b/>
          <w:sz w:val="24"/>
          <w:szCs w:val="24"/>
        </w:rPr>
        <w:t>1. Recipient Information—All Recipients Complete</w:t>
      </w:r>
    </w:p>
    <w:p w:rsidR="00191F48" w:rsidRDefault="00191F48" w:rsidP="00191F48">
      <w:pPr>
        <w:widowControl w:val="0"/>
        <w:spacing w:after="0" w:line="240" w:lineRule="auto"/>
        <w:rPr>
          <w:b/>
          <w:u w:val="single"/>
        </w:rPr>
      </w:pPr>
      <w:r>
        <w:rPr>
          <w:b/>
          <w:u w:val="single"/>
        </w:rPr>
        <w:t>Basic Grant Information</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Default="00191F48" w:rsidP="00EE6EC6">
            <w:pPr>
              <w:tabs>
                <w:tab w:val="left" w:pos="2070"/>
              </w:tabs>
              <w:spacing w:after="0" w:line="240" w:lineRule="auto"/>
              <w:ind w:right="162"/>
            </w:pPr>
            <w:r>
              <w:rPr>
                <w:b/>
                <w:bCs/>
              </w:rPr>
              <w:t>Recipient Name</w:t>
            </w:r>
          </w:p>
        </w:tc>
        <w:tc>
          <w:tcPr>
            <w:tcW w:w="5270" w:type="dxa"/>
          </w:tcPr>
          <w:p w:rsidR="00191F48" w:rsidRDefault="00191F48" w:rsidP="00EE6EC6">
            <w:pPr>
              <w:widowControl w:val="0"/>
              <w:spacing w:beforeAutospacing="1" w:afterAutospacing="1"/>
              <w:rPr>
                <w:rFonts w:cs="Arial"/>
              </w:rPr>
            </w:pPr>
            <w:r>
              <w:rPr>
                <w:rFonts w:cs="Arial"/>
              </w:rPr>
              <w:t>CALIFORNIA</w:t>
            </w:r>
          </w:p>
        </w:tc>
      </w:tr>
    </w:tbl>
    <w:p w:rsidR="00191F48"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Default="00191F48" w:rsidP="00EE6EC6">
            <w:pPr>
              <w:tabs>
                <w:tab w:val="left" w:pos="2070"/>
              </w:tabs>
              <w:spacing w:after="0" w:line="240" w:lineRule="auto"/>
              <w:ind w:right="162"/>
            </w:pPr>
            <w:r>
              <w:rPr>
                <w:b/>
                <w:bCs/>
              </w:rPr>
              <w:t>Organizational DUNS Number</w:t>
            </w:r>
          </w:p>
        </w:tc>
        <w:tc>
          <w:tcPr>
            <w:tcW w:w="5270" w:type="dxa"/>
          </w:tcPr>
          <w:p w:rsidR="00191F48" w:rsidRDefault="00191F48" w:rsidP="00EE6EC6">
            <w:pPr>
              <w:widowControl w:val="0"/>
              <w:spacing w:beforeAutospacing="1" w:afterAutospacing="1"/>
              <w:rPr>
                <w:rFonts w:cs="Arial"/>
              </w:rPr>
            </w:pPr>
            <w:r>
              <w:rPr>
                <w:rFonts w:cs="Arial"/>
              </w:rPr>
              <w:t>021225490</w:t>
            </w:r>
          </w:p>
        </w:tc>
      </w:tr>
    </w:tbl>
    <w:p w:rsidR="00191F48"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Default="00191F48" w:rsidP="00EE6EC6">
            <w:pPr>
              <w:tabs>
                <w:tab w:val="left" w:pos="2070"/>
              </w:tabs>
              <w:spacing w:after="0" w:line="240" w:lineRule="auto"/>
              <w:ind w:right="162"/>
            </w:pPr>
            <w:r>
              <w:rPr>
                <w:b/>
                <w:bCs/>
              </w:rPr>
              <w:t>EIN/TIN Number</w:t>
            </w:r>
          </w:p>
        </w:tc>
        <w:tc>
          <w:tcPr>
            <w:tcW w:w="5270" w:type="dxa"/>
          </w:tcPr>
          <w:p w:rsidR="00191F48" w:rsidRDefault="00191F48" w:rsidP="00EE6EC6">
            <w:pPr>
              <w:widowControl w:val="0"/>
              <w:spacing w:beforeAutospacing="1" w:afterAutospacing="1"/>
              <w:rPr>
                <w:rFonts w:cs="Arial"/>
              </w:rPr>
            </w:pPr>
            <w:r>
              <w:rPr>
                <w:rFonts w:cs="Arial"/>
              </w:rPr>
              <w:t>680303547</w:t>
            </w:r>
          </w:p>
        </w:tc>
      </w:tr>
    </w:tbl>
    <w:p w:rsidR="00191F48"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Default="001A3EC2" w:rsidP="00EE6EC6">
            <w:pPr>
              <w:tabs>
                <w:tab w:val="left" w:pos="2070"/>
              </w:tabs>
              <w:spacing w:after="0" w:line="240" w:lineRule="auto"/>
              <w:ind w:right="162"/>
            </w:pPr>
            <w:r>
              <w:rPr>
                <w:b/>
                <w:bCs/>
              </w:rPr>
              <w:t>Identify</w:t>
            </w:r>
            <w:r w:rsidR="00191F48">
              <w:rPr>
                <w:b/>
                <w:bCs/>
              </w:rPr>
              <w:t xml:space="preserve"> the Field Office</w:t>
            </w:r>
          </w:p>
        </w:tc>
        <w:tc>
          <w:tcPr>
            <w:tcW w:w="5270" w:type="dxa"/>
          </w:tcPr>
          <w:p w:rsidR="00191F48" w:rsidRDefault="00191F48" w:rsidP="00EE6EC6">
            <w:pPr>
              <w:widowControl w:val="0"/>
              <w:spacing w:beforeAutospacing="1" w:afterAutospacing="1"/>
              <w:rPr>
                <w:rFonts w:cs="Arial"/>
              </w:rPr>
            </w:pPr>
            <w:r>
              <w:rPr>
                <w:rFonts w:cs="Arial"/>
              </w:rPr>
              <w:t>SAN FRANCISCO</w:t>
            </w:r>
          </w:p>
        </w:tc>
      </w:tr>
    </w:tbl>
    <w:p w:rsidR="00191F48"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Default="00191F48" w:rsidP="00EE6EC6">
            <w:pPr>
              <w:tabs>
                <w:tab w:val="left" w:pos="2070"/>
              </w:tabs>
              <w:spacing w:after="0" w:line="240" w:lineRule="auto"/>
              <w:ind w:right="162"/>
            </w:pPr>
            <w:r>
              <w:rPr>
                <w:b/>
                <w:bCs/>
              </w:rPr>
              <w:t>Identify CoC(s) in which the recipient or subrecipient(s) will provide ESG assistance</w:t>
            </w:r>
          </w:p>
        </w:tc>
        <w:tc>
          <w:tcPr>
            <w:tcW w:w="5270" w:type="dxa"/>
          </w:tcPr>
          <w:p w:rsidR="00191F48" w:rsidRPr="004E2D81" w:rsidRDefault="00191F48" w:rsidP="00EE6EC6">
            <w:pPr>
              <w:widowControl w:val="0"/>
              <w:spacing w:after="0" w:line="240" w:lineRule="auto"/>
              <w:rPr>
                <w:rFonts w:cs="Arial"/>
              </w:rPr>
            </w:pPr>
            <w:r w:rsidRPr="004E2D81">
              <w:rPr>
                <w:rFonts w:cs="Arial"/>
              </w:rPr>
              <w:t>Daly/San Mateo County CoC</w:t>
            </w:r>
          </w:p>
          <w:p w:rsidR="00191F48" w:rsidRPr="004E2D81" w:rsidRDefault="00191F48" w:rsidP="00EE6EC6">
            <w:pPr>
              <w:widowControl w:val="0"/>
              <w:spacing w:after="0" w:line="240" w:lineRule="auto"/>
              <w:rPr>
                <w:rFonts w:cs="Arial"/>
              </w:rPr>
            </w:pPr>
            <w:r w:rsidRPr="004E2D81">
              <w:rPr>
                <w:rFonts w:cs="Arial"/>
              </w:rPr>
              <w:t xml:space="preserve">Marin County CoC </w:t>
            </w:r>
          </w:p>
          <w:p w:rsidR="00191F48" w:rsidRPr="004E2D81" w:rsidRDefault="00191F48" w:rsidP="00EE6EC6">
            <w:pPr>
              <w:widowControl w:val="0"/>
              <w:spacing w:after="0" w:line="240" w:lineRule="auto"/>
              <w:rPr>
                <w:rFonts w:cs="Arial"/>
              </w:rPr>
            </w:pPr>
            <w:r w:rsidRPr="004E2D81">
              <w:rPr>
                <w:rFonts w:cs="Arial"/>
              </w:rPr>
              <w:t>Oakland/Alameda CoC</w:t>
            </w:r>
          </w:p>
          <w:p w:rsidR="00191F48" w:rsidRPr="004E2D81" w:rsidRDefault="00191F48" w:rsidP="00EE6EC6">
            <w:pPr>
              <w:widowControl w:val="0"/>
              <w:spacing w:after="0" w:line="240" w:lineRule="auto"/>
              <w:rPr>
                <w:rFonts w:cs="Arial"/>
              </w:rPr>
            </w:pPr>
            <w:r w:rsidRPr="004E2D81">
              <w:rPr>
                <w:rFonts w:cs="Arial"/>
              </w:rPr>
              <w:t>Santa Rosa/Petaluma/Sonoma County CoC</w:t>
            </w:r>
          </w:p>
          <w:p w:rsidR="00191F48" w:rsidRPr="004E2D81" w:rsidRDefault="00191F48" w:rsidP="00EE6EC6">
            <w:pPr>
              <w:widowControl w:val="0"/>
              <w:spacing w:after="0" w:line="240" w:lineRule="auto"/>
              <w:rPr>
                <w:rFonts w:cs="Arial"/>
              </w:rPr>
            </w:pPr>
            <w:r w:rsidRPr="004E2D81">
              <w:rPr>
                <w:rFonts w:cs="Arial"/>
              </w:rPr>
              <w:t xml:space="preserve">Richmond/Contra Costa CoC </w:t>
            </w:r>
          </w:p>
          <w:p w:rsidR="00191F48" w:rsidRPr="004E2D81" w:rsidRDefault="00191F48" w:rsidP="00EE6EC6">
            <w:pPr>
              <w:widowControl w:val="0"/>
              <w:spacing w:after="0" w:line="240" w:lineRule="auto"/>
              <w:rPr>
                <w:rFonts w:cs="Arial"/>
              </w:rPr>
            </w:pPr>
            <w:r w:rsidRPr="004E2D81">
              <w:rPr>
                <w:rFonts w:cs="Arial"/>
              </w:rPr>
              <w:t>Salinas/Monterey CoC</w:t>
            </w:r>
          </w:p>
          <w:p w:rsidR="00191F48" w:rsidRPr="004E2D81" w:rsidRDefault="00191F48" w:rsidP="00EE6EC6">
            <w:pPr>
              <w:widowControl w:val="0"/>
              <w:spacing w:after="0" w:line="240" w:lineRule="auto"/>
              <w:rPr>
                <w:rFonts w:cs="Arial"/>
              </w:rPr>
            </w:pPr>
            <w:r w:rsidRPr="004E2D81">
              <w:rPr>
                <w:rFonts w:cs="Arial"/>
              </w:rPr>
              <w:t>Watsonville/Santa Cruz City and County CoC</w:t>
            </w:r>
          </w:p>
          <w:p w:rsidR="00191F48" w:rsidRPr="004E2D81" w:rsidRDefault="00191F48" w:rsidP="00EE6EC6">
            <w:pPr>
              <w:widowControl w:val="0"/>
              <w:spacing w:after="0" w:line="240" w:lineRule="auto"/>
              <w:rPr>
                <w:rFonts w:cs="Arial"/>
              </w:rPr>
            </w:pPr>
            <w:r w:rsidRPr="004E2D81">
              <w:rPr>
                <w:rFonts w:cs="Arial"/>
              </w:rPr>
              <w:t>Visalia/Kings/Tulare CoC</w:t>
            </w:r>
          </w:p>
          <w:p w:rsidR="00191F48" w:rsidRPr="004E2D81" w:rsidRDefault="00191F48" w:rsidP="00EE6EC6">
            <w:pPr>
              <w:widowControl w:val="0"/>
              <w:spacing w:after="0" w:line="240" w:lineRule="auto"/>
              <w:rPr>
                <w:rFonts w:cs="Arial"/>
              </w:rPr>
            </w:pPr>
            <w:r w:rsidRPr="004E2D81">
              <w:rPr>
                <w:rFonts w:cs="Arial"/>
              </w:rPr>
              <w:t>Fresno/Madera CoC</w:t>
            </w:r>
          </w:p>
          <w:p w:rsidR="00191F48" w:rsidRPr="004E2D81" w:rsidRDefault="00191F48" w:rsidP="00EE6EC6">
            <w:pPr>
              <w:widowControl w:val="0"/>
              <w:spacing w:after="0" w:line="240" w:lineRule="auto"/>
              <w:rPr>
                <w:rFonts w:cs="Arial"/>
              </w:rPr>
            </w:pPr>
            <w:r w:rsidRPr="004E2D81">
              <w:rPr>
                <w:rFonts w:cs="Arial"/>
              </w:rPr>
              <w:t>Nevada/Placer CoC</w:t>
            </w:r>
          </w:p>
          <w:p w:rsidR="00191F48" w:rsidRPr="004E2D81" w:rsidRDefault="00191F48" w:rsidP="00EE6EC6">
            <w:pPr>
              <w:widowControl w:val="0"/>
              <w:spacing w:after="0" w:line="240" w:lineRule="auto"/>
              <w:rPr>
                <w:rFonts w:cs="Arial"/>
              </w:rPr>
            </w:pPr>
            <w:r w:rsidRPr="004E2D81">
              <w:rPr>
                <w:rFonts w:cs="Arial"/>
              </w:rPr>
              <w:t>Davis/Woodland/Yolo CoC</w:t>
            </w:r>
          </w:p>
          <w:p w:rsidR="00191F48" w:rsidRPr="004E2D81" w:rsidRDefault="00191F48" w:rsidP="00EE6EC6">
            <w:pPr>
              <w:widowControl w:val="0"/>
              <w:spacing w:after="0" w:line="240" w:lineRule="auto"/>
              <w:rPr>
                <w:rFonts w:cs="Arial"/>
              </w:rPr>
            </w:pPr>
            <w:r w:rsidRPr="004E2D81">
              <w:rPr>
                <w:rFonts w:cs="Arial"/>
              </w:rPr>
              <w:t>Humboldt CoC</w:t>
            </w:r>
          </w:p>
          <w:p w:rsidR="00191F48" w:rsidRPr="004E2D81" w:rsidRDefault="00191F48" w:rsidP="00EE6EC6">
            <w:pPr>
              <w:widowControl w:val="0"/>
              <w:spacing w:after="0" w:line="240" w:lineRule="auto"/>
              <w:rPr>
                <w:rFonts w:cs="Arial"/>
              </w:rPr>
            </w:pPr>
            <w:r w:rsidRPr="004E2D81">
              <w:rPr>
                <w:rFonts w:cs="Arial"/>
              </w:rPr>
              <w:t>Yuba City, Marysville/Sutter, Yuba Counties CoC</w:t>
            </w:r>
          </w:p>
          <w:p w:rsidR="00191F48" w:rsidRPr="004E2D81" w:rsidRDefault="00191F48" w:rsidP="00EE6EC6">
            <w:pPr>
              <w:widowControl w:val="0"/>
              <w:spacing w:after="0" w:line="240" w:lineRule="auto"/>
              <w:rPr>
                <w:rFonts w:cs="Arial"/>
              </w:rPr>
            </w:pPr>
            <w:r w:rsidRPr="004E2D81">
              <w:rPr>
                <w:rFonts w:cs="Arial"/>
              </w:rPr>
              <w:t>El Dorado CoC</w:t>
            </w:r>
          </w:p>
          <w:p w:rsidR="00191F48" w:rsidRPr="004E2D81" w:rsidRDefault="00191F48" w:rsidP="00EE6EC6">
            <w:pPr>
              <w:widowControl w:val="0"/>
              <w:spacing w:after="0" w:line="240" w:lineRule="auto"/>
              <w:rPr>
                <w:rFonts w:cs="Arial"/>
              </w:rPr>
            </w:pPr>
            <w:r w:rsidRPr="004E2D81">
              <w:rPr>
                <w:rFonts w:cs="Arial"/>
              </w:rPr>
              <w:t>Los Angeles City and County CoC</w:t>
            </w:r>
          </w:p>
          <w:p w:rsidR="00191F48" w:rsidRPr="004E2D81" w:rsidRDefault="00191F48" w:rsidP="00EE6EC6">
            <w:pPr>
              <w:widowControl w:val="0"/>
              <w:spacing w:after="0" w:line="240" w:lineRule="auto"/>
              <w:rPr>
                <w:rFonts w:cs="Arial"/>
              </w:rPr>
            </w:pPr>
            <w:r w:rsidRPr="004E2D81">
              <w:rPr>
                <w:rFonts w:cs="Arial"/>
              </w:rPr>
              <w:t>San Buenaventura/Ventura County CoC</w:t>
            </w:r>
          </w:p>
          <w:p w:rsidR="00191F48" w:rsidRPr="004E2D81" w:rsidRDefault="00191F48" w:rsidP="00EE6EC6">
            <w:pPr>
              <w:widowControl w:val="0"/>
              <w:spacing w:after="0" w:line="240" w:lineRule="auto"/>
              <w:rPr>
                <w:rFonts w:cs="Arial"/>
              </w:rPr>
            </w:pPr>
            <w:r w:rsidRPr="004E2D81">
              <w:rPr>
                <w:rFonts w:cs="Arial"/>
              </w:rPr>
              <w:t>Riverside City and County CoC</w:t>
            </w:r>
          </w:p>
          <w:p w:rsidR="00191F48" w:rsidRPr="004E2D81" w:rsidRDefault="00191F48" w:rsidP="00EE6EC6">
            <w:pPr>
              <w:widowControl w:val="0"/>
              <w:spacing w:after="0" w:line="240" w:lineRule="auto"/>
              <w:rPr>
                <w:rFonts w:cs="Arial"/>
              </w:rPr>
            </w:pPr>
            <w:r w:rsidRPr="004E2D81">
              <w:rPr>
                <w:rFonts w:cs="Arial"/>
              </w:rPr>
              <w:t xml:space="preserve">Tuolumne/Calaveras/Amador Counties CoC </w:t>
            </w:r>
          </w:p>
          <w:p w:rsidR="00191F48" w:rsidRPr="004E2D81" w:rsidRDefault="00191F48" w:rsidP="00EE6EC6">
            <w:pPr>
              <w:widowControl w:val="0"/>
              <w:spacing w:after="0" w:line="240" w:lineRule="auto"/>
              <w:rPr>
                <w:rFonts w:cs="Arial"/>
              </w:rPr>
            </w:pPr>
            <w:r w:rsidRPr="004E2D81">
              <w:rPr>
                <w:rFonts w:cs="Arial"/>
              </w:rPr>
              <w:t>Napa City and  County CoC</w:t>
            </w:r>
          </w:p>
          <w:p w:rsidR="00191F48" w:rsidRPr="004E2D81" w:rsidRDefault="00191F48" w:rsidP="00EE6EC6">
            <w:pPr>
              <w:widowControl w:val="0"/>
              <w:spacing w:after="0" w:line="240" w:lineRule="auto"/>
              <w:rPr>
                <w:rFonts w:cs="Arial"/>
              </w:rPr>
            </w:pPr>
            <w:r w:rsidRPr="004E2D81">
              <w:rPr>
                <w:rFonts w:cs="Arial"/>
              </w:rPr>
              <w:t>Santa Maria/ Santa Barbara County CoC</w:t>
            </w:r>
          </w:p>
          <w:p w:rsidR="00191F48" w:rsidRPr="004E2D81" w:rsidRDefault="00191F48" w:rsidP="00EE6EC6">
            <w:pPr>
              <w:widowControl w:val="0"/>
              <w:spacing w:after="0" w:line="240" w:lineRule="auto"/>
              <w:rPr>
                <w:rFonts w:cs="Arial"/>
              </w:rPr>
            </w:pPr>
            <w:r w:rsidRPr="004E2D81">
              <w:rPr>
                <w:rFonts w:cs="Arial"/>
              </w:rPr>
              <w:t>San Diego City And County CoC</w:t>
            </w:r>
          </w:p>
          <w:p w:rsidR="00191F48" w:rsidRPr="004E2D81" w:rsidRDefault="00191F48" w:rsidP="00EE6EC6">
            <w:pPr>
              <w:widowControl w:val="0"/>
              <w:spacing w:after="0" w:line="240" w:lineRule="auto"/>
              <w:rPr>
                <w:rFonts w:cs="Arial"/>
              </w:rPr>
            </w:pPr>
            <w:r w:rsidRPr="004E2D81">
              <w:rPr>
                <w:rFonts w:cs="Arial"/>
              </w:rPr>
              <w:t xml:space="preserve">Santa Ana/Anaheim/Orange County CoC </w:t>
            </w:r>
          </w:p>
          <w:p w:rsidR="00191F48" w:rsidRPr="004E2D81" w:rsidRDefault="00191F48" w:rsidP="00EE6EC6">
            <w:pPr>
              <w:widowControl w:val="0"/>
              <w:spacing w:after="0" w:line="240" w:lineRule="auto"/>
              <w:rPr>
                <w:rFonts w:cs="Arial"/>
              </w:rPr>
            </w:pPr>
            <w:r w:rsidRPr="004E2D81">
              <w:rPr>
                <w:rFonts w:cs="Arial"/>
              </w:rPr>
              <w:t xml:space="preserve">Chico/Paradise/Butte County CoC </w:t>
            </w:r>
          </w:p>
          <w:p w:rsidR="00191F48" w:rsidRDefault="00191F48" w:rsidP="00EE6EC6">
            <w:pPr>
              <w:autoSpaceDE w:val="0"/>
              <w:autoSpaceDN w:val="0"/>
              <w:adjustRightInd w:val="0"/>
              <w:spacing w:after="0" w:line="240" w:lineRule="auto"/>
              <w:rPr>
                <w:rFonts w:cs="Arial"/>
              </w:rPr>
            </w:pPr>
            <w:r w:rsidRPr="004E2D81">
              <w:rPr>
                <w:rFonts w:asciiTheme="minorHAnsi" w:hAnsiTheme="minorHAnsi" w:cstheme="minorHAnsi"/>
                <w:bCs/>
                <w:sz w:val="20"/>
                <w:szCs w:val="20"/>
              </w:rPr>
              <w:t xml:space="preserve">Dos Rios </w:t>
            </w:r>
            <w:r w:rsidRPr="004E2D81">
              <w:rPr>
                <w:rFonts w:asciiTheme="minorHAnsi" w:hAnsiTheme="minorHAnsi" w:cstheme="minorHAnsi"/>
              </w:rPr>
              <w:t>CoC</w:t>
            </w:r>
          </w:p>
        </w:tc>
      </w:tr>
    </w:tbl>
    <w:p w:rsidR="00191F48" w:rsidRDefault="00191F48" w:rsidP="00191F48">
      <w:pPr>
        <w:widowControl w:val="0"/>
        <w:spacing w:after="0" w:line="240" w:lineRule="auto"/>
        <w:rPr>
          <w:b/>
          <w:sz w:val="24"/>
          <w:szCs w:val="24"/>
        </w:rPr>
      </w:pPr>
    </w:p>
    <w:p w:rsidR="00191F48" w:rsidRDefault="00191F48" w:rsidP="00191F48">
      <w:pPr>
        <w:widowControl w:val="0"/>
        <w:spacing w:after="0" w:line="240" w:lineRule="auto"/>
        <w:rPr>
          <w:b/>
          <w:sz w:val="24"/>
          <w:szCs w:val="24"/>
        </w:rPr>
      </w:pPr>
    </w:p>
    <w:p w:rsidR="00191F48" w:rsidRDefault="00191F48" w:rsidP="00191F48">
      <w:pPr>
        <w:widowControl w:val="0"/>
        <w:spacing w:after="0" w:line="240" w:lineRule="auto"/>
        <w:rPr>
          <w:b/>
          <w:sz w:val="24"/>
          <w:szCs w:val="24"/>
        </w:rPr>
      </w:pPr>
    </w:p>
    <w:p w:rsidR="006473E8" w:rsidRDefault="006473E8">
      <w:pPr>
        <w:spacing w:after="0" w:line="240" w:lineRule="auto"/>
        <w:rPr>
          <w:b/>
          <w:u w:val="single"/>
        </w:rPr>
      </w:pPr>
      <w:r>
        <w:rPr>
          <w:b/>
          <w:u w:val="single"/>
        </w:rPr>
        <w:br w:type="page"/>
      </w:r>
    </w:p>
    <w:p w:rsidR="00191F48" w:rsidRDefault="00191F48" w:rsidP="00191F48">
      <w:pPr>
        <w:pStyle w:val="NoSpacing"/>
        <w:keepNext/>
        <w:rPr>
          <w:b/>
          <w:u w:val="single"/>
        </w:rPr>
      </w:pPr>
      <w:r>
        <w:rPr>
          <w:b/>
          <w:u w:val="single"/>
        </w:rPr>
        <w:lastRenderedPageBreak/>
        <w:t xml:space="preserve">ESG Contact Name </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Default="00191F48" w:rsidP="00EE6EC6">
            <w:pPr>
              <w:keepNext/>
              <w:tabs>
                <w:tab w:val="left" w:pos="2070"/>
              </w:tabs>
              <w:spacing w:after="0" w:line="240" w:lineRule="auto"/>
              <w:ind w:right="162"/>
            </w:pPr>
            <w:r>
              <w:rPr>
                <w:b/>
                <w:bCs/>
              </w:rPr>
              <w:t>Prefix</w:t>
            </w:r>
          </w:p>
        </w:tc>
        <w:tc>
          <w:tcPr>
            <w:tcW w:w="5270" w:type="dxa"/>
          </w:tcPr>
          <w:p w:rsidR="00191F48" w:rsidRDefault="00191F48" w:rsidP="00EE6EC6">
            <w:pPr>
              <w:keepNext/>
              <w:widowControl w:val="0"/>
              <w:spacing w:after="0" w:line="240" w:lineRule="auto"/>
              <w:rPr>
                <w:rFonts w:cs="Arial"/>
              </w:rPr>
            </w:pPr>
            <w:r>
              <w:rPr>
                <w:rFonts w:cs="Arial"/>
              </w:rPr>
              <w:t>Mrs.</w:t>
            </w:r>
          </w:p>
        </w:tc>
      </w:tr>
    </w:tbl>
    <w:p w:rsidR="00191F48"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First Name</w:t>
            </w:r>
          </w:p>
        </w:tc>
        <w:tc>
          <w:tcPr>
            <w:tcW w:w="5270" w:type="dxa"/>
          </w:tcPr>
          <w:p w:rsidR="00191F48" w:rsidRPr="004E2D81" w:rsidRDefault="00191F48" w:rsidP="00EE6EC6">
            <w:pPr>
              <w:widowControl w:val="0"/>
              <w:spacing w:after="0" w:line="240" w:lineRule="auto"/>
              <w:rPr>
                <w:rFonts w:cs="Arial"/>
              </w:rPr>
            </w:pPr>
            <w:r w:rsidRPr="004E2D81">
              <w:rPr>
                <w:rFonts w:cs="Arial"/>
              </w:rPr>
              <w:t>Coral</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Middle Name</w:t>
            </w:r>
          </w:p>
        </w:tc>
        <w:tc>
          <w:tcPr>
            <w:tcW w:w="5270" w:type="dxa"/>
          </w:tcPr>
          <w:p w:rsidR="00191F48" w:rsidRPr="004E2D81" w:rsidRDefault="00191F48" w:rsidP="00EE6EC6">
            <w:pPr>
              <w:widowControl w:val="0"/>
              <w:spacing w:after="0" w:line="240" w:lineRule="auto"/>
              <w:rPr>
                <w:rFonts w:cs="Arial"/>
              </w:rPr>
            </w:pP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Last Name</w:t>
            </w:r>
          </w:p>
        </w:tc>
        <w:tc>
          <w:tcPr>
            <w:tcW w:w="5270" w:type="dxa"/>
          </w:tcPr>
          <w:p w:rsidR="00191F48" w:rsidRPr="004E2D81" w:rsidRDefault="00191F48" w:rsidP="00EE6EC6">
            <w:pPr>
              <w:widowControl w:val="0"/>
              <w:spacing w:after="0" w:line="240" w:lineRule="auto"/>
              <w:rPr>
                <w:rFonts w:cs="Arial"/>
              </w:rPr>
            </w:pPr>
            <w:r w:rsidRPr="004E2D81">
              <w:rPr>
                <w:rFonts w:cs="Arial"/>
              </w:rPr>
              <w:t>Gaines</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Suffix</w:t>
            </w:r>
          </w:p>
        </w:tc>
        <w:tc>
          <w:tcPr>
            <w:tcW w:w="5270" w:type="dxa"/>
          </w:tcPr>
          <w:p w:rsidR="00191F48" w:rsidRPr="004E2D81" w:rsidRDefault="00191F48" w:rsidP="00EE6EC6">
            <w:pPr>
              <w:widowControl w:val="0"/>
              <w:spacing w:after="0" w:line="240" w:lineRule="auto"/>
              <w:rPr>
                <w:rFonts w:cs="Arial"/>
              </w:rPr>
            </w:pP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Title</w:t>
            </w:r>
          </w:p>
        </w:tc>
        <w:tc>
          <w:tcPr>
            <w:tcW w:w="5270" w:type="dxa"/>
          </w:tcPr>
          <w:p w:rsidR="00191F48" w:rsidRPr="004E2D81" w:rsidRDefault="00191F48" w:rsidP="00EE6EC6">
            <w:pPr>
              <w:widowControl w:val="0"/>
              <w:spacing w:after="0" w:line="240" w:lineRule="auto"/>
              <w:rPr>
                <w:rFonts w:cs="Arial"/>
              </w:rPr>
            </w:pPr>
            <w:r w:rsidRPr="004E2D81">
              <w:rPr>
                <w:rFonts w:cs="Arial"/>
              </w:rPr>
              <w:t>Program Manager</w:t>
            </w:r>
          </w:p>
        </w:tc>
      </w:tr>
    </w:tbl>
    <w:p w:rsidR="00191F48" w:rsidRDefault="00191F48" w:rsidP="00191F48">
      <w:pPr>
        <w:widowControl w:val="0"/>
        <w:spacing w:after="0" w:line="240" w:lineRule="auto"/>
        <w:rPr>
          <w:b/>
          <w:sz w:val="24"/>
          <w:szCs w:val="24"/>
        </w:rPr>
      </w:pPr>
    </w:p>
    <w:p w:rsidR="00191F48" w:rsidRDefault="00191F48" w:rsidP="00191F48">
      <w:pPr>
        <w:widowControl w:val="0"/>
        <w:spacing w:after="0" w:line="240" w:lineRule="auto"/>
        <w:rPr>
          <w:b/>
          <w:u w:val="single"/>
        </w:rPr>
      </w:pPr>
      <w:r>
        <w:rPr>
          <w:b/>
          <w:u w:val="single"/>
        </w:rPr>
        <w:t>ESG Contact Address</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Default="00191F48" w:rsidP="00EE6EC6">
            <w:pPr>
              <w:keepNext/>
              <w:tabs>
                <w:tab w:val="left" w:pos="2070"/>
              </w:tabs>
              <w:spacing w:after="0" w:line="240" w:lineRule="auto"/>
              <w:ind w:right="162"/>
            </w:pPr>
            <w:r>
              <w:rPr>
                <w:b/>
                <w:bCs/>
              </w:rPr>
              <w:t>Street Address 1</w:t>
            </w:r>
          </w:p>
        </w:tc>
        <w:tc>
          <w:tcPr>
            <w:tcW w:w="5270" w:type="dxa"/>
          </w:tcPr>
          <w:p w:rsidR="00191F48" w:rsidRDefault="00191F48" w:rsidP="00EE6EC6">
            <w:pPr>
              <w:keepNext/>
              <w:widowControl w:val="0"/>
              <w:spacing w:after="0" w:line="240" w:lineRule="auto"/>
              <w:rPr>
                <w:rFonts w:cs="Arial"/>
              </w:rPr>
            </w:pPr>
            <w:r>
              <w:rPr>
                <w:rFonts w:cs="Arial"/>
              </w:rPr>
              <w:t>2020 W. El Camino</w:t>
            </w:r>
          </w:p>
        </w:tc>
      </w:tr>
    </w:tbl>
    <w:p w:rsidR="00191F48"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Street Address 2</w:t>
            </w:r>
          </w:p>
        </w:tc>
        <w:tc>
          <w:tcPr>
            <w:tcW w:w="5270" w:type="dxa"/>
          </w:tcPr>
          <w:p w:rsidR="00191F48" w:rsidRPr="004E2D81" w:rsidRDefault="00191F48" w:rsidP="00EE6EC6">
            <w:pPr>
              <w:widowControl w:val="0"/>
              <w:spacing w:after="0" w:line="240" w:lineRule="auto"/>
              <w:rPr>
                <w:rFonts w:cs="Arial"/>
              </w:rPr>
            </w:pP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City</w:t>
            </w:r>
          </w:p>
        </w:tc>
        <w:tc>
          <w:tcPr>
            <w:tcW w:w="5270" w:type="dxa"/>
          </w:tcPr>
          <w:p w:rsidR="00191F48" w:rsidRPr="004E2D81" w:rsidRDefault="00191F48" w:rsidP="00EE6EC6">
            <w:pPr>
              <w:widowControl w:val="0"/>
              <w:spacing w:after="0" w:line="240" w:lineRule="auto"/>
              <w:rPr>
                <w:rFonts w:cs="Arial"/>
              </w:rPr>
            </w:pPr>
            <w:r w:rsidRPr="004E2D81">
              <w:rPr>
                <w:rFonts w:cs="Arial"/>
              </w:rPr>
              <w:t>Sacramento</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State</w:t>
            </w:r>
          </w:p>
        </w:tc>
        <w:tc>
          <w:tcPr>
            <w:tcW w:w="5270" w:type="dxa"/>
          </w:tcPr>
          <w:p w:rsidR="00191F48" w:rsidRPr="004E2D81" w:rsidRDefault="00191F48" w:rsidP="00EE6EC6">
            <w:pPr>
              <w:widowControl w:val="0"/>
              <w:spacing w:after="0" w:line="240" w:lineRule="auto"/>
              <w:rPr>
                <w:rFonts w:cs="Arial"/>
              </w:rPr>
            </w:pPr>
            <w:r w:rsidRPr="004E2D81">
              <w:rPr>
                <w:rFonts w:cs="Arial"/>
              </w:rPr>
              <w:t>CA</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ZIP Code</w:t>
            </w:r>
          </w:p>
        </w:tc>
        <w:tc>
          <w:tcPr>
            <w:tcW w:w="5270" w:type="dxa"/>
          </w:tcPr>
          <w:p w:rsidR="00191F48" w:rsidRPr="004E2D81" w:rsidRDefault="00191F48" w:rsidP="00EE6EC6">
            <w:pPr>
              <w:widowControl w:val="0"/>
              <w:spacing w:beforeAutospacing="1" w:afterAutospacing="1"/>
              <w:rPr>
                <w:rFonts w:cs="Arial"/>
              </w:rPr>
            </w:pPr>
            <w:r w:rsidRPr="004E2D81">
              <w:rPr>
                <w:rFonts w:cs="Arial"/>
              </w:rPr>
              <w:t>95833</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Phone Number</w:t>
            </w:r>
          </w:p>
        </w:tc>
        <w:tc>
          <w:tcPr>
            <w:tcW w:w="5270" w:type="dxa"/>
          </w:tcPr>
          <w:p w:rsidR="00191F48" w:rsidRPr="004E2D81" w:rsidRDefault="00191F48" w:rsidP="00EE6EC6">
            <w:pPr>
              <w:widowControl w:val="0"/>
              <w:spacing w:after="0" w:line="240" w:lineRule="auto"/>
              <w:rPr>
                <w:rFonts w:cs="Arial"/>
              </w:rPr>
            </w:pPr>
            <w:r w:rsidRPr="004E2D81">
              <w:rPr>
                <w:rFonts w:cs="Arial"/>
              </w:rPr>
              <w:t>916-263-2734</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Extension</w:t>
            </w:r>
          </w:p>
        </w:tc>
        <w:tc>
          <w:tcPr>
            <w:tcW w:w="5270" w:type="dxa"/>
          </w:tcPr>
          <w:p w:rsidR="00191F48" w:rsidRPr="004E2D81" w:rsidRDefault="00191F48" w:rsidP="00EE6EC6">
            <w:pPr>
              <w:widowControl w:val="0"/>
              <w:spacing w:after="0" w:line="240" w:lineRule="auto"/>
              <w:rPr>
                <w:rFonts w:cs="Arial"/>
              </w:rPr>
            </w:pP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Fax Number</w:t>
            </w:r>
          </w:p>
        </w:tc>
        <w:tc>
          <w:tcPr>
            <w:tcW w:w="5270" w:type="dxa"/>
          </w:tcPr>
          <w:p w:rsidR="00191F48" w:rsidRPr="004E2D81" w:rsidRDefault="00191F48" w:rsidP="00EE6EC6">
            <w:pPr>
              <w:widowControl w:val="0"/>
              <w:spacing w:after="0" w:line="240" w:lineRule="auto"/>
              <w:rPr>
                <w:rFonts w:cs="Arial"/>
              </w:rPr>
            </w:pP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Email Address</w:t>
            </w:r>
          </w:p>
        </w:tc>
        <w:tc>
          <w:tcPr>
            <w:tcW w:w="5270" w:type="dxa"/>
          </w:tcPr>
          <w:p w:rsidR="00191F48" w:rsidRPr="004E2D81" w:rsidRDefault="00191F48" w:rsidP="00EE6EC6">
            <w:pPr>
              <w:widowControl w:val="0"/>
              <w:spacing w:after="0" w:line="240" w:lineRule="auto"/>
              <w:rPr>
                <w:rFonts w:cs="Arial"/>
              </w:rPr>
            </w:pPr>
            <w:r w:rsidRPr="004E2D81">
              <w:rPr>
                <w:rFonts w:cs="Arial"/>
              </w:rPr>
              <w:t>Coral.Gaines@hcd.ca.gov</w:t>
            </w:r>
          </w:p>
        </w:tc>
      </w:tr>
    </w:tbl>
    <w:p w:rsidR="00191F48" w:rsidRPr="004E2D81" w:rsidRDefault="00191F48" w:rsidP="00191F48">
      <w:pPr>
        <w:widowControl w:val="0"/>
        <w:spacing w:after="0" w:line="240" w:lineRule="auto"/>
        <w:rPr>
          <w:b/>
          <w:sz w:val="24"/>
          <w:szCs w:val="24"/>
        </w:rPr>
      </w:pPr>
    </w:p>
    <w:p w:rsidR="00191F48" w:rsidRPr="004E2D81" w:rsidRDefault="00191F48" w:rsidP="00191F48">
      <w:pPr>
        <w:widowControl w:val="0"/>
        <w:spacing w:after="0" w:line="240" w:lineRule="auto"/>
        <w:rPr>
          <w:b/>
          <w:sz w:val="24"/>
          <w:szCs w:val="24"/>
        </w:rPr>
      </w:pPr>
      <w:r w:rsidRPr="004E2D81">
        <w:rPr>
          <w:b/>
          <w:u w:val="single"/>
        </w:rPr>
        <w:t>ESG Secondary Contact</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keepNext/>
              <w:tabs>
                <w:tab w:val="left" w:pos="2070"/>
              </w:tabs>
              <w:spacing w:after="0" w:line="240" w:lineRule="auto"/>
              <w:ind w:right="162"/>
            </w:pPr>
            <w:r w:rsidRPr="004E2D81">
              <w:rPr>
                <w:b/>
                <w:bCs/>
              </w:rPr>
              <w:t>Prefix</w:t>
            </w:r>
          </w:p>
        </w:tc>
        <w:tc>
          <w:tcPr>
            <w:tcW w:w="5270" w:type="dxa"/>
          </w:tcPr>
          <w:p w:rsidR="00191F48" w:rsidRPr="004E2D81" w:rsidRDefault="00191F48" w:rsidP="00EE6EC6">
            <w:pPr>
              <w:keepNext/>
              <w:widowControl w:val="0"/>
              <w:spacing w:after="0" w:line="240" w:lineRule="auto"/>
              <w:rPr>
                <w:rFonts w:cs="Arial"/>
              </w:rPr>
            </w:pPr>
            <w:r w:rsidRPr="004E2D81">
              <w:rPr>
                <w:rFonts w:cs="Arial"/>
              </w:rPr>
              <w:t>Mrs.</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First Name</w:t>
            </w:r>
          </w:p>
        </w:tc>
        <w:tc>
          <w:tcPr>
            <w:tcW w:w="5270" w:type="dxa"/>
          </w:tcPr>
          <w:p w:rsidR="00191F48" w:rsidRPr="004E2D81" w:rsidRDefault="00191F48" w:rsidP="00EE6EC6">
            <w:pPr>
              <w:widowControl w:val="0"/>
              <w:spacing w:after="0" w:line="240" w:lineRule="auto"/>
              <w:rPr>
                <w:rFonts w:cs="Arial"/>
              </w:rPr>
            </w:pPr>
            <w:r w:rsidRPr="004E2D81">
              <w:rPr>
                <w:rFonts w:cs="Arial"/>
              </w:rPr>
              <w:t>Rebecca</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Last Name</w:t>
            </w:r>
          </w:p>
        </w:tc>
        <w:tc>
          <w:tcPr>
            <w:tcW w:w="5270" w:type="dxa"/>
          </w:tcPr>
          <w:p w:rsidR="00191F48" w:rsidRPr="004E2D81" w:rsidRDefault="00191F48" w:rsidP="00EE6EC6">
            <w:pPr>
              <w:widowControl w:val="0"/>
              <w:spacing w:after="0" w:line="240" w:lineRule="auto"/>
              <w:rPr>
                <w:rFonts w:cs="Arial"/>
              </w:rPr>
            </w:pPr>
            <w:r w:rsidRPr="004E2D81">
              <w:rPr>
                <w:rFonts w:cs="Arial"/>
              </w:rPr>
              <w:t>Matt</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Suffix</w:t>
            </w:r>
          </w:p>
        </w:tc>
        <w:tc>
          <w:tcPr>
            <w:tcW w:w="5270" w:type="dxa"/>
          </w:tcPr>
          <w:p w:rsidR="00191F48" w:rsidRPr="004E2D81" w:rsidRDefault="00191F48" w:rsidP="00EE6EC6">
            <w:pPr>
              <w:widowControl w:val="0"/>
              <w:spacing w:after="0" w:line="240" w:lineRule="auto"/>
              <w:rPr>
                <w:rFonts w:cs="Arial"/>
              </w:rPr>
            </w:pP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Title</w:t>
            </w:r>
          </w:p>
        </w:tc>
        <w:tc>
          <w:tcPr>
            <w:tcW w:w="5270" w:type="dxa"/>
          </w:tcPr>
          <w:p w:rsidR="00191F48" w:rsidRPr="004E2D81" w:rsidRDefault="00191F48" w:rsidP="00EE6EC6">
            <w:pPr>
              <w:widowControl w:val="0"/>
              <w:spacing w:after="0" w:line="240" w:lineRule="auto"/>
              <w:rPr>
                <w:rFonts w:cs="Arial"/>
              </w:rPr>
            </w:pPr>
            <w:r w:rsidRPr="004E2D81">
              <w:rPr>
                <w:rFonts w:cs="Arial"/>
              </w:rPr>
              <w:t>Section Chief</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Phone Number</w:t>
            </w:r>
          </w:p>
        </w:tc>
        <w:tc>
          <w:tcPr>
            <w:tcW w:w="5270" w:type="dxa"/>
          </w:tcPr>
          <w:p w:rsidR="00191F48" w:rsidRPr="004E2D81" w:rsidRDefault="00191F48" w:rsidP="00EE6EC6">
            <w:pPr>
              <w:widowControl w:val="0"/>
              <w:spacing w:after="0" w:line="240" w:lineRule="auto"/>
              <w:rPr>
                <w:rFonts w:cs="Arial"/>
              </w:rPr>
            </w:pPr>
            <w:r w:rsidRPr="004E2D81">
              <w:rPr>
                <w:rFonts w:cs="Arial"/>
              </w:rPr>
              <w:t>916-263-2736</w:t>
            </w: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RPr="004E2D81"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Extension</w:t>
            </w:r>
          </w:p>
        </w:tc>
        <w:tc>
          <w:tcPr>
            <w:tcW w:w="5270" w:type="dxa"/>
          </w:tcPr>
          <w:p w:rsidR="00191F48" w:rsidRPr="004E2D81" w:rsidRDefault="00191F48" w:rsidP="00EE6EC6">
            <w:pPr>
              <w:widowControl w:val="0"/>
              <w:spacing w:after="0" w:line="240" w:lineRule="auto"/>
              <w:rPr>
                <w:rFonts w:cs="Arial"/>
              </w:rPr>
            </w:pPr>
          </w:p>
        </w:tc>
      </w:tr>
    </w:tbl>
    <w:p w:rsidR="00191F48" w:rsidRPr="004E2D81"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Pr="004E2D81" w:rsidRDefault="00191F48" w:rsidP="00EE6EC6">
            <w:pPr>
              <w:tabs>
                <w:tab w:val="left" w:pos="2070"/>
              </w:tabs>
              <w:spacing w:after="0" w:line="240" w:lineRule="auto"/>
              <w:ind w:right="162"/>
            </w:pPr>
            <w:r w:rsidRPr="004E2D81">
              <w:rPr>
                <w:b/>
                <w:bCs/>
              </w:rPr>
              <w:t>Email Address</w:t>
            </w:r>
          </w:p>
        </w:tc>
        <w:tc>
          <w:tcPr>
            <w:tcW w:w="5270" w:type="dxa"/>
          </w:tcPr>
          <w:p w:rsidR="00191F48" w:rsidRPr="004E2D81" w:rsidRDefault="00191F48" w:rsidP="00EE6EC6">
            <w:pPr>
              <w:widowControl w:val="0"/>
              <w:spacing w:after="0" w:line="240" w:lineRule="auto"/>
              <w:rPr>
                <w:rFonts w:cs="Arial"/>
              </w:rPr>
            </w:pPr>
            <w:r w:rsidRPr="004E2D81">
              <w:rPr>
                <w:rFonts w:cs="Arial"/>
              </w:rPr>
              <w:t>Rebecca.Matt@hcd.ca.gov</w:t>
            </w:r>
          </w:p>
        </w:tc>
      </w:tr>
    </w:tbl>
    <w:p w:rsidR="00191F48" w:rsidRDefault="00191F48" w:rsidP="00191F48">
      <w:pPr>
        <w:widowControl w:val="0"/>
        <w:spacing w:after="0" w:line="240" w:lineRule="auto"/>
        <w:rPr>
          <w:b/>
          <w:sz w:val="24"/>
          <w:szCs w:val="24"/>
        </w:rPr>
      </w:pPr>
    </w:p>
    <w:p w:rsidR="00191F48" w:rsidRDefault="00191F48" w:rsidP="00191F48">
      <w:pPr>
        <w:widowControl w:val="0"/>
        <w:spacing w:after="0" w:line="240" w:lineRule="auto"/>
        <w:rPr>
          <w:b/>
          <w:sz w:val="24"/>
          <w:szCs w:val="24"/>
        </w:rPr>
      </w:pPr>
    </w:p>
    <w:p w:rsidR="00191F48" w:rsidRDefault="00191F48" w:rsidP="00191F48">
      <w:pPr>
        <w:widowControl w:val="0"/>
        <w:rPr>
          <w:b/>
          <w:sz w:val="24"/>
          <w:szCs w:val="24"/>
        </w:rPr>
      </w:pPr>
      <w:r>
        <w:rPr>
          <w:b/>
          <w:sz w:val="24"/>
          <w:szCs w:val="24"/>
        </w:rPr>
        <w:t xml:space="preserve">2. Reporting Period—All Recipients Complete </w:t>
      </w: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Default="00191F48" w:rsidP="00EE6EC6">
            <w:pPr>
              <w:keepNext/>
              <w:tabs>
                <w:tab w:val="left" w:pos="2070"/>
              </w:tabs>
              <w:spacing w:after="0" w:line="240" w:lineRule="auto"/>
              <w:ind w:right="162"/>
            </w:pPr>
            <w:r>
              <w:rPr>
                <w:b/>
                <w:bCs/>
              </w:rPr>
              <w:t>Program Year Start Date</w:t>
            </w:r>
          </w:p>
        </w:tc>
        <w:tc>
          <w:tcPr>
            <w:tcW w:w="5270" w:type="dxa"/>
          </w:tcPr>
          <w:p w:rsidR="00191F48" w:rsidRDefault="00191F48" w:rsidP="00EE6EC6">
            <w:pPr>
              <w:keepNext/>
              <w:widowControl w:val="0"/>
              <w:spacing w:beforeAutospacing="1" w:afterAutospacing="1"/>
              <w:rPr>
                <w:rFonts w:cs="Arial"/>
              </w:rPr>
            </w:pPr>
            <w:r>
              <w:rPr>
                <w:rFonts w:cs="Arial"/>
              </w:rPr>
              <w:t>07/01/2013</w:t>
            </w:r>
          </w:p>
        </w:tc>
      </w:tr>
    </w:tbl>
    <w:p w:rsidR="00191F48" w:rsidRDefault="00191F48" w:rsidP="00191F48">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320"/>
        <w:gridCol w:w="5270"/>
      </w:tblGrid>
      <w:tr w:rsidR="00191F48" w:rsidTr="00EE6EC6">
        <w:trPr>
          <w:cantSplit/>
        </w:trPr>
        <w:tc>
          <w:tcPr>
            <w:tcW w:w="4320" w:type="dxa"/>
          </w:tcPr>
          <w:p w:rsidR="00191F48" w:rsidRDefault="00191F48" w:rsidP="00EE6EC6">
            <w:pPr>
              <w:tabs>
                <w:tab w:val="left" w:pos="2070"/>
              </w:tabs>
              <w:spacing w:after="0" w:line="240" w:lineRule="auto"/>
              <w:ind w:right="162"/>
            </w:pPr>
            <w:r>
              <w:rPr>
                <w:b/>
                <w:bCs/>
              </w:rPr>
              <w:t>Program Year End Date</w:t>
            </w:r>
          </w:p>
        </w:tc>
        <w:tc>
          <w:tcPr>
            <w:tcW w:w="5270" w:type="dxa"/>
          </w:tcPr>
          <w:p w:rsidR="00191F48" w:rsidRDefault="00191F48" w:rsidP="00EE6EC6">
            <w:pPr>
              <w:widowControl w:val="0"/>
              <w:spacing w:beforeAutospacing="1" w:afterAutospacing="1"/>
              <w:rPr>
                <w:rFonts w:cs="Arial"/>
                <w:highlight w:val="yellow"/>
              </w:rPr>
            </w:pPr>
            <w:r>
              <w:rPr>
                <w:rFonts w:cs="Arial"/>
              </w:rPr>
              <w:t>06/30/2014</w:t>
            </w:r>
          </w:p>
        </w:tc>
      </w:tr>
    </w:tbl>
    <w:p w:rsidR="00191F48" w:rsidRDefault="00191F48" w:rsidP="00191F48">
      <w:pPr>
        <w:widowControl w:val="0"/>
        <w:rPr>
          <w:b/>
          <w:sz w:val="24"/>
          <w:szCs w:val="24"/>
        </w:rPr>
      </w:pPr>
    </w:p>
    <w:p w:rsidR="00191F48" w:rsidRDefault="00191F48" w:rsidP="00191F48">
      <w:pPr>
        <w:keepNext/>
        <w:widowControl w:val="0"/>
        <w:rPr>
          <w:b/>
          <w:sz w:val="24"/>
          <w:szCs w:val="24"/>
        </w:rPr>
      </w:pPr>
      <w:r>
        <w:rPr>
          <w:b/>
          <w:sz w:val="24"/>
          <w:szCs w:val="24"/>
        </w:rPr>
        <w:lastRenderedPageBreak/>
        <w:t>3. Subrecipient Form – Complete one form for each subrecipient</w:t>
      </w:r>
    </w:p>
    <w:tbl>
      <w:tblPr>
        <w:tblW w:w="5000" w:type="pct"/>
        <w:tblInd w:w="115" w:type="dxa"/>
        <w:tblLayout w:type="fixed"/>
        <w:tblCellMar>
          <w:left w:w="115" w:type="dxa"/>
          <w:right w:w="115" w:type="dxa"/>
        </w:tblCellMar>
        <w:tblLook w:val="01E0" w:firstRow="1" w:lastRow="1" w:firstColumn="1" w:lastColumn="1" w:noHBand="0" w:noVBand="0"/>
      </w:tblPr>
      <w:tblGrid>
        <w:gridCol w:w="9590"/>
      </w:tblGrid>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Davis Community Meals</w:t>
            </w:r>
            <w:r>
              <w:rPr>
                <w:color w:val="000000"/>
              </w:rPr>
              <w:br/>
            </w:r>
            <w:r>
              <w:rPr>
                <w:b/>
                <w:color w:val="000000"/>
              </w:rPr>
              <w:t>City:</w:t>
            </w:r>
            <w:r>
              <w:rPr>
                <w:color w:val="000000"/>
              </w:rPr>
              <w:t xml:space="preserve"> Davis</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95617, 2463</w:t>
            </w:r>
            <w:r>
              <w:rPr>
                <w:color w:val="000000"/>
              </w:rPr>
              <w:br/>
            </w:r>
            <w:r>
              <w:rPr>
                <w:b/>
                <w:color w:val="000000"/>
              </w:rPr>
              <w:t>DUNS Number:</w:t>
            </w:r>
            <w:r>
              <w:rPr>
                <w:color w:val="000000"/>
              </w:rPr>
              <w:t xml:space="preserve"> 942574690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62750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North County Solutions For Change, Inc.</w:t>
            </w:r>
            <w:r>
              <w:rPr>
                <w:color w:val="000000"/>
              </w:rPr>
              <w:br/>
            </w:r>
            <w:r>
              <w:rPr>
                <w:b/>
                <w:color w:val="000000"/>
              </w:rPr>
              <w:t>City:</w:t>
            </w:r>
            <w:r>
              <w:rPr>
                <w:color w:val="000000"/>
              </w:rPr>
              <w:t xml:space="preserve"> Vista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92083, 3565</w:t>
            </w:r>
            <w:r>
              <w:rPr>
                <w:color w:val="000000"/>
              </w:rPr>
              <w:br/>
            </w:r>
            <w:r>
              <w:rPr>
                <w:b/>
                <w:color w:val="000000"/>
              </w:rPr>
              <w:t>DUNS Number:</w:t>
            </w:r>
            <w:r>
              <w:rPr>
                <w:color w:val="000000"/>
              </w:rPr>
              <w:t xml:space="preserve"> 861222136</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344018</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Building Futures For Women With Children</w:t>
            </w:r>
            <w:r>
              <w:rPr>
                <w:color w:val="000000"/>
              </w:rPr>
              <w:br/>
            </w:r>
            <w:r>
              <w:rPr>
                <w:b/>
                <w:color w:val="000000"/>
              </w:rPr>
              <w:t>City:</w:t>
            </w:r>
            <w:r>
              <w:rPr>
                <w:color w:val="000000"/>
              </w:rPr>
              <w:t xml:space="preserve"> San Leandro</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94577, 5103</w:t>
            </w:r>
            <w:r>
              <w:rPr>
                <w:color w:val="000000"/>
              </w:rPr>
              <w:br/>
            </w:r>
            <w:r>
              <w:rPr>
                <w:b/>
                <w:color w:val="000000"/>
              </w:rPr>
              <w:t>DUNS Number:</w:t>
            </w:r>
            <w:r>
              <w:rPr>
                <w:color w:val="000000"/>
              </w:rPr>
              <w:t xml:space="preserve"> 788170355</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150000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Domestic Violence Solutions For Santa Barbara County</w:t>
            </w:r>
            <w:r>
              <w:rPr>
                <w:color w:val="000000"/>
              </w:rPr>
              <w:br/>
            </w:r>
            <w:r>
              <w:rPr>
                <w:b/>
                <w:color w:val="000000"/>
              </w:rPr>
              <w:t>City:</w:t>
            </w:r>
            <w:r>
              <w:rPr>
                <w:color w:val="000000"/>
              </w:rPr>
              <w:t xml:space="preserve"> Santa Barbara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93102, 1536</w:t>
            </w:r>
            <w:r>
              <w:rPr>
                <w:color w:val="000000"/>
              </w:rPr>
              <w:br/>
            </w:r>
            <w:r>
              <w:rPr>
                <w:b/>
                <w:color w:val="000000"/>
              </w:rPr>
              <w:t>DUNS Number:</w:t>
            </w:r>
            <w:r>
              <w:rPr>
                <w:color w:val="000000"/>
              </w:rPr>
              <w:t xml:space="preserve"> 131252488</w:t>
            </w:r>
            <w:r>
              <w:rPr>
                <w:color w:val="000000"/>
              </w:rPr>
              <w:br/>
            </w:r>
            <w:r>
              <w:rPr>
                <w:b/>
                <w:color w:val="000000"/>
              </w:rPr>
              <w:t>Is subrecipient a victim services provider:</w:t>
            </w:r>
            <w:r>
              <w:rPr>
                <w:color w:val="000000"/>
              </w:rPr>
              <w:t xml:space="preserve"> Y</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237578</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Good Samaritan Shelter</w:t>
            </w:r>
            <w:r>
              <w:rPr>
                <w:color w:val="000000"/>
              </w:rPr>
              <w:br/>
            </w:r>
            <w:r>
              <w:rPr>
                <w:b/>
                <w:color w:val="000000"/>
              </w:rPr>
              <w:t>City:</w:t>
            </w:r>
            <w:r>
              <w:rPr>
                <w:color w:val="000000"/>
              </w:rPr>
              <w:t xml:space="preserve"> Lompoc</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93436, 5830</w:t>
            </w:r>
            <w:r>
              <w:rPr>
                <w:color w:val="000000"/>
              </w:rPr>
              <w:br/>
            </w:r>
            <w:r>
              <w:rPr>
                <w:b/>
                <w:color w:val="000000"/>
              </w:rPr>
              <w:t>DUNS Number:</w:t>
            </w:r>
            <w:r>
              <w:rPr>
                <w:color w:val="000000"/>
              </w:rPr>
              <w:t xml:space="preserve"> 023282457</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230000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Interfaith Shelter Network, Inc.</w:t>
            </w:r>
            <w:r>
              <w:rPr>
                <w:color w:val="000000"/>
              </w:rPr>
              <w:br/>
            </w:r>
            <w:r>
              <w:rPr>
                <w:b/>
                <w:color w:val="000000"/>
              </w:rPr>
              <w:t>City:</w:t>
            </w:r>
            <w:r>
              <w:rPr>
                <w:color w:val="000000"/>
              </w:rPr>
              <w:t xml:space="preserve"> Santa Rosa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95405, 6959</w:t>
            </w:r>
            <w:r>
              <w:rPr>
                <w:color w:val="000000"/>
              </w:rPr>
              <w:br/>
            </w:r>
            <w:r>
              <w:rPr>
                <w:b/>
                <w:color w:val="000000"/>
              </w:rPr>
              <w:t>DUNS Number:</w:t>
            </w:r>
            <w:r>
              <w:rPr>
                <w:color w:val="000000"/>
              </w:rPr>
              <w:t xml:space="preserve"> 040172400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972596</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Spare-a-Dime</w:t>
            </w:r>
            <w:r>
              <w:rPr>
                <w:color w:val="000000"/>
              </w:rPr>
              <w:br/>
            </w:r>
            <w:r>
              <w:rPr>
                <w:b/>
                <w:color w:val="000000"/>
              </w:rPr>
              <w:t>City:</w:t>
            </w:r>
            <w:r>
              <w:rPr>
                <w:color w:val="000000"/>
              </w:rPr>
              <w:t xml:space="preserve"> Susanville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96130, 4708</w:t>
            </w:r>
            <w:r>
              <w:rPr>
                <w:color w:val="000000"/>
              </w:rPr>
              <w:br/>
            </w:r>
            <w:r>
              <w:rPr>
                <w:b/>
                <w:color w:val="000000"/>
              </w:rPr>
              <w:t>DUNS Number:</w:t>
            </w:r>
            <w:r>
              <w:rPr>
                <w:color w:val="000000"/>
              </w:rPr>
              <w:t xml:space="preserve"> 001107403</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132000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Women’s Crisis Shelter in Southern Humboldt</w:t>
            </w:r>
            <w:r>
              <w:rPr>
                <w:color w:val="000000"/>
              </w:rPr>
              <w:br/>
            </w:r>
            <w:r>
              <w:rPr>
                <w:b/>
                <w:color w:val="000000"/>
              </w:rPr>
              <w:t>City:</w:t>
            </w:r>
            <w:r>
              <w:rPr>
                <w:color w:val="000000"/>
              </w:rPr>
              <w:t xml:space="preserve"> Garberville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95542, 0642</w:t>
            </w:r>
            <w:r>
              <w:rPr>
                <w:color w:val="000000"/>
              </w:rPr>
              <w:br/>
            </w:r>
            <w:r>
              <w:rPr>
                <w:b/>
                <w:color w:val="000000"/>
              </w:rPr>
              <w:t>DUNS Number:</w:t>
            </w:r>
            <w:r>
              <w:rPr>
                <w:color w:val="000000"/>
              </w:rPr>
              <w:t xml:space="preserve"> 932533441</w:t>
            </w:r>
            <w:r>
              <w:rPr>
                <w:color w:val="000000"/>
              </w:rPr>
              <w:br/>
            </w:r>
            <w:r>
              <w:rPr>
                <w:b/>
                <w:color w:val="000000"/>
              </w:rPr>
              <w:t>Is subrecipient a victim services provider:</w:t>
            </w:r>
            <w:r>
              <w:rPr>
                <w:color w:val="000000"/>
              </w:rPr>
              <w:t xml:space="preserve"> Y</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132000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Arcata House</w:t>
            </w:r>
            <w:r>
              <w:rPr>
                <w:color w:val="000000"/>
              </w:rPr>
              <w:br/>
            </w:r>
            <w:r>
              <w:rPr>
                <w:b/>
                <w:color w:val="000000"/>
              </w:rPr>
              <w:t>City:</w:t>
            </w:r>
            <w:r>
              <w:rPr>
                <w:color w:val="000000"/>
              </w:rPr>
              <w:t xml:space="preserve"> Arcata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95521, 5502</w:t>
            </w:r>
            <w:r>
              <w:rPr>
                <w:color w:val="000000"/>
              </w:rPr>
              <w:br/>
            </w:r>
            <w:r>
              <w:rPr>
                <w:b/>
                <w:color w:val="000000"/>
              </w:rPr>
              <w:t>DUNS Number:</w:t>
            </w:r>
            <w:r>
              <w:rPr>
                <w:color w:val="000000"/>
              </w:rPr>
              <w:t xml:space="preserve"> 011854150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235000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Foothill House of Hospitality</w:t>
            </w:r>
            <w:r>
              <w:rPr>
                <w:color w:val="000000"/>
              </w:rPr>
              <w:br/>
            </w:r>
            <w:r>
              <w:rPr>
                <w:b/>
                <w:color w:val="000000"/>
              </w:rPr>
              <w:t>City:</w:t>
            </w:r>
            <w:r>
              <w:rPr>
                <w:color w:val="000000"/>
              </w:rPr>
              <w:t xml:space="preserve"> Grass Valley</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95945, 6704</w:t>
            </w:r>
            <w:r>
              <w:rPr>
                <w:color w:val="000000"/>
              </w:rPr>
              <w:br/>
            </w:r>
            <w:r>
              <w:rPr>
                <w:b/>
                <w:color w:val="000000"/>
              </w:rPr>
              <w:t>DUNS Number:</w:t>
            </w:r>
            <w:r>
              <w:rPr>
                <w:color w:val="000000"/>
              </w:rPr>
              <w:t xml:space="preserve"> 006461814</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510000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United Christian Centers, of the Greater Sacramento Area</w:t>
            </w:r>
            <w:r>
              <w:rPr>
                <w:color w:val="000000"/>
              </w:rPr>
              <w:br/>
            </w:r>
            <w:r>
              <w:rPr>
                <w:b/>
                <w:color w:val="000000"/>
              </w:rPr>
              <w:t>City:</w:t>
            </w:r>
            <w:r>
              <w:rPr>
                <w:color w:val="000000"/>
              </w:rPr>
              <w:t xml:space="preserve"> West Sacramento</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95605, 2748</w:t>
            </w:r>
            <w:r>
              <w:rPr>
                <w:color w:val="000000"/>
              </w:rPr>
              <w:br/>
            </w:r>
            <w:r>
              <w:rPr>
                <w:b/>
                <w:color w:val="000000"/>
              </w:rPr>
              <w:t>DUNS Number:</w:t>
            </w:r>
            <w:r>
              <w:rPr>
                <w:color w:val="000000"/>
              </w:rPr>
              <w:t xml:space="preserve"> 098869621</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134688</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Transition House</w:t>
            </w:r>
            <w:r>
              <w:rPr>
                <w:color w:val="000000"/>
              </w:rPr>
              <w:br/>
            </w:r>
            <w:r>
              <w:rPr>
                <w:b/>
                <w:color w:val="000000"/>
              </w:rPr>
              <w:t>City:</w:t>
            </w:r>
            <w:r>
              <w:rPr>
                <w:color w:val="000000"/>
              </w:rPr>
              <w:t xml:space="preserve"> Santa Barbara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93101, 1662</w:t>
            </w:r>
            <w:r>
              <w:rPr>
                <w:color w:val="000000"/>
              </w:rPr>
              <w:br/>
            </w:r>
            <w:r>
              <w:rPr>
                <w:b/>
                <w:color w:val="000000"/>
              </w:rPr>
              <w:t>DUNS Number:</w:t>
            </w:r>
            <w:r>
              <w:rPr>
                <w:color w:val="000000"/>
              </w:rPr>
              <w:t xml:space="preserve"> 930390448</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436231</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Homeward Bound of Marin</w:t>
            </w:r>
            <w:r>
              <w:rPr>
                <w:color w:val="000000"/>
              </w:rPr>
              <w:br/>
            </w:r>
            <w:r>
              <w:rPr>
                <w:b/>
                <w:color w:val="000000"/>
              </w:rPr>
              <w:t>City:</w:t>
            </w:r>
            <w:r>
              <w:rPr>
                <w:color w:val="000000"/>
              </w:rPr>
              <w:t xml:space="preserve"> Novato</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94949, 8276</w:t>
            </w:r>
            <w:r>
              <w:rPr>
                <w:color w:val="000000"/>
              </w:rPr>
              <w:br/>
            </w:r>
            <w:r>
              <w:rPr>
                <w:b/>
                <w:color w:val="000000"/>
              </w:rPr>
              <w:t>DUNS Number:</w:t>
            </w:r>
            <w:r>
              <w:rPr>
                <w:color w:val="000000"/>
              </w:rPr>
              <w:t xml:space="preserve"> 949337059</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226250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Homeless Services Center</w:t>
            </w:r>
            <w:r>
              <w:rPr>
                <w:color w:val="000000"/>
              </w:rPr>
              <w:br/>
            </w:r>
            <w:r>
              <w:rPr>
                <w:b/>
                <w:color w:val="000000"/>
              </w:rPr>
              <w:t>City:</w:t>
            </w:r>
            <w:r>
              <w:rPr>
                <w:color w:val="000000"/>
              </w:rPr>
              <w:t xml:space="preserve"> Santa Cruz</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95065, 1201</w:t>
            </w:r>
            <w:r>
              <w:rPr>
                <w:color w:val="000000"/>
              </w:rPr>
              <w:br/>
            </w:r>
            <w:r>
              <w:rPr>
                <w:b/>
                <w:color w:val="000000"/>
              </w:rPr>
              <w:t>DUNS Number:</w:t>
            </w:r>
            <w:r>
              <w:rPr>
                <w:color w:val="000000"/>
              </w:rPr>
              <w:t xml:space="preserve"> 879989929</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765750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Ford Street Project</w:t>
            </w:r>
            <w:r>
              <w:rPr>
                <w:color w:val="000000"/>
              </w:rPr>
              <w:br/>
            </w:r>
            <w:r>
              <w:rPr>
                <w:b/>
                <w:color w:val="000000"/>
              </w:rPr>
              <w:t>City:</w:t>
            </w:r>
            <w:r>
              <w:rPr>
                <w:color w:val="000000"/>
              </w:rPr>
              <w:t xml:space="preserve"> Ukiah</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95482, 4011</w:t>
            </w:r>
            <w:r>
              <w:rPr>
                <w:color w:val="000000"/>
              </w:rPr>
              <w:br/>
            </w:r>
            <w:r>
              <w:rPr>
                <w:b/>
                <w:color w:val="000000"/>
              </w:rPr>
              <w:t>DUNS Number:</w:t>
            </w:r>
            <w:r>
              <w:rPr>
                <w:color w:val="000000"/>
              </w:rPr>
              <w:t xml:space="preserve"> 186275194</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105000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Placer Women’s Center, Inc.</w:t>
            </w:r>
            <w:r>
              <w:rPr>
                <w:color w:val="000000"/>
              </w:rPr>
              <w:br/>
            </w:r>
            <w:r>
              <w:rPr>
                <w:b/>
                <w:color w:val="000000"/>
              </w:rPr>
              <w:t>City:</w:t>
            </w:r>
            <w:r>
              <w:rPr>
                <w:color w:val="000000"/>
              </w:rPr>
              <w:t xml:space="preserve"> Auburn</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95604, 5462</w:t>
            </w:r>
            <w:r>
              <w:rPr>
                <w:color w:val="000000"/>
              </w:rPr>
              <w:br/>
            </w:r>
            <w:r>
              <w:rPr>
                <w:b/>
                <w:color w:val="000000"/>
              </w:rPr>
              <w:t>DUNS Number:</w:t>
            </w:r>
            <w:r>
              <w:rPr>
                <w:color w:val="000000"/>
              </w:rPr>
              <w:t xml:space="preserve"> 165959859</w:t>
            </w:r>
            <w:r>
              <w:rPr>
                <w:color w:val="000000"/>
              </w:rPr>
              <w:br/>
            </w:r>
            <w:r>
              <w:rPr>
                <w:b/>
                <w:color w:val="000000"/>
              </w:rPr>
              <w:t>Is subrecipient a victim services provider:</w:t>
            </w:r>
            <w:r>
              <w:rPr>
                <w:color w:val="000000"/>
              </w:rPr>
              <w:t xml:space="preserve"> Y</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129618</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The Lazarus Project, Inc.</w:t>
            </w:r>
            <w:r>
              <w:rPr>
                <w:color w:val="000000"/>
              </w:rPr>
              <w:br/>
            </w:r>
            <w:r>
              <w:rPr>
                <w:b/>
                <w:color w:val="000000"/>
              </w:rPr>
              <w:t>City:</w:t>
            </w:r>
            <w:r>
              <w:rPr>
                <w:color w:val="000000"/>
              </w:rPr>
              <w:t xml:space="preserve"> Roseville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95678, 8241</w:t>
            </w:r>
            <w:r>
              <w:rPr>
                <w:color w:val="000000"/>
              </w:rPr>
              <w:br/>
            </w:r>
            <w:r>
              <w:rPr>
                <w:b/>
                <w:color w:val="000000"/>
              </w:rPr>
              <w:t>DUNS Number:</w:t>
            </w:r>
            <w:r>
              <w:rPr>
                <w:color w:val="000000"/>
              </w:rPr>
              <w:t xml:space="preserve"> 066805925</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97653</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Many Mansions, A California Nonprofit Corporation</w:t>
            </w:r>
            <w:r>
              <w:rPr>
                <w:color w:val="000000"/>
              </w:rPr>
              <w:br/>
            </w:r>
            <w:r>
              <w:rPr>
                <w:b/>
                <w:color w:val="000000"/>
              </w:rPr>
              <w:t>City:</w:t>
            </w:r>
            <w:r>
              <w:rPr>
                <w:color w:val="000000"/>
              </w:rPr>
              <w:t xml:space="preserve"> Thousand Oaks</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91362, 6221</w:t>
            </w:r>
            <w:r>
              <w:rPr>
                <w:color w:val="000000"/>
              </w:rPr>
              <w:br/>
            </w:r>
            <w:r>
              <w:rPr>
                <w:b/>
                <w:color w:val="000000"/>
              </w:rPr>
              <w:t>DUNS Number:</w:t>
            </w:r>
            <w:r>
              <w:rPr>
                <w:color w:val="000000"/>
              </w:rPr>
              <w:t xml:space="preserve"> 168672236</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125308</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The Center for Violence-free Relationships</w:t>
            </w:r>
            <w:r>
              <w:rPr>
                <w:color w:val="000000"/>
              </w:rPr>
              <w:br/>
            </w:r>
            <w:r>
              <w:rPr>
                <w:b/>
                <w:color w:val="000000"/>
              </w:rPr>
              <w:t>City:</w:t>
            </w:r>
            <w:r>
              <w:rPr>
                <w:color w:val="000000"/>
              </w:rPr>
              <w:t xml:space="preserve"> Placerville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95667, 3971</w:t>
            </w:r>
            <w:r>
              <w:rPr>
                <w:color w:val="000000"/>
              </w:rPr>
              <w:br/>
            </w:r>
            <w:r>
              <w:rPr>
                <w:b/>
                <w:color w:val="000000"/>
              </w:rPr>
              <w:t>DUNS Number:</w:t>
            </w:r>
            <w:r>
              <w:rPr>
                <w:color w:val="000000"/>
              </w:rPr>
              <w:t xml:space="preserve"> 808730469</w:t>
            </w:r>
            <w:r>
              <w:rPr>
                <w:color w:val="000000"/>
              </w:rPr>
              <w:br/>
            </w:r>
            <w:r>
              <w:rPr>
                <w:b/>
                <w:color w:val="000000"/>
              </w:rPr>
              <w:t>Is subrecipient a victim services provider:</w:t>
            </w:r>
            <w:r>
              <w:rPr>
                <w:color w:val="000000"/>
              </w:rPr>
              <w:t xml:space="preserve"> Y</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35000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SHELTER, Inc. of Contra Costa County</w:t>
            </w:r>
            <w:r>
              <w:rPr>
                <w:color w:val="000000"/>
              </w:rPr>
              <w:br/>
            </w:r>
            <w:r>
              <w:rPr>
                <w:b/>
                <w:color w:val="000000"/>
              </w:rPr>
              <w:t>City:</w:t>
            </w:r>
            <w:r>
              <w:rPr>
                <w:color w:val="000000"/>
              </w:rPr>
              <w:t xml:space="preserve"> Martinez</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94553, 4219</w:t>
            </w:r>
            <w:r>
              <w:rPr>
                <w:color w:val="000000"/>
              </w:rPr>
              <w:br/>
            </w:r>
            <w:r>
              <w:rPr>
                <w:b/>
                <w:color w:val="000000"/>
              </w:rPr>
              <w:t>DUNS Number:</w:t>
            </w:r>
            <w:r>
              <w:rPr>
                <w:color w:val="000000"/>
              </w:rPr>
              <w:t xml:space="preserve"> 625691985</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434523</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Catholic Charities of the Diocese of Santa Rosa</w:t>
            </w:r>
            <w:r>
              <w:rPr>
                <w:color w:val="000000"/>
              </w:rPr>
              <w:br/>
            </w:r>
            <w:r>
              <w:rPr>
                <w:b/>
                <w:color w:val="000000"/>
              </w:rPr>
              <w:t>City:</w:t>
            </w:r>
            <w:r>
              <w:rPr>
                <w:color w:val="000000"/>
              </w:rPr>
              <w:t xml:space="preserve"> Santa Rosa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95403, 2048</w:t>
            </w:r>
            <w:r>
              <w:rPr>
                <w:color w:val="000000"/>
              </w:rPr>
              <w:br/>
            </w:r>
            <w:r>
              <w:rPr>
                <w:b/>
                <w:color w:val="000000"/>
              </w:rPr>
              <w:t>DUNS Number:</w:t>
            </w:r>
            <w:r>
              <w:rPr>
                <w:color w:val="000000"/>
              </w:rPr>
              <w:t xml:space="preserve"> 965907962</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954000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Whittier Area First Day Coalition</w:t>
            </w:r>
            <w:r>
              <w:rPr>
                <w:color w:val="000000"/>
              </w:rPr>
              <w:br/>
            </w:r>
            <w:r>
              <w:rPr>
                <w:b/>
                <w:color w:val="000000"/>
              </w:rPr>
              <w:t>City:</w:t>
            </w:r>
            <w:r>
              <w:rPr>
                <w:color w:val="000000"/>
              </w:rPr>
              <w:t xml:space="preserve"> Whittier</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90602, 1017</w:t>
            </w:r>
            <w:r>
              <w:rPr>
                <w:color w:val="000000"/>
              </w:rPr>
              <w:br/>
            </w:r>
            <w:r>
              <w:rPr>
                <w:b/>
                <w:color w:val="000000"/>
              </w:rPr>
              <w:t>DUNS Number:</w:t>
            </w:r>
            <w:r>
              <w:rPr>
                <w:color w:val="000000"/>
              </w:rPr>
              <w:t xml:space="preserve"> 033691531</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132000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Catholic Charities, of San Diego</w:t>
            </w:r>
            <w:r>
              <w:rPr>
                <w:color w:val="000000"/>
              </w:rPr>
              <w:br/>
            </w:r>
            <w:r>
              <w:rPr>
                <w:b/>
                <w:color w:val="000000"/>
              </w:rPr>
              <w:t>City:</w:t>
            </w:r>
            <w:r>
              <w:rPr>
                <w:color w:val="000000"/>
              </w:rPr>
              <w:t xml:space="preserve"> San Diego</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92101, 3112</w:t>
            </w:r>
            <w:r>
              <w:rPr>
                <w:color w:val="000000"/>
              </w:rPr>
              <w:br/>
            </w:r>
            <w:r>
              <w:rPr>
                <w:b/>
                <w:color w:val="000000"/>
              </w:rPr>
              <w:t>DUNS Number:</w:t>
            </w:r>
            <w:r>
              <w:rPr>
                <w:color w:val="000000"/>
              </w:rPr>
              <w:t xml:space="preserve"> 056747561</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394000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Mountain Crisis Services, Inc.</w:t>
            </w:r>
            <w:r>
              <w:rPr>
                <w:color w:val="000000"/>
              </w:rPr>
              <w:br/>
            </w:r>
            <w:r>
              <w:rPr>
                <w:b/>
                <w:color w:val="000000"/>
              </w:rPr>
              <w:t>City:</w:t>
            </w:r>
            <w:r>
              <w:rPr>
                <w:color w:val="000000"/>
              </w:rPr>
              <w:t xml:space="preserve"> Mariposa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95338, 2075</w:t>
            </w:r>
            <w:r>
              <w:rPr>
                <w:color w:val="000000"/>
              </w:rPr>
              <w:br/>
            </w:r>
            <w:r>
              <w:rPr>
                <w:b/>
                <w:color w:val="000000"/>
              </w:rPr>
              <w:t>DUNS Number:</w:t>
            </w:r>
            <w:r>
              <w:rPr>
                <w:color w:val="000000"/>
              </w:rPr>
              <w:t xml:space="preserve"> 942067794</w:t>
            </w:r>
            <w:r>
              <w:rPr>
                <w:color w:val="000000"/>
              </w:rPr>
              <w:br/>
            </w:r>
            <w:r>
              <w:rPr>
                <w:b/>
                <w:color w:val="000000"/>
              </w:rPr>
              <w:t>Is subrecipient a victim services provider:</w:t>
            </w:r>
            <w:r>
              <w:rPr>
                <w:color w:val="000000"/>
              </w:rPr>
              <w:t xml:space="preserve"> Y</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145367</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Ocean Park Community Center</w:t>
            </w:r>
            <w:r>
              <w:rPr>
                <w:color w:val="000000"/>
              </w:rPr>
              <w:br/>
            </w:r>
            <w:r>
              <w:rPr>
                <w:b/>
                <w:color w:val="000000"/>
              </w:rPr>
              <w:t>City:</w:t>
            </w:r>
            <w:r>
              <w:rPr>
                <w:color w:val="000000"/>
              </w:rPr>
              <w:t xml:space="preserve"> Santa Monica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90404, 2715</w:t>
            </w:r>
            <w:r>
              <w:rPr>
                <w:color w:val="000000"/>
              </w:rPr>
              <w:br/>
            </w:r>
            <w:r>
              <w:rPr>
                <w:b/>
                <w:color w:val="000000"/>
              </w:rPr>
              <w:t>DUNS Number:</w:t>
            </w:r>
            <w:r>
              <w:rPr>
                <w:color w:val="000000"/>
              </w:rPr>
              <w:t xml:space="preserve"> 084337922</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93850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Champions Recovery Alternatives Program, Inc.</w:t>
            </w:r>
            <w:r>
              <w:rPr>
                <w:color w:val="000000"/>
              </w:rPr>
              <w:br/>
            </w:r>
            <w:r>
              <w:rPr>
                <w:b/>
                <w:color w:val="000000"/>
              </w:rPr>
              <w:t>City:</w:t>
            </w:r>
            <w:r>
              <w:rPr>
                <w:color w:val="000000"/>
              </w:rPr>
              <w:t xml:space="preserve"> Hanford</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93230, 3814</w:t>
            </w:r>
            <w:r>
              <w:rPr>
                <w:color w:val="000000"/>
              </w:rPr>
              <w:br/>
            </w:r>
            <w:r>
              <w:rPr>
                <w:b/>
                <w:color w:val="000000"/>
              </w:rPr>
              <w:t>DUNS Number:</w:t>
            </w:r>
            <w:r>
              <w:rPr>
                <w:color w:val="000000"/>
              </w:rPr>
              <w:t xml:space="preserve"> 033707519</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130000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Amador-Tuolumne Community Action Agency </w:t>
            </w:r>
            <w:r>
              <w:rPr>
                <w:color w:val="000000"/>
              </w:rPr>
              <w:br/>
            </w:r>
            <w:r>
              <w:rPr>
                <w:b/>
                <w:color w:val="000000"/>
              </w:rPr>
              <w:t>City:</w:t>
            </w:r>
            <w:r>
              <w:rPr>
                <w:color w:val="000000"/>
              </w:rPr>
              <w:t xml:space="preserve"> Jackson</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95642, 2673</w:t>
            </w:r>
            <w:r>
              <w:rPr>
                <w:color w:val="000000"/>
              </w:rPr>
              <w:br/>
            </w:r>
            <w:r>
              <w:rPr>
                <w:b/>
                <w:color w:val="000000"/>
              </w:rPr>
              <w:t>DUNS Number:</w:t>
            </w:r>
            <w:r>
              <w:rPr>
                <w:color w:val="000000"/>
              </w:rPr>
              <w:t xml:space="preserve"> 105920748</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339394</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1736 Family Crisis Center</w:t>
            </w:r>
            <w:r>
              <w:rPr>
                <w:color w:val="000000"/>
              </w:rPr>
              <w:br/>
            </w:r>
            <w:r>
              <w:rPr>
                <w:b/>
                <w:color w:val="000000"/>
              </w:rPr>
              <w:t>City:</w:t>
            </w:r>
            <w:r>
              <w:rPr>
                <w:color w:val="000000"/>
              </w:rPr>
              <w:t xml:space="preserve"> Los Angeles</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90018, 1353</w:t>
            </w:r>
            <w:r>
              <w:rPr>
                <w:color w:val="000000"/>
              </w:rPr>
              <w:br/>
            </w:r>
            <w:r>
              <w:rPr>
                <w:b/>
                <w:color w:val="000000"/>
              </w:rPr>
              <w:t>DUNS Number:</w:t>
            </w:r>
            <w:r>
              <w:rPr>
                <w:color w:val="000000"/>
              </w:rPr>
              <w:t xml:space="preserve"> 618216519</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284250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The Salvation Army, A California Corporation</w:t>
            </w:r>
            <w:r>
              <w:rPr>
                <w:color w:val="000000"/>
              </w:rPr>
              <w:br/>
            </w:r>
            <w:r>
              <w:rPr>
                <w:b/>
                <w:color w:val="000000"/>
              </w:rPr>
              <w:t>City:</w:t>
            </w:r>
            <w:r>
              <w:rPr>
                <w:color w:val="000000"/>
              </w:rPr>
              <w:t xml:space="preserve"> Watsonville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95076, 5027</w:t>
            </w:r>
            <w:r>
              <w:rPr>
                <w:color w:val="000000"/>
              </w:rPr>
              <w:br/>
            </w:r>
            <w:r>
              <w:rPr>
                <w:b/>
                <w:color w:val="000000"/>
              </w:rPr>
              <w:t>DUNS Number:</w:t>
            </w:r>
            <w:r>
              <w:rPr>
                <w:color w:val="000000"/>
              </w:rPr>
              <w:t xml:space="preserve"> 074629460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132000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Redwood Community Action Agency</w:t>
            </w:r>
            <w:r>
              <w:rPr>
                <w:color w:val="000000"/>
              </w:rPr>
              <w:br/>
            </w:r>
            <w:r>
              <w:rPr>
                <w:b/>
                <w:color w:val="000000"/>
              </w:rPr>
              <w:t>City:</w:t>
            </w:r>
            <w:r>
              <w:rPr>
                <w:color w:val="000000"/>
              </w:rPr>
              <w:t xml:space="preserve"> Eureka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95501, 1829</w:t>
            </w:r>
            <w:r>
              <w:rPr>
                <w:color w:val="000000"/>
              </w:rPr>
              <w:br/>
            </w:r>
            <w:r>
              <w:rPr>
                <w:b/>
                <w:color w:val="000000"/>
              </w:rPr>
              <w:t>DUNS Number:</w:t>
            </w:r>
            <w:r>
              <w:rPr>
                <w:color w:val="000000"/>
              </w:rPr>
              <w:t xml:space="preserve"> 120803853</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111782</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Sierra County Child Abuse Council</w:t>
            </w:r>
            <w:r>
              <w:rPr>
                <w:color w:val="000000"/>
              </w:rPr>
              <w:br/>
            </w:r>
            <w:r>
              <w:rPr>
                <w:b/>
                <w:color w:val="000000"/>
              </w:rPr>
              <w:t>City:</w:t>
            </w:r>
            <w:r>
              <w:rPr>
                <w:color w:val="000000"/>
              </w:rPr>
              <w:t xml:space="preserve"> Loyalton</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96118, 1016</w:t>
            </w:r>
            <w:r>
              <w:rPr>
                <w:color w:val="000000"/>
              </w:rPr>
              <w:br/>
            </w:r>
            <w:r>
              <w:rPr>
                <w:b/>
                <w:color w:val="000000"/>
              </w:rPr>
              <w:t>DUNS Number:</w:t>
            </w:r>
            <w:r>
              <w:rPr>
                <w:color w:val="000000"/>
              </w:rPr>
              <w:t xml:space="preserve"> 827619073</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128000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Kings Community Action Organization</w:t>
            </w:r>
            <w:r>
              <w:rPr>
                <w:color w:val="000000"/>
              </w:rPr>
              <w:br/>
            </w:r>
            <w:r>
              <w:rPr>
                <w:b/>
                <w:color w:val="000000"/>
              </w:rPr>
              <w:t>City:</w:t>
            </w:r>
            <w:r>
              <w:rPr>
                <w:color w:val="000000"/>
              </w:rPr>
              <w:t xml:space="preserve"> Hanford</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93230, 3608</w:t>
            </w:r>
            <w:r>
              <w:rPr>
                <w:color w:val="000000"/>
              </w:rPr>
              <w:br/>
            </w:r>
            <w:r>
              <w:rPr>
                <w:b/>
                <w:color w:val="000000"/>
              </w:rPr>
              <w:t>DUNS Number:</w:t>
            </w:r>
            <w:r>
              <w:rPr>
                <w:color w:val="000000"/>
              </w:rPr>
              <w:t xml:space="preserve"> 095635413</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132000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sidRPr="00340020">
              <w:rPr>
                <w:b/>
                <w:color w:val="000000"/>
              </w:rPr>
              <w:lastRenderedPageBreak/>
              <w:t>Subrecipient or Contractor Name:</w:t>
            </w:r>
            <w:r w:rsidRPr="00340020">
              <w:rPr>
                <w:color w:val="000000"/>
              </w:rPr>
              <w:t xml:space="preserve"> Community Action of Napa Valley</w:t>
            </w:r>
            <w:r w:rsidRPr="00340020">
              <w:rPr>
                <w:color w:val="000000"/>
              </w:rPr>
              <w:br/>
            </w:r>
            <w:r w:rsidRPr="00340020">
              <w:rPr>
                <w:b/>
                <w:color w:val="000000"/>
              </w:rPr>
              <w:t>City:</w:t>
            </w:r>
            <w:r w:rsidRPr="00340020">
              <w:rPr>
                <w:color w:val="000000"/>
              </w:rPr>
              <w:t xml:space="preserve"> Napa</w:t>
            </w:r>
            <w:r w:rsidRPr="00340020">
              <w:rPr>
                <w:color w:val="000000"/>
              </w:rPr>
              <w:br/>
            </w:r>
            <w:r w:rsidRPr="00340020">
              <w:rPr>
                <w:b/>
                <w:color w:val="000000"/>
              </w:rPr>
              <w:t>State:</w:t>
            </w:r>
            <w:r w:rsidRPr="00340020">
              <w:rPr>
                <w:color w:val="000000"/>
              </w:rPr>
              <w:t xml:space="preserve"> CA</w:t>
            </w:r>
            <w:r w:rsidRPr="00340020">
              <w:rPr>
                <w:color w:val="000000"/>
              </w:rPr>
              <w:br/>
            </w:r>
            <w:r w:rsidRPr="00340020">
              <w:rPr>
                <w:b/>
                <w:color w:val="000000"/>
              </w:rPr>
              <w:t>Zip Code:</w:t>
            </w:r>
            <w:r w:rsidRPr="00340020">
              <w:rPr>
                <w:color w:val="000000"/>
              </w:rPr>
              <w:t xml:space="preserve"> 94559, 3155</w:t>
            </w:r>
            <w:r w:rsidRPr="00340020">
              <w:rPr>
                <w:color w:val="000000"/>
              </w:rPr>
              <w:br/>
            </w:r>
            <w:r w:rsidRPr="00340020">
              <w:rPr>
                <w:b/>
                <w:color w:val="000000"/>
              </w:rPr>
              <w:t>DUNS Number:</w:t>
            </w:r>
            <w:r w:rsidRPr="00340020">
              <w:rPr>
                <w:color w:val="000000"/>
              </w:rPr>
              <w:t xml:space="preserve"> 119843340</w:t>
            </w:r>
            <w:r w:rsidRPr="00340020">
              <w:rPr>
                <w:color w:val="000000"/>
              </w:rPr>
              <w:br/>
            </w:r>
            <w:r w:rsidRPr="00340020">
              <w:rPr>
                <w:b/>
                <w:color w:val="000000"/>
              </w:rPr>
              <w:t>Is subrecipient a victim services provider:</w:t>
            </w:r>
            <w:r w:rsidRPr="00340020">
              <w:rPr>
                <w:color w:val="000000"/>
              </w:rPr>
              <w:t xml:space="preserve"> N</w:t>
            </w:r>
            <w:r w:rsidRPr="00340020">
              <w:rPr>
                <w:color w:val="000000"/>
              </w:rPr>
              <w:br/>
            </w:r>
            <w:r w:rsidRPr="00340020">
              <w:rPr>
                <w:b/>
                <w:color w:val="000000"/>
              </w:rPr>
              <w:t>Subrecipient Organization Type:</w:t>
            </w:r>
            <w:r w:rsidRPr="00340020">
              <w:rPr>
                <w:color w:val="000000"/>
              </w:rPr>
              <w:t xml:space="preserve"> Other Non-Profit Organization</w:t>
            </w:r>
            <w:r w:rsidRPr="00340020">
              <w:rPr>
                <w:color w:val="000000"/>
              </w:rPr>
              <w:br/>
            </w:r>
            <w:r w:rsidR="00340020" w:rsidRPr="00340020">
              <w:rPr>
                <w:b/>
                <w:color w:val="000000"/>
              </w:rPr>
              <w:t>ESG Subgrant or Contract Award Amount:</w:t>
            </w:r>
            <w:r w:rsidR="00340020" w:rsidRPr="00340020">
              <w:rPr>
                <w:color w:val="000000"/>
              </w:rPr>
              <w:t xml:space="preserve"> 502358</w:t>
            </w:r>
            <w:r w:rsidR="00340020">
              <w:rPr>
                <w:color w:val="000000"/>
              </w:rPr>
              <w:br/>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High Dessert Homeless Services, Inc.</w:t>
            </w:r>
            <w:r>
              <w:rPr>
                <w:color w:val="000000"/>
              </w:rPr>
              <w:br/>
            </w:r>
            <w:r>
              <w:rPr>
                <w:b/>
                <w:color w:val="000000"/>
              </w:rPr>
              <w:t>City:</w:t>
            </w:r>
            <w:r>
              <w:rPr>
                <w:color w:val="000000"/>
              </w:rPr>
              <w:t xml:space="preserve"> Victorville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92392, 2493</w:t>
            </w:r>
            <w:r>
              <w:rPr>
                <w:color w:val="000000"/>
              </w:rPr>
              <w:br/>
            </w:r>
            <w:r>
              <w:rPr>
                <w:b/>
                <w:color w:val="000000"/>
              </w:rPr>
              <w:t>DUNS Number:</w:t>
            </w:r>
            <w:r>
              <w:rPr>
                <w:color w:val="000000"/>
              </w:rPr>
              <w:t xml:space="preserve"> 938252913</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132000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Community Overcoming Relationship Abuse</w:t>
            </w:r>
            <w:r>
              <w:rPr>
                <w:color w:val="000000"/>
              </w:rPr>
              <w:br/>
            </w:r>
            <w:r>
              <w:rPr>
                <w:b/>
                <w:color w:val="000000"/>
              </w:rPr>
              <w:t>City:</w:t>
            </w:r>
            <w:r>
              <w:rPr>
                <w:color w:val="000000"/>
              </w:rPr>
              <w:t xml:space="preserve"> Burlingame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94011, 4245</w:t>
            </w:r>
            <w:r>
              <w:rPr>
                <w:color w:val="000000"/>
              </w:rPr>
              <w:br/>
            </w:r>
            <w:r>
              <w:rPr>
                <w:b/>
                <w:color w:val="000000"/>
              </w:rPr>
              <w:t>DUNS Number:</w:t>
            </w:r>
            <w:r>
              <w:rPr>
                <w:color w:val="000000"/>
              </w:rPr>
              <w:t xml:space="preserve"> 015862386</w:t>
            </w:r>
            <w:r>
              <w:rPr>
                <w:color w:val="000000"/>
              </w:rPr>
              <w:br/>
            </w:r>
            <w:r>
              <w:rPr>
                <w:b/>
                <w:color w:val="000000"/>
              </w:rPr>
              <w:t>Is subrecipient a victim services provider:</w:t>
            </w:r>
            <w:r>
              <w:rPr>
                <w:color w:val="000000"/>
              </w:rPr>
              <w:t xml:space="preserve"> Y</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432000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Glenn County Human Resources Agency</w:t>
            </w:r>
            <w:r>
              <w:rPr>
                <w:color w:val="000000"/>
              </w:rPr>
              <w:br/>
            </w:r>
            <w:r>
              <w:rPr>
                <w:b/>
                <w:color w:val="000000"/>
              </w:rPr>
              <w:t>City:</w:t>
            </w:r>
            <w:r>
              <w:rPr>
                <w:color w:val="000000"/>
              </w:rPr>
              <w:t xml:space="preserve"> Willows</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95988, 3115</w:t>
            </w:r>
            <w:r>
              <w:rPr>
                <w:color w:val="000000"/>
              </w:rPr>
              <w:br/>
            </w:r>
            <w:r>
              <w:rPr>
                <w:b/>
                <w:color w:val="000000"/>
              </w:rPr>
              <w:t>DUNS Number:</w:t>
            </w:r>
            <w:r>
              <w:rPr>
                <w:color w:val="000000"/>
              </w:rPr>
              <w:t xml:space="preserve"> 797375367</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Unit of Government</w:t>
            </w:r>
            <w:r>
              <w:rPr>
                <w:color w:val="000000"/>
              </w:rPr>
              <w:br/>
            </w:r>
            <w:r>
              <w:rPr>
                <w:b/>
                <w:color w:val="000000"/>
              </w:rPr>
              <w:t>ESG Subgrant or Contract Award Amount:</w:t>
            </w:r>
            <w:r>
              <w:rPr>
                <w:color w:val="000000"/>
              </w:rPr>
              <w:t xml:space="preserve"> 283786</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Community Action Partnership of Sonoma County</w:t>
            </w:r>
            <w:r>
              <w:rPr>
                <w:color w:val="000000"/>
              </w:rPr>
              <w:br/>
            </w:r>
            <w:r>
              <w:rPr>
                <w:b/>
                <w:color w:val="000000"/>
              </w:rPr>
              <w:t>City:</w:t>
            </w:r>
            <w:r>
              <w:rPr>
                <w:color w:val="000000"/>
              </w:rPr>
              <w:t xml:space="preserve"> Santa Rosa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95401, 7112</w:t>
            </w:r>
            <w:r>
              <w:rPr>
                <w:color w:val="000000"/>
              </w:rPr>
              <w:br/>
            </w:r>
            <w:r>
              <w:rPr>
                <w:b/>
                <w:color w:val="000000"/>
              </w:rPr>
              <w:t>DUNS Number:</w:t>
            </w:r>
            <w:r>
              <w:rPr>
                <w:color w:val="000000"/>
              </w:rPr>
              <w:t xml:space="preserve"> 078769312</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132000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Carrillo Counseling Services, Inc.</w:t>
            </w:r>
            <w:r>
              <w:rPr>
                <w:color w:val="000000"/>
              </w:rPr>
              <w:br/>
            </w:r>
            <w:r>
              <w:rPr>
                <w:b/>
                <w:color w:val="000000"/>
              </w:rPr>
              <w:t>City:</w:t>
            </w:r>
            <w:r>
              <w:rPr>
                <w:color w:val="000000"/>
              </w:rPr>
              <w:t xml:space="preserve"> Santa Barbara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93101, 7439</w:t>
            </w:r>
            <w:r>
              <w:rPr>
                <w:color w:val="000000"/>
              </w:rPr>
              <w:br/>
            </w:r>
            <w:r>
              <w:rPr>
                <w:b/>
                <w:color w:val="000000"/>
              </w:rPr>
              <w:t>DUNS Number:</w:t>
            </w:r>
            <w:r>
              <w:rPr>
                <w:color w:val="000000"/>
              </w:rPr>
              <w:t xml:space="preserve"> 071310010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198358</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Plumas Crisis Intervention and Resource Center</w:t>
            </w:r>
            <w:r>
              <w:rPr>
                <w:color w:val="000000"/>
              </w:rPr>
              <w:br/>
            </w:r>
            <w:r>
              <w:rPr>
                <w:b/>
                <w:color w:val="000000"/>
              </w:rPr>
              <w:t>City:</w:t>
            </w:r>
            <w:r>
              <w:rPr>
                <w:color w:val="000000"/>
              </w:rPr>
              <w:t xml:space="preserve"> Quincy</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95971, 9143</w:t>
            </w:r>
            <w:r>
              <w:rPr>
                <w:color w:val="000000"/>
              </w:rPr>
              <w:br/>
            </w:r>
            <w:r>
              <w:rPr>
                <w:b/>
                <w:color w:val="000000"/>
              </w:rPr>
              <w:t>DUNS Number:</w:t>
            </w:r>
            <w:r>
              <w:rPr>
                <w:color w:val="000000"/>
              </w:rPr>
              <w:t xml:space="preserve"> 003377715</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380000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The Salvation Army</w:t>
            </w:r>
            <w:r>
              <w:rPr>
                <w:color w:val="000000"/>
              </w:rPr>
              <w:br/>
            </w:r>
            <w:r>
              <w:rPr>
                <w:b/>
                <w:color w:val="000000"/>
              </w:rPr>
              <w:t>City:</w:t>
            </w:r>
            <w:r>
              <w:rPr>
                <w:color w:val="000000"/>
              </w:rPr>
              <w:t xml:space="preserve"> Grass Valley</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95945, 5509</w:t>
            </w:r>
            <w:r>
              <w:rPr>
                <w:color w:val="000000"/>
              </w:rPr>
              <w:br/>
            </w:r>
            <w:r>
              <w:rPr>
                <w:b/>
                <w:color w:val="000000"/>
              </w:rPr>
              <w:t>DUNS Number:</w:t>
            </w:r>
            <w:r>
              <w:rPr>
                <w:color w:val="000000"/>
              </w:rPr>
              <w:t xml:space="preserve"> 074629460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354129</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Fullerton Interfaith Emergency Services</w:t>
            </w:r>
            <w:r>
              <w:rPr>
                <w:color w:val="000000"/>
              </w:rPr>
              <w:br/>
            </w:r>
            <w:r>
              <w:rPr>
                <w:b/>
                <w:color w:val="000000"/>
              </w:rPr>
              <w:t>City:</w:t>
            </w:r>
            <w:r>
              <w:rPr>
                <w:color w:val="000000"/>
              </w:rPr>
              <w:t xml:space="preserve"> Fullerton</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92834, 6326</w:t>
            </w:r>
            <w:r>
              <w:rPr>
                <w:color w:val="000000"/>
              </w:rPr>
              <w:br/>
            </w:r>
            <w:r>
              <w:rPr>
                <w:b/>
                <w:color w:val="000000"/>
              </w:rPr>
              <w:t>DUNS Number:</w:t>
            </w:r>
            <w:r>
              <w:rPr>
                <w:color w:val="000000"/>
              </w:rPr>
              <w:t xml:space="preserve"> 555890946</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371100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Samaritan House</w:t>
            </w:r>
            <w:r>
              <w:rPr>
                <w:color w:val="000000"/>
              </w:rPr>
              <w:br/>
            </w:r>
            <w:r>
              <w:rPr>
                <w:b/>
                <w:color w:val="000000"/>
              </w:rPr>
              <w:t>City:</w:t>
            </w:r>
            <w:r>
              <w:rPr>
                <w:color w:val="000000"/>
              </w:rPr>
              <w:t xml:space="preserve"> San Mateo</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94403, 4666</w:t>
            </w:r>
            <w:r>
              <w:rPr>
                <w:color w:val="000000"/>
              </w:rPr>
              <w:br/>
            </w:r>
            <w:r>
              <w:rPr>
                <w:b/>
                <w:color w:val="000000"/>
              </w:rPr>
              <w:t>DUNS Number:</w:t>
            </w:r>
            <w:r>
              <w:rPr>
                <w:color w:val="000000"/>
              </w:rPr>
              <w:t xml:space="preserve"> 884486341</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407897</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Shelter Outreach Plus</w:t>
            </w:r>
            <w:r>
              <w:rPr>
                <w:color w:val="000000"/>
              </w:rPr>
              <w:br/>
            </w:r>
            <w:r>
              <w:rPr>
                <w:b/>
                <w:color w:val="000000"/>
              </w:rPr>
              <w:t>City:</w:t>
            </w:r>
            <w:r>
              <w:rPr>
                <w:color w:val="000000"/>
              </w:rPr>
              <w:t xml:space="preserve"> Salinas</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93906, 4024</w:t>
            </w:r>
            <w:r>
              <w:rPr>
                <w:color w:val="000000"/>
              </w:rPr>
              <w:br/>
            </w:r>
            <w:r>
              <w:rPr>
                <w:b/>
                <w:color w:val="000000"/>
              </w:rPr>
              <w:t>DUNS Number:</w:t>
            </w:r>
            <w:r>
              <w:rPr>
                <w:color w:val="000000"/>
              </w:rPr>
              <w:t xml:space="preserve"> 165368010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50000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Antelope Valley Domestic Violence Council</w:t>
            </w:r>
            <w:r>
              <w:rPr>
                <w:color w:val="000000"/>
              </w:rPr>
              <w:br/>
            </w:r>
            <w:r>
              <w:rPr>
                <w:b/>
                <w:color w:val="000000"/>
              </w:rPr>
              <w:t>City:</w:t>
            </w:r>
            <w:r>
              <w:rPr>
                <w:color w:val="000000"/>
              </w:rPr>
              <w:t xml:space="preserve"> Lancaster</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93539, 2980</w:t>
            </w:r>
            <w:r>
              <w:rPr>
                <w:color w:val="000000"/>
              </w:rPr>
              <w:br/>
            </w:r>
            <w:r>
              <w:rPr>
                <w:b/>
                <w:color w:val="000000"/>
              </w:rPr>
              <w:t>DUNS Number:</w:t>
            </w:r>
            <w:r>
              <w:rPr>
                <w:color w:val="000000"/>
              </w:rPr>
              <w:t xml:space="preserve"> 849371117</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122327</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Community Action Board of Santa Cruz County, Inc.</w:t>
            </w:r>
            <w:r>
              <w:rPr>
                <w:color w:val="000000"/>
              </w:rPr>
              <w:br/>
            </w:r>
            <w:r>
              <w:rPr>
                <w:b/>
                <w:color w:val="000000"/>
              </w:rPr>
              <w:t>City:</w:t>
            </w:r>
            <w:r>
              <w:rPr>
                <w:color w:val="000000"/>
              </w:rPr>
              <w:t xml:space="preserve"> Watsonville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95076, 4639</w:t>
            </w:r>
            <w:r>
              <w:rPr>
                <w:color w:val="000000"/>
              </w:rPr>
              <w:br/>
            </w:r>
            <w:r>
              <w:rPr>
                <w:b/>
                <w:color w:val="000000"/>
              </w:rPr>
              <w:t>DUNS Number:</w:t>
            </w:r>
            <w:r>
              <w:rPr>
                <w:color w:val="000000"/>
              </w:rPr>
              <w:t xml:space="preserve"> 039080585</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150000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Families in Transition of Santa Cruz County, Inc.</w:t>
            </w:r>
            <w:r>
              <w:rPr>
                <w:color w:val="000000"/>
              </w:rPr>
              <w:br/>
            </w:r>
            <w:r>
              <w:rPr>
                <w:b/>
                <w:color w:val="000000"/>
              </w:rPr>
              <w:t>City:</w:t>
            </w:r>
            <w:r>
              <w:rPr>
                <w:color w:val="000000"/>
              </w:rPr>
              <w:t xml:space="preserve"> Watsonville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95076, 4623</w:t>
            </w:r>
            <w:r>
              <w:rPr>
                <w:color w:val="000000"/>
              </w:rPr>
              <w:br/>
            </w:r>
            <w:r>
              <w:rPr>
                <w:b/>
                <w:color w:val="000000"/>
              </w:rPr>
              <w:t>DUNS Number:</w:t>
            </w:r>
            <w:r>
              <w:rPr>
                <w:color w:val="000000"/>
              </w:rPr>
              <w:t xml:space="preserve"> 883845265</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150000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Ritter Center</w:t>
            </w:r>
            <w:r>
              <w:rPr>
                <w:color w:val="000000"/>
              </w:rPr>
              <w:br/>
            </w:r>
            <w:r>
              <w:rPr>
                <w:b/>
                <w:color w:val="000000"/>
              </w:rPr>
              <w:t>City:</w:t>
            </w:r>
            <w:r>
              <w:rPr>
                <w:color w:val="000000"/>
              </w:rPr>
              <w:t xml:space="preserve"> San Rafael</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94912, 3517</w:t>
            </w:r>
            <w:r>
              <w:rPr>
                <w:color w:val="000000"/>
              </w:rPr>
              <w:br/>
            </w:r>
            <w:r>
              <w:rPr>
                <w:b/>
                <w:color w:val="000000"/>
              </w:rPr>
              <w:t>DUNS Number:</w:t>
            </w:r>
            <w:r>
              <w:rPr>
                <w:color w:val="000000"/>
              </w:rPr>
              <w:t xml:space="preserve"> 052949815</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380000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The Gathering Inn</w:t>
            </w:r>
            <w:r>
              <w:rPr>
                <w:color w:val="000000"/>
              </w:rPr>
              <w:br/>
            </w:r>
            <w:r>
              <w:rPr>
                <w:b/>
                <w:color w:val="000000"/>
              </w:rPr>
              <w:t>City:</w:t>
            </w:r>
            <w:r>
              <w:rPr>
                <w:color w:val="000000"/>
              </w:rPr>
              <w:t xml:space="preserve"> Roseville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95678, 0297</w:t>
            </w:r>
            <w:r>
              <w:rPr>
                <w:color w:val="000000"/>
              </w:rPr>
              <w:br/>
            </w:r>
            <w:r>
              <w:rPr>
                <w:b/>
                <w:color w:val="000000"/>
              </w:rPr>
              <w:t>DUNS Number:</w:t>
            </w:r>
            <w:r>
              <w:rPr>
                <w:color w:val="000000"/>
              </w:rPr>
              <w:t xml:space="preserve"> 189981918</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330325</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Family Emergency Shelter Coalition</w:t>
            </w:r>
            <w:r>
              <w:rPr>
                <w:color w:val="000000"/>
              </w:rPr>
              <w:br/>
            </w:r>
            <w:r>
              <w:rPr>
                <w:b/>
                <w:color w:val="000000"/>
              </w:rPr>
              <w:t>City:</w:t>
            </w:r>
            <w:r>
              <w:rPr>
                <w:color w:val="000000"/>
              </w:rPr>
              <w:t xml:space="preserve"> Hayward</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94541, 2166</w:t>
            </w:r>
            <w:r>
              <w:rPr>
                <w:color w:val="000000"/>
              </w:rPr>
              <w:br/>
            </w:r>
            <w:r>
              <w:rPr>
                <w:b/>
                <w:color w:val="000000"/>
              </w:rPr>
              <w:t>DUNS Number:</w:t>
            </w:r>
            <w:r>
              <w:rPr>
                <w:color w:val="000000"/>
              </w:rPr>
              <w:t xml:space="preserve"> 800768269</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227250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Live Violence Free</w:t>
            </w:r>
            <w:r>
              <w:rPr>
                <w:color w:val="000000"/>
              </w:rPr>
              <w:br/>
            </w:r>
            <w:r>
              <w:rPr>
                <w:b/>
                <w:color w:val="000000"/>
              </w:rPr>
              <w:t>City:</w:t>
            </w:r>
            <w:r>
              <w:rPr>
                <w:color w:val="000000"/>
              </w:rPr>
              <w:t xml:space="preserve"> South Lake Tahoe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96150, 7804</w:t>
            </w:r>
            <w:r>
              <w:rPr>
                <w:color w:val="000000"/>
              </w:rPr>
              <w:br/>
            </w:r>
            <w:r>
              <w:rPr>
                <w:b/>
                <w:color w:val="000000"/>
              </w:rPr>
              <w:t>DUNS Number:</w:t>
            </w:r>
            <w:r>
              <w:rPr>
                <w:color w:val="000000"/>
              </w:rPr>
              <w:t xml:space="preserve"> 123543811</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224545</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The Salvation Army, a California Corporation</w:t>
            </w:r>
            <w:r>
              <w:rPr>
                <w:color w:val="000000"/>
              </w:rPr>
              <w:br/>
            </w:r>
            <w:r>
              <w:rPr>
                <w:b/>
                <w:color w:val="000000"/>
              </w:rPr>
              <w:t>City:</w:t>
            </w:r>
            <w:r>
              <w:rPr>
                <w:color w:val="000000"/>
              </w:rPr>
              <w:t xml:space="preserve"> Marysville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95901, 5629</w:t>
            </w:r>
            <w:r>
              <w:rPr>
                <w:color w:val="000000"/>
              </w:rPr>
              <w:br/>
            </w:r>
            <w:r>
              <w:rPr>
                <w:b/>
                <w:color w:val="000000"/>
              </w:rPr>
              <w:t>DUNS Number:</w:t>
            </w:r>
            <w:r>
              <w:rPr>
                <w:color w:val="000000"/>
              </w:rPr>
              <w:t xml:space="preserve"> 074629460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677915</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Roseville Home Start, Inc.</w:t>
            </w:r>
            <w:r>
              <w:rPr>
                <w:color w:val="000000"/>
              </w:rPr>
              <w:br/>
            </w:r>
            <w:r>
              <w:rPr>
                <w:b/>
                <w:color w:val="000000"/>
              </w:rPr>
              <w:t>City:</w:t>
            </w:r>
            <w:r>
              <w:rPr>
                <w:color w:val="000000"/>
              </w:rPr>
              <w:t xml:space="preserve"> Roseville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95678, 3124</w:t>
            </w:r>
            <w:r>
              <w:rPr>
                <w:color w:val="000000"/>
              </w:rPr>
              <w:br/>
            </w:r>
            <w:r>
              <w:rPr>
                <w:b/>
                <w:color w:val="000000"/>
              </w:rPr>
              <w:t>DUNS Number:</w:t>
            </w:r>
            <w:r>
              <w:rPr>
                <w:color w:val="000000"/>
              </w:rPr>
              <w:t xml:space="preserve"> 801955261</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230000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Upward Bound House</w:t>
            </w:r>
            <w:r>
              <w:rPr>
                <w:color w:val="000000"/>
              </w:rPr>
              <w:br/>
            </w:r>
            <w:r>
              <w:rPr>
                <w:b/>
                <w:color w:val="000000"/>
              </w:rPr>
              <w:t>City:</w:t>
            </w:r>
            <w:r>
              <w:rPr>
                <w:color w:val="000000"/>
              </w:rPr>
              <w:t xml:space="preserve"> Santa Monica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90403, 4119</w:t>
            </w:r>
            <w:r>
              <w:rPr>
                <w:color w:val="000000"/>
              </w:rPr>
              <w:br/>
            </w:r>
            <w:r>
              <w:rPr>
                <w:b/>
                <w:color w:val="000000"/>
              </w:rPr>
              <w:t>DUNS Number:</w:t>
            </w:r>
            <w:r>
              <w:rPr>
                <w:color w:val="000000"/>
              </w:rPr>
              <w:t xml:space="preserve"> 969224260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230000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Alternatives to Violence</w:t>
            </w:r>
            <w:r>
              <w:rPr>
                <w:color w:val="000000"/>
              </w:rPr>
              <w:br/>
            </w:r>
            <w:r>
              <w:rPr>
                <w:b/>
                <w:color w:val="000000"/>
              </w:rPr>
              <w:t>City:</w:t>
            </w:r>
            <w:r>
              <w:rPr>
                <w:color w:val="000000"/>
              </w:rPr>
              <w:t xml:space="preserve"> Red Bluff</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96080, 0135</w:t>
            </w:r>
            <w:r>
              <w:rPr>
                <w:color w:val="000000"/>
              </w:rPr>
              <w:br/>
            </w:r>
            <w:r>
              <w:rPr>
                <w:b/>
                <w:color w:val="000000"/>
              </w:rPr>
              <w:t>DUNS Number:</w:t>
            </w:r>
            <w:r>
              <w:rPr>
                <w:color w:val="000000"/>
              </w:rPr>
              <w:t xml:space="preserve"> 932055726</w:t>
            </w:r>
            <w:r>
              <w:rPr>
                <w:color w:val="000000"/>
              </w:rPr>
              <w:br/>
            </w:r>
            <w:r>
              <w:rPr>
                <w:b/>
                <w:color w:val="000000"/>
              </w:rPr>
              <w:t>Is subrecipient a victim services provider:</w:t>
            </w:r>
            <w:r>
              <w:rPr>
                <w:color w:val="000000"/>
              </w:rPr>
              <w:t xml:space="preserve"> Y</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167250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Westside Domestic Violence Shelter</w:t>
            </w:r>
            <w:r>
              <w:rPr>
                <w:color w:val="000000"/>
              </w:rPr>
              <w:br/>
            </w:r>
            <w:r>
              <w:rPr>
                <w:b/>
                <w:color w:val="000000"/>
              </w:rPr>
              <w:t>City:</w:t>
            </w:r>
            <w:r>
              <w:rPr>
                <w:color w:val="000000"/>
              </w:rPr>
              <w:t xml:space="preserve"> Orland</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95963, 0642</w:t>
            </w:r>
            <w:r>
              <w:rPr>
                <w:color w:val="000000"/>
              </w:rPr>
              <w:br/>
            </w:r>
            <w:r>
              <w:rPr>
                <w:b/>
                <w:color w:val="000000"/>
              </w:rPr>
              <w:t>DUNS Number:</w:t>
            </w:r>
            <w:r>
              <w:rPr>
                <w:color w:val="000000"/>
              </w:rPr>
              <w:t xml:space="preserve"> 830358144</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150000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Family Resource Center of Truckee</w:t>
            </w:r>
            <w:r>
              <w:rPr>
                <w:color w:val="000000"/>
              </w:rPr>
              <w:br/>
            </w:r>
            <w:r>
              <w:rPr>
                <w:b/>
                <w:color w:val="000000"/>
              </w:rPr>
              <w:t>City:</w:t>
            </w:r>
            <w:r>
              <w:rPr>
                <w:color w:val="000000"/>
              </w:rPr>
              <w:t xml:space="preserve"> Truckee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96161, 4953</w:t>
            </w:r>
            <w:r>
              <w:rPr>
                <w:color w:val="000000"/>
              </w:rPr>
              <w:br/>
            </w:r>
            <w:r>
              <w:rPr>
                <w:b/>
                <w:color w:val="000000"/>
              </w:rPr>
              <w:t>DUNS Number:</w:t>
            </w:r>
            <w:r>
              <w:rPr>
                <w:color w:val="000000"/>
              </w:rPr>
              <w:t xml:space="preserve"> 122591253</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198500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Committee in the Shelterless</w:t>
            </w:r>
            <w:r>
              <w:rPr>
                <w:color w:val="000000"/>
              </w:rPr>
              <w:br/>
            </w:r>
            <w:r>
              <w:rPr>
                <w:b/>
                <w:color w:val="000000"/>
              </w:rPr>
              <w:t>City:</w:t>
            </w:r>
            <w:r>
              <w:rPr>
                <w:color w:val="000000"/>
              </w:rPr>
              <w:t xml:space="preserve"> Petaluma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94953, 2744</w:t>
            </w:r>
            <w:r>
              <w:rPr>
                <w:color w:val="000000"/>
              </w:rPr>
              <w:br/>
            </w:r>
            <w:r>
              <w:rPr>
                <w:b/>
                <w:color w:val="000000"/>
              </w:rPr>
              <w:t>DUNS Number:</w:t>
            </w:r>
            <w:r>
              <w:rPr>
                <w:color w:val="000000"/>
              </w:rPr>
              <w:t xml:space="preserve"> 960253235</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397250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Yolo Wayfarer Center (Christian Mission)</w:t>
            </w:r>
            <w:r>
              <w:rPr>
                <w:color w:val="000000"/>
              </w:rPr>
              <w:br/>
            </w:r>
            <w:r>
              <w:rPr>
                <w:b/>
                <w:color w:val="000000"/>
              </w:rPr>
              <w:t>City:</w:t>
            </w:r>
            <w:r>
              <w:rPr>
                <w:color w:val="000000"/>
              </w:rPr>
              <w:t xml:space="preserve"> Woodland</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95776, 1248</w:t>
            </w:r>
            <w:r>
              <w:rPr>
                <w:color w:val="000000"/>
              </w:rPr>
              <w:br/>
            </w:r>
            <w:r>
              <w:rPr>
                <w:b/>
                <w:color w:val="000000"/>
              </w:rPr>
              <w:t>DUNS Number:</w:t>
            </w:r>
            <w:r>
              <w:rPr>
                <w:color w:val="000000"/>
              </w:rPr>
              <w:t xml:space="preserve"> 184667079</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334500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Yolo Family Resource Center</w:t>
            </w:r>
            <w:r>
              <w:rPr>
                <w:color w:val="000000"/>
              </w:rPr>
              <w:br/>
            </w:r>
            <w:r>
              <w:rPr>
                <w:b/>
                <w:color w:val="000000"/>
              </w:rPr>
              <w:t>City:</w:t>
            </w:r>
            <w:r>
              <w:rPr>
                <w:color w:val="000000"/>
              </w:rPr>
              <w:t xml:space="preserve"> Woodland</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95695, 3517</w:t>
            </w:r>
            <w:r>
              <w:rPr>
                <w:color w:val="000000"/>
              </w:rPr>
              <w:br/>
            </w:r>
            <w:r>
              <w:rPr>
                <w:b/>
                <w:color w:val="000000"/>
              </w:rPr>
              <w:t>DUNS Number:</w:t>
            </w:r>
            <w:r>
              <w:rPr>
                <w:color w:val="000000"/>
              </w:rPr>
              <w:t xml:space="preserve"> 131047263</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230000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Center for Domestic Peace</w:t>
            </w:r>
            <w:r>
              <w:rPr>
                <w:color w:val="000000"/>
              </w:rPr>
              <w:br/>
            </w:r>
            <w:r>
              <w:rPr>
                <w:b/>
                <w:color w:val="000000"/>
              </w:rPr>
              <w:t>City:</w:t>
            </w:r>
            <w:r>
              <w:rPr>
                <w:color w:val="000000"/>
              </w:rPr>
              <w:t xml:space="preserve"> San Rafael</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94901, 3923</w:t>
            </w:r>
            <w:r>
              <w:rPr>
                <w:color w:val="000000"/>
              </w:rPr>
              <w:br/>
            </w:r>
            <w:r>
              <w:rPr>
                <w:b/>
                <w:color w:val="000000"/>
              </w:rPr>
              <w:t>DUNS Number:</w:t>
            </w:r>
            <w:r>
              <w:rPr>
                <w:color w:val="000000"/>
              </w:rPr>
              <w:t xml:space="preserve"> 057382079</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167250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The Salvation Army</w:t>
            </w:r>
            <w:r>
              <w:rPr>
                <w:color w:val="000000"/>
              </w:rPr>
              <w:br/>
            </w:r>
            <w:r>
              <w:rPr>
                <w:b/>
                <w:color w:val="000000"/>
              </w:rPr>
              <w:t>City:</w:t>
            </w:r>
            <w:r>
              <w:rPr>
                <w:color w:val="000000"/>
              </w:rPr>
              <w:t xml:space="preserve"> Hanford</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93230, 4010</w:t>
            </w:r>
            <w:r>
              <w:rPr>
                <w:color w:val="000000"/>
              </w:rPr>
              <w:br/>
            </w:r>
            <w:r>
              <w:rPr>
                <w:b/>
                <w:color w:val="000000"/>
              </w:rPr>
              <w:t>DUNS Number:</w:t>
            </w:r>
            <w:r>
              <w:rPr>
                <w:color w:val="000000"/>
              </w:rPr>
              <w:t xml:space="preserve"> 074629460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230000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Central California Family Crisis Center</w:t>
            </w:r>
            <w:r>
              <w:rPr>
                <w:color w:val="000000"/>
              </w:rPr>
              <w:br/>
            </w:r>
            <w:r>
              <w:rPr>
                <w:b/>
                <w:color w:val="000000"/>
              </w:rPr>
              <w:t>City:</w:t>
            </w:r>
            <w:r>
              <w:rPr>
                <w:color w:val="000000"/>
              </w:rPr>
              <w:t xml:space="preserve"> Porterville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93257, 2355</w:t>
            </w:r>
            <w:r>
              <w:rPr>
                <w:color w:val="000000"/>
              </w:rPr>
              <w:br/>
            </w:r>
            <w:r>
              <w:rPr>
                <w:b/>
                <w:color w:val="000000"/>
              </w:rPr>
              <w:t>DUNS Number:</w:t>
            </w:r>
            <w:r>
              <w:rPr>
                <w:color w:val="000000"/>
              </w:rPr>
              <w:t xml:space="preserve"> 173267618</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150000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InnVision Shelter Network</w:t>
            </w:r>
            <w:r>
              <w:rPr>
                <w:color w:val="000000"/>
              </w:rPr>
              <w:br/>
            </w:r>
            <w:r>
              <w:rPr>
                <w:b/>
                <w:color w:val="000000"/>
              </w:rPr>
              <w:t>City:</w:t>
            </w:r>
            <w:r>
              <w:rPr>
                <w:color w:val="000000"/>
              </w:rPr>
              <w:t xml:space="preserve"> Burlingame</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94010, 4044</w:t>
            </w:r>
            <w:r>
              <w:rPr>
                <w:color w:val="000000"/>
              </w:rPr>
              <w:br/>
            </w:r>
            <w:r>
              <w:rPr>
                <w:b/>
                <w:color w:val="000000"/>
              </w:rPr>
              <w:t>DUNS Number:</w:t>
            </w:r>
            <w:r>
              <w:rPr>
                <w:color w:val="000000"/>
              </w:rPr>
              <w:t xml:space="preserve"> 792738726</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796784</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The Salvation Army</w:t>
            </w:r>
            <w:r>
              <w:rPr>
                <w:color w:val="000000"/>
              </w:rPr>
              <w:br/>
            </w:r>
            <w:r>
              <w:rPr>
                <w:b/>
                <w:color w:val="000000"/>
              </w:rPr>
              <w:t>City:</w:t>
            </w:r>
            <w:r>
              <w:rPr>
                <w:color w:val="000000"/>
              </w:rPr>
              <w:t xml:space="preserve"> Ventura</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93001, 2703</w:t>
            </w:r>
            <w:r>
              <w:rPr>
                <w:color w:val="000000"/>
              </w:rPr>
              <w:br/>
            </w:r>
            <w:r>
              <w:rPr>
                <w:b/>
                <w:color w:val="000000"/>
              </w:rPr>
              <w:t>DUNS Number:</w:t>
            </w:r>
            <w:r>
              <w:rPr>
                <w:color w:val="000000"/>
              </w:rPr>
              <w:t xml:space="preserve"> 074629460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362000</w:t>
            </w:r>
            <w:r>
              <w:rPr>
                <w:color w:val="000000"/>
              </w:rPr>
              <w:br/>
            </w:r>
          </w:p>
        </w:tc>
      </w:tr>
      <w:tr w:rsidR="00191F48" w:rsidTr="00EE6EC6">
        <w:trPr>
          <w:cantSplit/>
        </w:trPr>
        <w:tc>
          <w:tcPr>
            <w:tcW w:w="9590" w:type="dxa"/>
            <w:vAlign w:val="bottom"/>
          </w:tcPr>
          <w:p w:rsidR="00191F48" w:rsidRDefault="00191F48" w:rsidP="00C53B91">
            <w:pPr>
              <w:spacing w:beforeAutospacing="1" w:afterAutospacing="1"/>
            </w:pPr>
            <w:r w:rsidRPr="00633E44">
              <w:rPr>
                <w:b/>
                <w:color w:val="000000"/>
              </w:rPr>
              <w:lastRenderedPageBreak/>
              <w:t>Subrecipient or Contractor Name:</w:t>
            </w:r>
            <w:r w:rsidRPr="00633E44">
              <w:rPr>
                <w:color w:val="000000"/>
              </w:rPr>
              <w:t xml:space="preserve"> Turning Point of Central California</w:t>
            </w:r>
            <w:r w:rsidRPr="00633E44">
              <w:rPr>
                <w:color w:val="000000"/>
              </w:rPr>
              <w:br/>
            </w:r>
            <w:r w:rsidRPr="00633E44">
              <w:rPr>
                <w:b/>
                <w:color w:val="000000"/>
              </w:rPr>
              <w:t>City:</w:t>
            </w:r>
            <w:r w:rsidRPr="00633E44">
              <w:rPr>
                <w:color w:val="000000"/>
              </w:rPr>
              <w:t xml:space="preserve"> Visalia</w:t>
            </w:r>
            <w:r w:rsidRPr="00633E44">
              <w:rPr>
                <w:color w:val="000000"/>
              </w:rPr>
              <w:br/>
            </w:r>
            <w:r w:rsidRPr="00633E44">
              <w:rPr>
                <w:b/>
                <w:color w:val="000000"/>
              </w:rPr>
              <w:t>State:</w:t>
            </w:r>
            <w:r w:rsidRPr="00633E44">
              <w:rPr>
                <w:color w:val="000000"/>
              </w:rPr>
              <w:t xml:space="preserve"> CA</w:t>
            </w:r>
            <w:r w:rsidRPr="00633E44">
              <w:rPr>
                <w:color w:val="000000"/>
              </w:rPr>
              <w:br/>
            </w:r>
            <w:r w:rsidRPr="00633E44">
              <w:rPr>
                <w:b/>
                <w:color w:val="000000"/>
              </w:rPr>
              <w:t>Zip Code:</w:t>
            </w:r>
            <w:r w:rsidRPr="00633E44">
              <w:rPr>
                <w:color w:val="000000"/>
              </w:rPr>
              <w:t xml:space="preserve"> 93290, 7447</w:t>
            </w:r>
            <w:r w:rsidRPr="00633E44">
              <w:rPr>
                <w:color w:val="000000"/>
              </w:rPr>
              <w:br/>
            </w:r>
            <w:r w:rsidRPr="00633E44">
              <w:rPr>
                <w:b/>
                <w:color w:val="000000"/>
              </w:rPr>
              <w:t>DUNS Number:</w:t>
            </w:r>
            <w:r w:rsidRPr="00633E44">
              <w:rPr>
                <w:color w:val="000000"/>
              </w:rPr>
              <w:t xml:space="preserve"> 151096419</w:t>
            </w:r>
            <w:r w:rsidRPr="00633E44">
              <w:rPr>
                <w:color w:val="000000"/>
              </w:rPr>
              <w:br/>
            </w:r>
            <w:r w:rsidRPr="00633E44">
              <w:rPr>
                <w:b/>
                <w:color w:val="000000"/>
              </w:rPr>
              <w:t>Is subrecipient a victim services provider:</w:t>
            </w:r>
            <w:r w:rsidRPr="00633E44">
              <w:rPr>
                <w:color w:val="000000"/>
              </w:rPr>
              <w:t xml:space="preserve"> N</w:t>
            </w:r>
            <w:r w:rsidRPr="00633E44">
              <w:rPr>
                <w:color w:val="000000"/>
              </w:rPr>
              <w:br/>
            </w:r>
            <w:r w:rsidRPr="00633E44">
              <w:rPr>
                <w:b/>
                <w:color w:val="000000"/>
              </w:rPr>
              <w:t>Subrecipient Organization Type:</w:t>
            </w:r>
            <w:r w:rsidRPr="00633E44">
              <w:rPr>
                <w:color w:val="000000"/>
              </w:rPr>
              <w:t xml:space="preserve"> </w:t>
            </w:r>
            <w:r w:rsidR="00C53B91" w:rsidRPr="00633E44">
              <w:rPr>
                <w:color w:val="000000"/>
              </w:rPr>
              <w:t>Other Non-Profit Organization</w:t>
            </w:r>
            <w:r w:rsidRPr="00633E44">
              <w:rPr>
                <w:color w:val="000000"/>
              </w:rPr>
              <w:br/>
            </w:r>
            <w:r w:rsidRPr="00633E44">
              <w:rPr>
                <w:b/>
                <w:color w:val="000000"/>
              </w:rPr>
              <w:t>ESG Subgrant or Contract Award Amount:</w:t>
            </w:r>
            <w:r w:rsidRPr="00633E44">
              <w:rPr>
                <w:color w:val="000000"/>
              </w:rPr>
              <w:t xml:space="preserve"> 79875</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Chico Community Shelter Partnership</w:t>
            </w:r>
            <w:r>
              <w:rPr>
                <w:color w:val="000000"/>
              </w:rPr>
              <w:br/>
            </w:r>
            <w:r>
              <w:rPr>
                <w:b/>
                <w:color w:val="000000"/>
              </w:rPr>
              <w:t>City:</w:t>
            </w:r>
            <w:r>
              <w:rPr>
                <w:color w:val="000000"/>
              </w:rPr>
              <w:t xml:space="preserve"> Chico</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95928, 4402</w:t>
            </w:r>
            <w:r>
              <w:rPr>
                <w:color w:val="000000"/>
              </w:rPr>
              <w:br/>
            </w:r>
            <w:r>
              <w:rPr>
                <w:b/>
                <w:color w:val="000000"/>
              </w:rPr>
              <w:t>DUNS Number:</w:t>
            </w:r>
            <w:r>
              <w:rPr>
                <w:color w:val="000000"/>
              </w:rPr>
              <w:t xml:space="preserve"> 104645630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299250</w:t>
            </w:r>
            <w:r>
              <w:rPr>
                <w:color w:val="000000"/>
              </w:rPr>
              <w:br/>
            </w:r>
          </w:p>
        </w:tc>
      </w:tr>
      <w:tr w:rsidR="00191F48" w:rsidTr="00EE6EC6">
        <w:trPr>
          <w:cantSplit/>
        </w:trPr>
        <w:tc>
          <w:tcPr>
            <w:tcW w:w="9590" w:type="dxa"/>
            <w:vAlign w:val="bottom"/>
          </w:tcPr>
          <w:p w:rsidR="00191F48" w:rsidRPr="00416F86" w:rsidRDefault="00191F48" w:rsidP="00EE6EC6">
            <w:pPr>
              <w:spacing w:beforeAutospacing="1" w:afterAutospacing="1"/>
              <w:rPr>
                <w:color w:val="000000"/>
              </w:rPr>
            </w:pPr>
            <w:r>
              <w:rPr>
                <w:b/>
                <w:color w:val="000000"/>
              </w:rPr>
              <w:t>Subrecipient or Contractor Name:</w:t>
            </w:r>
            <w:r>
              <w:rPr>
                <w:color w:val="000000"/>
              </w:rPr>
              <w:t xml:space="preserve"> Ruby’s Place</w:t>
            </w:r>
            <w:r>
              <w:rPr>
                <w:color w:val="000000"/>
              </w:rPr>
              <w:br/>
            </w:r>
            <w:r>
              <w:rPr>
                <w:b/>
                <w:color w:val="000000"/>
              </w:rPr>
              <w:t>City:</w:t>
            </w:r>
            <w:r>
              <w:rPr>
                <w:color w:val="000000"/>
              </w:rPr>
              <w:t xml:space="preserve"> Hayward</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94541, 4202</w:t>
            </w:r>
            <w:r>
              <w:rPr>
                <w:color w:val="000000"/>
              </w:rPr>
              <w:br/>
            </w:r>
            <w:r>
              <w:rPr>
                <w:b/>
                <w:color w:val="000000"/>
              </w:rPr>
              <w:t>DUNS Number:</w:t>
            </w:r>
            <w:r>
              <w:rPr>
                <w:color w:val="000000"/>
              </w:rPr>
              <w:t xml:space="preserve"> 114432776</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165000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t>Subrecipient or Contractor Name:</w:t>
            </w:r>
            <w:r>
              <w:rPr>
                <w:color w:val="000000"/>
              </w:rPr>
              <w:t xml:space="preserve"> Stand Up Placer, Inc.</w:t>
            </w:r>
            <w:r>
              <w:rPr>
                <w:color w:val="000000"/>
              </w:rPr>
              <w:br/>
            </w:r>
            <w:r>
              <w:rPr>
                <w:b/>
                <w:color w:val="000000"/>
              </w:rPr>
              <w:t>City:</w:t>
            </w:r>
            <w:r>
              <w:rPr>
                <w:color w:val="000000"/>
              </w:rPr>
              <w:t xml:space="preserve"> Auburn</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95604, 5462</w:t>
            </w:r>
            <w:r>
              <w:rPr>
                <w:color w:val="000000"/>
              </w:rPr>
              <w:br/>
            </w:r>
            <w:r>
              <w:rPr>
                <w:b/>
                <w:color w:val="000000"/>
              </w:rPr>
              <w:t>DUNS Number:</w:t>
            </w:r>
            <w:r>
              <w:rPr>
                <w:color w:val="000000"/>
              </w:rPr>
              <w:t xml:space="preserve"> 165959859</w:t>
            </w:r>
            <w:r>
              <w:rPr>
                <w:color w:val="000000"/>
              </w:rPr>
              <w:br/>
            </w:r>
            <w:r>
              <w:rPr>
                <w:b/>
                <w:color w:val="000000"/>
              </w:rPr>
              <w:t>Is subrecipient a victim services provider:</w:t>
            </w:r>
            <w:r>
              <w:rPr>
                <w:color w:val="000000"/>
              </w:rPr>
              <w:t xml:space="preserve"> Y</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167250</w:t>
            </w:r>
            <w:r>
              <w:rPr>
                <w:color w:val="000000"/>
              </w:rPr>
              <w:br/>
            </w:r>
          </w:p>
        </w:tc>
      </w:tr>
      <w:tr w:rsidR="00191F48" w:rsidTr="00EE6EC6">
        <w:trPr>
          <w:cantSplit/>
        </w:trPr>
        <w:tc>
          <w:tcPr>
            <w:tcW w:w="9590" w:type="dxa"/>
            <w:vAlign w:val="bottom"/>
          </w:tcPr>
          <w:p w:rsidR="00191F48" w:rsidRDefault="00191F48" w:rsidP="00EE6EC6">
            <w:pPr>
              <w:spacing w:beforeAutospacing="1" w:afterAutospacing="1"/>
            </w:pPr>
            <w:r>
              <w:rPr>
                <w:b/>
                <w:color w:val="000000"/>
              </w:rPr>
              <w:lastRenderedPageBreak/>
              <w:t>Subrecipient or Contractor Name:</w:t>
            </w:r>
            <w:r>
              <w:rPr>
                <w:color w:val="000000"/>
              </w:rPr>
              <w:t xml:space="preserve"> Community Action Agency of Butte County, Inc.</w:t>
            </w:r>
            <w:r>
              <w:rPr>
                <w:color w:val="000000"/>
              </w:rPr>
              <w:br/>
            </w:r>
            <w:r>
              <w:rPr>
                <w:b/>
                <w:color w:val="000000"/>
              </w:rPr>
              <w:t>City:</w:t>
            </w:r>
            <w:r>
              <w:rPr>
                <w:color w:val="000000"/>
              </w:rPr>
              <w:t xml:space="preserve"> Chico</w:t>
            </w:r>
            <w:r>
              <w:rPr>
                <w:color w:val="000000"/>
              </w:rPr>
              <w:br/>
            </w:r>
            <w:r>
              <w:rPr>
                <w:b/>
                <w:color w:val="000000"/>
              </w:rPr>
              <w:t>State:</w:t>
            </w:r>
            <w:r>
              <w:rPr>
                <w:color w:val="000000"/>
              </w:rPr>
              <w:t xml:space="preserve"> CA</w:t>
            </w:r>
            <w:r>
              <w:rPr>
                <w:color w:val="000000"/>
              </w:rPr>
              <w:br/>
            </w:r>
            <w:r>
              <w:rPr>
                <w:b/>
                <w:color w:val="000000"/>
              </w:rPr>
              <w:t>Zip Code:</w:t>
            </w:r>
            <w:r>
              <w:rPr>
                <w:color w:val="000000"/>
              </w:rPr>
              <w:t xml:space="preserve"> 95973, 9530</w:t>
            </w:r>
            <w:r>
              <w:rPr>
                <w:color w:val="000000"/>
              </w:rPr>
              <w:br/>
            </w:r>
            <w:r>
              <w:rPr>
                <w:b/>
                <w:color w:val="000000"/>
              </w:rPr>
              <w:t>DUNS Number:</w:t>
            </w:r>
            <w:r>
              <w:rPr>
                <w:color w:val="000000"/>
              </w:rPr>
              <w:t xml:space="preserve"> 147541270</w:t>
            </w:r>
            <w:r>
              <w:rPr>
                <w:color w:val="000000"/>
              </w:rPr>
              <w:br/>
            </w:r>
            <w:r>
              <w:rPr>
                <w:b/>
                <w:color w:val="000000"/>
              </w:rPr>
              <w:t>Is subrecipient a victim services provider:</w:t>
            </w:r>
            <w:r>
              <w:rPr>
                <w:color w:val="000000"/>
              </w:rPr>
              <w:t xml:space="preserve"> N</w:t>
            </w:r>
            <w:r>
              <w:rPr>
                <w:color w:val="000000"/>
              </w:rPr>
              <w:br/>
            </w:r>
            <w:r>
              <w:rPr>
                <w:b/>
                <w:color w:val="000000"/>
              </w:rPr>
              <w:t>Subrecipient Organization Type:</w:t>
            </w:r>
            <w:r>
              <w:rPr>
                <w:color w:val="000000"/>
              </w:rPr>
              <w:t xml:space="preserve"> Other Non-Profit Organization</w:t>
            </w:r>
            <w:r>
              <w:rPr>
                <w:color w:val="000000"/>
              </w:rPr>
              <w:br/>
            </w:r>
            <w:r>
              <w:rPr>
                <w:b/>
                <w:color w:val="000000"/>
              </w:rPr>
              <w:t>ESG Subgrant or Contract Award Amount:</w:t>
            </w:r>
            <w:r>
              <w:rPr>
                <w:color w:val="000000"/>
              </w:rPr>
              <w:t xml:space="preserve"> 300000</w:t>
            </w:r>
            <w:r>
              <w:rPr>
                <w:color w:val="000000"/>
              </w:rPr>
              <w:br/>
            </w:r>
          </w:p>
        </w:tc>
      </w:tr>
      <w:tr w:rsidR="0089236F" w:rsidRPr="00E7094C" w:rsidTr="0089236F">
        <w:trPr>
          <w:cantSplit/>
        </w:trPr>
        <w:tc>
          <w:tcPr>
            <w:tcW w:w="9590" w:type="dxa"/>
            <w:vAlign w:val="bottom"/>
          </w:tcPr>
          <w:p w:rsidR="0089236F" w:rsidRPr="0089236F" w:rsidRDefault="0089236F" w:rsidP="008E4AD1">
            <w:pPr>
              <w:spacing w:beforeAutospacing="1" w:afterAutospacing="1"/>
              <w:rPr>
                <w:b/>
                <w:color w:val="000000"/>
              </w:rPr>
            </w:pPr>
            <w:r w:rsidRPr="0089236F">
              <w:rPr>
                <w:b/>
                <w:color w:val="000000"/>
              </w:rPr>
              <w:t xml:space="preserve">Subrecipient or Contractor Name: </w:t>
            </w:r>
            <w:r w:rsidRPr="0089236F">
              <w:rPr>
                <w:color w:val="000000"/>
              </w:rPr>
              <w:t>Community Resource Center</w:t>
            </w:r>
            <w:r w:rsidRPr="0089236F">
              <w:rPr>
                <w:b/>
                <w:color w:val="000000"/>
              </w:rPr>
              <w:br/>
              <w:t xml:space="preserve">City: </w:t>
            </w:r>
            <w:r w:rsidRPr="0089236F">
              <w:rPr>
                <w:color w:val="000000"/>
              </w:rPr>
              <w:t xml:space="preserve">Encinitas </w:t>
            </w:r>
            <w:r w:rsidRPr="0089236F">
              <w:rPr>
                <w:color w:val="000000"/>
              </w:rPr>
              <w:br/>
            </w:r>
            <w:r w:rsidRPr="0089236F">
              <w:rPr>
                <w:b/>
                <w:color w:val="000000"/>
              </w:rPr>
              <w:t xml:space="preserve">State: </w:t>
            </w:r>
            <w:r w:rsidRPr="0089236F">
              <w:rPr>
                <w:color w:val="000000"/>
              </w:rPr>
              <w:t>CA</w:t>
            </w:r>
            <w:r w:rsidRPr="0089236F">
              <w:rPr>
                <w:b/>
                <w:color w:val="000000"/>
              </w:rPr>
              <w:br/>
              <w:t xml:space="preserve">Zip Code: </w:t>
            </w:r>
            <w:r w:rsidRPr="0089236F">
              <w:rPr>
                <w:color w:val="000000"/>
              </w:rPr>
              <w:t>92024</w:t>
            </w:r>
            <w:r w:rsidRPr="0089236F">
              <w:rPr>
                <w:color w:val="000000"/>
              </w:rPr>
              <w:br/>
            </w:r>
            <w:r w:rsidRPr="0089236F">
              <w:rPr>
                <w:b/>
                <w:color w:val="000000"/>
              </w:rPr>
              <w:t xml:space="preserve">DUNS Number: </w:t>
            </w:r>
            <w:r w:rsidRPr="0089236F">
              <w:rPr>
                <w:color w:val="000000"/>
              </w:rPr>
              <w:t>193789690</w:t>
            </w:r>
            <w:r w:rsidRPr="0089236F">
              <w:rPr>
                <w:color w:val="000000"/>
              </w:rPr>
              <w:br/>
            </w:r>
            <w:r w:rsidRPr="0089236F">
              <w:rPr>
                <w:b/>
                <w:color w:val="000000"/>
              </w:rPr>
              <w:t xml:space="preserve">Is subrecipient a victim services provider: </w:t>
            </w:r>
            <w:r w:rsidRPr="0089236F">
              <w:rPr>
                <w:color w:val="000000"/>
              </w:rPr>
              <w:t>No</w:t>
            </w:r>
            <w:r w:rsidRPr="0089236F">
              <w:rPr>
                <w:b/>
                <w:color w:val="000000"/>
              </w:rPr>
              <w:br/>
              <w:t xml:space="preserve">Subrecipient Organization Type: </w:t>
            </w:r>
            <w:r w:rsidRPr="0089236F">
              <w:rPr>
                <w:color w:val="000000"/>
              </w:rPr>
              <w:t>Other Non-Profit Organization</w:t>
            </w:r>
            <w:r w:rsidRPr="0089236F">
              <w:rPr>
                <w:b/>
                <w:color w:val="000000"/>
              </w:rPr>
              <w:br/>
              <w:t xml:space="preserve">ESG Subgrant or Contract Award Amount: </w:t>
            </w:r>
            <w:r w:rsidRPr="0089236F">
              <w:rPr>
                <w:color w:val="000000"/>
              </w:rPr>
              <w:t>520500</w:t>
            </w:r>
            <w:r w:rsidRPr="0089236F">
              <w:rPr>
                <w:color w:val="000000"/>
              </w:rPr>
              <w:br/>
            </w:r>
          </w:p>
        </w:tc>
      </w:tr>
      <w:tr w:rsidR="0089236F" w:rsidRPr="001C2E9E" w:rsidTr="0089236F">
        <w:trPr>
          <w:cantSplit/>
        </w:trPr>
        <w:tc>
          <w:tcPr>
            <w:tcW w:w="9590" w:type="dxa"/>
            <w:vAlign w:val="bottom"/>
          </w:tcPr>
          <w:p w:rsidR="0089236F" w:rsidRPr="0089236F" w:rsidRDefault="0089236F" w:rsidP="008E4AD1">
            <w:pPr>
              <w:spacing w:beforeAutospacing="1" w:afterAutospacing="1"/>
              <w:rPr>
                <w:b/>
                <w:color w:val="000000"/>
              </w:rPr>
            </w:pPr>
            <w:r w:rsidRPr="0089236F">
              <w:rPr>
                <w:b/>
                <w:color w:val="000000"/>
              </w:rPr>
              <w:t xml:space="preserve">Subrecipient or Contractor Name:  </w:t>
            </w:r>
            <w:r w:rsidRPr="0089236F">
              <w:rPr>
                <w:color w:val="000000"/>
              </w:rPr>
              <w:t>Cornerstone Community Development Corporation</w:t>
            </w:r>
            <w:r w:rsidRPr="0089236F">
              <w:rPr>
                <w:color w:val="000000"/>
              </w:rPr>
              <w:br/>
            </w:r>
            <w:r w:rsidRPr="0089236F">
              <w:rPr>
                <w:b/>
                <w:color w:val="000000"/>
              </w:rPr>
              <w:t>City</w:t>
            </w:r>
            <w:r w:rsidRPr="0089236F">
              <w:rPr>
                <w:color w:val="000000"/>
              </w:rPr>
              <w:t>: San Leandro</w:t>
            </w:r>
            <w:r w:rsidRPr="0089236F">
              <w:rPr>
                <w:color w:val="000000"/>
              </w:rPr>
              <w:br/>
            </w:r>
            <w:r w:rsidRPr="0089236F">
              <w:rPr>
                <w:b/>
                <w:color w:val="000000"/>
              </w:rPr>
              <w:t xml:space="preserve">State: </w:t>
            </w:r>
            <w:r w:rsidRPr="0089236F">
              <w:rPr>
                <w:color w:val="000000"/>
              </w:rPr>
              <w:t>CA</w:t>
            </w:r>
            <w:r w:rsidRPr="0089236F">
              <w:rPr>
                <w:b/>
                <w:color w:val="000000"/>
              </w:rPr>
              <w:br/>
              <w:t xml:space="preserve">Zip Code: </w:t>
            </w:r>
            <w:r w:rsidRPr="0089236F">
              <w:rPr>
                <w:color w:val="000000"/>
              </w:rPr>
              <w:t>94577</w:t>
            </w:r>
            <w:r w:rsidRPr="0089236F">
              <w:rPr>
                <w:b/>
                <w:color w:val="000000"/>
              </w:rPr>
              <w:br/>
              <w:t xml:space="preserve">DUNS Number: </w:t>
            </w:r>
            <w:r w:rsidRPr="0089236F">
              <w:rPr>
                <w:color w:val="000000"/>
              </w:rPr>
              <w:t>788170355</w:t>
            </w:r>
            <w:r w:rsidRPr="0089236F">
              <w:rPr>
                <w:b/>
                <w:color w:val="000000"/>
              </w:rPr>
              <w:br/>
              <w:t>Is subrecipient a victim services provider:</w:t>
            </w:r>
            <w:r w:rsidRPr="0089236F">
              <w:rPr>
                <w:color w:val="000000"/>
              </w:rPr>
              <w:t xml:space="preserve"> No</w:t>
            </w:r>
            <w:r w:rsidRPr="0089236F">
              <w:rPr>
                <w:b/>
                <w:color w:val="000000"/>
              </w:rPr>
              <w:br/>
              <w:t xml:space="preserve">Subrecipient Organization Type: </w:t>
            </w:r>
            <w:r w:rsidRPr="00E65383">
              <w:rPr>
                <w:color w:val="000000"/>
              </w:rPr>
              <w:t>Other Non-Profit Organization</w:t>
            </w:r>
            <w:r w:rsidRPr="0089236F">
              <w:rPr>
                <w:b/>
                <w:color w:val="000000"/>
              </w:rPr>
              <w:br/>
              <w:t xml:space="preserve">ESG Subgrant or Contract Award Amount: </w:t>
            </w:r>
            <w:r w:rsidRPr="00E65383">
              <w:rPr>
                <w:color w:val="000000"/>
              </w:rPr>
              <w:t>447478</w:t>
            </w:r>
            <w:r w:rsidRPr="0089236F">
              <w:rPr>
                <w:b/>
                <w:color w:val="000000"/>
              </w:rPr>
              <w:br/>
            </w:r>
          </w:p>
        </w:tc>
      </w:tr>
      <w:tr w:rsidR="0089236F" w:rsidRPr="001C2E9E" w:rsidTr="0089236F">
        <w:trPr>
          <w:cantSplit/>
        </w:trPr>
        <w:tc>
          <w:tcPr>
            <w:tcW w:w="9590" w:type="dxa"/>
            <w:vAlign w:val="bottom"/>
          </w:tcPr>
          <w:p w:rsidR="0089236F" w:rsidRPr="0089236F" w:rsidRDefault="0089236F" w:rsidP="008E4AD1">
            <w:pPr>
              <w:spacing w:beforeAutospacing="1" w:afterAutospacing="1"/>
              <w:rPr>
                <w:b/>
                <w:color w:val="000000"/>
              </w:rPr>
            </w:pPr>
            <w:r w:rsidRPr="0089236F">
              <w:rPr>
                <w:b/>
                <w:color w:val="000000"/>
              </w:rPr>
              <w:t xml:space="preserve">Subrecipient or Contractor Name: </w:t>
            </w:r>
            <w:r w:rsidRPr="00E65383">
              <w:rPr>
                <w:color w:val="000000"/>
              </w:rPr>
              <w:t>Foothill Family Shelter, Inc.</w:t>
            </w:r>
            <w:r w:rsidRPr="0089236F">
              <w:rPr>
                <w:b/>
                <w:color w:val="000000"/>
              </w:rPr>
              <w:br/>
              <w:t xml:space="preserve">City: </w:t>
            </w:r>
            <w:r w:rsidRPr="00E65383">
              <w:rPr>
                <w:color w:val="000000"/>
              </w:rPr>
              <w:t>Upland</w:t>
            </w:r>
            <w:r w:rsidRPr="0089236F">
              <w:rPr>
                <w:b/>
                <w:color w:val="000000"/>
              </w:rPr>
              <w:br/>
              <w:t xml:space="preserve">State: </w:t>
            </w:r>
            <w:r w:rsidRPr="00E65383">
              <w:rPr>
                <w:color w:val="000000"/>
              </w:rPr>
              <w:t>CA</w:t>
            </w:r>
            <w:r w:rsidRPr="0089236F">
              <w:rPr>
                <w:b/>
                <w:color w:val="000000"/>
              </w:rPr>
              <w:br/>
              <w:t xml:space="preserve">Zip Code: </w:t>
            </w:r>
            <w:r w:rsidRPr="00E65383">
              <w:rPr>
                <w:color w:val="000000"/>
              </w:rPr>
              <w:t>91786</w:t>
            </w:r>
            <w:r w:rsidRPr="0089236F">
              <w:rPr>
                <w:b/>
                <w:color w:val="000000"/>
              </w:rPr>
              <w:br/>
              <w:t xml:space="preserve">DUNS Number: </w:t>
            </w:r>
            <w:r w:rsidRPr="00E65383">
              <w:rPr>
                <w:color w:val="000000"/>
              </w:rPr>
              <w:t>838582179</w:t>
            </w:r>
            <w:r w:rsidRPr="0089236F">
              <w:rPr>
                <w:b/>
                <w:color w:val="000000"/>
              </w:rPr>
              <w:br/>
              <w:t xml:space="preserve">Is subrecipient a victim services provider: </w:t>
            </w:r>
            <w:r w:rsidRPr="00E65383">
              <w:rPr>
                <w:color w:val="000000"/>
              </w:rPr>
              <w:t>No</w:t>
            </w:r>
            <w:r w:rsidRPr="0089236F">
              <w:rPr>
                <w:b/>
                <w:color w:val="000000"/>
              </w:rPr>
              <w:br/>
              <w:t xml:space="preserve">Subrecipient Organization Type: </w:t>
            </w:r>
            <w:r w:rsidRPr="00E65383">
              <w:rPr>
                <w:color w:val="000000"/>
              </w:rPr>
              <w:t>Other Non-Profit Organization</w:t>
            </w:r>
            <w:r w:rsidRPr="0089236F">
              <w:rPr>
                <w:b/>
                <w:color w:val="000000"/>
              </w:rPr>
              <w:br/>
              <w:t>ESG Subgrant or Contract Award Amount</w:t>
            </w:r>
            <w:r w:rsidRPr="00E65383">
              <w:rPr>
                <w:color w:val="000000"/>
              </w:rPr>
              <w:t>: 100000</w:t>
            </w:r>
            <w:r w:rsidRPr="0089236F">
              <w:rPr>
                <w:b/>
                <w:color w:val="000000"/>
              </w:rPr>
              <w:br/>
            </w:r>
          </w:p>
        </w:tc>
      </w:tr>
      <w:tr w:rsidR="0089236F" w:rsidRPr="001C2E9E" w:rsidTr="0089236F">
        <w:trPr>
          <w:cantSplit/>
        </w:trPr>
        <w:tc>
          <w:tcPr>
            <w:tcW w:w="9590" w:type="dxa"/>
            <w:vAlign w:val="bottom"/>
          </w:tcPr>
          <w:p w:rsidR="0089236F" w:rsidRPr="0089236F" w:rsidRDefault="0089236F" w:rsidP="008E4AD1">
            <w:pPr>
              <w:spacing w:beforeAutospacing="1" w:afterAutospacing="1"/>
              <w:rPr>
                <w:b/>
                <w:color w:val="000000"/>
              </w:rPr>
            </w:pPr>
            <w:r w:rsidRPr="0089236F">
              <w:rPr>
                <w:b/>
                <w:color w:val="000000"/>
              </w:rPr>
              <w:lastRenderedPageBreak/>
              <w:t>Subrecipient or Contractor Name</w:t>
            </w:r>
            <w:r w:rsidRPr="00E65383">
              <w:rPr>
                <w:color w:val="000000"/>
              </w:rPr>
              <w:t>: Interval House</w:t>
            </w:r>
            <w:r w:rsidRPr="0089236F">
              <w:rPr>
                <w:b/>
                <w:color w:val="000000"/>
              </w:rPr>
              <w:br/>
              <w:t xml:space="preserve">City: </w:t>
            </w:r>
            <w:r w:rsidRPr="00E65383">
              <w:rPr>
                <w:color w:val="000000"/>
              </w:rPr>
              <w:t>Huntington Beach &amp; Westminster</w:t>
            </w:r>
            <w:r w:rsidRPr="0089236F">
              <w:rPr>
                <w:b/>
                <w:color w:val="000000"/>
              </w:rPr>
              <w:br/>
              <w:t xml:space="preserve">State: </w:t>
            </w:r>
            <w:r w:rsidRPr="00E65383">
              <w:rPr>
                <w:color w:val="000000"/>
              </w:rPr>
              <w:t>CA</w:t>
            </w:r>
            <w:r w:rsidRPr="00E65383">
              <w:rPr>
                <w:color w:val="000000"/>
              </w:rPr>
              <w:br/>
            </w:r>
            <w:r w:rsidRPr="0089236F">
              <w:rPr>
                <w:b/>
                <w:color w:val="000000"/>
              </w:rPr>
              <w:t xml:space="preserve">Zip Code: </w:t>
            </w:r>
            <w:r w:rsidRPr="00E65383">
              <w:rPr>
                <w:color w:val="000000"/>
              </w:rPr>
              <w:t>92647 &amp; 92683</w:t>
            </w:r>
            <w:r w:rsidRPr="0089236F">
              <w:rPr>
                <w:b/>
                <w:color w:val="000000"/>
              </w:rPr>
              <w:br/>
              <w:t>DUNS Number:</w:t>
            </w:r>
            <w:r w:rsidRPr="00E65383">
              <w:rPr>
                <w:color w:val="000000"/>
              </w:rPr>
              <w:t xml:space="preserve"> 113510176</w:t>
            </w:r>
            <w:r w:rsidRPr="0089236F">
              <w:rPr>
                <w:b/>
                <w:color w:val="000000"/>
              </w:rPr>
              <w:br/>
              <w:t xml:space="preserve">Is subrecipient a victim services provider: </w:t>
            </w:r>
            <w:r w:rsidRPr="00E65383">
              <w:rPr>
                <w:color w:val="000000"/>
              </w:rPr>
              <w:t>No</w:t>
            </w:r>
            <w:r w:rsidRPr="0089236F">
              <w:rPr>
                <w:b/>
                <w:color w:val="000000"/>
              </w:rPr>
              <w:br/>
              <w:t xml:space="preserve">Subrecipient Organization Type: </w:t>
            </w:r>
            <w:r w:rsidRPr="00E65383">
              <w:rPr>
                <w:color w:val="000000"/>
              </w:rPr>
              <w:t>Other Non-Profit Organization</w:t>
            </w:r>
            <w:r w:rsidRPr="0089236F">
              <w:rPr>
                <w:b/>
                <w:color w:val="000000"/>
              </w:rPr>
              <w:br/>
              <w:t xml:space="preserve">ESG Subgrant or Contract Award Amount: </w:t>
            </w:r>
            <w:r w:rsidRPr="00E65383">
              <w:rPr>
                <w:color w:val="000000"/>
              </w:rPr>
              <w:t>512000</w:t>
            </w:r>
            <w:r w:rsidRPr="0089236F">
              <w:rPr>
                <w:b/>
                <w:color w:val="000000"/>
              </w:rPr>
              <w:br/>
            </w:r>
          </w:p>
        </w:tc>
      </w:tr>
      <w:tr w:rsidR="0089236F" w:rsidRPr="001C2E9E" w:rsidTr="0089236F">
        <w:trPr>
          <w:cantSplit/>
        </w:trPr>
        <w:tc>
          <w:tcPr>
            <w:tcW w:w="9590" w:type="dxa"/>
            <w:vAlign w:val="bottom"/>
          </w:tcPr>
          <w:p w:rsidR="0089236F" w:rsidRPr="0089236F" w:rsidRDefault="0089236F" w:rsidP="008E4AD1">
            <w:pPr>
              <w:spacing w:beforeAutospacing="1" w:afterAutospacing="1"/>
              <w:rPr>
                <w:b/>
                <w:color w:val="000000"/>
              </w:rPr>
            </w:pPr>
            <w:r w:rsidRPr="0089236F">
              <w:rPr>
                <w:b/>
                <w:color w:val="000000"/>
              </w:rPr>
              <w:t xml:space="preserve">Subrecipient or Contractor Name: </w:t>
            </w:r>
            <w:r w:rsidRPr="00E65383">
              <w:rPr>
                <w:color w:val="000000"/>
              </w:rPr>
              <w:t>Martha’s Village &amp; Kitchen, Inc.</w:t>
            </w:r>
            <w:r w:rsidRPr="00E65383">
              <w:rPr>
                <w:color w:val="000000"/>
              </w:rPr>
              <w:br/>
            </w:r>
            <w:r w:rsidRPr="0089236F">
              <w:rPr>
                <w:b/>
                <w:color w:val="000000"/>
              </w:rPr>
              <w:t>City</w:t>
            </w:r>
            <w:r w:rsidRPr="00E65383">
              <w:rPr>
                <w:color w:val="000000"/>
              </w:rPr>
              <w:t>: Indio</w:t>
            </w:r>
            <w:r w:rsidRPr="0089236F">
              <w:rPr>
                <w:b/>
                <w:color w:val="000000"/>
              </w:rPr>
              <w:br/>
              <w:t xml:space="preserve">State: </w:t>
            </w:r>
            <w:r w:rsidRPr="00E65383">
              <w:rPr>
                <w:color w:val="000000"/>
              </w:rPr>
              <w:t>CA</w:t>
            </w:r>
            <w:r w:rsidRPr="0089236F">
              <w:rPr>
                <w:b/>
                <w:color w:val="000000"/>
              </w:rPr>
              <w:br/>
              <w:t>Zip Code:</w:t>
            </w:r>
            <w:r w:rsidRPr="00E65383">
              <w:rPr>
                <w:color w:val="000000"/>
              </w:rPr>
              <w:t xml:space="preserve"> 113510176</w:t>
            </w:r>
            <w:r w:rsidRPr="0089236F">
              <w:rPr>
                <w:b/>
                <w:color w:val="000000"/>
              </w:rPr>
              <w:br/>
              <w:t xml:space="preserve">DUNS Number: </w:t>
            </w:r>
            <w:r w:rsidRPr="00E65383">
              <w:rPr>
                <w:color w:val="000000"/>
              </w:rPr>
              <w:t>123443157</w:t>
            </w:r>
            <w:r w:rsidRPr="0089236F">
              <w:rPr>
                <w:b/>
                <w:color w:val="000000"/>
              </w:rPr>
              <w:t xml:space="preserve"> </w:t>
            </w:r>
            <w:r w:rsidRPr="0089236F">
              <w:rPr>
                <w:b/>
                <w:color w:val="000000"/>
              </w:rPr>
              <w:br/>
              <w:t>Is subrecipient a victim services provider</w:t>
            </w:r>
            <w:r w:rsidRPr="00E65383">
              <w:rPr>
                <w:color w:val="000000"/>
              </w:rPr>
              <w:t>: No</w:t>
            </w:r>
            <w:r w:rsidRPr="0089236F">
              <w:rPr>
                <w:b/>
                <w:color w:val="000000"/>
              </w:rPr>
              <w:br/>
              <w:t xml:space="preserve">Subrecipient Organization Type: </w:t>
            </w:r>
            <w:r w:rsidRPr="00E65383">
              <w:rPr>
                <w:color w:val="000000"/>
              </w:rPr>
              <w:t>Other Non-Profit Organization</w:t>
            </w:r>
            <w:r w:rsidRPr="0089236F">
              <w:rPr>
                <w:b/>
                <w:color w:val="000000"/>
              </w:rPr>
              <w:br/>
              <w:t xml:space="preserve">ESG Subgrant or Contract Award Amount: </w:t>
            </w:r>
            <w:r w:rsidRPr="00E65383">
              <w:rPr>
                <w:color w:val="000000"/>
              </w:rPr>
              <w:t>362000</w:t>
            </w:r>
            <w:r w:rsidRPr="0089236F">
              <w:rPr>
                <w:b/>
                <w:color w:val="000000"/>
              </w:rPr>
              <w:br/>
            </w:r>
          </w:p>
        </w:tc>
      </w:tr>
      <w:tr w:rsidR="0089236F" w:rsidRPr="001C2E9E" w:rsidTr="0089236F">
        <w:trPr>
          <w:cantSplit/>
        </w:trPr>
        <w:tc>
          <w:tcPr>
            <w:tcW w:w="9590" w:type="dxa"/>
            <w:vAlign w:val="bottom"/>
          </w:tcPr>
          <w:p w:rsidR="0089236F" w:rsidRPr="0089236F" w:rsidRDefault="0089236F" w:rsidP="008E4AD1">
            <w:pPr>
              <w:spacing w:beforeAutospacing="1" w:afterAutospacing="1"/>
              <w:rPr>
                <w:b/>
                <w:color w:val="000000"/>
              </w:rPr>
            </w:pPr>
            <w:r w:rsidRPr="0089236F">
              <w:rPr>
                <w:b/>
                <w:color w:val="000000"/>
              </w:rPr>
              <w:t xml:space="preserve">Subrecipient or Contractor Name: </w:t>
            </w:r>
            <w:r w:rsidRPr="00E65383">
              <w:rPr>
                <w:color w:val="000000"/>
              </w:rPr>
              <w:t>The Homeless Coalition of San Benito County</w:t>
            </w:r>
            <w:r w:rsidRPr="0089236F">
              <w:rPr>
                <w:b/>
                <w:color w:val="000000"/>
              </w:rPr>
              <w:br/>
              <w:t>City:</w:t>
            </w:r>
            <w:r w:rsidRPr="00E65383">
              <w:rPr>
                <w:color w:val="000000"/>
              </w:rPr>
              <w:t xml:space="preserve"> Hollister</w:t>
            </w:r>
            <w:r w:rsidRPr="0089236F">
              <w:rPr>
                <w:b/>
                <w:color w:val="000000"/>
              </w:rPr>
              <w:br/>
              <w:t xml:space="preserve">State: </w:t>
            </w:r>
            <w:r w:rsidRPr="00E65383">
              <w:rPr>
                <w:color w:val="000000"/>
              </w:rPr>
              <w:t>CA</w:t>
            </w:r>
            <w:r w:rsidRPr="0089236F">
              <w:rPr>
                <w:b/>
                <w:color w:val="000000"/>
              </w:rPr>
              <w:br/>
              <w:t xml:space="preserve">Zip Code: </w:t>
            </w:r>
            <w:r w:rsidRPr="00E65383">
              <w:rPr>
                <w:color w:val="000000"/>
              </w:rPr>
              <w:t>95024</w:t>
            </w:r>
            <w:r w:rsidRPr="0089236F">
              <w:rPr>
                <w:b/>
                <w:color w:val="000000"/>
              </w:rPr>
              <w:br/>
              <w:t xml:space="preserve">DUNS Number: </w:t>
            </w:r>
            <w:r w:rsidRPr="00E65383">
              <w:rPr>
                <w:color w:val="000000"/>
              </w:rPr>
              <w:t>933317591</w:t>
            </w:r>
            <w:r w:rsidRPr="0089236F">
              <w:rPr>
                <w:b/>
                <w:color w:val="000000"/>
              </w:rPr>
              <w:br/>
              <w:t xml:space="preserve">Is subrecipient a victim services provider: </w:t>
            </w:r>
            <w:r w:rsidRPr="00E65383">
              <w:rPr>
                <w:color w:val="000000"/>
              </w:rPr>
              <w:t>No</w:t>
            </w:r>
            <w:r w:rsidRPr="0089236F">
              <w:rPr>
                <w:b/>
                <w:color w:val="000000"/>
              </w:rPr>
              <w:br/>
              <w:t xml:space="preserve">Subrecipient Organization Type: </w:t>
            </w:r>
            <w:r w:rsidRPr="00E65383">
              <w:rPr>
                <w:color w:val="000000"/>
              </w:rPr>
              <w:t>Other Non-Profit Organization</w:t>
            </w:r>
            <w:r w:rsidRPr="0089236F">
              <w:rPr>
                <w:b/>
                <w:color w:val="000000"/>
              </w:rPr>
              <w:br/>
              <w:t>ESG Subgrant or Contract Award Amount</w:t>
            </w:r>
            <w:r w:rsidRPr="00E65383">
              <w:rPr>
                <w:color w:val="000000"/>
              </w:rPr>
              <w:t>: 219000</w:t>
            </w:r>
            <w:r w:rsidRPr="0089236F">
              <w:rPr>
                <w:b/>
                <w:color w:val="000000"/>
              </w:rPr>
              <w:br/>
            </w:r>
          </w:p>
        </w:tc>
      </w:tr>
      <w:tr w:rsidR="0089236F" w:rsidRPr="001C2E9E" w:rsidTr="0089236F">
        <w:trPr>
          <w:cantSplit/>
        </w:trPr>
        <w:tc>
          <w:tcPr>
            <w:tcW w:w="9590" w:type="dxa"/>
            <w:vAlign w:val="bottom"/>
          </w:tcPr>
          <w:p w:rsidR="0089236F" w:rsidRPr="0089236F" w:rsidRDefault="0089236F" w:rsidP="008E4AD1">
            <w:pPr>
              <w:spacing w:beforeAutospacing="1" w:afterAutospacing="1"/>
              <w:rPr>
                <w:b/>
                <w:color w:val="000000"/>
              </w:rPr>
            </w:pPr>
            <w:r w:rsidRPr="0089236F">
              <w:rPr>
                <w:b/>
                <w:color w:val="000000"/>
              </w:rPr>
              <w:t>Subrecipient or Contractor Name</w:t>
            </w:r>
            <w:r w:rsidRPr="00E65383">
              <w:rPr>
                <w:color w:val="000000"/>
              </w:rPr>
              <w:t>: The Salvation Army</w:t>
            </w:r>
            <w:r w:rsidRPr="0089236F">
              <w:rPr>
                <w:b/>
                <w:color w:val="000000"/>
              </w:rPr>
              <w:br/>
              <w:t xml:space="preserve">City: </w:t>
            </w:r>
            <w:r w:rsidRPr="00E65383">
              <w:rPr>
                <w:color w:val="000000"/>
              </w:rPr>
              <w:t>Santa Barbara</w:t>
            </w:r>
            <w:r w:rsidRPr="0089236F">
              <w:rPr>
                <w:b/>
                <w:color w:val="000000"/>
              </w:rPr>
              <w:br/>
              <w:t xml:space="preserve">State: </w:t>
            </w:r>
            <w:r w:rsidRPr="00E65383">
              <w:rPr>
                <w:color w:val="000000"/>
              </w:rPr>
              <w:t>CA</w:t>
            </w:r>
            <w:r w:rsidRPr="0089236F">
              <w:rPr>
                <w:b/>
                <w:color w:val="000000"/>
              </w:rPr>
              <w:br/>
              <w:t xml:space="preserve">Zip Code: </w:t>
            </w:r>
            <w:r w:rsidRPr="00E65383">
              <w:rPr>
                <w:color w:val="000000"/>
              </w:rPr>
              <w:t>93101</w:t>
            </w:r>
            <w:r w:rsidRPr="0089236F">
              <w:rPr>
                <w:b/>
                <w:color w:val="000000"/>
              </w:rPr>
              <w:br/>
              <w:t xml:space="preserve">DUNS Number: </w:t>
            </w:r>
            <w:r w:rsidRPr="00E65383">
              <w:rPr>
                <w:color w:val="000000"/>
              </w:rPr>
              <w:t>074629460</w:t>
            </w:r>
            <w:r w:rsidRPr="0089236F">
              <w:rPr>
                <w:b/>
                <w:color w:val="000000"/>
              </w:rPr>
              <w:br/>
              <w:t xml:space="preserve">Is subrecipient a victim services provider: </w:t>
            </w:r>
            <w:r w:rsidRPr="00E65383">
              <w:rPr>
                <w:color w:val="000000"/>
              </w:rPr>
              <w:t>No</w:t>
            </w:r>
            <w:r w:rsidRPr="0089236F">
              <w:rPr>
                <w:b/>
                <w:color w:val="000000"/>
              </w:rPr>
              <w:br/>
              <w:t xml:space="preserve">Subrecipient Organization Type: </w:t>
            </w:r>
            <w:r w:rsidRPr="00E65383">
              <w:rPr>
                <w:color w:val="000000"/>
              </w:rPr>
              <w:t>Other Non-Profit Organization</w:t>
            </w:r>
            <w:r w:rsidRPr="0089236F">
              <w:rPr>
                <w:b/>
                <w:color w:val="000000"/>
              </w:rPr>
              <w:br/>
              <w:t>ESG Subgrant or Contract Award Amount:</w:t>
            </w:r>
            <w:r w:rsidRPr="00E65383">
              <w:rPr>
                <w:color w:val="000000"/>
              </w:rPr>
              <w:t xml:space="preserve"> 152250</w:t>
            </w:r>
            <w:r w:rsidRPr="0089236F">
              <w:rPr>
                <w:b/>
                <w:color w:val="000000"/>
              </w:rPr>
              <w:br/>
            </w:r>
          </w:p>
        </w:tc>
      </w:tr>
      <w:tr w:rsidR="0089236F" w:rsidRPr="001C2E9E" w:rsidTr="0089236F">
        <w:trPr>
          <w:cantSplit/>
        </w:trPr>
        <w:tc>
          <w:tcPr>
            <w:tcW w:w="9590" w:type="dxa"/>
            <w:vAlign w:val="bottom"/>
          </w:tcPr>
          <w:p w:rsidR="0089236F" w:rsidRDefault="0089236F" w:rsidP="008E4AD1">
            <w:pPr>
              <w:spacing w:beforeAutospacing="1" w:afterAutospacing="1"/>
              <w:rPr>
                <w:b/>
                <w:color w:val="000000"/>
              </w:rPr>
            </w:pPr>
            <w:r w:rsidRPr="0089236F">
              <w:rPr>
                <w:b/>
                <w:color w:val="000000"/>
              </w:rPr>
              <w:lastRenderedPageBreak/>
              <w:t xml:space="preserve">Subrecipient or Contractor Name: </w:t>
            </w:r>
            <w:r w:rsidRPr="00E65383">
              <w:rPr>
                <w:color w:val="000000"/>
              </w:rPr>
              <w:t>Turning Point Foundation</w:t>
            </w:r>
            <w:r w:rsidRPr="0089236F">
              <w:rPr>
                <w:b/>
                <w:color w:val="000000"/>
              </w:rPr>
              <w:br/>
              <w:t xml:space="preserve">City: </w:t>
            </w:r>
            <w:r w:rsidRPr="00E65383">
              <w:rPr>
                <w:color w:val="000000"/>
              </w:rPr>
              <w:t>Ventura</w:t>
            </w:r>
            <w:r w:rsidRPr="00E65383">
              <w:rPr>
                <w:color w:val="000000"/>
              </w:rPr>
              <w:br/>
            </w:r>
            <w:r w:rsidRPr="0089236F">
              <w:rPr>
                <w:b/>
                <w:color w:val="000000"/>
              </w:rPr>
              <w:t xml:space="preserve">State: </w:t>
            </w:r>
            <w:r w:rsidRPr="00E65383">
              <w:rPr>
                <w:color w:val="000000"/>
              </w:rPr>
              <w:t>CA</w:t>
            </w:r>
            <w:r w:rsidRPr="0089236F">
              <w:rPr>
                <w:b/>
                <w:color w:val="000000"/>
              </w:rPr>
              <w:br/>
              <w:t>Zip Code:</w:t>
            </w:r>
            <w:r w:rsidRPr="00E65383">
              <w:rPr>
                <w:color w:val="000000"/>
              </w:rPr>
              <w:t xml:space="preserve"> 93001</w:t>
            </w:r>
            <w:r w:rsidRPr="0089236F">
              <w:rPr>
                <w:b/>
                <w:color w:val="000000"/>
              </w:rPr>
              <w:br/>
              <w:t xml:space="preserve">DUNS Number: </w:t>
            </w:r>
            <w:r w:rsidRPr="00E65383">
              <w:rPr>
                <w:color w:val="000000"/>
              </w:rPr>
              <w:t>608847216</w:t>
            </w:r>
            <w:r w:rsidRPr="0089236F">
              <w:rPr>
                <w:b/>
                <w:color w:val="000000"/>
              </w:rPr>
              <w:br/>
              <w:t>Is subrecipient a victim services provider:</w:t>
            </w:r>
            <w:r w:rsidRPr="00E65383">
              <w:rPr>
                <w:color w:val="000000"/>
              </w:rPr>
              <w:t xml:space="preserve"> No</w:t>
            </w:r>
            <w:r w:rsidRPr="0089236F">
              <w:rPr>
                <w:b/>
                <w:color w:val="000000"/>
              </w:rPr>
              <w:br/>
              <w:t xml:space="preserve">Subrecipient Organization Type: Other </w:t>
            </w:r>
            <w:r w:rsidRPr="00E65383">
              <w:rPr>
                <w:color w:val="000000"/>
              </w:rPr>
              <w:t>Non-Profit Organization</w:t>
            </w:r>
            <w:r w:rsidRPr="0089236F">
              <w:rPr>
                <w:b/>
                <w:color w:val="000000"/>
              </w:rPr>
              <w:br/>
              <w:t xml:space="preserve">ESG Subgrant or Contract Award Amount: </w:t>
            </w:r>
            <w:r w:rsidRPr="00E65383">
              <w:rPr>
                <w:color w:val="000000"/>
              </w:rPr>
              <w:t>197760</w:t>
            </w:r>
            <w:r w:rsidRPr="0089236F">
              <w:rPr>
                <w:b/>
                <w:color w:val="000000"/>
              </w:rPr>
              <w:br/>
            </w:r>
          </w:p>
          <w:p w:rsidR="008632DC" w:rsidRPr="0089236F" w:rsidRDefault="008632DC" w:rsidP="008E4AD1">
            <w:pPr>
              <w:spacing w:beforeAutospacing="1" w:afterAutospacing="1"/>
              <w:rPr>
                <w:b/>
                <w:color w:val="000000"/>
              </w:rPr>
            </w:pPr>
          </w:p>
        </w:tc>
      </w:tr>
    </w:tbl>
    <w:p w:rsidR="001E4D67" w:rsidRDefault="009D07ED">
      <w:pPr>
        <w:pStyle w:val="Heading2"/>
        <w:keepNext w:val="0"/>
        <w:pageBreakBefore/>
        <w:widowControl w:val="0"/>
        <w:rPr>
          <w:rFonts w:ascii="Calibri" w:hAnsi="Calibri"/>
          <w:i w:val="0"/>
        </w:rPr>
      </w:pPr>
      <w:r>
        <w:rPr>
          <w:rFonts w:ascii="Calibri" w:hAnsi="Calibri"/>
          <w:i w:val="0"/>
        </w:rPr>
        <w:lastRenderedPageBreak/>
        <w:t>CR-65 - Persons Assisted</w:t>
      </w:r>
    </w:p>
    <w:p w:rsidR="001E4D67" w:rsidRDefault="009D07ED">
      <w:pPr>
        <w:keepNext/>
        <w:widowControl w:val="0"/>
        <w:rPr>
          <w:b/>
          <w:sz w:val="24"/>
          <w:szCs w:val="24"/>
        </w:rPr>
      </w:pPr>
      <w:r>
        <w:rPr>
          <w:b/>
          <w:sz w:val="24"/>
          <w:szCs w:val="24"/>
        </w:rPr>
        <w:t>4. Persons Served</w:t>
      </w:r>
    </w:p>
    <w:p w:rsidR="001E4D67" w:rsidRDefault="009D07ED">
      <w:pPr>
        <w:keepNext/>
        <w:widowControl w:val="0"/>
        <w:rPr>
          <w:b/>
          <w:sz w:val="24"/>
          <w:szCs w:val="24"/>
        </w:rPr>
      </w:pPr>
      <w:r>
        <w:rPr>
          <w:b/>
          <w:sz w:val="24"/>
          <w:szCs w:val="24"/>
        </w:rPr>
        <w:t xml:space="preserve">4a. Complete for Homelessness Prevention Activities </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1E4D67">
        <w:trPr>
          <w:cantSplit/>
        </w:trPr>
        <w:tc>
          <w:tcPr>
            <w:tcW w:w="3058" w:type="dxa"/>
          </w:tcPr>
          <w:p w:rsidR="001E4D67" w:rsidRDefault="009D07ED">
            <w:pPr>
              <w:keepNext/>
              <w:widowControl w:val="0"/>
              <w:spacing w:after="0" w:line="240" w:lineRule="auto"/>
              <w:rPr>
                <w:b/>
              </w:rPr>
            </w:pPr>
            <w:r>
              <w:rPr>
                <w:b/>
                <w:bCs/>
              </w:rPr>
              <w:t>Number of Persons in Households</w:t>
            </w:r>
          </w:p>
        </w:tc>
        <w:tc>
          <w:tcPr>
            <w:tcW w:w="2343" w:type="dxa"/>
          </w:tcPr>
          <w:p w:rsidR="001E4D67" w:rsidRDefault="009D07ED">
            <w:pPr>
              <w:pStyle w:val="NoSpacing"/>
              <w:keepNext/>
              <w:jc w:val="center"/>
              <w:rPr>
                <w:b/>
              </w:rPr>
            </w:pPr>
            <w:r>
              <w:rPr>
                <w:b/>
              </w:rPr>
              <w:t>Total</w:t>
            </w:r>
          </w:p>
        </w:tc>
      </w:tr>
      <w:tr w:rsidR="001E4D67">
        <w:trPr>
          <w:cantSplit/>
        </w:trPr>
        <w:tc>
          <w:tcPr>
            <w:tcW w:w="3058" w:type="dxa"/>
            <w:vAlign w:val="bottom"/>
          </w:tcPr>
          <w:p w:rsidR="001E4D67" w:rsidRDefault="009D07ED">
            <w:pPr>
              <w:spacing w:beforeAutospacing="1" w:afterAutospacing="1"/>
            </w:pPr>
            <w:r>
              <w:rPr>
                <w:color w:val="000000"/>
              </w:rPr>
              <w:t>Adults</w:t>
            </w:r>
          </w:p>
        </w:tc>
        <w:tc>
          <w:tcPr>
            <w:tcW w:w="2343" w:type="dxa"/>
            <w:vAlign w:val="bottom"/>
          </w:tcPr>
          <w:p w:rsidR="001E4D67" w:rsidRDefault="00EF585E">
            <w:pPr>
              <w:spacing w:beforeAutospacing="1" w:afterAutospacing="1"/>
              <w:jc w:val="right"/>
            </w:pPr>
            <w:r>
              <w:t>1,583</w:t>
            </w:r>
          </w:p>
        </w:tc>
      </w:tr>
      <w:tr w:rsidR="000C10B2" w:rsidTr="00480C0B">
        <w:trPr>
          <w:cantSplit/>
        </w:trPr>
        <w:tc>
          <w:tcPr>
            <w:tcW w:w="3058" w:type="dxa"/>
            <w:vAlign w:val="bottom"/>
          </w:tcPr>
          <w:p w:rsidR="000C10B2" w:rsidRDefault="000C10B2">
            <w:pPr>
              <w:spacing w:beforeAutospacing="1" w:afterAutospacing="1"/>
            </w:pPr>
            <w:r>
              <w:rPr>
                <w:color w:val="000000"/>
              </w:rPr>
              <w:t>Children</w:t>
            </w:r>
          </w:p>
        </w:tc>
        <w:tc>
          <w:tcPr>
            <w:tcW w:w="2343" w:type="dxa"/>
          </w:tcPr>
          <w:p w:rsidR="000C10B2" w:rsidRDefault="00EF585E" w:rsidP="000C10B2">
            <w:pPr>
              <w:jc w:val="right"/>
            </w:pPr>
            <w:r>
              <w:t>1,296</w:t>
            </w:r>
          </w:p>
        </w:tc>
      </w:tr>
      <w:tr w:rsidR="000C10B2" w:rsidTr="00480C0B">
        <w:trPr>
          <w:cantSplit/>
        </w:trPr>
        <w:tc>
          <w:tcPr>
            <w:tcW w:w="3058" w:type="dxa"/>
            <w:vAlign w:val="bottom"/>
          </w:tcPr>
          <w:p w:rsidR="000C10B2" w:rsidRDefault="000C10B2">
            <w:pPr>
              <w:spacing w:beforeAutospacing="1" w:afterAutospacing="1"/>
            </w:pPr>
            <w:r>
              <w:rPr>
                <w:color w:val="000000"/>
              </w:rPr>
              <w:t>Don't Know/Refused/Other</w:t>
            </w:r>
          </w:p>
        </w:tc>
        <w:tc>
          <w:tcPr>
            <w:tcW w:w="2343" w:type="dxa"/>
          </w:tcPr>
          <w:p w:rsidR="000C10B2" w:rsidRDefault="00EF585E" w:rsidP="000C10B2">
            <w:pPr>
              <w:jc w:val="right"/>
            </w:pPr>
            <w:r>
              <w:t>1</w:t>
            </w:r>
          </w:p>
        </w:tc>
      </w:tr>
      <w:tr w:rsidR="000C10B2" w:rsidTr="00480C0B">
        <w:trPr>
          <w:cantSplit/>
        </w:trPr>
        <w:tc>
          <w:tcPr>
            <w:tcW w:w="3058" w:type="dxa"/>
            <w:vAlign w:val="bottom"/>
          </w:tcPr>
          <w:p w:rsidR="000C10B2" w:rsidRDefault="000C10B2">
            <w:pPr>
              <w:spacing w:beforeAutospacing="1" w:afterAutospacing="1"/>
            </w:pPr>
            <w:r>
              <w:rPr>
                <w:color w:val="000000"/>
              </w:rPr>
              <w:t>Missing Information</w:t>
            </w:r>
          </w:p>
        </w:tc>
        <w:tc>
          <w:tcPr>
            <w:tcW w:w="2343" w:type="dxa"/>
          </w:tcPr>
          <w:p w:rsidR="000C10B2" w:rsidRDefault="00EF585E" w:rsidP="000C10B2">
            <w:pPr>
              <w:jc w:val="right"/>
            </w:pPr>
            <w:r>
              <w:t>0</w:t>
            </w:r>
          </w:p>
        </w:tc>
      </w:tr>
      <w:tr w:rsidR="000C10B2" w:rsidTr="00480C0B">
        <w:trPr>
          <w:cantSplit/>
        </w:trPr>
        <w:tc>
          <w:tcPr>
            <w:tcW w:w="3058" w:type="dxa"/>
            <w:vAlign w:val="bottom"/>
          </w:tcPr>
          <w:p w:rsidR="000C10B2" w:rsidRDefault="000C10B2">
            <w:pPr>
              <w:spacing w:beforeAutospacing="1" w:afterAutospacing="1"/>
            </w:pPr>
            <w:r>
              <w:rPr>
                <w:b/>
                <w:color w:val="000000"/>
              </w:rPr>
              <w:t>Total</w:t>
            </w:r>
          </w:p>
        </w:tc>
        <w:tc>
          <w:tcPr>
            <w:tcW w:w="2343" w:type="dxa"/>
          </w:tcPr>
          <w:p w:rsidR="000C10B2" w:rsidRDefault="00EF585E" w:rsidP="000C10B2">
            <w:pPr>
              <w:jc w:val="right"/>
            </w:pPr>
            <w:r>
              <w:t>2,880</w:t>
            </w:r>
          </w:p>
        </w:tc>
      </w:tr>
    </w:tbl>
    <w:p w:rsidR="001E4D67" w:rsidRDefault="009D07E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15</w:t>
      </w:r>
      <w:r>
        <w:rPr>
          <w:rFonts w:asciiTheme="minorHAnsi" w:hAnsiTheme="minorHAnsi"/>
        </w:rPr>
        <w:fldChar w:fldCharType="end"/>
      </w:r>
      <w:r>
        <w:rPr>
          <w:rFonts w:asciiTheme="minorHAnsi" w:hAnsiTheme="minorHAnsi"/>
        </w:rPr>
        <w:t xml:space="preserve"> – Household Information for Homeless Prevention Activities</w:t>
      </w:r>
    </w:p>
    <w:p w:rsidR="001E4D67" w:rsidRDefault="001E4D67">
      <w:pPr>
        <w:widowControl w:val="0"/>
        <w:rPr>
          <w:b/>
          <w:sz w:val="24"/>
          <w:szCs w:val="24"/>
        </w:rPr>
      </w:pPr>
    </w:p>
    <w:p w:rsidR="001E4D67" w:rsidRDefault="009D07ED">
      <w:pPr>
        <w:keepNext/>
        <w:widowControl w:val="0"/>
        <w:rPr>
          <w:b/>
          <w:sz w:val="24"/>
          <w:szCs w:val="24"/>
        </w:rPr>
      </w:pPr>
      <w:r>
        <w:rPr>
          <w:b/>
          <w:sz w:val="24"/>
          <w:szCs w:val="24"/>
        </w:rPr>
        <w:t>4b. Complete for Rapid Re-Housing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1E4D67">
        <w:trPr>
          <w:cantSplit/>
        </w:trPr>
        <w:tc>
          <w:tcPr>
            <w:tcW w:w="3058" w:type="dxa"/>
          </w:tcPr>
          <w:p w:rsidR="001E4D67" w:rsidRDefault="009D07ED">
            <w:pPr>
              <w:keepNext/>
              <w:widowControl w:val="0"/>
              <w:spacing w:after="0" w:line="240" w:lineRule="auto"/>
              <w:rPr>
                <w:b/>
              </w:rPr>
            </w:pPr>
            <w:r>
              <w:rPr>
                <w:b/>
                <w:bCs/>
              </w:rPr>
              <w:t>Number of Persons in Households</w:t>
            </w:r>
          </w:p>
        </w:tc>
        <w:tc>
          <w:tcPr>
            <w:tcW w:w="2343" w:type="dxa"/>
          </w:tcPr>
          <w:p w:rsidR="001E4D67" w:rsidRDefault="009D07ED">
            <w:pPr>
              <w:pStyle w:val="NoSpacing"/>
              <w:keepNext/>
              <w:jc w:val="center"/>
              <w:rPr>
                <w:b/>
              </w:rPr>
            </w:pPr>
            <w:r>
              <w:rPr>
                <w:b/>
              </w:rPr>
              <w:t>Total</w:t>
            </w:r>
          </w:p>
        </w:tc>
      </w:tr>
      <w:tr w:rsidR="000C10B2" w:rsidTr="00480C0B">
        <w:trPr>
          <w:cantSplit/>
        </w:trPr>
        <w:tc>
          <w:tcPr>
            <w:tcW w:w="3058" w:type="dxa"/>
            <w:vAlign w:val="bottom"/>
          </w:tcPr>
          <w:p w:rsidR="000C10B2" w:rsidRDefault="000C10B2">
            <w:pPr>
              <w:spacing w:beforeAutospacing="1" w:afterAutospacing="1"/>
            </w:pPr>
            <w:r>
              <w:rPr>
                <w:color w:val="000000"/>
              </w:rPr>
              <w:t>Adults</w:t>
            </w:r>
          </w:p>
        </w:tc>
        <w:tc>
          <w:tcPr>
            <w:tcW w:w="2343" w:type="dxa"/>
          </w:tcPr>
          <w:p w:rsidR="000C10B2" w:rsidRDefault="00EF585E" w:rsidP="00480C0B">
            <w:pPr>
              <w:jc w:val="right"/>
            </w:pPr>
            <w:r>
              <w:t>1,932</w:t>
            </w:r>
          </w:p>
        </w:tc>
      </w:tr>
      <w:tr w:rsidR="000C10B2" w:rsidTr="00480C0B">
        <w:trPr>
          <w:cantSplit/>
        </w:trPr>
        <w:tc>
          <w:tcPr>
            <w:tcW w:w="3058" w:type="dxa"/>
            <w:vAlign w:val="bottom"/>
          </w:tcPr>
          <w:p w:rsidR="000C10B2" w:rsidRDefault="000C10B2">
            <w:pPr>
              <w:spacing w:beforeAutospacing="1" w:afterAutospacing="1"/>
            </w:pPr>
            <w:r>
              <w:rPr>
                <w:color w:val="000000"/>
              </w:rPr>
              <w:t>Children</w:t>
            </w:r>
          </w:p>
        </w:tc>
        <w:tc>
          <w:tcPr>
            <w:tcW w:w="2343" w:type="dxa"/>
          </w:tcPr>
          <w:p w:rsidR="000C10B2" w:rsidRDefault="00EF585E" w:rsidP="00480C0B">
            <w:pPr>
              <w:jc w:val="right"/>
            </w:pPr>
            <w:r>
              <w:t>1,004</w:t>
            </w:r>
          </w:p>
        </w:tc>
      </w:tr>
      <w:tr w:rsidR="000C10B2" w:rsidTr="00480C0B">
        <w:trPr>
          <w:cantSplit/>
        </w:trPr>
        <w:tc>
          <w:tcPr>
            <w:tcW w:w="3058" w:type="dxa"/>
            <w:vAlign w:val="bottom"/>
          </w:tcPr>
          <w:p w:rsidR="000C10B2" w:rsidRDefault="000C10B2">
            <w:pPr>
              <w:spacing w:beforeAutospacing="1" w:afterAutospacing="1"/>
            </w:pPr>
            <w:r>
              <w:rPr>
                <w:color w:val="000000"/>
              </w:rPr>
              <w:t>Don't Know/Refused/Other</w:t>
            </w:r>
          </w:p>
        </w:tc>
        <w:tc>
          <w:tcPr>
            <w:tcW w:w="2343" w:type="dxa"/>
          </w:tcPr>
          <w:p w:rsidR="000C10B2" w:rsidRDefault="00EF585E" w:rsidP="00480C0B">
            <w:pPr>
              <w:jc w:val="right"/>
            </w:pPr>
            <w:r>
              <w:t>0</w:t>
            </w:r>
          </w:p>
        </w:tc>
      </w:tr>
      <w:tr w:rsidR="000C10B2" w:rsidTr="00480C0B">
        <w:trPr>
          <w:cantSplit/>
        </w:trPr>
        <w:tc>
          <w:tcPr>
            <w:tcW w:w="3058" w:type="dxa"/>
            <w:vAlign w:val="bottom"/>
          </w:tcPr>
          <w:p w:rsidR="000C10B2" w:rsidRDefault="000C10B2">
            <w:pPr>
              <w:spacing w:beforeAutospacing="1" w:afterAutospacing="1"/>
            </w:pPr>
            <w:r>
              <w:rPr>
                <w:color w:val="000000"/>
              </w:rPr>
              <w:t>Missing Information</w:t>
            </w:r>
          </w:p>
        </w:tc>
        <w:tc>
          <w:tcPr>
            <w:tcW w:w="2343" w:type="dxa"/>
          </w:tcPr>
          <w:p w:rsidR="000C10B2" w:rsidRDefault="00EF585E" w:rsidP="00480C0B">
            <w:pPr>
              <w:jc w:val="right"/>
            </w:pPr>
            <w:r>
              <w:t>0</w:t>
            </w:r>
          </w:p>
        </w:tc>
      </w:tr>
      <w:tr w:rsidR="000C10B2" w:rsidTr="00480C0B">
        <w:trPr>
          <w:cantSplit/>
        </w:trPr>
        <w:tc>
          <w:tcPr>
            <w:tcW w:w="3058" w:type="dxa"/>
            <w:vAlign w:val="bottom"/>
          </w:tcPr>
          <w:p w:rsidR="000C10B2" w:rsidRDefault="000C10B2">
            <w:pPr>
              <w:spacing w:beforeAutospacing="1" w:afterAutospacing="1"/>
            </w:pPr>
            <w:r>
              <w:rPr>
                <w:b/>
                <w:color w:val="000000"/>
              </w:rPr>
              <w:t>Total</w:t>
            </w:r>
          </w:p>
        </w:tc>
        <w:tc>
          <w:tcPr>
            <w:tcW w:w="2343" w:type="dxa"/>
          </w:tcPr>
          <w:p w:rsidR="000C10B2" w:rsidRDefault="00EF585E" w:rsidP="00480C0B">
            <w:pPr>
              <w:jc w:val="right"/>
            </w:pPr>
            <w:r>
              <w:t>2,936</w:t>
            </w:r>
          </w:p>
        </w:tc>
      </w:tr>
    </w:tbl>
    <w:p w:rsidR="001E4D67" w:rsidRDefault="009D07E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16</w:t>
      </w:r>
      <w:r>
        <w:rPr>
          <w:rFonts w:asciiTheme="minorHAnsi" w:hAnsiTheme="minorHAnsi"/>
        </w:rPr>
        <w:fldChar w:fldCharType="end"/>
      </w:r>
      <w:r>
        <w:rPr>
          <w:rFonts w:asciiTheme="minorHAnsi" w:hAnsiTheme="minorHAnsi"/>
        </w:rPr>
        <w:t xml:space="preserve"> – Household Information for Rapid Re-Housing Activities</w:t>
      </w:r>
    </w:p>
    <w:p w:rsidR="009E5B6B" w:rsidRDefault="009E5B6B">
      <w:pPr>
        <w:spacing w:after="0" w:line="240" w:lineRule="auto"/>
        <w:rPr>
          <w:b/>
          <w:sz w:val="24"/>
          <w:szCs w:val="24"/>
        </w:rPr>
      </w:pPr>
      <w:r>
        <w:rPr>
          <w:b/>
          <w:sz w:val="24"/>
          <w:szCs w:val="24"/>
        </w:rPr>
        <w:br w:type="page"/>
      </w:r>
    </w:p>
    <w:p w:rsidR="001E4D67" w:rsidRDefault="009D07ED">
      <w:pPr>
        <w:keepNext/>
        <w:widowControl w:val="0"/>
        <w:rPr>
          <w:b/>
          <w:sz w:val="24"/>
          <w:szCs w:val="24"/>
        </w:rPr>
      </w:pPr>
      <w:r>
        <w:rPr>
          <w:b/>
          <w:sz w:val="24"/>
          <w:szCs w:val="24"/>
        </w:rPr>
        <w:lastRenderedPageBreak/>
        <w:t>4c. Complete for Shelter</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1E4D67" w:rsidRPr="0011525B">
        <w:trPr>
          <w:cantSplit/>
        </w:trPr>
        <w:tc>
          <w:tcPr>
            <w:tcW w:w="3058" w:type="dxa"/>
          </w:tcPr>
          <w:p w:rsidR="001E4D67" w:rsidRPr="0011525B" w:rsidRDefault="009D07ED">
            <w:pPr>
              <w:keepNext/>
              <w:widowControl w:val="0"/>
              <w:spacing w:after="0" w:line="240" w:lineRule="auto"/>
              <w:rPr>
                <w:b/>
                <w:sz w:val="20"/>
                <w:szCs w:val="20"/>
              </w:rPr>
            </w:pPr>
            <w:r w:rsidRPr="0011525B">
              <w:rPr>
                <w:b/>
                <w:bCs/>
                <w:sz w:val="20"/>
                <w:szCs w:val="20"/>
              </w:rPr>
              <w:t>Number of Persons in Households</w:t>
            </w:r>
          </w:p>
        </w:tc>
        <w:tc>
          <w:tcPr>
            <w:tcW w:w="2343" w:type="dxa"/>
          </w:tcPr>
          <w:p w:rsidR="001E4D67" w:rsidRPr="0011525B" w:rsidRDefault="009D07ED">
            <w:pPr>
              <w:pStyle w:val="NoSpacing"/>
              <w:keepNext/>
              <w:jc w:val="center"/>
              <w:rPr>
                <w:b/>
                <w:sz w:val="20"/>
                <w:szCs w:val="20"/>
              </w:rPr>
            </w:pPr>
            <w:r w:rsidRPr="0011525B">
              <w:rPr>
                <w:b/>
                <w:sz w:val="20"/>
                <w:szCs w:val="20"/>
              </w:rPr>
              <w:t>Total</w:t>
            </w:r>
          </w:p>
        </w:tc>
      </w:tr>
      <w:tr w:rsidR="000C10B2" w:rsidRPr="0011525B" w:rsidTr="00480C0B">
        <w:trPr>
          <w:cantSplit/>
        </w:trPr>
        <w:tc>
          <w:tcPr>
            <w:tcW w:w="3058" w:type="dxa"/>
            <w:vAlign w:val="bottom"/>
          </w:tcPr>
          <w:p w:rsidR="000C10B2" w:rsidRPr="0011525B" w:rsidRDefault="000C10B2">
            <w:pPr>
              <w:spacing w:beforeAutospacing="1" w:afterAutospacing="1"/>
              <w:rPr>
                <w:sz w:val="20"/>
                <w:szCs w:val="20"/>
              </w:rPr>
            </w:pPr>
            <w:r w:rsidRPr="0011525B">
              <w:rPr>
                <w:color w:val="000000"/>
                <w:sz w:val="20"/>
                <w:szCs w:val="20"/>
              </w:rPr>
              <w:t>Adults</w:t>
            </w:r>
          </w:p>
        </w:tc>
        <w:tc>
          <w:tcPr>
            <w:tcW w:w="2343" w:type="dxa"/>
          </w:tcPr>
          <w:p w:rsidR="000C10B2" w:rsidRPr="0011525B" w:rsidRDefault="00791EC8" w:rsidP="00480C0B">
            <w:pPr>
              <w:jc w:val="right"/>
              <w:rPr>
                <w:sz w:val="20"/>
                <w:szCs w:val="20"/>
              </w:rPr>
            </w:pPr>
            <w:r>
              <w:rPr>
                <w:sz w:val="20"/>
                <w:szCs w:val="20"/>
              </w:rPr>
              <w:t>9,728</w:t>
            </w:r>
          </w:p>
        </w:tc>
      </w:tr>
      <w:tr w:rsidR="000C10B2" w:rsidRPr="0011525B" w:rsidTr="00480C0B">
        <w:trPr>
          <w:cantSplit/>
        </w:trPr>
        <w:tc>
          <w:tcPr>
            <w:tcW w:w="3058" w:type="dxa"/>
            <w:vAlign w:val="bottom"/>
          </w:tcPr>
          <w:p w:rsidR="000C10B2" w:rsidRPr="0011525B" w:rsidRDefault="000C10B2">
            <w:pPr>
              <w:spacing w:beforeAutospacing="1" w:afterAutospacing="1"/>
              <w:rPr>
                <w:sz w:val="20"/>
                <w:szCs w:val="20"/>
              </w:rPr>
            </w:pPr>
            <w:r w:rsidRPr="0011525B">
              <w:rPr>
                <w:color w:val="000000"/>
                <w:sz w:val="20"/>
                <w:szCs w:val="20"/>
              </w:rPr>
              <w:t>Children</w:t>
            </w:r>
          </w:p>
        </w:tc>
        <w:tc>
          <w:tcPr>
            <w:tcW w:w="2343" w:type="dxa"/>
          </w:tcPr>
          <w:p w:rsidR="000C10B2" w:rsidRPr="0011525B" w:rsidRDefault="00791EC8" w:rsidP="00480C0B">
            <w:pPr>
              <w:jc w:val="right"/>
              <w:rPr>
                <w:sz w:val="20"/>
                <w:szCs w:val="20"/>
              </w:rPr>
            </w:pPr>
            <w:r>
              <w:rPr>
                <w:sz w:val="20"/>
                <w:szCs w:val="20"/>
              </w:rPr>
              <w:t>3,515</w:t>
            </w:r>
          </w:p>
        </w:tc>
      </w:tr>
      <w:tr w:rsidR="000C10B2" w:rsidRPr="0011525B" w:rsidTr="00480C0B">
        <w:trPr>
          <w:cantSplit/>
        </w:trPr>
        <w:tc>
          <w:tcPr>
            <w:tcW w:w="3058" w:type="dxa"/>
            <w:vAlign w:val="bottom"/>
          </w:tcPr>
          <w:p w:rsidR="000C10B2" w:rsidRPr="0011525B" w:rsidRDefault="000C10B2">
            <w:pPr>
              <w:spacing w:beforeAutospacing="1" w:afterAutospacing="1"/>
              <w:rPr>
                <w:sz w:val="20"/>
                <w:szCs w:val="20"/>
              </w:rPr>
            </w:pPr>
            <w:r w:rsidRPr="0011525B">
              <w:rPr>
                <w:color w:val="000000"/>
                <w:sz w:val="20"/>
                <w:szCs w:val="20"/>
              </w:rPr>
              <w:t>Don't Know/Refused/Other</w:t>
            </w:r>
          </w:p>
        </w:tc>
        <w:tc>
          <w:tcPr>
            <w:tcW w:w="2343" w:type="dxa"/>
          </w:tcPr>
          <w:p w:rsidR="000C10B2" w:rsidRPr="0011525B" w:rsidRDefault="00791EC8" w:rsidP="00480C0B">
            <w:pPr>
              <w:jc w:val="right"/>
              <w:rPr>
                <w:sz w:val="20"/>
                <w:szCs w:val="20"/>
              </w:rPr>
            </w:pPr>
            <w:r>
              <w:rPr>
                <w:sz w:val="20"/>
                <w:szCs w:val="20"/>
              </w:rPr>
              <w:t>6</w:t>
            </w:r>
          </w:p>
        </w:tc>
      </w:tr>
      <w:tr w:rsidR="000C10B2" w:rsidRPr="0011525B" w:rsidTr="00480C0B">
        <w:trPr>
          <w:cantSplit/>
        </w:trPr>
        <w:tc>
          <w:tcPr>
            <w:tcW w:w="3058" w:type="dxa"/>
            <w:vAlign w:val="bottom"/>
          </w:tcPr>
          <w:p w:rsidR="000C10B2" w:rsidRPr="0011525B" w:rsidRDefault="000C10B2">
            <w:pPr>
              <w:spacing w:beforeAutospacing="1" w:afterAutospacing="1"/>
              <w:rPr>
                <w:sz w:val="20"/>
                <w:szCs w:val="20"/>
              </w:rPr>
            </w:pPr>
            <w:r w:rsidRPr="0011525B">
              <w:rPr>
                <w:color w:val="000000"/>
                <w:sz w:val="20"/>
                <w:szCs w:val="20"/>
              </w:rPr>
              <w:t>Missing Information</w:t>
            </w:r>
          </w:p>
        </w:tc>
        <w:tc>
          <w:tcPr>
            <w:tcW w:w="2343" w:type="dxa"/>
          </w:tcPr>
          <w:p w:rsidR="000C10B2" w:rsidRPr="0011525B" w:rsidRDefault="00791EC8" w:rsidP="00480C0B">
            <w:pPr>
              <w:jc w:val="right"/>
              <w:rPr>
                <w:sz w:val="20"/>
                <w:szCs w:val="20"/>
              </w:rPr>
            </w:pPr>
            <w:r>
              <w:rPr>
                <w:sz w:val="20"/>
                <w:szCs w:val="20"/>
              </w:rPr>
              <w:t>4</w:t>
            </w:r>
          </w:p>
        </w:tc>
      </w:tr>
      <w:tr w:rsidR="000C10B2" w:rsidRPr="0011525B" w:rsidTr="00480C0B">
        <w:trPr>
          <w:cantSplit/>
        </w:trPr>
        <w:tc>
          <w:tcPr>
            <w:tcW w:w="3058" w:type="dxa"/>
            <w:vAlign w:val="bottom"/>
          </w:tcPr>
          <w:p w:rsidR="000C10B2" w:rsidRPr="0011525B" w:rsidRDefault="000C10B2">
            <w:pPr>
              <w:spacing w:beforeAutospacing="1" w:afterAutospacing="1"/>
              <w:rPr>
                <w:sz w:val="20"/>
                <w:szCs w:val="20"/>
              </w:rPr>
            </w:pPr>
            <w:r w:rsidRPr="0011525B">
              <w:rPr>
                <w:b/>
                <w:color w:val="000000"/>
                <w:sz w:val="20"/>
                <w:szCs w:val="20"/>
              </w:rPr>
              <w:t>Total</w:t>
            </w:r>
          </w:p>
        </w:tc>
        <w:tc>
          <w:tcPr>
            <w:tcW w:w="2343" w:type="dxa"/>
          </w:tcPr>
          <w:p w:rsidR="000C10B2" w:rsidRPr="0011525B" w:rsidRDefault="00791EC8" w:rsidP="00480C0B">
            <w:pPr>
              <w:jc w:val="right"/>
              <w:rPr>
                <w:sz w:val="20"/>
                <w:szCs w:val="20"/>
              </w:rPr>
            </w:pPr>
            <w:r>
              <w:rPr>
                <w:sz w:val="20"/>
                <w:szCs w:val="20"/>
              </w:rPr>
              <w:t>13,253</w:t>
            </w:r>
          </w:p>
        </w:tc>
      </w:tr>
    </w:tbl>
    <w:p w:rsidR="001E4D67" w:rsidRDefault="009D07E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17</w:t>
      </w:r>
      <w:r>
        <w:rPr>
          <w:rFonts w:asciiTheme="minorHAnsi" w:hAnsiTheme="minorHAnsi"/>
        </w:rPr>
        <w:fldChar w:fldCharType="end"/>
      </w:r>
      <w:r>
        <w:rPr>
          <w:rFonts w:asciiTheme="minorHAnsi" w:hAnsiTheme="minorHAnsi"/>
        </w:rPr>
        <w:t xml:space="preserve"> – Shelter Information</w:t>
      </w:r>
    </w:p>
    <w:p w:rsidR="009E5B6B" w:rsidRDefault="009E5B6B">
      <w:pPr>
        <w:keepNext/>
        <w:widowControl w:val="0"/>
        <w:rPr>
          <w:b/>
          <w:sz w:val="24"/>
          <w:szCs w:val="24"/>
        </w:rPr>
      </w:pPr>
    </w:p>
    <w:p w:rsidR="001E4D67" w:rsidRDefault="009D07ED">
      <w:pPr>
        <w:keepNext/>
        <w:widowControl w:val="0"/>
        <w:rPr>
          <w:b/>
          <w:sz w:val="24"/>
          <w:szCs w:val="24"/>
        </w:rPr>
      </w:pPr>
      <w:r>
        <w:rPr>
          <w:b/>
          <w:sz w:val="24"/>
          <w:szCs w:val="24"/>
        </w:rPr>
        <w:t>4d. Street Outreach</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1E4D67">
        <w:trPr>
          <w:cantSplit/>
        </w:trPr>
        <w:tc>
          <w:tcPr>
            <w:tcW w:w="3058" w:type="dxa"/>
          </w:tcPr>
          <w:p w:rsidR="001E4D67" w:rsidRDefault="009D07ED">
            <w:pPr>
              <w:keepNext/>
              <w:keepLines/>
              <w:widowControl w:val="0"/>
              <w:spacing w:after="0" w:line="240" w:lineRule="auto"/>
              <w:rPr>
                <w:b/>
              </w:rPr>
            </w:pPr>
            <w:r>
              <w:rPr>
                <w:b/>
                <w:bCs/>
              </w:rPr>
              <w:t>Number of Persons in Households</w:t>
            </w:r>
          </w:p>
        </w:tc>
        <w:tc>
          <w:tcPr>
            <w:tcW w:w="2343" w:type="dxa"/>
          </w:tcPr>
          <w:p w:rsidR="001E4D67" w:rsidRDefault="009D07ED">
            <w:pPr>
              <w:pStyle w:val="NoSpacing"/>
              <w:keepNext/>
              <w:keepLines/>
              <w:jc w:val="center"/>
              <w:rPr>
                <w:b/>
              </w:rPr>
            </w:pPr>
            <w:r>
              <w:rPr>
                <w:b/>
              </w:rPr>
              <w:t>Total</w:t>
            </w:r>
          </w:p>
        </w:tc>
      </w:tr>
      <w:tr w:rsidR="0011525B" w:rsidTr="00480C0B">
        <w:trPr>
          <w:cantSplit/>
        </w:trPr>
        <w:tc>
          <w:tcPr>
            <w:tcW w:w="3058" w:type="dxa"/>
            <w:vAlign w:val="bottom"/>
          </w:tcPr>
          <w:p w:rsidR="0011525B" w:rsidRDefault="0011525B">
            <w:pPr>
              <w:spacing w:beforeAutospacing="1" w:afterAutospacing="1"/>
            </w:pPr>
            <w:r>
              <w:rPr>
                <w:color w:val="000000"/>
              </w:rPr>
              <w:t>Adults</w:t>
            </w:r>
          </w:p>
        </w:tc>
        <w:tc>
          <w:tcPr>
            <w:tcW w:w="2343" w:type="dxa"/>
          </w:tcPr>
          <w:p w:rsidR="0011525B" w:rsidRDefault="00791EC8" w:rsidP="00480C0B">
            <w:pPr>
              <w:jc w:val="right"/>
            </w:pPr>
            <w:r>
              <w:t>2,912</w:t>
            </w:r>
          </w:p>
        </w:tc>
      </w:tr>
      <w:tr w:rsidR="0011525B" w:rsidTr="00480C0B">
        <w:trPr>
          <w:cantSplit/>
        </w:trPr>
        <w:tc>
          <w:tcPr>
            <w:tcW w:w="3058" w:type="dxa"/>
            <w:vAlign w:val="bottom"/>
          </w:tcPr>
          <w:p w:rsidR="0011525B" w:rsidRDefault="0011525B">
            <w:pPr>
              <w:spacing w:beforeAutospacing="1" w:afterAutospacing="1"/>
            </w:pPr>
            <w:r>
              <w:rPr>
                <w:color w:val="000000"/>
              </w:rPr>
              <w:t>Children</w:t>
            </w:r>
          </w:p>
        </w:tc>
        <w:tc>
          <w:tcPr>
            <w:tcW w:w="2343" w:type="dxa"/>
          </w:tcPr>
          <w:p w:rsidR="0011525B" w:rsidRDefault="00791EC8" w:rsidP="00480C0B">
            <w:pPr>
              <w:jc w:val="right"/>
            </w:pPr>
            <w:r>
              <w:t>48</w:t>
            </w:r>
          </w:p>
        </w:tc>
      </w:tr>
      <w:tr w:rsidR="0011525B" w:rsidTr="00480C0B">
        <w:trPr>
          <w:cantSplit/>
        </w:trPr>
        <w:tc>
          <w:tcPr>
            <w:tcW w:w="3058" w:type="dxa"/>
            <w:vAlign w:val="bottom"/>
          </w:tcPr>
          <w:p w:rsidR="0011525B" w:rsidRDefault="0011525B">
            <w:pPr>
              <w:spacing w:beforeAutospacing="1" w:afterAutospacing="1"/>
            </w:pPr>
            <w:r>
              <w:rPr>
                <w:color w:val="000000"/>
              </w:rPr>
              <w:t>Don't Know/Refused/Other</w:t>
            </w:r>
          </w:p>
        </w:tc>
        <w:tc>
          <w:tcPr>
            <w:tcW w:w="2343" w:type="dxa"/>
          </w:tcPr>
          <w:p w:rsidR="0011525B" w:rsidRDefault="00791EC8" w:rsidP="00480C0B">
            <w:pPr>
              <w:jc w:val="right"/>
            </w:pPr>
            <w:r>
              <w:t>484</w:t>
            </w:r>
          </w:p>
        </w:tc>
      </w:tr>
      <w:tr w:rsidR="0011525B" w:rsidTr="00480C0B">
        <w:trPr>
          <w:cantSplit/>
        </w:trPr>
        <w:tc>
          <w:tcPr>
            <w:tcW w:w="3058" w:type="dxa"/>
            <w:vAlign w:val="bottom"/>
          </w:tcPr>
          <w:p w:rsidR="0011525B" w:rsidRDefault="0011525B">
            <w:pPr>
              <w:spacing w:beforeAutospacing="1" w:afterAutospacing="1"/>
            </w:pPr>
            <w:r>
              <w:rPr>
                <w:color w:val="000000"/>
              </w:rPr>
              <w:t>Missing Information</w:t>
            </w:r>
          </w:p>
        </w:tc>
        <w:tc>
          <w:tcPr>
            <w:tcW w:w="2343" w:type="dxa"/>
          </w:tcPr>
          <w:p w:rsidR="0011525B" w:rsidRDefault="00791EC8" w:rsidP="00480C0B">
            <w:pPr>
              <w:jc w:val="right"/>
            </w:pPr>
            <w:r>
              <w:t>1</w:t>
            </w:r>
          </w:p>
        </w:tc>
      </w:tr>
      <w:tr w:rsidR="0011525B" w:rsidTr="00480C0B">
        <w:trPr>
          <w:cantSplit/>
        </w:trPr>
        <w:tc>
          <w:tcPr>
            <w:tcW w:w="3058" w:type="dxa"/>
            <w:vAlign w:val="bottom"/>
          </w:tcPr>
          <w:p w:rsidR="0011525B" w:rsidRDefault="0011525B">
            <w:pPr>
              <w:spacing w:beforeAutospacing="1" w:afterAutospacing="1"/>
            </w:pPr>
            <w:r>
              <w:rPr>
                <w:b/>
                <w:color w:val="000000"/>
              </w:rPr>
              <w:t>Total</w:t>
            </w:r>
          </w:p>
        </w:tc>
        <w:tc>
          <w:tcPr>
            <w:tcW w:w="2343" w:type="dxa"/>
          </w:tcPr>
          <w:p w:rsidR="0011525B" w:rsidRDefault="00791EC8" w:rsidP="00480C0B">
            <w:pPr>
              <w:jc w:val="right"/>
            </w:pPr>
            <w:r>
              <w:t>3,445</w:t>
            </w:r>
          </w:p>
        </w:tc>
      </w:tr>
    </w:tbl>
    <w:p w:rsidR="001E4D67" w:rsidRDefault="009D07E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18</w:t>
      </w:r>
      <w:r>
        <w:rPr>
          <w:rFonts w:asciiTheme="minorHAnsi" w:hAnsiTheme="minorHAnsi"/>
        </w:rPr>
        <w:fldChar w:fldCharType="end"/>
      </w:r>
      <w:r>
        <w:rPr>
          <w:rFonts w:asciiTheme="minorHAnsi" w:hAnsiTheme="minorHAnsi"/>
        </w:rPr>
        <w:t xml:space="preserve"> – Household Information for Street Outreach</w:t>
      </w:r>
    </w:p>
    <w:p w:rsidR="001E4D67" w:rsidRDefault="001E4D67">
      <w:pPr>
        <w:keepNext/>
        <w:widowControl w:val="0"/>
        <w:rPr>
          <w:b/>
          <w:sz w:val="24"/>
          <w:szCs w:val="24"/>
        </w:rPr>
      </w:pPr>
    </w:p>
    <w:p w:rsidR="001E4D67" w:rsidRDefault="009D07ED">
      <w:pPr>
        <w:keepNext/>
        <w:widowControl w:val="0"/>
        <w:rPr>
          <w:b/>
          <w:sz w:val="24"/>
          <w:szCs w:val="24"/>
        </w:rPr>
      </w:pPr>
      <w:r>
        <w:rPr>
          <w:b/>
          <w:sz w:val="24"/>
          <w:szCs w:val="24"/>
        </w:rPr>
        <w:t>4e. Totals for all Persons Served with ESG</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1E4D67">
        <w:trPr>
          <w:cantSplit/>
        </w:trPr>
        <w:tc>
          <w:tcPr>
            <w:tcW w:w="3058" w:type="dxa"/>
          </w:tcPr>
          <w:p w:rsidR="001E4D67" w:rsidRDefault="009D07ED">
            <w:pPr>
              <w:keepNext/>
              <w:widowControl w:val="0"/>
              <w:spacing w:after="0" w:line="240" w:lineRule="auto"/>
              <w:rPr>
                <w:b/>
              </w:rPr>
            </w:pPr>
            <w:r>
              <w:rPr>
                <w:b/>
                <w:bCs/>
              </w:rPr>
              <w:t>Number of Persons in Households</w:t>
            </w:r>
          </w:p>
        </w:tc>
        <w:tc>
          <w:tcPr>
            <w:tcW w:w="2343" w:type="dxa"/>
          </w:tcPr>
          <w:p w:rsidR="001E4D67" w:rsidRDefault="009D07ED">
            <w:pPr>
              <w:pStyle w:val="NoSpacing"/>
              <w:keepNext/>
              <w:jc w:val="center"/>
              <w:rPr>
                <w:b/>
              </w:rPr>
            </w:pPr>
            <w:r>
              <w:rPr>
                <w:b/>
              </w:rPr>
              <w:t>Total</w:t>
            </w:r>
          </w:p>
        </w:tc>
      </w:tr>
      <w:tr w:rsidR="0011525B" w:rsidTr="00480C0B">
        <w:trPr>
          <w:cantSplit/>
        </w:trPr>
        <w:tc>
          <w:tcPr>
            <w:tcW w:w="3058" w:type="dxa"/>
            <w:vAlign w:val="bottom"/>
          </w:tcPr>
          <w:p w:rsidR="0011525B" w:rsidRDefault="0011525B">
            <w:pPr>
              <w:spacing w:beforeAutospacing="1" w:afterAutospacing="1"/>
            </w:pPr>
            <w:r>
              <w:rPr>
                <w:color w:val="000000"/>
              </w:rPr>
              <w:t>Adults</w:t>
            </w:r>
          </w:p>
        </w:tc>
        <w:tc>
          <w:tcPr>
            <w:tcW w:w="2343" w:type="dxa"/>
          </w:tcPr>
          <w:p w:rsidR="0011525B" w:rsidRDefault="00791EC8" w:rsidP="00480C0B">
            <w:pPr>
              <w:jc w:val="right"/>
            </w:pPr>
            <w:r>
              <w:t>16,155</w:t>
            </w:r>
          </w:p>
        </w:tc>
      </w:tr>
      <w:tr w:rsidR="0011525B" w:rsidTr="00480C0B">
        <w:trPr>
          <w:cantSplit/>
        </w:trPr>
        <w:tc>
          <w:tcPr>
            <w:tcW w:w="3058" w:type="dxa"/>
            <w:vAlign w:val="bottom"/>
          </w:tcPr>
          <w:p w:rsidR="0011525B" w:rsidRDefault="0011525B">
            <w:pPr>
              <w:spacing w:beforeAutospacing="1" w:afterAutospacing="1"/>
            </w:pPr>
            <w:r>
              <w:rPr>
                <w:color w:val="000000"/>
              </w:rPr>
              <w:t>Children</w:t>
            </w:r>
          </w:p>
        </w:tc>
        <w:tc>
          <w:tcPr>
            <w:tcW w:w="2343" w:type="dxa"/>
          </w:tcPr>
          <w:p w:rsidR="0011525B" w:rsidRDefault="00791EC8" w:rsidP="00480C0B">
            <w:pPr>
              <w:jc w:val="right"/>
            </w:pPr>
            <w:r>
              <w:t>5,863</w:t>
            </w:r>
          </w:p>
        </w:tc>
      </w:tr>
      <w:tr w:rsidR="0011525B" w:rsidTr="00480C0B">
        <w:trPr>
          <w:cantSplit/>
        </w:trPr>
        <w:tc>
          <w:tcPr>
            <w:tcW w:w="3058" w:type="dxa"/>
            <w:vAlign w:val="bottom"/>
          </w:tcPr>
          <w:p w:rsidR="0011525B" w:rsidRDefault="0011525B">
            <w:pPr>
              <w:spacing w:beforeAutospacing="1" w:afterAutospacing="1"/>
            </w:pPr>
            <w:r>
              <w:rPr>
                <w:color w:val="000000"/>
              </w:rPr>
              <w:t>Don't Know/Refused/Other</w:t>
            </w:r>
          </w:p>
        </w:tc>
        <w:tc>
          <w:tcPr>
            <w:tcW w:w="2343" w:type="dxa"/>
          </w:tcPr>
          <w:p w:rsidR="0011525B" w:rsidRDefault="00791EC8" w:rsidP="00480C0B">
            <w:pPr>
              <w:jc w:val="right"/>
            </w:pPr>
            <w:r>
              <w:t>491</w:t>
            </w:r>
          </w:p>
        </w:tc>
      </w:tr>
      <w:tr w:rsidR="0011525B" w:rsidTr="00480C0B">
        <w:trPr>
          <w:cantSplit/>
        </w:trPr>
        <w:tc>
          <w:tcPr>
            <w:tcW w:w="3058" w:type="dxa"/>
            <w:vAlign w:val="bottom"/>
          </w:tcPr>
          <w:p w:rsidR="0011525B" w:rsidRDefault="0011525B">
            <w:pPr>
              <w:spacing w:beforeAutospacing="1" w:afterAutospacing="1"/>
            </w:pPr>
            <w:r>
              <w:rPr>
                <w:color w:val="000000"/>
              </w:rPr>
              <w:t>Missing Information</w:t>
            </w:r>
          </w:p>
        </w:tc>
        <w:tc>
          <w:tcPr>
            <w:tcW w:w="2343" w:type="dxa"/>
          </w:tcPr>
          <w:p w:rsidR="0011525B" w:rsidRDefault="00791EC8" w:rsidP="00480C0B">
            <w:pPr>
              <w:jc w:val="right"/>
            </w:pPr>
            <w:r>
              <w:t>5</w:t>
            </w:r>
          </w:p>
        </w:tc>
      </w:tr>
      <w:tr w:rsidR="0011525B" w:rsidTr="00480C0B">
        <w:trPr>
          <w:cantSplit/>
        </w:trPr>
        <w:tc>
          <w:tcPr>
            <w:tcW w:w="3058" w:type="dxa"/>
            <w:vAlign w:val="bottom"/>
          </w:tcPr>
          <w:p w:rsidR="0011525B" w:rsidRDefault="0011525B">
            <w:pPr>
              <w:spacing w:beforeAutospacing="1" w:afterAutospacing="1"/>
            </w:pPr>
            <w:r>
              <w:rPr>
                <w:b/>
                <w:color w:val="000000"/>
              </w:rPr>
              <w:t>Total</w:t>
            </w:r>
          </w:p>
        </w:tc>
        <w:tc>
          <w:tcPr>
            <w:tcW w:w="2343" w:type="dxa"/>
          </w:tcPr>
          <w:p w:rsidR="0011525B" w:rsidRDefault="00791EC8" w:rsidP="00480C0B">
            <w:pPr>
              <w:jc w:val="right"/>
            </w:pPr>
            <w:r>
              <w:t>22,514</w:t>
            </w:r>
          </w:p>
        </w:tc>
      </w:tr>
    </w:tbl>
    <w:p w:rsidR="001E4D67" w:rsidRDefault="009D07E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19</w:t>
      </w:r>
      <w:r>
        <w:rPr>
          <w:rFonts w:asciiTheme="minorHAnsi" w:hAnsiTheme="minorHAnsi"/>
        </w:rPr>
        <w:fldChar w:fldCharType="end"/>
      </w:r>
      <w:r>
        <w:rPr>
          <w:rFonts w:asciiTheme="minorHAnsi" w:hAnsiTheme="minorHAnsi"/>
        </w:rPr>
        <w:t xml:space="preserve"> – Household Information for Persons Served with ESG</w:t>
      </w:r>
    </w:p>
    <w:p w:rsidR="001E4D67" w:rsidRDefault="009D07ED">
      <w:pPr>
        <w:keepNext/>
        <w:widowControl w:val="0"/>
        <w:rPr>
          <w:b/>
          <w:sz w:val="24"/>
          <w:szCs w:val="24"/>
        </w:rPr>
      </w:pPr>
      <w:r>
        <w:rPr>
          <w:b/>
          <w:sz w:val="24"/>
          <w:szCs w:val="24"/>
        </w:rPr>
        <w:lastRenderedPageBreak/>
        <w:t>5. Gender—Complete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1E4D67" w:rsidRPr="0011525B">
        <w:trPr>
          <w:cantSplit/>
        </w:trPr>
        <w:tc>
          <w:tcPr>
            <w:tcW w:w="3058" w:type="dxa"/>
          </w:tcPr>
          <w:p w:rsidR="001E4D67" w:rsidRPr="0011525B" w:rsidRDefault="001E4D67">
            <w:pPr>
              <w:keepNext/>
              <w:widowControl w:val="0"/>
              <w:spacing w:after="0" w:line="240" w:lineRule="auto"/>
              <w:rPr>
                <w:b/>
                <w:sz w:val="20"/>
                <w:szCs w:val="20"/>
              </w:rPr>
            </w:pPr>
          </w:p>
        </w:tc>
        <w:tc>
          <w:tcPr>
            <w:tcW w:w="2343" w:type="dxa"/>
          </w:tcPr>
          <w:p w:rsidR="001E4D67" w:rsidRPr="0011525B" w:rsidRDefault="009D07ED">
            <w:pPr>
              <w:pStyle w:val="NoSpacing"/>
              <w:keepNext/>
              <w:jc w:val="center"/>
              <w:rPr>
                <w:b/>
                <w:sz w:val="20"/>
                <w:szCs w:val="20"/>
              </w:rPr>
            </w:pPr>
            <w:r w:rsidRPr="0011525B">
              <w:rPr>
                <w:b/>
                <w:sz w:val="20"/>
                <w:szCs w:val="20"/>
              </w:rPr>
              <w:t>Total</w:t>
            </w:r>
          </w:p>
        </w:tc>
      </w:tr>
      <w:tr w:rsidR="0011525B" w:rsidRPr="0011525B" w:rsidTr="00480C0B">
        <w:trPr>
          <w:cantSplit/>
        </w:trPr>
        <w:tc>
          <w:tcPr>
            <w:tcW w:w="3058" w:type="dxa"/>
            <w:vAlign w:val="bottom"/>
          </w:tcPr>
          <w:p w:rsidR="0011525B" w:rsidRPr="0011525B" w:rsidRDefault="0011525B">
            <w:pPr>
              <w:spacing w:beforeAutospacing="1" w:afterAutospacing="1"/>
              <w:rPr>
                <w:sz w:val="20"/>
                <w:szCs w:val="20"/>
              </w:rPr>
            </w:pPr>
            <w:r w:rsidRPr="0011525B">
              <w:rPr>
                <w:color w:val="000000"/>
                <w:sz w:val="20"/>
                <w:szCs w:val="20"/>
              </w:rPr>
              <w:t>Male</w:t>
            </w:r>
          </w:p>
        </w:tc>
        <w:tc>
          <w:tcPr>
            <w:tcW w:w="2343" w:type="dxa"/>
          </w:tcPr>
          <w:p w:rsidR="0011525B" w:rsidRPr="0011525B" w:rsidRDefault="00791EC8" w:rsidP="00480C0B">
            <w:pPr>
              <w:jc w:val="right"/>
              <w:rPr>
                <w:sz w:val="20"/>
                <w:szCs w:val="20"/>
              </w:rPr>
            </w:pPr>
            <w:r>
              <w:rPr>
                <w:sz w:val="20"/>
                <w:szCs w:val="20"/>
              </w:rPr>
              <w:t>10,992</w:t>
            </w:r>
          </w:p>
        </w:tc>
      </w:tr>
      <w:tr w:rsidR="0011525B" w:rsidRPr="0011525B" w:rsidTr="00480C0B">
        <w:trPr>
          <w:cantSplit/>
        </w:trPr>
        <w:tc>
          <w:tcPr>
            <w:tcW w:w="3058" w:type="dxa"/>
            <w:vAlign w:val="bottom"/>
          </w:tcPr>
          <w:p w:rsidR="0011525B" w:rsidRPr="0011525B" w:rsidRDefault="0011525B">
            <w:pPr>
              <w:spacing w:beforeAutospacing="1" w:afterAutospacing="1"/>
              <w:rPr>
                <w:sz w:val="20"/>
                <w:szCs w:val="20"/>
              </w:rPr>
            </w:pPr>
            <w:r w:rsidRPr="0011525B">
              <w:rPr>
                <w:color w:val="000000"/>
                <w:sz w:val="20"/>
                <w:szCs w:val="20"/>
              </w:rPr>
              <w:t>Female</w:t>
            </w:r>
          </w:p>
        </w:tc>
        <w:tc>
          <w:tcPr>
            <w:tcW w:w="2343" w:type="dxa"/>
          </w:tcPr>
          <w:p w:rsidR="0011525B" w:rsidRPr="0011525B" w:rsidRDefault="00791EC8" w:rsidP="00480C0B">
            <w:pPr>
              <w:jc w:val="right"/>
              <w:rPr>
                <w:sz w:val="20"/>
                <w:szCs w:val="20"/>
              </w:rPr>
            </w:pPr>
            <w:r>
              <w:rPr>
                <w:sz w:val="20"/>
                <w:szCs w:val="20"/>
              </w:rPr>
              <w:t>10,968</w:t>
            </w:r>
          </w:p>
        </w:tc>
      </w:tr>
      <w:tr w:rsidR="0011525B" w:rsidRPr="0011525B" w:rsidTr="00480C0B">
        <w:trPr>
          <w:cantSplit/>
        </w:trPr>
        <w:tc>
          <w:tcPr>
            <w:tcW w:w="3058" w:type="dxa"/>
            <w:vAlign w:val="bottom"/>
          </w:tcPr>
          <w:p w:rsidR="0011525B" w:rsidRPr="0011525B" w:rsidRDefault="0011525B">
            <w:pPr>
              <w:spacing w:beforeAutospacing="1" w:afterAutospacing="1"/>
              <w:rPr>
                <w:sz w:val="20"/>
                <w:szCs w:val="20"/>
              </w:rPr>
            </w:pPr>
            <w:r w:rsidRPr="0011525B">
              <w:rPr>
                <w:color w:val="000000"/>
                <w:sz w:val="20"/>
                <w:szCs w:val="20"/>
              </w:rPr>
              <w:t>Transgender</w:t>
            </w:r>
          </w:p>
        </w:tc>
        <w:tc>
          <w:tcPr>
            <w:tcW w:w="2343" w:type="dxa"/>
          </w:tcPr>
          <w:p w:rsidR="0011525B" w:rsidRPr="0011525B" w:rsidRDefault="00791EC8" w:rsidP="00480C0B">
            <w:pPr>
              <w:jc w:val="right"/>
              <w:rPr>
                <w:sz w:val="20"/>
                <w:szCs w:val="20"/>
              </w:rPr>
            </w:pPr>
            <w:r>
              <w:rPr>
                <w:sz w:val="20"/>
                <w:szCs w:val="20"/>
              </w:rPr>
              <w:t>22</w:t>
            </w:r>
          </w:p>
        </w:tc>
      </w:tr>
      <w:tr w:rsidR="0011525B" w:rsidRPr="0011525B" w:rsidTr="00480C0B">
        <w:trPr>
          <w:cantSplit/>
        </w:trPr>
        <w:tc>
          <w:tcPr>
            <w:tcW w:w="3058" w:type="dxa"/>
            <w:vAlign w:val="bottom"/>
          </w:tcPr>
          <w:p w:rsidR="0011525B" w:rsidRPr="0011525B" w:rsidRDefault="0011525B">
            <w:pPr>
              <w:spacing w:beforeAutospacing="1" w:afterAutospacing="1"/>
              <w:rPr>
                <w:sz w:val="20"/>
                <w:szCs w:val="20"/>
              </w:rPr>
            </w:pPr>
            <w:r w:rsidRPr="0011525B">
              <w:rPr>
                <w:color w:val="000000"/>
                <w:sz w:val="20"/>
                <w:szCs w:val="20"/>
              </w:rPr>
              <w:t>Don't Know/Refused/Other</w:t>
            </w:r>
          </w:p>
        </w:tc>
        <w:tc>
          <w:tcPr>
            <w:tcW w:w="2343" w:type="dxa"/>
          </w:tcPr>
          <w:p w:rsidR="0011525B" w:rsidRPr="0011525B" w:rsidRDefault="00791EC8" w:rsidP="00480C0B">
            <w:pPr>
              <w:jc w:val="right"/>
              <w:rPr>
                <w:sz w:val="20"/>
                <w:szCs w:val="20"/>
              </w:rPr>
            </w:pPr>
            <w:r>
              <w:rPr>
                <w:sz w:val="20"/>
                <w:szCs w:val="20"/>
              </w:rPr>
              <w:t>426</w:t>
            </w:r>
          </w:p>
        </w:tc>
      </w:tr>
      <w:tr w:rsidR="0011525B" w:rsidRPr="0011525B" w:rsidTr="00480C0B">
        <w:trPr>
          <w:cantSplit/>
        </w:trPr>
        <w:tc>
          <w:tcPr>
            <w:tcW w:w="3058" w:type="dxa"/>
            <w:vAlign w:val="bottom"/>
          </w:tcPr>
          <w:p w:rsidR="0011525B" w:rsidRPr="0011525B" w:rsidRDefault="0011525B">
            <w:pPr>
              <w:spacing w:beforeAutospacing="1" w:afterAutospacing="1"/>
              <w:rPr>
                <w:sz w:val="20"/>
                <w:szCs w:val="20"/>
              </w:rPr>
            </w:pPr>
            <w:r w:rsidRPr="0011525B">
              <w:rPr>
                <w:color w:val="000000"/>
                <w:sz w:val="20"/>
                <w:szCs w:val="20"/>
              </w:rPr>
              <w:t>Missing Information</w:t>
            </w:r>
          </w:p>
        </w:tc>
        <w:tc>
          <w:tcPr>
            <w:tcW w:w="2343" w:type="dxa"/>
          </w:tcPr>
          <w:p w:rsidR="0011525B" w:rsidRPr="0011525B" w:rsidRDefault="00791EC8" w:rsidP="00480C0B">
            <w:pPr>
              <w:jc w:val="right"/>
              <w:rPr>
                <w:sz w:val="20"/>
                <w:szCs w:val="20"/>
              </w:rPr>
            </w:pPr>
            <w:r>
              <w:rPr>
                <w:sz w:val="20"/>
                <w:szCs w:val="20"/>
              </w:rPr>
              <w:t>0</w:t>
            </w:r>
          </w:p>
        </w:tc>
      </w:tr>
      <w:tr w:rsidR="0011525B" w:rsidRPr="0011525B" w:rsidTr="00480C0B">
        <w:trPr>
          <w:cantSplit/>
        </w:trPr>
        <w:tc>
          <w:tcPr>
            <w:tcW w:w="3058" w:type="dxa"/>
            <w:vAlign w:val="bottom"/>
          </w:tcPr>
          <w:p w:rsidR="0011525B" w:rsidRPr="0011525B" w:rsidRDefault="0011525B">
            <w:pPr>
              <w:spacing w:beforeAutospacing="1" w:afterAutospacing="1"/>
              <w:rPr>
                <w:sz w:val="20"/>
                <w:szCs w:val="20"/>
              </w:rPr>
            </w:pPr>
            <w:r w:rsidRPr="0011525B">
              <w:rPr>
                <w:b/>
                <w:color w:val="000000"/>
                <w:sz w:val="20"/>
                <w:szCs w:val="20"/>
              </w:rPr>
              <w:t>Total</w:t>
            </w:r>
          </w:p>
        </w:tc>
        <w:tc>
          <w:tcPr>
            <w:tcW w:w="2343" w:type="dxa"/>
          </w:tcPr>
          <w:p w:rsidR="0011525B" w:rsidRPr="0011525B" w:rsidRDefault="00791EC8" w:rsidP="00480C0B">
            <w:pPr>
              <w:jc w:val="right"/>
              <w:rPr>
                <w:sz w:val="20"/>
                <w:szCs w:val="20"/>
              </w:rPr>
            </w:pPr>
            <w:r>
              <w:rPr>
                <w:sz w:val="20"/>
                <w:szCs w:val="20"/>
              </w:rPr>
              <w:t>22,408</w:t>
            </w:r>
          </w:p>
        </w:tc>
      </w:tr>
    </w:tbl>
    <w:p w:rsidR="001E4D67" w:rsidRDefault="009D07E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20</w:t>
      </w:r>
      <w:r>
        <w:rPr>
          <w:rFonts w:asciiTheme="minorHAnsi" w:hAnsiTheme="minorHAnsi"/>
        </w:rPr>
        <w:fldChar w:fldCharType="end"/>
      </w:r>
      <w:r>
        <w:rPr>
          <w:rFonts w:asciiTheme="minorHAnsi" w:hAnsiTheme="minorHAnsi"/>
        </w:rPr>
        <w:t xml:space="preserve"> - Gender Information</w:t>
      </w:r>
    </w:p>
    <w:p w:rsidR="009E5B6B" w:rsidRDefault="009E5B6B" w:rsidP="009E5B6B"/>
    <w:p w:rsidR="001E4D67" w:rsidRDefault="009D07ED">
      <w:pPr>
        <w:keepNext/>
        <w:pageBreakBefore/>
        <w:widowControl w:val="0"/>
        <w:rPr>
          <w:b/>
          <w:sz w:val="24"/>
          <w:szCs w:val="24"/>
        </w:rPr>
      </w:pPr>
      <w:r>
        <w:rPr>
          <w:b/>
          <w:sz w:val="24"/>
          <w:szCs w:val="24"/>
        </w:rPr>
        <w:lastRenderedPageBreak/>
        <w:t>6. Age—Complete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58"/>
        <w:gridCol w:w="2343"/>
      </w:tblGrid>
      <w:tr w:rsidR="001E4D67">
        <w:trPr>
          <w:cantSplit/>
        </w:trPr>
        <w:tc>
          <w:tcPr>
            <w:tcW w:w="3058" w:type="dxa"/>
          </w:tcPr>
          <w:p w:rsidR="001E4D67" w:rsidRDefault="001E4D67">
            <w:pPr>
              <w:keepNext/>
              <w:widowControl w:val="0"/>
              <w:spacing w:after="0" w:line="240" w:lineRule="auto"/>
              <w:rPr>
                <w:b/>
              </w:rPr>
            </w:pPr>
          </w:p>
        </w:tc>
        <w:tc>
          <w:tcPr>
            <w:tcW w:w="2343" w:type="dxa"/>
          </w:tcPr>
          <w:p w:rsidR="001E4D67" w:rsidRDefault="009D07ED">
            <w:pPr>
              <w:pStyle w:val="NoSpacing"/>
              <w:keepNext/>
              <w:jc w:val="center"/>
              <w:rPr>
                <w:b/>
              </w:rPr>
            </w:pPr>
            <w:r>
              <w:rPr>
                <w:b/>
              </w:rPr>
              <w:t>Total</w:t>
            </w:r>
          </w:p>
        </w:tc>
      </w:tr>
      <w:tr w:rsidR="008C1F4B" w:rsidTr="00480C0B">
        <w:trPr>
          <w:cantSplit/>
        </w:trPr>
        <w:tc>
          <w:tcPr>
            <w:tcW w:w="3058" w:type="dxa"/>
            <w:vAlign w:val="bottom"/>
          </w:tcPr>
          <w:p w:rsidR="008C1F4B" w:rsidRDefault="008C1F4B">
            <w:pPr>
              <w:spacing w:beforeAutospacing="1" w:afterAutospacing="1"/>
            </w:pPr>
            <w:r>
              <w:rPr>
                <w:color w:val="000000"/>
              </w:rPr>
              <w:t>Under 18</w:t>
            </w:r>
          </w:p>
        </w:tc>
        <w:tc>
          <w:tcPr>
            <w:tcW w:w="2343" w:type="dxa"/>
          </w:tcPr>
          <w:p w:rsidR="008C1F4B" w:rsidRDefault="00791EC8" w:rsidP="00480C0B">
            <w:pPr>
              <w:jc w:val="right"/>
            </w:pPr>
            <w:r>
              <w:t>5,873</w:t>
            </w:r>
          </w:p>
        </w:tc>
      </w:tr>
      <w:tr w:rsidR="008C1F4B" w:rsidTr="00480C0B">
        <w:trPr>
          <w:cantSplit/>
        </w:trPr>
        <w:tc>
          <w:tcPr>
            <w:tcW w:w="3058" w:type="dxa"/>
            <w:vAlign w:val="bottom"/>
          </w:tcPr>
          <w:p w:rsidR="008C1F4B" w:rsidRDefault="008C1F4B">
            <w:pPr>
              <w:spacing w:beforeAutospacing="1" w:afterAutospacing="1"/>
            </w:pPr>
            <w:r>
              <w:rPr>
                <w:color w:val="000000"/>
              </w:rPr>
              <w:t>18-24</w:t>
            </w:r>
          </w:p>
        </w:tc>
        <w:tc>
          <w:tcPr>
            <w:tcW w:w="2343" w:type="dxa"/>
          </w:tcPr>
          <w:p w:rsidR="008C1F4B" w:rsidRDefault="00791EC8" w:rsidP="00480C0B">
            <w:pPr>
              <w:jc w:val="right"/>
            </w:pPr>
            <w:r>
              <w:t>2,527</w:t>
            </w:r>
          </w:p>
        </w:tc>
      </w:tr>
      <w:tr w:rsidR="008C1F4B" w:rsidTr="00480C0B">
        <w:trPr>
          <w:cantSplit/>
        </w:trPr>
        <w:tc>
          <w:tcPr>
            <w:tcW w:w="3058" w:type="dxa"/>
            <w:vAlign w:val="bottom"/>
          </w:tcPr>
          <w:p w:rsidR="008C1F4B" w:rsidRDefault="008C1F4B">
            <w:pPr>
              <w:spacing w:beforeAutospacing="1" w:afterAutospacing="1"/>
            </w:pPr>
            <w:r>
              <w:rPr>
                <w:color w:val="000000"/>
              </w:rPr>
              <w:t>25 and over</w:t>
            </w:r>
          </w:p>
        </w:tc>
        <w:tc>
          <w:tcPr>
            <w:tcW w:w="2343" w:type="dxa"/>
          </w:tcPr>
          <w:p w:rsidR="008C1F4B" w:rsidRDefault="00791EC8" w:rsidP="00480C0B">
            <w:pPr>
              <w:jc w:val="right"/>
            </w:pPr>
            <w:r>
              <w:t>13,124</w:t>
            </w:r>
          </w:p>
        </w:tc>
      </w:tr>
      <w:tr w:rsidR="008C1F4B" w:rsidTr="00480C0B">
        <w:trPr>
          <w:cantSplit/>
        </w:trPr>
        <w:tc>
          <w:tcPr>
            <w:tcW w:w="3058" w:type="dxa"/>
            <w:vAlign w:val="bottom"/>
          </w:tcPr>
          <w:p w:rsidR="008C1F4B" w:rsidRDefault="008C1F4B">
            <w:pPr>
              <w:spacing w:beforeAutospacing="1" w:afterAutospacing="1"/>
            </w:pPr>
            <w:r>
              <w:rPr>
                <w:color w:val="000000"/>
              </w:rPr>
              <w:t>Don't Know/Refused/Other</w:t>
            </w:r>
          </w:p>
        </w:tc>
        <w:tc>
          <w:tcPr>
            <w:tcW w:w="2343" w:type="dxa"/>
          </w:tcPr>
          <w:p w:rsidR="008C1F4B" w:rsidRDefault="00791EC8" w:rsidP="00480C0B">
            <w:pPr>
              <w:jc w:val="right"/>
            </w:pPr>
            <w:r>
              <w:t>718</w:t>
            </w:r>
          </w:p>
        </w:tc>
      </w:tr>
      <w:tr w:rsidR="008C1F4B" w:rsidTr="00480C0B">
        <w:trPr>
          <w:cantSplit/>
        </w:trPr>
        <w:tc>
          <w:tcPr>
            <w:tcW w:w="3058" w:type="dxa"/>
            <w:vAlign w:val="bottom"/>
          </w:tcPr>
          <w:p w:rsidR="008C1F4B" w:rsidRDefault="008C1F4B">
            <w:pPr>
              <w:spacing w:beforeAutospacing="1" w:afterAutospacing="1"/>
            </w:pPr>
            <w:r>
              <w:rPr>
                <w:color w:val="000000"/>
              </w:rPr>
              <w:t>Missing Information</w:t>
            </w:r>
          </w:p>
        </w:tc>
        <w:tc>
          <w:tcPr>
            <w:tcW w:w="2343" w:type="dxa"/>
          </w:tcPr>
          <w:p w:rsidR="008C1F4B" w:rsidRDefault="00791EC8" w:rsidP="00480C0B">
            <w:pPr>
              <w:jc w:val="right"/>
            </w:pPr>
            <w:r>
              <w:t>242</w:t>
            </w:r>
          </w:p>
        </w:tc>
      </w:tr>
      <w:tr w:rsidR="008C1F4B" w:rsidTr="00480C0B">
        <w:trPr>
          <w:cantSplit/>
        </w:trPr>
        <w:tc>
          <w:tcPr>
            <w:tcW w:w="3058" w:type="dxa"/>
            <w:vAlign w:val="bottom"/>
          </w:tcPr>
          <w:p w:rsidR="008C1F4B" w:rsidRDefault="008C1F4B">
            <w:pPr>
              <w:spacing w:beforeAutospacing="1" w:afterAutospacing="1"/>
            </w:pPr>
            <w:r>
              <w:rPr>
                <w:b/>
                <w:color w:val="000000"/>
              </w:rPr>
              <w:t>Total</w:t>
            </w:r>
          </w:p>
        </w:tc>
        <w:tc>
          <w:tcPr>
            <w:tcW w:w="2343" w:type="dxa"/>
          </w:tcPr>
          <w:p w:rsidR="008C1F4B" w:rsidRDefault="00791EC8" w:rsidP="00480C0B">
            <w:pPr>
              <w:jc w:val="right"/>
            </w:pPr>
            <w:r>
              <w:t>22,484</w:t>
            </w:r>
          </w:p>
        </w:tc>
      </w:tr>
    </w:tbl>
    <w:p w:rsidR="001E4D67" w:rsidRDefault="009D07E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21</w:t>
      </w:r>
      <w:r>
        <w:rPr>
          <w:rFonts w:asciiTheme="minorHAnsi" w:hAnsiTheme="minorHAnsi"/>
        </w:rPr>
        <w:fldChar w:fldCharType="end"/>
      </w:r>
      <w:r>
        <w:rPr>
          <w:rFonts w:asciiTheme="minorHAnsi" w:hAnsiTheme="minorHAnsi"/>
        </w:rPr>
        <w:t xml:space="preserve"> – Age Information</w:t>
      </w:r>
    </w:p>
    <w:p w:rsidR="001E4D67" w:rsidRDefault="001E4D67">
      <w:pPr>
        <w:widowControl w:val="0"/>
        <w:rPr>
          <w:b/>
          <w:sz w:val="24"/>
          <w:szCs w:val="24"/>
        </w:rPr>
      </w:pPr>
    </w:p>
    <w:p w:rsidR="001E4D67" w:rsidRDefault="009D07ED">
      <w:pPr>
        <w:keepNext/>
        <w:widowControl w:val="0"/>
        <w:rPr>
          <w:b/>
          <w:sz w:val="24"/>
          <w:szCs w:val="24"/>
        </w:rPr>
      </w:pPr>
      <w:r w:rsidRPr="0021581B">
        <w:rPr>
          <w:b/>
          <w:sz w:val="24"/>
          <w:szCs w:val="24"/>
        </w:rPr>
        <w:t>7. Special Populations Served—Complete for All Activities</w:t>
      </w:r>
    </w:p>
    <w:p w:rsidR="001E4D67" w:rsidRDefault="009D07ED">
      <w:pPr>
        <w:keepNext/>
        <w:widowControl w:val="0"/>
        <w:spacing w:after="0" w:line="240" w:lineRule="auto"/>
        <w:jc w:val="center"/>
        <w:rPr>
          <w:b/>
          <w:sz w:val="24"/>
          <w:szCs w:val="24"/>
        </w:rPr>
      </w:pPr>
      <w:r>
        <w:rPr>
          <w:b/>
          <w:sz w:val="24"/>
          <w:szCs w:val="24"/>
        </w:rPr>
        <w:t>Number of Persons in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1739"/>
        <w:gridCol w:w="1896"/>
        <w:gridCol w:w="1908"/>
        <w:gridCol w:w="1887"/>
      </w:tblGrid>
      <w:tr w:rsidR="001E4D67">
        <w:trPr>
          <w:cantSplit/>
          <w:tblHeader/>
        </w:trPr>
        <w:tc>
          <w:tcPr>
            <w:tcW w:w="2160" w:type="dxa"/>
          </w:tcPr>
          <w:p w:rsidR="001E4D67" w:rsidRDefault="009D07ED">
            <w:pPr>
              <w:keepNext/>
              <w:spacing w:after="0" w:line="240" w:lineRule="auto"/>
              <w:ind w:right="432"/>
              <w:jc w:val="center"/>
              <w:rPr>
                <w:b/>
              </w:rPr>
            </w:pPr>
            <w:r>
              <w:rPr>
                <w:b/>
              </w:rPr>
              <w:t>Subpopulation</w:t>
            </w:r>
          </w:p>
        </w:tc>
        <w:tc>
          <w:tcPr>
            <w:tcW w:w="1739" w:type="dxa"/>
          </w:tcPr>
          <w:p w:rsidR="001E4D67" w:rsidRDefault="009D07ED">
            <w:pPr>
              <w:keepNext/>
              <w:spacing w:after="0" w:line="240" w:lineRule="auto"/>
              <w:ind w:right="432"/>
              <w:jc w:val="center"/>
              <w:rPr>
                <w:b/>
              </w:rPr>
            </w:pPr>
            <w:r>
              <w:rPr>
                <w:b/>
              </w:rPr>
              <w:t>Total Persons Served – Prevention</w:t>
            </w:r>
          </w:p>
        </w:tc>
        <w:tc>
          <w:tcPr>
            <w:tcW w:w="1896" w:type="dxa"/>
          </w:tcPr>
          <w:p w:rsidR="001E4D67" w:rsidRDefault="009D07ED">
            <w:pPr>
              <w:keepNext/>
              <w:spacing w:after="0" w:line="240" w:lineRule="auto"/>
              <w:ind w:right="432"/>
              <w:jc w:val="center"/>
              <w:rPr>
                <w:b/>
              </w:rPr>
            </w:pPr>
            <w:r>
              <w:rPr>
                <w:b/>
              </w:rPr>
              <w:t>Total Persons Served – RRH</w:t>
            </w:r>
          </w:p>
        </w:tc>
        <w:tc>
          <w:tcPr>
            <w:tcW w:w="1908" w:type="dxa"/>
          </w:tcPr>
          <w:p w:rsidR="001E4D67" w:rsidRDefault="009D07ED">
            <w:pPr>
              <w:keepNext/>
              <w:spacing w:after="0" w:line="240" w:lineRule="auto"/>
              <w:ind w:right="432"/>
              <w:jc w:val="center"/>
              <w:rPr>
                <w:b/>
              </w:rPr>
            </w:pPr>
            <w:r>
              <w:rPr>
                <w:b/>
              </w:rPr>
              <w:t>Total Persons Served in Emergency Shelters</w:t>
            </w:r>
          </w:p>
        </w:tc>
        <w:tc>
          <w:tcPr>
            <w:tcW w:w="1887" w:type="dxa"/>
          </w:tcPr>
          <w:p w:rsidR="001E4D67" w:rsidRDefault="009D07ED">
            <w:pPr>
              <w:keepNext/>
              <w:spacing w:after="0" w:line="240" w:lineRule="auto"/>
              <w:ind w:right="432"/>
              <w:jc w:val="center"/>
              <w:rPr>
                <w:b/>
              </w:rPr>
            </w:pPr>
            <w:r>
              <w:rPr>
                <w:b/>
              </w:rPr>
              <w:t>Total</w:t>
            </w:r>
          </w:p>
        </w:tc>
      </w:tr>
      <w:tr w:rsidR="00791EC8" w:rsidTr="00480BDD">
        <w:trPr>
          <w:cantSplit/>
        </w:trPr>
        <w:tc>
          <w:tcPr>
            <w:tcW w:w="2160" w:type="dxa"/>
            <w:vAlign w:val="bottom"/>
          </w:tcPr>
          <w:p w:rsidR="00791EC8" w:rsidRDefault="00791EC8">
            <w:pPr>
              <w:spacing w:beforeAutospacing="1" w:afterAutospacing="1"/>
            </w:pPr>
            <w:r>
              <w:rPr>
                <w:color w:val="000000"/>
              </w:rPr>
              <w:t>Veterans</w:t>
            </w:r>
          </w:p>
        </w:tc>
        <w:tc>
          <w:tcPr>
            <w:tcW w:w="1739" w:type="dxa"/>
            <w:vAlign w:val="bottom"/>
          </w:tcPr>
          <w:p w:rsidR="00791EC8" w:rsidRDefault="00BB1551" w:rsidP="00480BDD">
            <w:pPr>
              <w:spacing w:beforeAutospacing="1" w:afterAutospacing="1"/>
              <w:jc w:val="right"/>
            </w:pPr>
            <w:r>
              <w:t>822</w:t>
            </w:r>
          </w:p>
        </w:tc>
        <w:tc>
          <w:tcPr>
            <w:tcW w:w="1896" w:type="dxa"/>
            <w:vAlign w:val="bottom"/>
          </w:tcPr>
          <w:p w:rsidR="00791EC8" w:rsidRDefault="00791EC8" w:rsidP="00480BDD">
            <w:pPr>
              <w:spacing w:beforeAutospacing="1" w:afterAutospacing="1"/>
              <w:jc w:val="right"/>
            </w:pPr>
            <w:r>
              <w:rPr>
                <w:color w:val="000000"/>
              </w:rPr>
              <w:t>68</w:t>
            </w:r>
          </w:p>
        </w:tc>
        <w:tc>
          <w:tcPr>
            <w:tcW w:w="1908" w:type="dxa"/>
            <w:vAlign w:val="bottom"/>
          </w:tcPr>
          <w:p w:rsidR="00791EC8" w:rsidRDefault="00791EC8" w:rsidP="00480BDD">
            <w:pPr>
              <w:spacing w:beforeAutospacing="1" w:afterAutospacing="1"/>
              <w:jc w:val="right"/>
            </w:pPr>
            <w:r>
              <w:rPr>
                <w:color w:val="000000"/>
              </w:rPr>
              <w:t>183</w:t>
            </w:r>
          </w:p>
        </w:tc>
        <w:tc>
          <w:tcPr>
            <w:tcW w:w="1887" w:type="dxa"/>
            <w:vAlign w:val="bottom"/>
          </w:tcPr>
          <w:p w:rsidR="00791EC8" w:rsidRDefault="00BB1551" w:rsidP="00480BDD">
            <w:pPr>
              <w:spacing w:beforeAutospacing="1" w:afterAutospacing="1"/>
              <w:jc w:val="right"/>
            </w:pPr>
            <w:r>
              <w:rPr>
                <w:color w:val="000000"/>
              </w:rPr>
              <w:t>1179</w:t>
            </w:r>
          </w:p>
        </w:tc>
      </w:tr>
      <w:tr w:rsidR="00791EC8" w:rsidTr="00480BDD">
        <w:trPr>
          <w:cantSplit/>
        </w:trPr>
        <w:tc>
          <w:tcPr>
            <w:tcW w:w="2160" w:type="dxa"/>
            <w:vAlign w:val="bottom"/>
          </w:tcPr>
          <w:p w:rsidR="00791EC8" w:rsidRDefault="00791EC8">
            <w:pPr>
              <w:spacing w:beforeAutospacing="1" w:afterAutospacing="1"/>
            </w:pPr>
            <w:r>
              <w:rPr>
                <w:color w:val="000000"/>
              </w:rPr>
              <w:t>Victims of Domestic Violence</w:t>
            </w:r>
          </w:p>
        </w:tc>
        <w:tc>
          <w:tcPr>
            <w:tcW w:w="1739" w:type="dxa"/>
            <w:vAlign w:val="bottom"/>
          </w:tcPr>
          <w:p w:rsidR="00791EC8" w:rsidRDefault="00BB1551" w:rsidP="00BB1551">
            <w:pPr>
              <w:spacing w:beforeAutospacing="1" w:afterAutospacing="1"/>
              <w:jc w:val="right"/>
            </w:pPr>
            <w:r>
              <w:rPr>
                <w:color w:val="000000"/>
              </w:rPr>
              <w:t xml:space="preserve">3810 </w:t>
            </w:r>
          </w:p>
        </w:tc>
        <w:tc>
          <w:tcPr>
            <w:tcW w:w="1896" w:type="dxa"/>
            <w:vAlign w:val="bottom"/>
          </w:tcPr>
          <w:p w:rsidR="00791EC8" w:rsidRDefault="00791EC8" w:rsidP="00480BDD">
            <w:pPr>
              <w:spacing w:beforeAutospacing="1" w:afterAutospacing="1"/>
              <w:jc w:val="right"/>
            </w:pPr>
            <w:r>
              <w:rPr>
                <w:color w:val="000000"/>
              </w:rPr>
              <w:t>322</w:t>
            </w:r>
          </w:p>
        </w:tc>
        <w:tc>
          <w:tcPr>
            <w:tcW w:w="1908" w:type="dxa"/>
            <w:vAlign w:val="bottom"/>
          </w:tcPr>
          <w:p w:rsidR="00791EC8" w:rsidRDefault="00791EC8" w:rsidP="00480BDD">
            <w:pPr>
              <w:spacing w:beforeAutospacing="1" w:afterAutospacing="1"/>
              <w:jc w:val="right"/>
            </w:pPr>
            <w:r>
              <w:rPr>
                <w:color w:val="000000"/>
              </w:rPr>
              <w:t>499</w:t>
            </w:r>
          </w:p>
        </w:tc>
        <w:tc>
          <w:tcPr>
            <w:tcW w:w="1887" w:type="dxa"/>
            <w:vAlign w:val="bottom"/>
          </w:tcPr>
          <w:p w:rsidR="00791EC8" w:rsidRDefault="00BB1551" w:rsidP="00480BDD">
            <w:pPr>
              <w:spacing w:beforeAutospacing="1" w:afterAutospacing="1"/>
              <w:jc w:val="right"/>
            </w:pPr>
            <w:r>
              <w:rPr>
                <w:color w:val="000000"/>
              </w:rPr>
              <w:t>6,441</w:t>
            </w:r>
          </w:p>
        </w:tc>
      </w:tr>
      <w:tr w:rsidR="00791EC8" w:rsidTr="00480BDD">
        <w:trPr>
          <w:cantSplit/>
        </w:trPr>
        <w:tc>
          <w:tcPr>
            <w:tcW w:w="2160" w:type="dxa"/>
            <w:vAlign w:val="bottom"/>
          </w:tcPr>
          <w:p w:rsidR="00791EC8" w:rsidRDefault="00791EC8">
            <w:pPr>
              <w:spacing w:beforeAutospacing="1" w:afterAutospacing="1"/>
            </w:pPr>
            <w:r>
              <w:rPr>
                <w:color w:val="000000"/>
              </w:rPr>
              <w:t>Elderly</w:t>
            </w:r>
          </w:p>
        </w:tc>
        <w:tc>
          <w:tcPr>
            <w:tcW w:w="1739" w:type="dxa"/>
            <w:vAlign w:val="bottom"/>
          </w:tcPr>
          <w:p w:rsidR="00791EC8" w:rsidRDefault="00BB1551" w:rsidP="00BB1551">
            <w:pPr>
              <w:spacing w:beforeAutospacing="1" w:afterAutospacing="1"/>
              <w:jc w:val="right"/>
            </w:pPr>
            <w:r>
              <w:rPr>
                <w:color w:val="000000"/>
              </w:rPr>
              <w:t xml:space="preserve">555 </w:t>
            </w:r>
          </w:p>
        </w:tc>
        <w:tc>
          <w:tcPr>
            <w:tcW w:w="1896" w:type="dxa"/>
            <w:vAlign w:val="bottom"/>
          </w:tcPr>
          <w:p w:rsidR="00791EC8" w:rsidRDefault="00791EC8" w:rsidP="00480BDD">
            <w:pPr>
              <w:spacing w:beforeAutospacing="1" w:afterAutospacing="1"/>
              <w:jc w:val="right"/>
            </w:pPr>
            <w:r>
              <w:rPr>
                <w:color w:val="000000"/>
              </w:rPr>
              <w:t>119</w:t>
            </w:r>
          </w:p>
        </w:tc>
        <w:tc>
          <w:tcPr>
            <w:tcW w:w="1908" w:type="dxa"/>
            <w:vAlign w:val="bottom"/>
          </w:tcPr>
          <w:p w:rsidR="00791EC8" w:rsidRDefault="00791EC8" w:rsidP="00480BDD">
            <w:pPr>
              <w:spacing w:beforeAutospacing="1" w:afterAutospacing="1"/>
              <w:jc w:val="right"/>
            </w:pPr>
            <w:r>
              <w:rPr>
                <w:color w:val="000000"/>
              </w:rPr>
              <w:t>213</w:t>
            </w:r>
          </w:p>
        </w:tc>
        <w:tc>
          <w:tcPr>
            <w:tcW w:w="1887" w:type="dxa"/>
            <w:vAlign w:val="bottom"/>
          </w:tcPr>
          <w:p w:rsidR="00791EC8" w:rsidRDefault="00BB1551" w:rsidP="00480BDD">
            <w:pPr>
              <w:spacing w:beforeAutospacing="1" w:afterAutospacing="1"/>
              <w:jc w:val="right"/>
            </w:pPr>
            <w:r>
              <w:rPr>
                <w:color w:val="000000"/>
              </w:rPr>
              <w:t>1,008</w:t>
            </w:r>
          </w:p>
        </w:tc>
      </w:tr>
      <w:tr w:rsidR="00791EC8" w:rsidTr="00480BDD">
        <w:trPr>
          <w:cantSplit/>
        </w:trPr>
        <w:tc>
          <w:tcPr>
            <w:tcW w:w="2160" w:type="dxa"/>
            <w:vAlign w:val="bottom"/>
          </w:tcPr>
          <w:p w:rsidR="00791EC8" w:rsidRDefault="00791EC8">
            <w:pPr>
              <w:spacing w:beforeAutospacing="1" w:afterAutospacing="1"/>
            </w:pPr>
            <w:r>
              <w:rPr>
                <w:color w:val="000000"/>
              </w:rPr>
              <w:t>HIV/AIDS</w:t>
            </w:r>
          </w:p>
        </w:tc>
        <w:tc>
          <w:tcPr>
            <w:tcW w:w="1739" w:type="dxa"/>
            <w:vAlign w:val="bottom"/>
          </w:tcPr>
          <w:p w:rsidR="00791EC8" w:rsidRDefault="00B17E7C" w:rsidP="00480BDD">
            <w:pPr>
              <w:spacing w:beforeAutospacing="1" w:afterAutospacing="1"/>
              <w:jc w:val="right"/>
            </w:pPr>
            <w:r>
              <w:rPr>
                <w:color w:val="000000"/>
              </w:rPr>
              <w:t>118</w:t>
            </w:r>
          </w:p>
        </w:tc>
        <w:tc>
          <w:tcPr>
            <w:tcW w:w="1896" w:type="dxa"/>
            <w:vAlign w:val="bottom"/>
          </w:tcPr>
          <w:p w:rsidR="00791EC8" w:rsidRDefault="00791EC8" w:rsidP="00480BDD">
            <w:pPr>
              <w:spacing w:beforeAutospacing="1" w:afterAutospacing="1"/>
              <w:jc w:val="right"/>
            </w:pPr>
            <w:r>
              <w:rPr>
                <w:color w:val="000000"/>
              </w:rPr>
              <w:t>9</w:t>
            </w:r>
          </w:p>
        </w:tc>
        <w:tc>
          <w:tcPr>
            <w:tcW w:w="1908" w:type="dxa"/>
            <w:vAlign w:val="bottom"/>
          </w:tcPr>
          <w:p w:rsidR="00791EC8" w:rsidRDefault="00791EC8" w:rsidP="00480BDD">
            <w:pPr>
              <w:spacing w:beforeAutospacing="1" w:afterAutospacing="1"/>
              <w:jc w:val="right"/>
            </w:pPr>
            <w:r>
              <w:rPr>
                <w:color w:val="000000"/>
              </w:rPr>
              <w:t>13</w:t>
            </w:r>
          </w:p>
        </w:tc>
        <w:tc>
          <w:tcPr>
            <w:tcW w:w="1887" w:type="dxa"/>
            <w:vAlign w:val="bottom"/>
          </w:tcPr>
          <w:p w:rsidR="00791EC8" w:rsidRDefault="00B17E7C" w:rsidP="00480BDD">
            <w:pPr>
              <w:spacing w:beforeAutospacing="1" w:afterAutospacing="1"/>
              <w:jc w:val="right"/>
            </w:pPr>
            <w:r>
              <w:rPr>
                <w:color w:val="000000"/>
              </w:rPr>
              <w:t>140</w:t>
            </w:r>
          </w:p>
        </w:tc>
      </w:tr>
      <w:tr w:rsidR="00791EC8" w:rsidTr="00480BDD">
        <w:trPr>
          <w:cantSplit/>
        </w:trPr>
        <w:tc>
          <w:tcPr>
            <w:tcW w:w="2160" w:type="dxa"/>
            <w:vAlign w:val="bottom"/>
          </w:tcPr>
          <w:p w:rsidR="00791EC8" w:rsidRDefault="00791EC8">
            <w:pPr>
              <w:spacing w:beforeAutospacing="1" w:afterAutospacing="1"/>
            </w:pPr>
            <w:r>
              <w:rPr>
                <w:color w:val="000000"/>
              </w:rPr>
              <w:t>Chronically Homeless</w:t>
            </w:r>
          </w:p>
        </w:tc>
        <w:tc>
          <w:tcPr>
            <w:tcW w:w="1739" w:type="dxa"/>
            <w:vAlign w:val="bottom"/>
          </w:tcPr>
          <w:p w:rsidR="00791EC8" w:rsidRDefault="00B17E7C" w:rsidP="00480BDD">
            <w:pPr>
              <w:spacing w:beforeAutospacing="1" w:afterAutospacing="1"/>
              <w:jc w:val="right"/>
            </w:pPr>
            <w:r>
              <w:rPr>
                <w:color w:val="000000"/>
              </w:rPr>
              <w:t>2,793</w:t>
            </w:r>
          </w:p>
        </w:tc>
        <w:tc>
          <w:tcPr>
            <w:tcW w:w="1896" w:type="dxa"/>
            <w:vAlign w:val="bottom"/>
          </w:tcPr>
          <w:p w:rsidR="00791EC8" w:rsidRDefault="00791EC8" w:rsidP="00480BDD">
            <w:pPr>
              <w:spacing w:beforeAutospacing="1" w:afterAutospacing="1"/>
              <w:jc w:val="right"/>
            </w:pPr>
            <w:r>
              <w:rPr>
                <w:color w:val="000000"/>
              </w:rPr>
              <w:t>0</w:t>
            </w:r>
          </w:p>
        </w:tc>
        <w:tc>
          <w:tcPr>
            <w:tcW w:w="1908" w:type="dxa"/>
            <w:vAlign w:val="bottom"/>
          </w:tcPr>
          <w:p w:rsidR="00791EC8" w:rsidRDefault="00791EC8" w:rsidP="00480BDD">
            <w:pPr>
              <w:spacing w:beforeAutospacing="1" w:afterAutospacing="1"/>
              <w:jc w:val="right"/>
            </w:pPr>
            <w:r>
              <w:rPr>
                <w:color w:val="000000"/>
              </w:rPr>
              <w:t>588</w:t>
            </w:r>
          </w:p>
        </w:tc>
        <w:tc>
          <w:tcPr>
            <w:tcW w:w="1887" w:type="dxa"/>
            <w:vAlign w:val="bottom"/>
          </w:tcPr>
          <w:p w:rsidR="00791EC8" w:rsidRDefault="00B17E7C" w:rsidP="00B17E7C">
            <w:pPr>
              <w:spacing w:beforeAutospacing="1" w:afterAutospacing="1"/>
              <w:jc w:val="right"/>
            </w:pPr>
            <w:r>
              <w:rPr>
                <w:color w:val="000000"/>
              </w:rPr>
              <w:t xml:space="preserve">4,735  </w:t>
            </w:r>
          </w:p>
        </w:tc>
      </w:tr>
    </w:tbl>
    <w:p w:rsidR="001E4D67" w:rsidRDefault="001E4D67">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92"/>
        <w:gridCol w:w="1907"/>
        <w:gridCol w:w="1896"/>
        <w:gridCol w:w="1908"/>
        <w:gridCol w:w="1887"/>
      </w:tblGrid>
      <w:tr w:rsidR="001E4D67">
        <w:trPr>
          <w:cantSplit/>
          <w:tblHeader/>
        </w:trPr>
        <w:tc>
          <w:tcPr>
            <w:tcW w:w="9590" w:type="dxa"/>
            <w:gridSpan w:val="5"/>
          </w:tcPr>
          <w:p w:rsidR="001E4D67" w:rsidRDefault="009D07ED">
            <w:pPr>
              <w:keepNext/>
              <w:spacing w:after="0" w:line="240" w:lineRule="auto"/>
              <w:ind w:right="432"/>
              <w:rPr>
                <w:b/>
              </w:rPr>
            </w:pPr>
            <w:r>
              <w:rPr>
                <w:b/>
              </w:rPr>
              <w:t>Persons with Disabilities:</w:t>
            </w:r>
          </w:p>
        </w:tc>
      </w:tr>
      <w:tr w:rsidR="00791EC8" w:rsidTr="00480BDD">
        <w:trPr>
          <w:cantSplit/>
        </w:trPr>
        <w:tc>
          <w:tcPr>
            <w:tcW w:w="1992" w:type="dxa"/>
            <w:vAlign w:val="bottom"/>
          </w:tcPr>
          <w:p w:rsidR="00791EC8" w:rsidRDefault="00791EC8">
            <w:pPr>
              <w:spacing w:beforeAutospacing="1" w:afterAutospacing="1"/>
            </w:pPr>
            <w:r>
              <w:rPr>
                <w:color w:val="000000"/>
              </w:rPr>
              <w:t>Severely Mentally Ill</w:t>
            </w:r>
          </w:p>
        </w:tc>
        <w:tc>
          <w:tcPr>
            <w:tcW w:w="1907" w:type="dxa"/>
            <w:vAlign w:val="bottom"/>
          </w:tcPr>
          <w:p w:rsidR="00791EC8" w:rsidRDefault="005A22A7" w:rsidP="005A22A7">
            <w:pPr>
              <w:spacing w:beforeAutospacing="1" w:afterAutospacing="1"/>
              <w:jc w:val="right"/>
            </w:pPr>
            <w:r>
              <w:rPr>
                <w:color w:val="000000"/>
              </w:rPr>
              <w:t xml:space="preserve">2,727 </w:t>
            </w:r>
          </w:p>
        </w:tc>
        <w:tc>
          <w:tcPr>
            <w:tcW w:w="1896" w:type="dxa"/>
            <w:vAlign w:val="bottom"/>
          </w:tcPr>
          <w:p w:rsidR="00791EC8" w:rsidRDefault="00791EC8" w:rsidP="00480BDD">
            <w:pPr>
              <w:spacing w:beforeAutospacing="1" w:afterAutospacing="1"/>
              <w:jc w:val="right"/>
            </w:pPr>
            <w:r>
              <w:rPr>
                <w:color w:val="000000"/>
              </w:rPr>
              <w:t>215</w:t>
            </w:r>
          </w:p>
        </w:tc>
        <w:tc>
          <w:tcPr>
            <w:tcW w:w="1908" w:type="dxa"/>
            <w:vAlign w:val="bottom"/>
          </w:tcPr>
          <w:p w:rsidR="00791EC8" w:rsidRDefault="00791EC8" w:rsidP="00480BDD">
            <w:pPr>
              <w:spacing w:beforeAutospacing="1" w:afterAutospacing="1"/>
              <w:jc w:val="right"/>
            </w:pPr>
            <w:r>
              <w:rPr>
                <w:color w:val="000000"/>
              </w:rPr>
              <w:t>396</w:t>
            </w:r>
          </w:p>
        </w:tc>
        <w:tc>
          <w:tcPr>
            <w:tcW w:w="1887" w:type="dxa"/>
            <w:vAlign w:val="bottom"/>
          </w:tcPr>
          <w:p w:rsidR="00791EC8" w:rsidRDefault="005A22A7" w:rsidP="00480BDD">
            <w:pPr>
              <w:spacing w:beforeAutospacing="1" w:afterAutospacing="1"/>
              <w:jc w:val="right"/>
            </w:pPr>
            <w:r>
              <w:rPr>
                <w:color w:val="000000"/>
              </w:rPr>
              <w:t>3,475</w:t>
            </w:r>
          </w:p>
        </w:tc>
      </w:tr>
      <w:tr w:rsidR="00791EC8" w:rsidTr="00480BDD">
        <w:trPr>
          <w:cantSplit/>
        </w:trPr>
        <w:tc>
          <w:tcPr>
            <w:tcW w:w="1992" w:type="dxa"/>
            <w:vAlign w:val="bottom"/>
          </w:tcPr>
          <w:p w:rsidR="00791EC8" w:rsidRDefault="00791EC8">
            <w:pPr>
              <w:spacing w:beforeAutospacing="1" w:afterAutospacing="1"/>
            </w:pPr>
            <w:r>
              <w:rPr>
                <w:color w:val="000000"/>
              </w:rPr>
              <w:t>Chronic Substance Abuse</w:t>
            </w:r>
          </w:p>
        </w:tc>
        <w:tc>
          <w:tcPr>
            <w:tcW w:w="1907" w:type="dxa"/>
            <w:vAlign w:val="bottom"/>
          </w:tcPr>
          <w:p w:rsidR="00791EC8" w:rsidRDefault="005A22A7" w:rsidP="00480BDD">
            <w:pPr>
              <w:spacing w:beforeAutospacing="1" w:afterAutospacing="1"/>
              <w:jc w:val="right"/>
            </w:pPr>
            <w:r>
              <w:rPr>
                <w:color w:val="000000"/>
              </w:rPr>
              <w:t>3,588</w:t>
            </w:r>
          </w:p>
        </w:tc>
        <w:tc>
          <w:tcPr>
            <w:tcW w:w="1896" w:type="dxa"/>
            <w:vAlign w:val="bottom"/>
          </w:tcPr>
          <w:p w:rsidR="00791EC8" w:rsidRDefault="00791EC8" w:rsidP="00480BDD">
            <w:pPr>
              <w:spacing w:beforeAutospacing="1" w:afterAutospacing="1"/>
              <w:jc w:val="right"/>
            </w:pPr>
            <w:r>
              <w:rPr>
                <w:color w:val="000000"/>
              </w:rPr>
              <w:t>123</w:t>
            </w:r>
          </w:p>
        </w:tc>
        <w:tc>
          <w:tcPr>
            <w:tcW w:w="1908" w:type="dxa"/>
            <w:vAlign w:val="bottom"/>
          </w:tcPr>
          <w:p w:rsidR="00791EC8" w:rsidRDefault="00791EC8" w:rsidP="00480BDD">
            <w:pPr>
              <w:spacing w:beforeAutospacing="1" w:afterAutospacing="1"/>
              <w:jc w:val="right"/>
            </w:pPr>
            <w:r>
              <w:rPr>
                <w:color w:val="000000"/>
              </w:rPr>
              <w:t>459</w:t>
            </w:r>
          </w:p>
        </w:tc>
        <w:tc>
          <w:tcPr>
            <w:tcW w:w="1887" w:type="dxa"/>
            <w:vAlign w:val="bottom"/>
          </w:tcPr>
          <w:p w:rsidR="00791EC8" w:rsidRDefault="005A22A7" w:rsidP="005A22A7">
            <w:pPr>
              <w:spacing w:beforeAutospacing="1" w:afterAutospacing="1"/>
              <w:jc w:val="right"/>
            </w:pPr>
            <w:r>
              <w:rPr>
                <w:color w:val="000000"/>
              </w:rPr>
              <w:t xml:space="preserve">4,311 </w:t>
            </w:r>
          </w:p>
        </w:tc>
      </w:tr>
      <w:tr w:rsidR="00791EC8" w:rsidTr="00480BDD">
        <w:trPr>
          <w:cantSplit/>
        </w:trPr>
        <w:tc>
          <w:tcPr>
            <w:tcW w:w="1992" w:type="dxa"/>
            <w:vAlign w:val="bottom"/>
          </w:tcPr>
          <w:p w:rsidR="00791EC8" w:rsidRDefault="00791EC8">
            <w:pPr>
              <w:spacing w:beforeAutospacing="1" w:afterAutospacing="1"/>
            </w:pPr>
            <w:r>
              <w:rPr>
                <w:color w:val="000000"/>
              </w:rPr>
              <w:t>Other Disability</w:t>
            </w:r>
          </w:p>
        </w:tc>
        <w:tc>
          <w:tcPr>
            <w:tcW w:w="1907" w:type="dxa"/>
            <w:vAlign w:val="bottom"/>
          </w:tcPr>
          <w:p w:rsidR="00791EC8" w:rsidRDefault="005A22A7" w:rsidP="00480BDD">
            <w:pPr>
              <w:spacing w:beforeAutospacing="1" w:afterAutospacing="1"/>
              <w:jc w:val="right"/>
            </w:pPr>
            <w:r>
              <w:rPr>
                <w:color w:val="000000"/>
              </w:rPr>
              <w:t>4,307</w:t>
            </w:r>
          </w:p>
        </w:tc>
        <w:tc>
          <w:tcPr>
            <w:tcW w:w="1896" w:type="dxa"/>
            <w:vAlign w:val="bottom"/>
          </w:tcPr>
          <w:p w:rsidR="00791EC8" w:rsidRDefault="00791EC8" w:rsidP="00480BDD">
            <w:pPr>
              <w:spacing w:beforeAutospacing="1" w:afterAutospacing="1"/>
              <w:jc w:val="right"/>
            </w:pPr>
            <w:r>
              <w:rPr>
                <w:color w:val="000000"/>
              </w:rPr>
              <w:t>443</w:t>
            </w:r>
          </w:p>
        </w:tc>
        <w:tc>
          <w:tcPr>
            <w:tcW w:w="1908" w:type="dxa"/>
            <w:vAlign w:val="bottom"/>
          </w:tcPr>
          <w:p w:rsidR="00791EC8" w:rsidRDefault="00791EC8" w:rsidP="00480BDD">
            <w:pPr>
              <w:spacing w:beforeAutospacing="1" w:afterAutospacing="1"/>
              <w:jc w:val="right"/>
            </w:pPr>
            <w:r>
              <w:rPr>
                <w:color w:val="000000"/>
              </w:rPr>
              <w:t>658</w:t>
            </w:r>
          </w:p>
        </w:tc>
        <w:tc>
          <w:tcPr>
            <w:tcW w:w="1887" w:type="dxa"/>
            <w:vAlign w:val="bottom"/>
          </w:tcPr>
          <w:p w:rsidR="00791EC8" w:rsidRDefault="005A22A7" w:rsidP="005A22A7">
            <w:pPr>
              <w:spacing w:beforeAutospacing="1" w:afterAutospacing="1"/>
              <w:jc w:val="right"/>
            </w:pPr>
            <w:r>
              <w:rPr>
                <w:color w:val="000000"/>
              </w:rPr>
              <w:t xml:space="preserve">5,568 </w:t>
            </w:r>
          </w:p>
        </w:tc>
      </w:tr>
      <w:tr w:rsidR="00791EC8" w:rsidTr="00480BDD">
        <w:trPr>
          <w:cantSplit/>
        </w:trPr>
        <w:tc>
          <w:tcPr>
            <w:tcW w:w="1992" w:type="dxa"/>
            <w:vAlign w:val="bottom"/>
          </w:tcPr>
          <w:p w:rsidR="00791EC8" w:rsidRDefault="00791EC8">
            <w:pPr>
              <w:spacing w:beforeAutospacing="1" w:afterAutospacing="1"/>
            </w:pPr>
            <w:r>
              <w:rPr>
                <w:color w:val="000000"/>
              </w:rPr>
              <w:t>Total (Unduplicated if possible)</w:t>
            </w:r>
          </w:p>
        </w:tc>
        <w:tc>
          <w:tcPr>
            <w:tcW w:w="1907" w:type="dxa"/>
            <w:vAlign w:val="bottom"/>
          </w:tcPr>
          <w:p w:rsidR="00791EC8" w:rsidRDefault="005A22A7" w:rsidP="00480BDD">
            <w:pPr>
              <w:spacing w:beforeAutospacing="1" w:afterAutospacing="1"/>
              <w:jc w:val="right"/>
            </w:pPr>
            <w:r>
              <w:rPr>
                <w:color w:val="000000"/>
              </w:rPr>
              <w:t>7,411</w:t>
            </w:r>
          </w:p>
        </w:tc>
        <w:tc>
          <w:tcPr>
            <w:tcW w:w="1896" w:type="dxa"/>
            <w:vAlign w:val="bottom"/>
          </w:tcPr>
          <w:p w:rsidR="00791EC8" w:rsidRDefault="00791EC8" w:rsidP="00480BDD">
            <w:pPr>
              <w:spacing w:beforeAutospacing="1" w:afterAutospacing="1"/>
              <w:jc w:val="right"/>
            </w:pPr>
            <w:r>
              <w:rPr>
                <w:color w:val="000000"/>
              </w:rPr>
              <w:t>761</w:t>
            </w:r>
          </w:p>
        </w:tc>
        <w:tc>
          <w:tcPr>
            <w:tcW w:w="1908" w:type="dxa"/>
            <w:vAlign w:val="bottom"/>
          </w:tcPr>
          <w:p w:rsidR="00791EC8" w:rsidRDefault="00791EC8" w:rsidP="00480BDD">
            <w:pPr>
              <w:spacing w:beforeAutospacing="1" w:afterAutospacing="1"/>
              <w:jc w:val="right"/>
            </w:pPr>
            <w:r>
              <w:rPr>
                <w:color w:val="000000"/>
              </w:rPr>
              <w:t>1,907</w:t>
            </w:r>
          </w:p>
        </w:tc>
        <w:tc>
          <w:tcPr>
            <w:tcW w:w="1887" w:type="dxa"/>
            <w:vAlign w:val="bottom"/>
          </w:tcPr>
          <w:p w:rsidR="00791EC8" w:rsidRDefault="005A22A7" w:rsidP="005A22A7">
            <w:pPr>
              <w:spacing w:beforeAutospacing="1" w:afterAutospacing="1"/>
              <w:jc w:val="right"/>
            </w:pPr>
            <w:r>
              <w:rPr>
                <w:color w:val="000000"/>
              </w:rPr>
              <w:t xml:space="preserve">11,765 </w:t>
            </w:r>
          </w:p>
        </w:tc>
      </w:tr>
    </w:tbl>
    <w:p w:rsidR="001E4D67" w:rsidRDefault="009D07E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22</w:t>
      </w:r>
      <w:r>
        <w:rPr>
          <w:rFonts w:asciiTheme="minorHAnsi" w:hAnsiTheme="minorHAnsi"/>
        </w:rPr>
        <w:fldChar w:fldCharType="end"/>
      </w:r>
      <w:r>
        <w:rPr>
          <w:rFonts w:asciiTheme="minorHAnsi" w:hAnsiTheme="minorHAnsi"/>
        </w:rPr>
        <w:t xml:space="preserve"> – Special Population Served</w:t>
      </w:r>
    </w:p>
    <w:p w:rsidR="001E4D67" w:rsidRDefault="001E4D67"/>
    <w:p w:rsidR="00791EC8" w:rsidRDefault="00791EC8"/>
    <w:p w:rsidR="002D42F7" w:rsidRDefault="002D42F7" w:rsidP="002D42F7">
      <w:pPr>
        <w:rPr>
          <w:b/>
          <w:sz w:val="20"/>
          <w:szCs w:val="20"/>
        </w:rPr>
      </w:pPr>
    </w:p>
    <w:p w:rsidR="002D42F7" w:rsidRPr="002D42F7" w:rsidRDefault="002D42F7" w:rsidP="002D42F7">
      <w:r w:rsidRPr="002D42F7">
        <w:rPr>
          <w:b/>
          <w:sz w:val="20"/>
          <w:szCs w:val="20"/>
        </w:rPr>
        <w:lastRenderedPageBreak/>
        <w:t>7. Special Populations Served Cont.</w:t>
      </w:r>
    </w:p>
    <w:tbl>
      <w:tblPr>
        <w:tblStyle w:val="TableGrid1"/>
        <w:tblW w:w="0" w:type="auto"/>
        <w:tblLook w:val="04A0" w:firstRow="1" w:lastRow="0" w:firstColumn="1" w:lastColumn="0" w:noHBand="0" w:noVBand="1"/>
      </w:tblPr>
      <w:tblGrid>
        <w:gridCol w:w="2725"/>
        <w:gridCol w:w="2098"/>
      </w:tblGrid>
      <w:tr w:rsidR="002D42F7" w:rsidRPr="002D42F7" w:rsidTr="00EE6EC6">
        <w:trPr>
          <w:cantSplit/>
        </w:trPr>
        <w:tc>
          <w:tcPr>
            <w:tcW w:w="0" w:type="auto"/>
          </w:tcPr>
          <w:p w:rsidR="002D42F7" w:rsidRPr="002D42F7" w:rsidRDefault="002D42F7" w:rsidP="002D42F7">
            <w:pPr>
              <w:widowControl w:val="0"/>
              <w:spacing w:after="0"/>
              <w:rPr>
                <w:b/>
              </w:rPr>
            </w:pPr>
            <w:r w:rsidRPr="002D42F7">
              <w:rPr>
                <w:b/>
              </w:rPr>
              <w:t>Subpopulation</w:t>
            </w:r>
          </w:p>
        </w:tc>
        <w:tc>
          <w:tcPr>
            <w:tcW w:w="0" w:type="auto"/>
          </w:tcPr>
          <w:p w:rsidR="002D42F7" w:rsidRPr="002D42F7" w:rsidRDefault="002D42F7" w:rsidP="002D42F7">
            <w:pPr>
              <w:widowControl w:val="0"/>
              <w:spacing w:after="0"/>
              <w:rPr>
                <w:b/>
              </w:rPr>
            </w:pPr>
            <w:r w:rsidRPr="002D42F7">
              <w:rPr>
                <w:b/>
              </w:rPr>
              <w:t>Total Persons Served –</w:t>
            </w:r>
          </w:p>
          <w:p w:rsidR="002D42F7" w:rsidRPr="002D42F7" w:rsidRDefault="002D42F7" w:rsidP="002D42F7">
            <w:pPr>
              <w:widowControl w:val="0"/>
              <w:spacing w:after="0"/>
              <w:rPr>
                <w:b/>
              </w:rPr>
            </w:pPr>
            <w:r w:rsidRPr="002D42F7">
              <w:rPr>
                <w:b/>
              </w:rPr>
              <w:t>Street Outreach</w:t>
            </w:r>
          </w:p>
        </w:tc>
      </w:tr>
      <w:tr w:rsidR="002D42F7" w:rsidRPr="002D42F7" w:rsidTr="00EE6EC6">
        <w:trPr>
          <w:cantSplit/>
        </w:trPr>
        <w:tc>
          <w:tcPr>
            <w:tcW w:w="0" w:type="auto"/>
          </w:tcPr>
          <w:p w:rsidR="002D42F7" w:rsidRPr="002D42F7" w:rsidRDefault="002D42F7" w:rsidP="002D42F7">
            <w:pPr>
              <w:widowControl w:val="0"/>
              <w:spacing w:after="0"/>
            </w:pPr>
            <w:r w:rsidRPr="002D42F7">
              <w:t>Veterans</w:t>
            </w:r>
          </w:p>
        </w:tc>
        <w:tc>
          <w:tcPr>
            <w:tcW w:w="2098" w:type="dxa"/>
          </w:tcPr>
          <w:p w:rsidR="002D42F7" w:rsidRPr="002D42F7" w:rsidRDefault="002D42F7" w:rsidP="002D42F7">
            <w:pPr>
              <w:widowControl w:val="0"/>
              <w:spacing w:after="0"/>
            </w:pPr>
            <w:r w:rsidRPr="002D42F7">
              <w:t>106</w:t>
            </w:r>
          </w:p>
        </w:tc>
      </w:tr>
      <w:tr w:rsidR="002D42F7" w:rsidRPr="002D42F7" w:rsidTr="00EE6EC6">
        <w:trPr>
          <w:cantSplit/>
        </w:trPr>
        <w:tc>
          <w:tcPr>
            <w:tcW w:w="0" w:type="auto"/>
          </w:tcPr>
          <w:p w:rsidR="002D42F7" w:rsidRPr="002D42F7" w:rsidRDefault="002D42F7" w:rsidP="002D42F7">
            <w:pPr>
              <w:widowControl w:val="0"/>
              <w:spacing w:after="0"/>
            </w:pPr>
            <w:r w:rsidRPr="002D42F7">
              <w:t>Victims of Domestic Violence</w:t>
            </w:r>
          </w:p>
        </w:tc>
        <w:tc>
          <w:tcPr>
            <w:tcW w:w="2098" w:type="dxa"/>
          </w:tcPr>
          <w:p w:rsidR="002D42F7" w:rsidRPr="002D42F7" w:rsidRDefault="002D42F7" w:rsidP="002D42F7">
            <w:pPr>
              <w:widowControl w:val="0"/>
              <w:spacing w:after="0"/>
            </w:pPr>
            <w:r w:rsidRPr="002D42F7">
              <w:t>1810</w:t>
            </w:r>
          </w:p>
        </w:tc>
      </w:tr>
      <w:tr w:rsidR="002D42F7" w:rsidRPr="002D42F7" w:rsidTr="00EE6EC6">
        <w:trPr>
          <w:cantSplit/>
        </w:trPr>
        <w:tc>
          <w:tcPr>
            <w:tcW w:w="0" w:type="auto"/>
          </w:tcPr>
          <w:p w:rsidR="002D42F7" w:rsidRPr="002D42F7" w:rsidRDefault="002D42F7" w:rsidP="002D42F7">
            <w:pPr>
              <w:widowControl w:val="0"/>
              <w:spacing w:after="0"/>
            </w:pPr>
            <w:r w:rsidRPr="002D42F7">
              <w:t>Elderly</w:t>
            </w:r>
          </w:p>
        </w:tc>
        <w:tc>
          <w:tcPr>
            <w:tcW w:w="2098" w:type="dxa"/>
          </w:tcPr>
          <w:p w:rsidR="002D42F7" w:rsidRPr="002D42F7" w:rsidRDefault="002D42F7" w:rsidP="002D42F7">
            <w:pPr>
              <w:widowControl w:val="0"/>
              <w:spacing w:after="0"/>
            </w:pPr>
            <w:r w:rsidRPr="002D42F7">
              <w:t>121</w:t>
            </w:r>
          </w:p>
        </w:tc>
      </w:tr>
      <w:tr w:rsidR="002D42F7" w:rsidRPr="002D42F7" w:rsidTr="00EE6EC6">
        <w:trPr>
          <w:cantSplit/>
        </w:trPr>
        <w:tc>
          <w:tcPr>
            <w:tcW w:w="0" w:type="auto"/>
          </w:tcPr>
          <w:p w:rsidR="002D42F7" w:rsidRPr="002D42F7" w:rsidRDefault="002D42F7" w:rsidP="002D42F7">
            <w:pPr>
              <w:widowControl w:val="0"/>
              <w:spacing w:after="0"/>
            </w:pPr>
            <w:r w:rsidRPr="002D42F7">
              <w:t>HIV/AIDS</w:t>
            </w:r>
          </w:p>
        </w:tc>
        <w:tc>
          <w:tcPr>
            <w:tcW w:w="2098" w:type="dxa"/>
          </w:tcPr>
          <w:p w:rsidR="002D42F7" w:rsidRPr="002D42F7" w:rsidRDefault="002D42F7" w:rsidP="002D42F7">
            <w:pPr>
              <w:widowControl w:val="0"/>
              <w:spacing w:after="0"/>
            </w:pPr>
            <w:r w:rsidRPr="002D42F7">
              <w:t>0</w:t>
            </w:r>
          </w:p>
        </w:tc>
      </w:tr>
      <w:tr w:rsidR="002D42F7" w:rsidRPr="002D42F7" w:rsidTr="00EE6EC6">
        <w:trPr>
          <w:cantSplit/>
        </w:trPr>
        <w:tc>
          <w:tcPr>
            <w:tcW w:w="0" w:type="auto"/>
          </w:tcPr>
          <w:p w:rsidR="002D42F7" w:rsidRPr="002D42F7" w:rsidRDefault="002D42F7" w:rsidP="002D42F7">
            <w:pPr>
              <w:widowControl w:val="0"/>
              <w:spacing w:after="0"/>
            </w:pPr>
            <w:r w:rsidRPr="002D42F7">
              <w:t>Chronically Homeless</w:t>
            </w:r>
          </w:p>
        </w:tc>
        <w:tc>
          <w:tcPr>
            <w:tcW w:w="2098" w:type="dxa"/>
          </w:tcPr>
          <w:p w:rsidR="002D42F7" w:rsidRPr="002D42F7" w:rsidRDefault="002D42F7" w:rsidP="002D42F7">
            <w:pPr>
              <w:widowControl w:val="0"/>
              <w:spacing w:after="0"/>
            </w:pPr>
            <w:r w:rsidRPr="002D42F7">
              <w:t>1354</w:t>
            </w:r>
          </w:p>
        </w:tc>
      </w:tr>
      <w:tr w:rsidR="002D42F7" w:rsidRPr="002D42F7" w:rsidTr="00EE6EC6">
        <w:trPr>
          <w:cantSplit/>
        </w:trPr>
        <w:tc>
          <w:tcPr>
            <w:tcW w:w="0" w:type="auto"/>
          </w:tcPr>
          <w:p w:rsidR="002D42F7" w:rsidRPr="002D42F7" w:rsidRDefault="002D42F7" w:rsidP="002D42F7">
            <w:pPr>
              <w:widowControl w:val="0"/>
              <w:spacing w:after="0"/>
            </w:pPr>
            <w:r w:rsidRPr="002D42F7">
              <w:t>Severely Mentally Ill</w:t>
            </w:r>
          </w:p>
        </w:tc>
        <w:tc>
          <w:tcPr>
            <w:tcW w:w="2098" w:type="dxa"/>
          </w:tcPr>
          <w:p w:rsidR="002D42F7" w:rsidRPr="002D42F7" w:rsidRDefault="002D42F7" w:rsidP="002D42F7">
            <w:pPr>
              <w:widowControl w:val="0"/>
              <w:spacing w:after="0"/>
            </w:pPr>
            <w:r w:rsidRPr="002D42F7">
              <w:t>137</w:t>
            </w:r>
          </w:p>
        </w:tc>
      </w:tr>
      <w:tr w:rsidR="002D42F7" w:rsidRPr="002D42F7" w:rsidTr="00EE6EC6">
        <w:trPr>
          <w:cantSplit/>
        </w:trPr>
        <w:tc>
          <w:tcPr>
            <w:tcW w:w="0" w:type="auto"/>
          </w:tcPr>
          <w:p w:rsidR="002D42F7" w:rsidRPr="002D42F7" w:rsidRDefault="002D42F7" w:rsidP="002D42F7">
            <w:pPr>
              <w:widowControl w:val="0"/>
              <w:spacing w:after="0"/>
            </w:pPr>
            <w:r w:rsidRPr="002D42F7">
              <w:t>Chronic Substance Abuse</w:t>
            </w:r>
          </w:p>
        </w:tc>
        <w:tc>
          <w:tcPr>
            <w:tcW w:w="2098" w:type="dxa"/>
          </w:tcPr>
          <w:p w:rsidR="002D42F7" w:rsidRPr="002D42F7" w:rsidRDefault="002D42F7" w:rsidP="002D42F7">
            <w:pPr>
              <w:widowControl w:val="0"/>
              <w:spacing w:after="0"/>
            </w:pPr>
            <w:r w:rsidRPr="002D42F7">
              <w:t>141</w:t>
            </w:r>
          </w:p>
        </w:tc>
      </w:tr>
      <w:tr w:rsidR="002D42F7" w:rsidRPr="002D42F7" w:rsidTr="00EE6EC6">
        <w:trPr>
          <w:cantSplit/>
        </w:trPr>
        <w:tc>
          <w:tcPr>
            <w:tcW w:w="0" w:type="auto"/>
          </w:tcPr>
          <w:p w:rsidR="002D42F7" w:rsidRPr="002D42F7" w:rsidRDefault="002D42F7" w:rsidP="002D42F7">
            <w:pPr>
              <w:widowControl w:val="0"/>
              <w:spacing w:after="0"/>
            </w:pPr>
            <w:r w:rsidRPr="002D42F7">
              <w:t>Other Disability</w:t>
            </w:r>
          </w:p>
        </w:tc>
        <w:tc>
          <w:tcPr>
            <w:tcW w:w="2098" w:type="dxa"/>
          </w:tcPr>
          <w:p w:rsidR="002D42F7" w:rsidRPr="002D42F7" w:rsidRDefault="002D42F7" w:rsidP="002D42F7">
            <w:pPr>
              <w:widowControl w:val="0"/>
              <w:spacing w:after="0"/>
            </w:pPr>
            <w:r w:rsidRPr="002D42F7">
              <w:t>160</w:t>
            </w:r>
          </w:p>
        </w:tc>
      </w:tr>
      <w:tr w:rsidR="002D42F7" w:rsidRPr="002D42F7" w:rsidTr="00EE6EC6">
        <w:trPr>
          <w:cantSplit/>
        </w:trPr>
        <w:tc>
          <w:tcPr>
            <w:tcW w:w="0" w:type="auto"/>
          </w:tcPr>
          <w:p w:rsidR="002D42F7" w:rsidRPr="002D42F7" w:rsidRDefault="003C766C" w:rsidP="006473E8">
            <w:pPr>
              <w:widowControl w:val="0"/>
              <w:spacing w:after="0"/>
            </w:pPr>
            <w:r>
              <w:t>Total</w:t>
            </w:r>
            <w:r w:rsidR="009B6BAD">
              <w:t xml:space="preserve"> (unduplicated if possible)</w:t>
            </w:r>
          </w:p>
        </w:tc>
        <w:tc>
          <w:tcPr>
            <w:tcW w:w="2098" w:type="dxa"/>
          </w:tcPr>
          <w:p w:rsidR="002D42F7" w:rsidRPr="002D42F7" w:rsidRDefault="002D42F7" w:rsidP="002D42F7">
            <w:pPr>
              <w:widowControl w:val="0"/>
              <w:spacing w:after="0"/>
            </w:pPr>
            <w:r w:rsidRPr="002D42F7">
              <w:t>1686</w:t>
            </w:r>
          </w:p>
        </w:tc>
      </w:tr>
    </w:tbl>
    <w:p w:rsidR="002D42F7" w:rsidRPr="002D42F7" w:rsidRDefault="002D42F7" w:rsidP="002D42F7">
      <w:pPr>
        <w:rPr>
          <w:sz w:val="20"/>
          <w:szCs w:val="20"/>
        </w:rPr>
      </w:pPr>
    </w:p>
    <w:p w:rsidR="002D42F7" w:rsidRPr="002D42F7" w:rsidRDefault="002D42F7" w:rsidP="002D42F7">
      <w:pPr>
        <w:rPr>
          <w:sz w:val="20"/>
          <w:szCs w:val="20"/>
        </w:rPr>
      </w:pPr>
      <w:r w:rsidRPr="002D42F7">
        <w:rPr>
          <w:sz w:val="20"/>
          <w:szCs w:val="20"/>
        </w:rPr>
        <w:t>*Street Outreach data is included in total above.</w:t>
      </w:r>
    </w:p>
    <w:p w:rsidR="001E4D67" w:rsidRDefault="009D07ED">
      <w:pPr>
        <w:pStyle w:val="Heading2"/>
        <w:keepNext w:val="0"/>
        <w:pageBreakBefore/>
        <w:widowControl w:val="0"/>
        <w:rPr>
          <w:rFonts w:ascii="Calibri" w:hAnsi="Calibri"/>
          <w:i w:val="0"/>
        </w:rPr>
      </w:pPr>
      <w:r>
        <w:rPr>
          <w:rFonts w:ascii="Calibri" w:hAnsi="Calibri"/>
          <w:i w:val="0"/>
        </w:rPr>
        <w:lastRenderedPageBreak/>
        <w:t>CR-70 – ESG 91.520(g) - Assistance Provided and Outcomes</w:t>
      </w:r>
    </w:p>
    <w:p w:rsidR="001E4D67" w:rsidRDefault="009D07ED">
      <w:pPr>
        <w:keepNext/>
        <w:rPr>
          <w:b/>
          <w:sz w:val="24"/>
          <w:szCs w:val="24"/>
        </w:rPr>
      </w:pPr>
      <w:r>
        <w:rPr>
          <w:b/>
          <w:sz w:val="24"/>
          <w:szCs w:val="24"/>
        </w:rPr>
        <w:t xml:space="preserve">10.  Shelter Utilization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95"/>
        <w:gridCol w:w="4795"/>
      </w:tblGrid>
      <w:tr w:rsidR="008C1F4B" w:rsidTr="00480C0B">
        <w:trPr>
          <w:cantSplit/>
        </w:trPr>
        <w:tc>
          <w:tcPr>
            <w:tcW w:w="4795" w:type="dxa"/>
            <w:vAlign w:val="bottom"/>
          </w:tcPr>
          <w:p w:rsidR="008C1F4B" w:rsidRDefault="008C1F4B">
            <w:pPr>
              <w:spacing w:beforeAutospacing="1" w:afterAutospacing="1"/>
            </w:pPr>
            <w:r>
              <w:rPr>
                <w:color w:val="000000"/>
              </w:rPr>
              <w:t>Number of New Units - Rehabbed</w:t>
            </w:r>
          </w:p>
        </w:tc>
        <w:tc>
          <w:tcPr>
            <w:tcW w:w="4795" w:type="dxa"/>
          </w:tcPr>
          <w:p w:rsidR="008C1F4B" w:rsidRDefault="00791EC8" w:rsidP="00480C0B">
            <w:pPr>
              <w:jc w:val="right"/>
            </w:pPr>
            <w:r>
              <w:t>0</w:t>
            </w:r>
          </w:p>
        </w:tc>
      </w:tr>
      <w:tr w:rsidR="008C1F4B" w:rsidTr="00480C0B">
        <w:trPr>
          <w:cantSplit/>
        </w:trPr>
        <w:tc>
          <w:tcPr>
            <w:tcW w:w="4795" w:type="dxa"/>
            <w:vAlign w:val="bottom"/>
          </w:tcPr>
          <w:p w:rsidR="008C1F4B" w:rsidRDefault="008C1F4B">
            <w:pPr>
              <w:spacing w:beforeAutospacing="1" w:afterAutospacing="1"/>
            </w:pPr>
            <w:r>
              <w:rPr>
                <w:color w:val="000000"/>
              </w:rPr>
              <w:t>Number of New Units - Conversion</w:t>
            </w:r>
          </w:p>
        </w:tc>
        <w:tc>
          <w:tcPr>
            <w:tcW w:w="4795" w:type="dxa"/>
          </w:tcPr>
          <w:p w:rsidR="008C1F4B" w:rsidRDefault="00791EC8" w:rsidP="00480C0B">
            <w:pPr>
              <w:jc w:val="right"/>
            </w:pPr>
            <w:r>
              <w:t>0</w:t>
            </w:r>
          </w:p>
        </w:tc>
      </w:tr>
      <w:tr w:rsidR="008C1F4B" w:rsidTr="00480C0B">
        <w:trPr>
          <w:cantSplit/>
        </w:trPr>
        <w:tc>
          <w:tcPr>
            <w:tcW w:w="4795" w:type="dxa"/>
            <w:vAlign w:val="bottom"/>
          </w:tcPr>
          <w:p w:rsidR="008C1F4B" w:rsidRDefault="008C1F4B">
            <w:pPr>
              <w:spacing w:beforeAutospacing="1" w:afterAutospacing="1"/>
            </w:pPr>
            <w:r>
              <w:rPr>
                <w:color w:val="000000"/>
              </w:rPr>
              <w:t>Total Number of bed-nights available</w:t>
            </w:r>
          </w:p>
        </w:tc>
        <w:tc>
          <w:tcPr>
            <w:tcW w:w="4795" w:type="dxa"/>
          </w:tcPr>
          <w:p w:rsidR="008C1F4B" w:rsidRDefault="00791EC8" w:rsidP="00480C0B">
            <w:pPr>
              <w:jc w:val="right"/>
            </w:pPr>
            <w:r>
              <w:t>998,182</w:t>
            </w:r>
          </w:p>
        </w:tc>
      </w:tr>
      <w:tr w:rsidR="008C1F4B" w:rsidTr="00480C0B">
        <w:trPr>
          <w:cantSplit/>
        </w:trPr>
        <w:tc>
          <w:tcPr>
            <w:tcW w:w="4795" w:type="dxa"/>
            <w:vAlign w:val="bottom"/>
          </w:tcPr>
          <w:p w:rsidR="008C1F4B" w:rsidRDefault="008C1F4B">
            <w:pPr>
              <w:spacing w:beforeAutospacing="1" w:afterAutospacing="1"/>
            </w:pPr>
            <w:r>
              <w:rPr>
                <w:color w:val="000000"/>
              </w:rPr>
              <w:t>Total Number of bed-nights provided</w:t>
            </w:r>
          </w:p>
        </w:tc>
        <w:tc>
          <w:tcPr>
            <w:tcW w:w="4795" w:type="dxa"/>
          </w:tcPr>
          <w:p w:rsidR="008C1F4B" w:rsidRDefault="00791EC8" w:rsidP="00480C0B">
            <w:pPr>
              <w:jc w:val="right"/>
            </w:pPr>
            <w:r>
              <w:t>770,795</w:t>
            </w:r>
          </w:p>
        </w:tc>
      </w:tr>
      <w:tr w:rsidR="008C1F4B" w:rsidTr="00480C0B">
        <w:trPr>
          <w:cantSplit/>
        </w:trPr>
        <w:tc>
          <w:tcPr>
            <w:tcW w:w="4795" w:type="dxa"/>
            <w:vAlign w:val="bottom"/>
          </w:tcPr>
          <w:p w:rsidR="008C1F4B" w:rsidRDefault="008C1F4B">
            <w:pPr>
              <w:spacing w:beforeAutospacing="1" w:afterAutospacing="1"/>
            </w:pPr>
            <w:r>
              <w:rPr>
                <w:color w:val="000000"/>
              </w:rPr>
              <w:t>Capacity Utilization</w:t>
            </w:r>
          </w:p>
        </w:tc>
        <w:tc>
          <w:tcPr>
            <w:tcW w:w="4795" w:type="dxa"/>
          </w:tcPr>
          <w:p w:rsidR="008C1F4B" w:rsidRDefault="00791EC8" w:rsidP="00480C0B">
            <w:pPr>
              <w:jc w:val="right"/>
            </w:pPr>
            <w:r>
              <w:t>77.22%</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23</w:t>
      </w:r>
      <w:r>
        <w:rPr>
          <w:rFonts w:asciiTheme="minorHAnsi" w:hAnsiTheme="minorHAnsi"/>
        </w:rPr>
        <w:fldChar w:fldCharType="end"/>
      </w:r>
      <w:r>
        <w:rPr>
          <w:rFonts w:asciiTheme="minorHAnsi" w:hAnsiTheme="minorHAnsi"/>
        </w:rPr>
        <w:t xml:space="preserve"> – Shelter Capacity</w:t>
      </w:r>
    </w:p>
    <w:p w:rsidR="001E4D67" w:rsidRDefault="001E4D67"/>
    <w:p w:rsidR="001E4D67" w:rsidRDefault="009D07ED">
      <w:pPr>
        <w:keepNext/>
        <w:rPr>
          <w:b/>
          <w:sz w:val="24"/>
          <w:szCs w:val="24"/>
        </w:rPr>
      </w:pPr>
      <w:r>
        <w:rPr>
          <w:b/>
          <w:sz w:val="24"/>
          <w:szCs w:val="24"/>
        </w:rPr>
        <w:t xml:space="preserve">11.  Project Outcomes Data measured under the performance standards developed in consultation with the CoC(s) </w:t>
      </w:r>
    </w:p>
    <w:p w:rsidR="00C24971" w:rsidRPr="002D6978" w:rsidRDefault="00C24971" w:rsidP="00C24971">
      <w:pPr>
        <w:widowControl w:val="0"/>
        <w:rPr>
          <w:b/>
        </w:rPr>
      </w:pPr>
      <w:r w:rsidRPr="002D6978">
        <w:rPr>
          <w:b/>
        </w:rPr>
        <w:t xml:space="preserve">Outcomes for </w:t>
      </w:r>
      <w:r w:rsidRPr="002D6978">
        <w:rPr>
          <w:b/>
          <w:u w:val="single"/>
        </w:rPr>
        <w:t>Homelessness Prevention</w:t>
      </w:r>
      <w:r w:rsidRPr="002D6978">
        <w:rPr>
          <w:b/>
        </w:rPr>
        <w:t xml:space="preserve"> Activities</w:t>
      </w:r>
    </w:p>
    <w:tbl>
      <w:tblPr>
        <w:tblStyle w:val="TableGrid"/>
        <w:tblW w:w="0" w:type="auto"/>
        <w:tblLook w:val="04A0" w:firstRow="1" w:lastRow="0" w:firstColumn="1" w:lastColumn="0" w:noHBand="0" w:noVBand="1"/>
      </w:tblPr>
      <w:tblGrid>
        <w:gridCol w:w="4849"/>
        <w:gridCol w:w="2218"/>
        <w:gridCol w:w="2394"/>
      </w:tblGrid>
      <w:tr w:rsidR="00C24971" w:rsidRPr="002D6978" w:rsidTr="00EE6EC6">
        <w:tc>
          <w:tcPr>
            <w:tcW w:w="5573" w:type="dxa"/>
          </w:tcPr>
          <w:p w:rsidR="00C24971" w:rsidRPr="002D6978" w:rsidRDefault="00C24971" w:rsidP="00EE6EC6">
            <w:pPr>
              <w:widowControl w:val="0"/>
              <w:spacing w:after="0" w:line="240" w:lineRule="auto"/>
              <w:rPr>
                <w:rFonts w:eastAsia="Calibri"/>
                <w:b/>
                <w:sz w:val="22"/>
                <w:szCs w:val="22"/>
              </w:rPr>
            </w:pPr>
          </w:p>
        </w:tc>
        <w:tc>
          <w:tcPr>
            <w:tcW w:w="2430" w:type="dxa"/>
          </w:tcPr>
          <w:p w:rsidR="00C24971" w:rsidRPr="002D6978" w:rsidRDefault="00C24971" w:rsidP="00EE6EC6">
            <w:pPr>
              <w:widowControl w:val="0"/>
              <w:spacing w:after="0" w:line="240" w:lineRule="auto"/>
              <w:rPr>
                <w:rFonts w:eastAsia="Calibri"/>
                <w:b/>
                <w:sz w:val="22"/>
                <w:szCs w:val="22"/>
              </w:rPr>
            </w:pPr>
            <w:r w:rsidRPr="002D6978">
              <w:rPr>
                <w:rFonts w:eastAsia="Calibri"/>
                <w:b/>
                <w:sz w:val="22"/>
                <w:szCs w:val="22"/>
              </w:rPr>
              <w:t># of At-Risk Individuals</w:t>
            </w:r>
          </w:p>
        </w:tc>
        <w:tc>
          <w:tcPr>
            <w:tcW w:w="2628" w:type="dxa"/>
          </w:tcPr>
          <w:p w:rsidR="00C24971" w:rsidRPr="002D6978" w:rsidRDefault="00C24971" w:rsidP="00EE6EC6">
            <w:pPr>
              <w:widowControl w:val="0"/>
              <w:spacing w:after="0" w:line="240" w:lineRule="auto"/>
              <w:rPr>
                <w:rFonts w:eastAsia="Calibri"/>
                <w:b/>
                <w:sz w:val="22"/>
                <w:szCs w:val="22"/>
              </w:rPr>
            </w:pPr>
            <w:r w:rsidRPr="002D6978">
              <w:rPr>
                <w:rFonts w:eastAsia="Calibri"/>
                <w:b/>
                <w:sz w:val="22"/>
                <w:szCs w:val="22"/>
              </w:rPr>
              <w:t># of At-Risk Households</w:t>
            </w:r>
          </w:p>
        </w:tc>
      </w:tr>
      <w:tr w:rsidR="00C24971" w:rsidRPr="002D6978" w:rsidTr="00EE6EC6">
        <w:tc>
          <w:tcPr>
            <w:tcW w:w="5573"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At-Risk who obtain/retain employment:</w:t>
            </w:r>
          </w:p>
        </w:tc>
        <w:tc>
          <w:tcPr>
            <w:tcW w:w="2430"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681</w:t>
            </w:r>
          </w:p>
        </w:tc>
        <w:tc>
          <w:tcPr>
            <w:tcW w:w="262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416</w:t>
            </w:r>
          </w:p>
        </w:tc>
      </w:tr>
      <w:tr w:rsidR="00C24971" w:rsidRPr="002D6978" w:rsidTr="00EE6EC6">
        <w:trPr>
          <w:trHeight w:val="620"/>
        </w:trPr>
        <w:tc>
          <w:tcPr>
            <w:tcW w:w="5573"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At-Risk who obtain/retain other income (e.g. SSI, TANF, or General Assistance):</w:t>
            </w:r>
          </w:p>
        </w:tc>
        <w:tc>
          <w:tcPr>
            <w:tcW w:w="2430"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759</w:t>
            </w:r>
          </w:p>
        </w:tc>
        <w:tc>
          <w:tcPr>
            <w:tcW w:w="262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531</w:t>
            </w:r>
          </w:p>
        </w:tc>
      </w:tr>
    </w:tbl>
    <w:p w:rsidR="00C24971" w:rsidRDefault="00C24971" w:rsidP="00C24971">
      <w:pPr>
        <w:widowControl w:val="0"/>
      </w:pPr>
    </w:p>
    <w:p w:rsidR="00C24971" w:rsidRPr="002D6978" w:rsidRDefault="00C24971" w:rsidP="00C24971">
      <w:pPr>
        <w:widowControl w:val="0"/>
        <w:rPr>
          <w:b/>
        </w:rPr>
      </w:pPr>
      <w:r w:rsidRPr="002D6978">
        <w:rPr>
          <w:b/>
        </w:rPr>
        <w:t xml:space="preserve">Outcomes for </w:t>
      </w:r>
      <w:r w:rsidRPr="002D6978">
        <w:rPr>
          <w:b/>
          <w:u w:val="single"/>
        </w:rPr>
        <w:t>Rapid Re-housing</w:t>
      </w:r>
      <w:r w:rsidRPr="002D6978">
        <w:rPr>
          <w:b/>
        </w:rPr>
        <w:t xml:space="preserve"> Activities</w:t>
      </w:r>
    </w:p>
    <w:tbl>
      <w:tblPr>
        <w:tblStyle w:val="TableGrid"/>
        <w:tblW w:w="0" w:type="auto"/>
        <w:tblLook w:val="04A0" w:firstRow="1" w:lastRow="0" w:firstColumn="1" w:lastColumn="0" w:noHBand="0" w:noVBand="1"/>
      </w:tblPr>
      <w:tblGrid>
        <w:gridCol w:w="4849"/>
        <w:gridCol w:w="2218"/>
        <w:gridCol w:w="2394"/>
      </w:tblGrid>
      <w:tr w:rsidR="00C24971" w:rsidRPr="002D6978" w:rsidTr="00EE6EC6">
        <w:tc>
          <w:tcPr>
            <w:tcW w:w="5573" w:type="dxa"/>
          </w:tcPr>
          <w:p w:rsidR="00C24971" w:rsidRPr="002D6978" w:rsidRDefault="00C24971" w:rsidP="00EE6EC6">
            <w:pPr>
              <w:widowControl w:val="0"/>
              <w:spacing w:after="0" w:line="240" w:lineRule="auto"/>
              <w:rPr>
                <w:rFonts w:eastAsia="Calibri"/>
                <w:b/>
                <w:sz w:val="22"/>
                <w:szCs w:val="22"/>
              </w:rPr>
            </w:pPr>
          </w:p>
        </w:tc>
        <w:tc>
          <w:tcPr>
            <w:tcW w:w="2430" w:type="dxa"/>
          </w:tcPr>
          <w:p w:rsidR="00C24971" w:rsidRPr="002D6978" w:rsidRDefault="00C24971" w:rsidP="00EE6EC6">
            <w:pPr>
              <w:widowControl w:val="0"/>
              <w:spacing w:after="0" w:line="240" w:lineRule="auto"/>
              <w:rPr>
                <w:rFonts w:eastAsia="Calibri"/>
                <w:b/>
                <w:sz w:val="22"/>
                <w:szCs w:val="22"/>
              </w:rPr>
            </w:pPr>
            <w:r w:rsidRPr="002D6978">
              <w:rPr>
                <w:rFonts w:eastAsia="Calibri"/>
                <w:b/>
                <w:sz w:val="22"/>
                <w:szCs w:val="22"/>
              </w:rPr>
              <w:t># of Homeless Individuals</w:t>
            </w:r>
          </w:p>
        </w:tc>
        <w:tc>
          <w:tcPr>
            <w:tcW w:w="2628" w:type="dxa"/>
          </w:tcPr>
          <w:p w:rsidR="00C24971" w:rsidRPr="002D6978" w:rsidRDefault="00C24971" w:rsidP="00EE6EC6">
            <w:pPr>
              <w:widowControl w:val="0"/>
              <w:spacing w:after="0" w:line="240" w:lineRule="auto"/>
              <w:rPr>
                <w:rFonts w:eastAsia="Calibri"/>
                <w:b/>
                <w:sz w:val="22"/>
                <w:szCs w:val="22"/>
              </w:rPr>
            </w:pPr>
            <w:r w:rsidRPr="002D6978">
              <w:rPr>
                <w:rFonts w:eastAsia="Calibri"/>
                <w:b/>
                <w:sz w:val="22"/>
                <w:szCs w:val="22"/>
              </w:rPr>
              <w:t># of Homeless Households</w:t>
            </w:r>
          </w:p>
        </w:tc>
      </w:tr>
      <w:tr w:rsidR="00C24971" w:rsidRPr="002D6978" w:rsidTr="00EE6EC6">
        <w:tc>
          <w:tcPr>
            <w:tcW w:w="5573"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Homeless who will exit and obtain Permanent Housing:</w:t>
            </w:r>
          </w:p>
        </w:tc>
        <w:tc>
          <w:tcPr>
            <w:tcW w:w="2430"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1854</w:t>
            </w:r>
          </w:p>
        </w:tc>
        <w:tc>
          <w:tcPr>
            <w:tcW w:w="262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851</w:t>
            </w:r>
          </w:p>
        </w:tc>
      </w:tr>
      <w:tr w:rsidR="00C24971" w:rsidRPr="002D6978" w:rsidTr="00EE6EC6">
        <w:tc>
          <w:tcPr>
            <w:tcW w:w="5573"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Homeless who will exit and obtain/retain employment:</w:t>
            </w:r>
          </w:p>
        </w:tc>
        <w:tc>
          <w:tcPr>
            <w:tcW w:w="2430"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778</w:t>
            </w:r>
          </w:p>
        </w:tc>
        <w:tc>
          <w:tcPr>
            <w:tcW w:w="262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532</w:t>
            </w:r>
          </w:p>
        </w:tc>
      </w:tr>
      <w:tr w:rsidR="00C24971" w:rsidRPr="002D6978" w:rsidTr="00EE6EC6">
        <w:trPr>
          <w:trHeight w:val="710"/>
        </w:trPr>
        <w:tc>
          <w:tcPr>
            <w:tcW w:w="5573"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Homeless who will exit and obtain/retain other income (e.g. SSI, TANF, or General Assistance):</w:t>
            </w:r>
          </w:p>
        </w:tc>
        <w:tc>
          <w:tcPr>
            <w:tcW w:w="2430"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944</w:t>
            </w:r>
          </w:p>
        </w:tc>
        <w:tc>
          <w:tcPr>
            <w:tcW w:w="262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561</w:t>
            </w:r>
          </w:p>
        </w:tc>
      </w:tr>
    </w:tbl>
    <w:p w:rsidR="00C24971" w:rsidRDefault="00C24971" w:rsidP="00C24971">
      <w:pPr>
        <w:widowControl w:val="0"/>
        <w:rPr>
          <w:b/>
        </w:rPr>
      </w:pPr>
    </w:p>
    <w:p w:rsidR="00C24971" w:rsidRDefault="00C24971" w:rsidP="00C24971">
      <w:pPr>
        <w:widowControl w:val="0"/>
        <w:rPr>
          <w:b/>
        </w:rPr>
      </w:pPr>
    </w:p>
    <w:p w:rsidR="00C24971" w:rsidRDefault="00C24971" w:rsidP="00C24971">
      <w:pPr>
        <w:widowControl w:val="0"/>
        <w:rPr>
          <w:b/>
        </w:rPr>
      </w:pPr>
    </w:p>
    <w:p w:rsidR="00C24971" w:rsidRDefault="00C24971" w:rsidP="00C24971">
      <w:pPr>
        <w:widowControl w:val="0"/>
        <w:rPr>
          <w:b/>
        </w:rPr>
      </w:pPr>
    </w:p>
    <w:p w:rsidR="00C24971" w:rsidRDefault="00C24971" w:rsidP="00C24971">
      <w:pPr>
        <w:widowControl w:val="0"/>
        <w:rPr>
          <w:b/>
        </w:rPr>
      </w:pPr>
    </w:p>
    <w:p w:rsidR="00C24971" w:rsidRDefault="00C24971" w:rsidP="00C24971">
      <w:pPr>
        <w:widowControl w:val="0"/>
        <w:rPr>
          <w:b/>
        </w:rPr>
      </w:pPr>
    </w:p>
    <w:p w:rsidR="00C24971" w:rsidRPr="002D6978" w:rsidRDefault="00C24971" w:rsidP="00C24971">
      <w:pPr>
        <w:widowControl w:val="0"/>
        <w:rPr>
          <w:b/>
        </w:rPr>
      </w:pPr>
      <w:r>
        <w:rPr>
          <w:b/>
        </w:rPr>
        <w:t>O</w:t>
      </w:r>
      <w:r w:rsidRPr="002D6978">
        <w:rPr>
          <w:b/>
        </w:rPr>
        <w:t>utcomes for Emergency Shelter Activities (NOT including Transitional Housing and Day Centers)</w:t>
      </w:r>
    </w:p>
    <w:tbl>
      <w:tblPr>
        <w:tblStyle w:val="TableGrid"/>
        <w:tblW w:w="0" w:type="auto"/>
        <w:tblInd w:w="108" w:type="dxa"/>
        <w:tblLook w:val="04A0" w:firstRow="1" w:lastRow="0" w:firstColumn="1" w:lastColumn="0" w:noHBand="0" w:noVBand="1"/>
      </w:tblPr>
      <w:tblGrid>
        <w:gridCol w:w="7508"/>
        <w:gridCol w:w="1960"/>
      </w:tblGrid>
      <w:tr w:rsidR="00C24971" w:rsidRPr="002D6978" w:rsidTr="00EE6EC6">
        <w:trPr>
          <w:trHeight w:val="611"/>
        </w:trPr>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Individuals</w:t>
            </w:r>
            <w:r w:rsidRPr="002D6978">
              <w:rPr>
                <w:rFonts w:eastAsia="Calibri"/>
                <w:sz w:val="22"/>
                <w:szCs w:val="22"/>
              </w:rPr>
              <w:t xml:space="preserve"> who have exited this Emergency Shelter and moved into Permanent Housing:</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2790</w:t>
            </w:r>
          </w:p>
        </w:tc>
      </w:tr>
      <w:tr w:rsidR="00C24971" w:rsidRPr="002D6978" w:rsidTr="00EE6EC6">
        <w:trPr>
          <w:trHeight w:val="665"/>
        </w:trPr>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Individuals</w:t>
            </w:r>
            <w:r w:rsidRPr="002D6978">
              <w:rPr>
                <w:rFonts w:eastAsia="Calibri"/>
                <w:sz w:val="22"/>
                <w:szCs w:val="22"/>
              </w:rPr>
              <w:t xml:space="preserve"> who have exited this Emergency Shelter and moved into Transitional Housing:</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1423</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Adults</w:t>
            </w:r>
            <w:r w:rsidRPr="002D6978">
              <w:rPr>
                <w:rFonts w:eastAsia="Calibri"/>
                <w:sz w:val="22"/>
                <w:szCs w:val="22"/>
              </w:rPr>
              <w:t xml:space="preserve"> who exited and obtained/retained employment:</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1319</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 xml:space="preserve">Adults </w:t>
            </w:r>
            <w:r w:rsidRPr="002D6978">
              <w:rPr>
                <w:rFonts w:eastAsia="Calibri"/>
                <w:sz w:val="22"/>
                <w:szCs w:val="22"/>
              </w:rPr>
              <w:t>who exited and obtained/retained other income (e.g. SSI, TANF, or General Assistance):</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2816</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Adults</w:t>
            </w:r>
            <w:r w:rsidRPr="002D6978">
              <w:rPr>
                <w:rFonts w:eastAsia="Calibri"/>
                <w:sz w:val="22"/>
                <w:szCs w:val="22"/>
              </w:rPr>
              <w:t xml:space="preserve"> who exited and stabilized a mental illness or chemical addiction for a minimum of 30 days:</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2152</w:t>
            </w:r>
          </w:p>
        </w:tc>
      </w:tr>
    </w:tbl>
    <w:p w:rsidR="00C24971" w:rsidRDefault="00C24971" w:rsidP="00C24971">
      <w:pPr>
        <w:widowControl w:val="0"/>
      </w:pPr>
    </w:p>
    <w:p w:rsidR="00C24971" w:rsidRPr="002D6978" w:rsidRDefault="00C24971" w:rsidP="00C24971">
      <w:pPr>
        <w:widowControl w:val="0"/>
        <w:rPr>
          <w:b/>
        </w:rPr>
      </w:pPr>
      <w:r w:rsidRPr="002D6978">
        <w:rPr>
          <w:b/>
        </w:rPr>
        <w:t xml:space="preserve">Outcomes for </w:t>
      </w:r>
      <w:r>
        <w:rPr>
          <w:b/>
          <w:u w:val="single"/>
        </w:rPr>
        <w:t xml:space="preserve">Transitional </w:t>
      </w:r>
      <w:r w:rsidRPr="002D6978">
        <w:rPr>
          <w:b/>
          <w:u w:val="single"/>
        </w:rPr>
        <w:t>Housing</w:t>
      </w:r>
      <w:r w:rsidRPr="002D6978">
        <w:rPr>
          <w:b/>
        </w:rPr>
        <w:t xml:space="preserve"> Activities</w:t>
      </w:r>
    </w:p>
    <w:tbl>
      <w:tblPr>
        <w:tblStyle w:val="TableGrid"/>
        <w:tblW w:w="0" w:type="auto"/>
        <w:tblInd w:w="108" w:type="dxa"/>
        <w:tblLook w:val="04A0" w:firstRow="1" w:lastRow="0" w:firstColumn="1" w:lastColumn="0" w:noHBand="0" w:noVBand="1"/>
      </w:tblPr>
      <w:tblGrid>
        <w:gridCol w:w="7508"/>
        <w:gridCol w:w="1960"/>
      </w:tblGrid>
      <w:tr w:rsidR="00C24971" w:rsidRPr="002D6978" w:rsidTr="00EE6EC6">
        <w:trPr>
          <w:trHeight w:val="611"/>
        </w:trPr>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Individuals</w:t>
            </w:r>
            <w:r w:rsidRPr="002D6978">
              <w:rPr>
                <w:rFonts w:eastAsia="Calibri"/>
                <w:sz w:val="22"/>
                <w:szCs w:val="22"/>
              </w:rPr>
              <w:t xml:space="preserve"> who have exited this Transitional Housing and moved into Permanent Housing:</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1082</w:t>
            </w:r>
          </w:p>
        </w:tc>
      </w:tr>
      <w:tr w:rsidR="00C24971" w:rsidRPr="002D6978" w:rsidTr="00EE6EC6">
        <w:trPr>
          <w:trHeight w:val="665"/>
        </w:trPr>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Individuals</w:t>
            </w:r>
            <w:r w:rsidRPr="002D6978">
              <w:rPr>
                <w:rFonts w:eastAsia="Calibri"/>
                <w:sz w:val="22"/>
                <w:szCs w:val="22"/>
              </w:rPr>
              <w:t xml:space="preserve"> who have exited this Transitional Housing and moved into Emergency Shelter:</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117</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Adults</w:t>
            </w:r>
            <w:r w:rsidRPr="002D6978">
              <w:rPr>
                <w:rFonts w:eastAsia="Calibri"/>
                <w:sz w:val="22"/>
                <w:szCs w:val="22"/>
              </w:rPr>
              <w:t xml:space="preserve"> who exited and obtained/retained employment:</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311</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 xml:space="preserve">Adults </w:t>
            </w:r>
            <w:r w:rsidRPr="002D6978">
              <w:rPr>
                <w:rFonts w:eastAsia="Calibri"/>
                <w:sz w:val="22"/>
                <w:szCs w:val="22"/>
              </w:rPr>
              <w:t>who exited and obtained/retained other income (e.g. SSI, TANF, or General Assistance):</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456</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Adults</w:t>
            </w:r>
            <w:r w:rsidRPr="002D6978">
              <w:rPr>
                <w:rFonts w:eastAsia="Calibri"/>
                <w:sz w:val="22"/>
                <w:szCs w:val="22"/>
              </w:rPr>
              <w:t xml:space="preserve"> who exited and stabilized a mental illness or chemical addiction for a minimum of 90 days:</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337</w:t>
            </w:r>
          </w:p>
        </w:tc>
      </w:tr>
    </w:tbl>
    <w:p w:rsidR="00C24971" w:rsidRDefault="00C24971" w:rsidP="00C24971">
      <w:pPr>
        <w:widowControl w:val="0"/>
      </w:pPr>
    </w:p>
    <w:p w:rsidR="00C24971" w:rsidRPr="002D6978" w:rsidRDefault="00C24971" w:rsidP="00C24971">
      <w:pPr>
        <w:widowControl w:val="0"/>
        <w:rPr>
          <w:b/>
        </w:rPr>
      </w:pPr>
      <w:r w:rsidRPr="002D6978">
        <w:rPr>
          <w:b/>
        </w:rPr>
        <w:t xml:space="preserve">Outcomes for </w:t>
      </w:r>
      <w:r w:rsidRPr="002D6978">
        <w:rPr>
          <w:b/>
          <w:u w:val="single"/>
        </w:rPr>
        <w:t>Day Center</w:t>
      </w:r>
      <w:r w:rsidRPr="002D6978">
        <w:rPr>
          <w:b/>
        </w:rPr>
        <w:t xml:space="preserve"> Activities</w:t>
      </w:r>
    </w:p>
    <w:tbl>
      <w:tblPr>
        <w:tblStyle w:val="TableGrid"/>
        <w:tblW w:w="0" w:type="auto"/>
        <w:tblInd w:w="108" w:type="dxa"/>
        <w:tblLook w:val="04A0" w:firstRow="1" w:lastRow="0" w:firstColumn="1" w:lastColumn="0" w:noHBand="0" w:noVBand="1"/>
      </w:tblPr>
      <w:tblGrid>
        <w:gridCol w:w="7508"/>
        <w:gridCol w:w="1960"/>
      </w:tblGrid>
      <w:tr w:rsidR="00C24971" w:rsidRPr="002D6978" w:rsidTr="00EE6EC6">
        <w:trPr>
          <w:trHeight w:val="611"/>
        </w:trPr>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Individuals</w:t>
            </w:r>
            <w:r w:rsidRPr="002D6978">
              <w:rPr>
                <w:rFonts w:eastAsia="Calibri"/>
                <w:sz w:val="22"/>
                <w:szCs w:val="22"/>
              </w:rPr>
              <w:t xml:space="preserve"> who have exited this Day Center and moved into Permanent Housing:</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200</w:t>
            </w:r>
          </w:p>
        </w:tc>
      </w:tr>
      <w:tr w:rsidR="00C24971" w:rsidRPr="002D6978" w:rsidTr="00EE6EC6">
        <w:trPr>
          <w:trHeight w:val="665"/>
        </w:trPr>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Individuals</w:t>
            </w:r>
            <w:r w:rsidRPr="002D6978">
              <w:rPr>
                <w:rFonts w:eastAsia="Calibri"/>
                <w:sz w:val="22"/>
                <w:szCs w:val="22"/>
              </w:rPr>
              <w:t xml:space="preserve"> who have exited this Day Center and moved into Emergency Shelter:</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1856</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Individuals</w:t>
            </w:r>
            <w:r w:rsidRPr="002D6978">
              <w:rPr>
                <w:rFonts w:eastAsia="Calibri"/>
                <w:sz w:val="22"/>
                <w:szCs w:val="22"/>
              </w:rPr>
              <w:t xml:space="preserve"> who have exited this Day Center and moved into Transitional Housing:</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53</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Adults</w:t>
            </w:r>
            <w:r w:rsidRPr="002D6978">
              <w:rPr>
                <w:rFonts w:eastAsia="Calibri"/>
                <w:sz w:val="22"/>
                <w:szCs w:val="22"/>
              </w:rPr>
              <w:t xml:space="preserve"> who exited and obtained/retained employment:</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161</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 xml:space="preserve">Adults </w:t>
            </w:r>
            <w:r w:rsidRPr="002D6978">
              <w:rPr>
                <w:rFonts w:eastAsia="Calibri"/>
                <w:sz w:val="22"/>
                <w:szCs w:val="22"/>
              </w:rPr>
              <w:t>who exited and obtained/retained other income (e.g. SSI, TANF, or General Assistance):</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89</w:t>
            </w:r>
          </w:p>
        </w:tc>
      </w:tr>
      <w:tr w:rsidR="00C24971" w:rsidRPr="002D6978" w:rsidTr="00EE6EC6">
        <w:tc>
          <w:tcPr>
            <w:tcW w:w="8460" w:type="dxa"/>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 xml:space="preserve">Homeless </w:t>
            </w:r>
            <w:r w:rsidRPr="002D6978">
              <w:rPr>
                <w:rFonts w:eastAsia="Calibri"/>
                <w:sz w:val="22"/>
                <w:szCs w:val="22"/>
                <w:u w:val="single"/>
              </w:rPr>
              <w:t>Adults</w:t>
            </w:r>
            <w:r w:rsidRPr="002D6978">
              <w:rPr>
                <w:rFonts w:eastAsia="Calibri"/>
                <w:sz w:val="22"/>
                <w:szCs w:val="22"/>
              </w:rPr>
              <w:t xml:space="preserve"> who exited and stabilized a mental illness or chemical addiction for a minimum of 30 days:</w:t>
            </w:r>
          </w:p>
        </w:tc>
        <w:tc>
          <w:tcPr>
            <w:tcW w:w="2178" w:type="dxa"/>
            <w:vAlign w:val="center"/>
          </w:tcPr>
          <w:p w:rsidR="00C24971" w:rsidRPr="002D6978" w:rsidRDefault="00C24971" w:rsidP="00EE6EC6">
            <w:pPr>
              <w:widowControl w:val="0"/>
              <w:spacing w:after="0" w:line="240" w:lineRule="auto"/>
              <w:rPr>
                <w:rFonts w:eastAsia="Calibri"/>
                <w:sz w:val="22"/>
                <w:szCs w:val="22"/>
              </w:rPr>
            </w:pPr>
            <w:r w:rsidRPr="002D6978">
              <w:rPr>
                <w:rFonts w:eastAsia="Calibri"/>
                <w:sz w:val="22"/>
                <w:szCs w:val="22"/>
              </w:rPr>
              <w:t>170</w:t>
            </w:r>
          </w:p>
        </w:tc>
      </w:tr>
    </w:tbl>
    <w:p w:rsidR="00C24971" w:rsidRDefault="00C24971" w:rsidP="00C24971">
      <w:pPr>
        <w:widowControl w:val="0"/>
      </w:pPr>
    </w:p>
    <w:p w:rsidR="00C24971" w:rsidRDefault="00C24971" w:rsidP="00C24971">
      <w:pPr>
        <w:widowControl w:val="0"/>
      </w:pPr>
    </w:p>
    <w:p w:rsidR="00C24971" w:rsidRDefault="00C24971" w:rsidP="00C24971">
      <w:pPr>
        <w:widowControl w:val="0"/>
      </w:pPr>
    </w:p>
    <w:p w:rsidR="00C24971" w:rsidRPr="006972AD" w:rsidRDefault="00C24971" w:rsidP="00C24971">
      <w:pPr>
        <w:widowControl w:val="0"/>
        <w:rPr>
          <w:b/>
        </w:rPr>
      </w:pPr>
      <w:r w:rsidRPr="006972AD">
        <w:rPr>
          <w:b/>
        </w:rPr>
        <w:lastRenderedPageBreak/>
        <w:t xml:space="preserve">Outcomes for </w:t>
      </w:r>
      <w:r w:rsidRPr="006972AD">
        <w:rPr>
          <w:b/>
          <w:u w:val="single"/>
        </w:rPr>
        <w:t>Street Outreach</w:t>
      </w:r>
      <w:r w:rsidRPr="006972AD">
        <w:rPr>
          <w:b/>
        </w:rPr>
        <w:t xml:space="preserve"> Activities</w:t>
      </w:r>
    </w:p>
    <w:tbl>
      <w:tblPr>
        <w:tblStyle w:val="TableGrid"/>
        <w:tblW w:w="0" w:type="auto"/>
        <w:tblInd w:w="108" w:type="dxa"/>
        <w:tblLook w:val="04A0" w:firstRow="1" w:lastRow="0" w:firstColumn="1" w:lastColumn="0" w:noHBand="0" w:noVBand="1"/>
      </w:tblPr>
      <w:tblGrid>
        <w:gridCol w:w="7510"/>
        <w:gridCol w:w="1958"/>
      </w:tblGrid>
      <w:tr w:rsidR="00C24971" w:rsidRPr="006972AD" w:rsidTr="00EE6EC6">
        <w:trPr>
          <w:trHeight w:val="323"/>
        </w:trPr>
        <w:tc>
          <w:tcPr>
            <w:tcW w:w="8460" w:type="dxa"/>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 xml:space="preserve">Homeless </w:t>
            </w:r>
            <w:r w:rsidRPr="006972AD">
              <w:rPr>
                <w:rFonts w:eastAsia="Calibri"/>
                <w:sz w:val="22"/>
                <w:szCs w:val="22"/>
                <w:u w:val="single"/>
              </w:rPr>
              <w:t>Individuals</w:t>
            </w:r>
            <w:r w:rsidRPr="006972AD">
              <w:rPr>
                <w:rFonts w:eastAsia="Calibri"/>
                <w:sz w:val="22"/>
                <w:szCs w:val="22"/>
              </w:rPr>
              <w:t xml:space="preserve"> who will move into Permanent Housing:</w:t>
            </w:r>
          </w:p>
        </w:tc>
        <w:tc>
          <w:tcPr>
            <w:tcW w:w="2178" w:type="dxa"/>
            <w:vAlign w:val="center"/>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95</w:t>
            </w:r>
          </w:p>
        </w:tc>
      </w:tr>
      <w:tr w:rsidR="00C24971" w:rsidRPr="006972AD" w:rsidTr="00EE6EC6">
        <w:trPr>
          <w:trHeight w:val="350"/>
        </w:trPr>
        <w:tc>
          <w:tcPr>
            <w:tcW w:w="8460" w:type="dxa"/>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 xml:space="preserve">Homeless </w:t>
            </w:r>
            <w:r w:rsidRPr="006972AD">
              <w:rPr>
                <w:rFonts w:eastAsia="Calibri"/>
                <w:sz w:val="22"/>
                <w:szCs w:val="22"/>
                <w:u w:val="single"/>
              </w:rPr>
              <w:t>Individuals</w:t>
            </w:r>
            <w:r w:rsidRPr="006972AD">
              <w:rPr>
                <w:rFonts w:eastAsia="Calibri"/>
                <w:sz w:val="22"/>
                <w:szCs w:val="22"/>
              </w:rPr>
              <w:t xml:space="preserve"> who will move into Emergency Shelter:</w:t>
            </w:r>
          </w:p>
        </w:tc>
        <w:tc>
          <w:tcPr>
            <w:tcW w:w="2178" w:type="dxa"/>
            <w:vAlign w:val="center"/>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213</w:t>
            </w:r>
          </w:p>
        </w:tc>
      </w:tr>
      <w:tr w:rsidR="00C24971" w:rsidRPr="006972AD" w:rsidTr="00EE6EC6">
        <w:trPr>
          <w:trHeight w:val="350"/>
        </w:trPr>
        <w:tc>
          <w:tcPr>
            <w:tcW w:w="8460" w:type="dxa"/>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 xml:space="preserve">Homeless </w:t>
            </w:r>
            <w:r w:rsidRPr="006972AD">
              <w:rPr>
                <w:rFonts w:eastAsia="Calibri"/>
                <w:sz w:val="22"/>
                <w:szCs w:val="22"/>
                <w:u w:val="single"/>
              </w:rPr>
              <w:t>Individuals</w:t>
            </w:r>
            <w:r w:rsidRPr="006972AD">
              <w:rPr>
                <w:rFonts w:eastAsia="Calibri"/>
                <w:sz w:val="22"/>
                <w:szCs w:val="22"/>
              </w:rPr>
              <w:t xml:space="preserve"> who will move into Transitional Housing:</w:t>
            </w:r>
          </w:p>
        </w:tc>
        <w:tc>
          <w:tcPr>
            <w:tcW w:w="2178" w:type="dxa"/>
            <w:vAlign w:val="center"/>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43</w:t>
            </w:r>
          </w:p>
        </w:tc>
      </w:tr>
      <w:tr w:rsidR="00C24971" w:rsidRPr="006972AD" w:rsidTr="00EE6EC6">
        <w:trPr>
          <w:trHeight w:val="350"/>
        </w:trPr>
        <w:tc>
          <w:tcPr>
            <w:tcW w:w="8460" w:type="dxa"/>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 xml:space="preserve">Homeless </w:t>
            </w:r>
            <w:r w:rsidRPr="006972AD">
              <w:rPr>
                <w:rFonts w:eastAsia="Calibri"/>
                <w:sz w:val="22"/>
                <w:szCs w:val="22"/>
                <w:u w:val="single"/>
              </w:rPr>
              <w:t>Adults</w:t>
            </w:r>
            <w:r w:rsidRPr="006972AD">
              <w:rPr>
                <w:rFonts w:eastAsia="Calibri"/>
                <w:sz w:val="22"/>
                <w:szCs w:val="22"/>
              </w:rPr>
              <w:t xml:space="preserve"> who will obtain/retain employment:</w:t>
            </w:r>
          </w:p>
        </w:tc>
        <w:tc>
          <w:tcPr>
            <w:tcW w:w="2178" w:type="dxa"/>
            <w:vAlign w:val="center"/>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73</w:t>
            </w:r>
          </w:p>
        </w:tc>
      </w:tr>
      <w:tr w:rsidR="00C24971" w:rsidRPr="006972AD" w:rsidTr="00EE6EC6">
        <w:tc>
          <w:tcPr>
            <w:tcW w:w="8460" w:type="dxa"/>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 xml:space="preserve">Homeless </w:t>
            </w:r>
            <w:r w:rsidRPr="006972AD">
              <w:rPr>
                <w:rFonts w:eastAsia="Calibri"/>
                <w:sz w:val="22"/>
                <w:szCs w:val="22"/>
                <w:u w:val="single"/>
              </w:rPr>
              <w:t xml:space="preserve">Adults </w:t>
            </w:r>
            <w:r w:rsidRPr="006972AD">
              <w:rPr>
                <w:rFonts w:eastAsia="Calibri"/>
                <w:sz w:val="22"/>
                <w:szCs w:val="22"/>
              </w:rPr>
              <w:t>who will obtain/retain other income (e.g. SSI, TANF, or General Assistance):</w:t>
            </w:r>
          </w:p>
        </w:tc>
        <w:tc>
          <w:tcPr>
            <w:tcW w:w="2178" w:type="dxa"/>
            <w:vAlign w:val="center"/>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87</w:t>
            </w:r>
          </w:p>
        </w:tc>
      </w:tr>
      <w:tr w:rsidR="00C24971" w:rsidRPr="006972AD" w:rsidTr="00EE6EC6">
        <w:tc>
          <w:tcPr>
            <w:tcW w:w="8460" w:type="dxa"/>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 xml:space="preserve">Homeless </w:t>
            </w:r>
            <w:r w:rsidRPr="006972AD">
              <w:rPr>
                <w:rFonts w:eastAsia="Calibri"/>
                <w:sz w:val="22"/>
                <w:szCs w:val="22"/>
                <w:u w:val="single"/>
              </w:rPr>
              <w:t>Adults</w:t>
            </w:r>
            <w:r w:rsidRPr="006972AD">
              <w:rPr>
                <w:rFonts w:eastAsia="Calibri"/>
                <w:sz w:val="22"/>
                <w:szCs w:val="22"/>
              </w:rPr>
              <w:t xml:space="preserve"> who have stabilized a mental illness or chemical addiction for a minimum of 30 days:</w:t>
            </w:r>
          </w:p>
        </w:tc>
        <w:tc>
          <w:tcPr>
            <w:tcW w:w="2178" w:type="dxa"/>
            <w:vAlign w:val="center"/>
          </w:tcPr>
          <w:p w:rsidR="00C24971" w:rsidRPr="006972AD" w:rsidRDefault="00C24971" w:rsidP="00EE6EC6">
            <w:pPr>
              <w:widowControl w:val="0"/>
              <w:spacing w:after="0" w:line="240" w:lineRule="auto"/>
              <w:rPr>
                <w:rFonts w:eastAsia="Calibri"/>
                <w:sz w:val="22"/>
                <w:szCs w:val="22"/>
              </w:rPr>
            </w:pPr>
            <w:r w:rsidRPr="006972AD">
              <w:rPr>
                <w:rFonts w:eastAsia="Calibri"/>
                <w:sz w:val="22"/>
                <w:szCs w:val="22"/>
              </w:rPr>
              <w:t>23</w:t>
            </w:r>
          </w:p>
        </w:tc>
      </w:tr>
    </w:tbl>
    <w:p w:rsidR="001E4D67" w:rsidRDefault="001E4D67"/>
    <w:p w:rsidR="001E4D67" w:rsidRDefault="009D07ED">
      <w:pPr>
        <w:pStyle w:val="Heading2"/>
        <w:keepNext w:val="0"/>
        <w:pageBreakBefore/>
        <w:widowControl w:val="0"/>
        <w:rPr>
          <w:rFonts w:ascii="Calibri" w:hAnsi="Calibri"/>
          <w:i w:val="0"/>
        </w:rPr>
      </w:pPr>
      <w:r>
        <w:rPr>
          <w:rFonts w:ascii="Calibri" w:hAnsi="Calibri"/>
          <w:i w:val="0"/>
        </w:rPr>
        <w:lastRenderedPageBreak/>
        <w:t>CR-75 – Expenditures</w:t>
      </w:r>
    </w:p>
    <w:p w:rsidR="001E4D67" w:rsidRDefault="009D07ED">
      <w:pPr>
        <w:keepNext/>
        <w:rPr>
          <w:b/>
          <w:sz w:val="24"/>
          <w:szCs w:val="24"/>
        </w:rPr>
      </w:pPr>
      <w:r>
        <w:rPr>
          <w:b/>
          <w:sz w:val="24"/>
          <w:szCs w:val="24"/>
        </w:rPr>
        <w:t>11. Expenditures</w:t>
      </w:r>
    </w:p>
    <w:p w:rsidR="001E4D67" w:rsidRDefault="009D07ED">
      <w:pPr>
        <w:keepNext/>
        <w:rPr>
          <w:b/>
          <w:sz w:val="24"/>
          <w:szCs w:val="24"/>
        </w:rPr>
      </w:pPr>
      <w:r>
        <w:rPr>
          <w:b/>
          <w:sz w:val="24"/>
          <w:szCs w:val="24"/>
        </w:rPr>
        <w:t>11a. ESG Expenditures for Homelessness Prevention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1E4D67">
        <w:trPr>
          <w:cantSplit/>
        </w:trPr>
        <w:tc>
          <w:tcPr>
            <w:tcW w:w="4500" w:type="dxa"/>
          </w:tcPr>
          <w:p w:rsidR="001E4D67" w:rsidRDefault="001E4D67">
            <w:pPr>
              <w:keepNext/>
              <w:spacing w:after="0" w:line="240" w:lineRule="auto"/>
            </w:pPr>
          </w:p>
        </w:tc>
        <w:tc>
          <w:tcPr>
            <w:tcW w:w="5090" w:type="dxa"/>
            <w:gridSpan w:val="3"/>
          </w:tcPr>
          <w:p w:rsidR="001E4D67" w:rsidRDefault="009D07ED">
            <w:pPr>
              <w:keepNext/>
              <w:spacing w:after="0" w:line="240" w:lineRule="auto"/>
              <w:jc w:val="center"/>
            </w:pPr>
            <w:r>
              <w:rPr>
                <w:b/>
              </w:rPr>
              <w:t>Dollar Amount of Expenditures in Program Year</w:t>
            </w:r>
          </w:p>
        </w:tc>
      </w:tr>
      <w:tr w:rsidR="001E4D67">
        <w:trPr>
          <w:cantSplit/>
        </w:trPr>
        <w:tc>
          <w:tcPr>
            <w:tcW w:w="4500" w:type="dxa"/>
          </w:tcPr>
          <w:p w:rsidR="001E4D67" w:rsidRDefault="001E4D67">
            <w:pPr>
              <w:keepNext/>
              <w:spacing w:after="0" w:line="240" w:lineRule="auto"/>
            </w:pPr>
          </w:p>
        </w:tc>
        <w:tc>
          <w:tcPr>
            <w:tcW w:w="1696" w:type="dxa"/>
          </w:tcPr>
          <w:p w:rsidR="001E4D67" w:rsidRDefault="008C1F4B">
            <w:pPr>
              <w:keepNext/>
              <w:spacing w:after="0" w:line="240" w:lineRule="auto"/>
              <w:jc w:val="center"/>
              <w:rPr>
                <w:b/>
              </w:rPr>
            </w:pPr>
            <w:r>
              <w:rPr>
                <w:b/>
              </w:rPr>
              <w:t>FY 2011</w:t>
            </w:r>
          </w:p>
        </w:tc>
        <w:tc>
          <w:tcPr>
            <w:tcW w:w="1697" w:type="dxa"/>
          </w:tcPr>
          <w:p w:rsidR="001E4D67" w:rsidRDefault="008C1F4B">
            <w:pPr>
              <w:keepNext/>
              <w:spacing w:after="0" w:line="240" w:lineRule="auto"/>
              <w:jc w:val="center"/>
              <w:rPr>
                <w:b/>
              </w:rPr>
            </w:pPr>
            <w:r>
              <w:rPr>
                <w:b/>
              </w:rPr>
              <w:t>FY 2012</w:t>
            </w:r>
          </w:p>
        </w:tc>
        <w:tc>
          <w:tcPr>
            <w:tcW w:w="1697" w:type="dxa"/>
          </w:tcPr>
          <w:p w:rsidR="001E4D67" w:rsidRDefault="008C1F4B">
            <w:pPr>
              <w:keepNext/>
              <w:spacing w:after="0" w:line="240" w:lineRule="auto"/>
              <w:jc w:val="center"/>
              <w:rPr>
                <w:b/>
              </w:rPr>
            </w:pPr>
            <w:r>
              <w:rPr>
                <w:b/>
              </w:rPr>
              <w:t>FY 2013</w:t>
            </w:r>
          </w:p>
        </w:tc>
      </w:tr>
      <w:tr w:rsidR="00791EC8" w:rsidTr="00480BDD">
        <w:trPr>
          <w:cantSplit/>
        </w:trPr>
        <w:tc>
          <w:tcPr>
            <w:tcW w:w="4500" w:type="dxa"/>
          </w:tcPr>
          <w:p w:rsidR="00791EC8" w:rsidRDefault="00791EC8">
            <w:pPr>
              <w:keepNext/>
              <w:spacing w:after="0" w:line="240" w:lineRule="auto"/>
            </w:pPr>
            <w:r>
              <w:t>Expenditures for Rental Assistance</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236,240</w:t>
            </w:r>
          </w:p>
        </w:tc>
        <w:tc>
          <w:tcPr>
            <w:tcW w:w="1697" w:type="dxa"/>
            <w:vAlign w:val="bottom"/>
          </w:tcPr>
          <w:p w:rsidR="00791EC8" w:rsidRDefault="00791EC8" w:rsidP="00480BDD">
            <w:pPr>
              <w:spacing w:beforeAutospacing="1" w:afterAutospacing="1"/>
              <w:jc w:val="right"/>
            </w:pPr>
            <w:r>
              <w:rPr>
                <w:color w:val="000000"/>
              </w:rPr>
              <w:t>952,072</w:t>
            </w:r>
          </w:p>
        </w:tc>
      </w:tr>
      <w:tr w:rsidR="00791EC8" w:rsidTr="00480BDD">
        <w:trPr>
          <w:cantSplit/>
        </w:trPr>
        <w:tc>
          <w:tcPr>
            <w:tcW w:w="4500" w:type="dxa"/>
          </w:tcPr>
          <w:p w:rsidR="00791EC8" w:rsidRDefault="00791EC8">
            <w:pPr>
              <w:keepNext/>
              <w:spacing w:after="0" w:line="240" w:lineRule="auto"/>
              <w:rPr>
                <w:szCs w:val="24"/>
              </w:rPr>
            </w:pPr>
            <w:r>
              <w:t>Expenditures for Housing Relocation and Stabilization Services - Financial Assistance</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74,344</w:t>
            </w:r>
          </w:p>
        </w:tc>
        <w:tc>
          <w:tcPr>
            <w:tcW w:w="1697" w:type="dxa"/>
            <w:vAlign w:val="bottom"/>
          </w:tcPr>
          <w:p w:rsidR="00791EC8" w:rsidRDefault="00791EC8" w:rsidP="00480BDD">
            <w:pPr>
              <w:spacing w:beforeAutospacing="1" w:afterAutospacing="1"/>
              <w:jc w:val="right"/>
            </w:pPr>
            <w:r>
              <w:rPr>
                <w:color w:val="000000"/>
              </w:rPr>
              <w:t>230,234</w:t>
            </w:r>
          </w:p>
        </w:tc>
      </w:tr>
      <w:tr w:rsidR="00791EC8" w:rsidTr="00480BDD">
        <w:trPr>
          <w:cantSplit/>
        </w:trPr>
        <w:tc>
          <w:tcPr>
            <w:tcW w:w="4500" w:type="dxa"/>
          </w:tcPr>
          <w:p w:rsidR="00791EC8" w:rsidRDefault="00791EC8">
            <w:pPr>
              <w:keepNext/>
              <w:spacing w:after="0" w:line="240" w:lineRule="auto"/>
              <w:rPr>
                <w:szCs w:val="24"/>
              </w:rPr>
            </w:pPr>
            <w:r>
              <w:t>Expenditures for Housing Relocation &amp; Stabilization Services - Services</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198,741</w:t>
            </w:r>
          </w:p>
        </w:tc>
        <w:tc>
          <w:tcPr>
            <w:tcW w:w="1697" w:type="dxa"/>
            <w:vAlign w:val="bottom"/>
          </w:tcPr>
          <w:p w:rsidR="00791EC8" w:rsidRDefault="00791EC8" w:rsidP="00480BDD">
            <w:pPr>
              <w:spacing w:beforeAutospacing="1" w:afterAutospacing="1"/>
              <w:jc w:val="right"/>
            </w:pPr>
            <w:r>
              <w:rPr>
                <w:color w:val="000000"/>
              </w:rPr>
              <w:t>717,092</w:t>
            </w:r>
          </w:p>
        </w:tc>
      </w:tr>
      <w:tr w:rsidR="00791EC8" w:rsidTr="00480BDD">
        <w:trPr>
          <w:cantSplit/>
        </w:trPr>
        <w:tc>
          <w:tcPr>
            <w:tcW w:w="4500" w:type="dxa"/>
          </w:tcPr>
          <w:p w:rsidR="00791EC8" w:rsidRDefault="00791EC8">
            <w:pPr>
              <w:keepNext/>
              <w:spacing w:after="0" w:line="240" w:lineRule="auto"/>
              <w:rPr>
                <w:szCs w:val="24"/>
              </w:rPr>
            </w:pPr>
            <w:r>
              <w:t>Expenditures for Homeless Prevention under Emergency Shelter Grants Program</w:t>
            </w:r>
          </w:p>
        </w:tc>
        <w:tc>
          <w:tcPr>
            <w:tcW w:w="1696" w:type="dxa"/>
            <w:vAlign w:val="bottom"/>
          </w:tcPr>
          <w:p w:rsidR="00791EC8" w:rsidRDefault="00791EC8" w:rsidP="00480BDD">
            <w:pPr>
              <w:spacing w:beforeAutospacing="1" w:afterAutospacing="1"/>
              <w:jc w:val="right"/>
            </w:pPr>
            <w:r>
              <w:rPr>
                <w:color w:val="000000"/>
              </w:rPr>
              <w:t>83,071</w:t>
            </w:r>
          </w:p>
        </w:tc>
        <w:tc>
          <w:tcPr>
            <w:tcW w:w="1697" w:type="dxa"/>
            <w:vAlign w:val="bottom"/>
          </w:tcPr>
          <w:p w:rsidR="00791EC8" w:rsidRDefault="00791EC8" w:rsidP="00480BDD">
            <w:pPr>
              <w:spacing w:beforeAutospacing="1" w:afterAutospacing="1"/>
              <w:jc w:val="right"/>
            </w:pPr>
            <w:r>
              <w:rPr>
                <w:color w:val="000000"/>
              </w:rPr>
              <w:t>335,360</w:t>
            </w:r>
          </w:p>
        </w:tc>
        <w:tc>
          <w:tcPr>
            <w:tcW w:w="1697" w:type="dxa"/>
            <w:vAlign w:val="bottom"/>
          </w:tcPr>
          <w:p w:rsidR="00791EC8" w:rsidRDefault="00791EC8" w:rsidP="00480BDD">
            <w:pPr>
              <w:spacing w:beforeAutospacing="1" w:afterAutospacing="1"/>
              <w:jc w:val="right"/>
            </w:pPr>
            <w:r>
              <w:t>0</w:t>
            </w:r>
          </w:p>
        </w:tc>
      </w:tr>
      <w:tr w:rsidR="00791EC8" w:rsidTr="00480BDD">
        <w:trPr>
          <w:cantSplit/>
        </w:trPr>
        <w:tc>
          <w:tcPr>
            <w:tcW w:w="4500" w:type="dxa"/>
          </w:tcPr>
          <w:p w:rsidR="00791EC8" w:rsidRDefault="00791EC8">
            <w:pPr>
              <w:keepNext/>
              <w:spacing w:after="0" w:line="240" w:lineRule="auto"/>
            </w:pPr>
            <w:r>
              <w:rPr>
                <w:b/>
              </w:rPr>
              <w:t>Subtotal Homelessness Prevention</w:t>
            </w:r>
          </w:p>
        </w:tc>
        <w:tc>
          <w:tcPr>
            <w:tcW w:w="1696" w:type="dxa"/>
            <w:vAlign w:val="bottom"/>
          </w:tcPr>
          <w:p w:rsidR="00791EC8" w:rsidRDefault="00791EC8" w:rsidP="00480BDD">
            <w:pPr>
              <w:spacing w:beforeAutospacing="1" w:afterAutospacing="1"/>
              <w:jc w:val="right"/>
            </w:pPr>
            <w:r>
              <w:rPr>
                <w:b/>
                <w:color w:val="000000"/>
              </w:rPr>
              <w:t>83,071</w:t>
            </w:r>
          </w:p>
        </w:tc>
        <w:tc>
          <w:tcPr>
            <w:tcW w:w="1697" w:type="dxa"/>
            <w:vAlign w:val="bottom"/>
          </w:tcPr>
          <w:p w:rsidR="00791EC8" w:rsidRDefault="00791EC8" w:rsidP="00480BDD">
            <w:pPr>
              <w:spacing w:beforeAutospacing="1" w:afterAutospacing="1"/>
              <w:jc w:val="right"/>
            </w:pPr>
            <w:r w:rsidRPr="00C53954">
              <w:rPr>
                <w:b/>
                <w:color w:val="000000"/>
              </w:rPr>
              <w:t>844</w:t>
            </w:r>
            <w:r>
              <w:rPr>
                <w:b/>
                <w:color w:val="000000"/>
              </w:rPr>
              <w:t>,</w:t>
            </w:r>
            <w:r w:rsidRPr="00C53954">
              <w:rPr>
                <w:b/>
                <w:color w:val="000000"/>
              </w:rPr>
              <w:t>685</w:t>
            </w:r>
          </w:p>
        </w:tc>
        <w:tc>
          <w:tcPr>
            <w:tcW w:w="1697" w:type="dxa"/>
            <w:vAlign w:val="bottom"/>
          </w:tcPr>
          <w:p w:rsidR="00791EC8" w:rsidRDefault="00791EC8" w:rsidP="00480BDD">
            <w:pPr>
              <w:spacing w:beforeAutospacing="1" w:afterAutospacing="1"/>
              <w:jc w:val="right"/>
            </w:pPr>
            <w:r w:rsidRPr="00C53954">
              <w:rPr>
                <w:b/>
                <w:color w:val="000000"/>
              </w:rPr>
              <w:t>1</w:t>
            </w:r>
            <w:r>
              <w:rPr>
                <w:b/>
                <w:color w:val="000000"/>
              </w:rPr>
              <w:t>,</w:t>
            </w:r>
            <w:r w:rsidRPr="00C53954">
              <w:rPr>
                <w:b/>
                <w:color w:val="000000"/>
              </w:rPr>
              <w:t>899</w:t>
            </w:r>
            <w:r>
              <w:rPr>
                <w:b/>
                <w:color w:val="000000"/>
              </w:rPr>
              <w:t>,</w:t>
            </w:r>
            <w:r w:rsidRPr="00C53954">
              <w:rPr>
                <w:b/>
                <w:color w:val="000000"/>
              </w:rPr>
              <w:t>398</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24</w:t>
      </w:r>
      <w:r>
        <w:rPr>
          <w:rFonts w:asciiTheme="minorHAnsi" w:hAnsiTheme="minorHAnsi"/>
        </w:rPr>
        <w:fldChar w:fldCharType="end"/>
      </w:r>
      <w:r>
        <w:rPr>
          <w:rFonts w:asciiTheme="minorHAnsi" w:hAnsiTheme="minorHAnsi"/>
        </w:rPr>
        <w:t xml:space="preserve"> – ESG Expenditures for Homelessness Prevention</w:t>
      </w:r>
    </w:p>
    <w:p w:rsidR="001E4D67" w:rsidRDefault="001E4D67">
      <w:pPr>
        <w:rPr>
          <w:rFonts w:cs="Arial"/>
        </w:rPr>
      </w:pPr>
    </w:p>
    <w:p w:rsidR="001E4D67" w:rsidRDefault="009D07ED">
      <w:pPr>
        <w:keepNext/>
        <w:rPr>
          <w:b/>
          <w:sz w:val="24"/>
          <w:szCs w:val="24"/>
        </w:rPr>
      </w:pPr>
      <w:r>
        <w:rPr>
          <w:b/>
          <w:sz w:val="24"/>
          <w:szCs w:val="24"/>
        </w:rPr>
        <w:t>11b. ESG Expenditures for Rapid Re-Housing</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1E4D67">
        <w:trPr>
          <w:cantSplit/>
        </w:trPr>
        <w:tc>
          <w:tcPr>
            <w:tcW w:w="4500" w:type="dxa"/>
          </w:tcPr>
          <w:p w:rsidR="001E4D67" w:rsidRDefault="001E4D67">
            <w:pPr>
              <w:keepNext/>
              <w:spacing w:after="0" w:line="240" w:lineRule="auto"/>
            </w:pPr>
          </w:p>
        </w:tc>
        <w:tc>
          <w:tcPr>
            <w:tcW w:w="5090" w:type="dxa"/>
            <w:gridSpan w:val="3"/>
          </w:tcPr>
          <w:p w:rsidR="001E4D67" w:rsidRDefault="009D07ED">
            <w:pPr>
              <w:keepNext/>
              <w:spacing w:after="0" w:line="240" w:lineRule="auto"/>
              <w:jc w:val="center"/>
            </w:pPr>
            <w:r>
              <w:rPr>
                <w:b/>
              </w:rPr>
              <w:t>Dollar Amount of Expenditures in Program Year</w:t>
            </w:r>
          </w:p>
        </w:tc>
      </w:tr>
      <w:tr w:rsidR="001E4D67">
        <w:trPr>
          <w:cantSplit/>
        </w:trPr>
        <w:tc>
          <w:tcPr>
            <w:tcW w:w="4500" w:type="dxa"/>
          </w:tcPr>
          <w:p w:rsidR="001E4D67" w:rsidRDefault="001E4D67">
            <w:pPr>
              <w:keepNext/>
              <w:spacing w:after="0" w:line="240" w:lineRule="auto"/>
            </w:pPr>
          </w:p>
        </w:tc>
        <w:tc>
          <w:tcPr>
            <w:tcW w:w="1696" w:type="dxa"/>
          </w:tcPr>
          <w:p w:rsidR="001E4D67" w:rsidRDefault="008C1F4B">
            <w:pPr>
              <w:keepNext/>
              <w:spacing w:after="0" w:line="240" w:lineRule="auto"/>
              <w:jc w:val="center"/>
              <w:rPr>
                <w:b/>
              </w:rPr>
            </w:pPr>
            <w:r>
              <w:rPr>
                <w:b/>
              </w:rPr>
              <w:t>FY 2011</w:t>
            </w:r>
          </w:p>
        </w:tc>
        <w:tc>
          <w:tcPr>
            <w:tcW w:w="1697" w:type="dxa"/>
          </w:tcPr>
          <w:p w:rsidR="001E4D67" w:rsidRDefault="008C1F4B">
            <w:pPr>
              <w:keepNext/>
              <w:spacing w:after="0" w:line="240" w:lineRule="auto"/>
              <w:jc w:val="center"/>
              <w:rPr>
                <w:b/>
              </w:rPr>
            </w:pPr>
            <w:r>
              <w:rPr>
                <w:b/>
              </w:rPr>
              <w:t>FY 2012</w:t>
            </w:r>
          </w:p>
        </w:tc>
        <w:tc>
          <w:tcPr>
            <w:tcW w:w="1697" w:type="dxa"/>
          </w:tcPr>
          <w:p w:rsidR="001E4D67" w:rsidRDefault="008C1F4B">
            <w:pPr>
              <w:keepNext/>
              <w:spacing w:after="0" w:line="240" w:lineRule="auto"/>
              <w:jc w:val="center"/>
              <w:rPr>
                <w:b/>
              </w:rPr>
            </w:pPr>
            <w:r>
              <w:rPr>
                <w:b/>
              </w:rPr>
              <w:t>FY 2013</w:t>
            </w:r>
          </w:p>
        </w:tc>
      </w:tr>
      <w:tr w:rsidR="00791EC8" w:rsidTr="00480BDD">
        <w:trPr>
          <w:cantSplit/>
        </w:trPr>
        <w:tc>
          <w:tcPr>
            <w:tcW w:w="4500" w:type="dxa"/>
          </w:tcPr>
          <w:p w:rsidR="00791EC8" w:rsidRDefault="00791EC8">
            <w:pPr>
              <w:keepNext/>
              <w:spacing w:after="0" w:line="240" w:lineRule="auto"/>
            </w:pPr>
            <w:r>
              <w:t>Expenditures for Rental Assistance</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235,290</w:t>
            </w:r>
          </w:p>
        </w:tc>
        <w:tc>
          <w:tcPr>
            <w:tcW w:w="1697" w:type="dxa"/>
            <w:vAlign w:val="bottom"/>
          </w:tcPr>
          <w:p w:rsidR="00791EC8" w:rsidRDefault="00791EC8" w:rsidP="00480BDD">
            <w:pPr>
              <w:spacing w:beforeAutospacing="1" w:afterAutospacing="1"/>
              <w:jc w:val="right"/>
            </w:pPr>
            <w:r>
              <w:rPr>
                <w:color w:val="000000"/>
              </w:rPr>
              <w:t>905,736</w:t>
            </w:r>
          </w:p>
        </w:tc>
      </w:tr>
      <w:tr w:rsidR="00791EC8" w:rsidTr="00480BDD">
        <w:trPr>
          <w:cantSplit/>
        </w:trPr>
        <w:tc>
          <w:tcPr>
            <w:tcW w:w="4500" w:type="dxa"/>
          </w:tcPr>
          <w:p w:rsidR="00791EC8" w:rsidRDefault="00791EC8">
            <w:pPr>
              <w:keepNext/>
              <w:spacing w:after="0" w:line="240" w:lineRule="auto"/>
              <w:rPr>
                <w:szCs w:val="24"/>
              </w:rPr>
            </w:pPr>
            <w:r>
              <w:t>Expenditures for Housing Relocation and Stabilization Services - Financial Assistance</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202,145</w:t>
            </w:r>
          </w:p>
        </w:tc>
        <w:tc>
          <w:tcPr>
            <w:tcW w:w="1697" w:type="dxa"/>
            <w:vAlign w:val="bottom"/>
          </w:tcPr>
          <w:p w:rsidR="00791EC8" w:rsidRDefault="00791EC8" w:rsidP="00480BDD">
            <w:pPr>
              <w:spacing w:beforeAutospacing="1" w:afterAutospacing="1"/>
              <w:jc w:val="right"/>
            </w:pPr>
            <w:r>
              <w:rPr>
                <w:color w:val="000000"/>
              </w:rPr>
              <w:t>769,193</w:t>
            </w:r>
          </w:p>
        </w:tc>
      </w:tr>
      <w:tr w:rsidR="00791EC8" w:rsidTr="00480BDD">
        <w:trPr>
          <w:cantSplit/>
        </w:trPr>
        <w:tc>
          <w:tcPr>
            <w:tcW w:w="4500" w:type="dxa"/>
          </w:tcPr>
          <w:p w:rsidR="00791EC8" w:rsidRDefault="00791EC8">
            <w:pPr>
              <w:keepNext/>
              <w:spacing w:after="0" w:line="240" w:lineRule="auto"/>
              <w:rPr>
                <w:szCs w:val="24"/>
              </w:rPr>
            </w:pPr>
            <w:r>
              <w:t>Expenditures for Housing Relocation &amp; Stabilization Services - Services</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384,550</w:t>
            </w:r>
          </w:p>
        </w:tc>
        <w:tc>
          <w:tcPr>
            <w:tcW w:w="1697" w:type="dxa"/>
            <w:vAlign w:val="bottom"/>
          </w:tcPr>
          <w:p w:rsidR="00791EC8" w:rsidRDefault="00791EC8" w:rsidP="00480BDD">
            <w:pPr>
              <w:spacing w:beforeAutospacing="1" w:afterAutospacing="1"/>
              <w:jc w:val="right"/>
            </w:pPr>
            <w:r>
              <w:rPr>
                <w:color w:val="000000"/>
              </w:rPr>
              <w:t>809,727</w:t>
            </w:r>
          </w:p>
        </w:tc>
      </w:tr>
      <w:tr w:rsidR="00791EC8" w:rsidTr="00480BDD">
        <w:trPr>
          <w:cantSplit/>
        </w:trPr>
        <w:tc>
          <w:tcPr>
            <w:tcW w:w="4500" w:type="dxa"/>
          </w:tcPr>
          <w:p w:rsidR="00791EC8" w:rsidRDefault="00791EC8">
            <w:pPr>
              <w:keepNext/>
              <w:spacing w:after="0" w:line="240" w:lineRule="auto"/>
              <w:rPr>
                <w:szCs w:val="24"/>
              </w:rPr>
            </w:pPr>
            <w:r>
              <w:t>Expenditures for Homeless Assistance under Emergency Shelter Grants Program</w:t>
            </w:r>
          </w:p>
        </w:tc>
        <w:tc>
          <w:tcPr>
            <w:tcW w:w="1696" w:type="dxa"/>
            <w:vAlign w:val="bottom"/>
          </w:tcPr>
          <w:p w:rsidR="00791EC8" w:rsidRDefault="00791EC8" w:rsidP="00480BDD">
            <w:pPr>
              <w:spacing w:beforeAutospacing="1" w:afterAutospacing="1"/>
              <w:jc w:val="right"/>
            </w:pPr>
            <w:r>
              <w:rPr>
                <w:color w:val="000000"/>
              </w:rPr>
              <w:t>1,840,106</w:t>
            </w:r>
          </w:p>
        </w:tc>
        <w:tc>
          <w:tcPr>
            <w:tcW w:w="1697" w:type="dxa"/>
            <w:vAlign w:val="bottom"/>
          </w:tcPr>
          <w:p w:rsidR="00791EC8" w:rsidRDefault="00791EC8" w:rsidP="00480BDD">
            <w:pPr>
              <w:spacing w:beforeAutospacing="1" w:afterAutospacing="1"/>
              <w:jc w:val="right"/>
            </w:pPr>
            <w:r>
              <w:rPr>
                <w:color w:val="000000"/>
              </w:rPr>
              <w:t>3,282,718</w:t>
            </w:r>
          </w:p>
        </w:tc>
        <w:tc>
          <w:tcPr>
            <w:tcW w:w="1697" w:type="dxa"/>
            <w:vAlign w:val="bottom"/>
          </w:tcPr>
          <w:p w:rsidR="00791EC8" w:rsidRDefault="00791EC8" w:rsidP="00480BDD">
            <w:pPr>
              <w:spacing w:beforeAutospacing="1" w:afterAutospacing="1"/>
              <w:jc w:val="right"/>
            </w:pPr>
            <w:r>
              <w:t>0</w:t>
            </w:r>
          </w:p>
        </w:tc>
      </w:tr>
      <w:tr w:rsidR="00791EC8" w:rsidTr="00480BDD">
        <w:trPr>
          <w:cantSplit/>
        </w:trPr>
        <w:tc>
          <w:tcPr>
            <w:tcW w:w="4500" w:type="dxa"/>
          </w:tcPr>
          <w:p w:rsidR="00791EC8" w:rsidRDefault="00791EC8">
            <w:pPr>
              <w:keepNext/>
              <w:spacing w:after="0" w:line="240" w:lineRule="auto"/>
            </w:pPr>
            <w:r>
              <w:rPr>
                <w:b/>
              </w:rPr>
              <w:t>Subtotal Rapid Re-Housing</w:t>
            </w:r>
          </w:p>
        </w:tc>
        <w:tc>
          <w:tcPr>
            <w:tcW w:w="1696" w:type="dxa"/>
            <w:vAlign w:val="bottom"/>
          </w:tcPr>
          <w:p w:rsidR="00791EC8" w:rsidRDefault="00791EC8" w:rsidP="00480BDD">
            <w:pPr>
              <w:spacing w:beforeAutospacing="1" w:afterAutospacing="1"/>
              <w:jc w:val="right"/>
            </w:pPr>
            <w:r>
              <w:rPr>
                <w:b/>
                <w:color w:val="000000"/>
              </w:rPr>
              <w:t>1,840,106</w:t>
            </w:r>
          </w:p>
        </w:tc>
        <w:tc>
          <w:tcPr>
            <w:tcW w:w="1697" w:type="dxa"/>
            <w:vAlign w:val="bottom"/>
          </w:tcPr>
          <w:p w:rsidR="00791EC8" w:rsidRPr="00C53954" w:rsidRDefault="00791EC8" w:rsidP="00480BDD">
            <w:pPr>
              <w:spacing w:beforeAutospacing="1" w:afterAutospacing="1"/>
              <w:jc w:val="right"/>
              <w:rPr>
                <w:b/>
              </w:rPr>
            </w:pPr>
            <w:r w:rsidRPr="00C53954">
              <w:rPr>
                <w:b/>
              </w:rPr>
              <w:t>4</w:t>
            </w:r>
            <w:r>
              <w:rPr>
                <w:b/>
              </w:rPr>
              <w:t>,</w:t>
            </w:r>
            <w:r w:rsidRPr="00C53954">
              <w:rPr>
                <w:b/>
              </w:rPr>
              <w:t>104</w:t>
            </w:r>
            <w:r>
              <w:rPr>
                <w:b/>
              </w:rPr>
              <w:t>,</w:t>
            </w:r>
            <w:r w:rsidRPr="00C53954">
              <w:rPr>
                <w:b/>
              </w:rPr>
              <w:t>703</w:t>
            </w:r>
          </w:p>
        </w:tc>
        <w:tc>
          <w:tcPr>
            <w:tcW w:w="1697" w:type="dxa"/>
            <w:vAlign w:val="bottom"/>
          </w:tcPr>
          <w:p w:rsidR="00791EC8" w:rsidRPr="00C53954" w:rsidRDefault="00791EC8" w:rsidP="00480BDD">
            <w:pPr>
              <w:spacing w:beforeAutospacing="1" w:afterAutospacing="1"/>
              <w:jc w:val="right"/>
              <w:rPr>
                <w:b/>
              </w:rPr>
            </w:pPr>
            <w:r w:rsidRPr="00C53954">
              <w:rPr>
                <w:b/>
              </w:rPr>
              <w:t>2,484,656</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25</w:t>
      </w:r>
      <w:r>
        <w:rPr>
          <w:rFonts w:asciiTheme="minorHAnsi" w:hAnsiTheme="minorHAnsi"/>
        </w:rPr>
        <w:fldChar w:fldCharType="end"/>
      </w:r>
      <w:r>
        <w:rPr>
          <w:rFonts w:asciiTheme="minorHAnsi" w:hAnsiTheme="minorHAnsi"/>
        </w:rPr>
        <w:t xml:space="preserve"> – ESG Expenditures for Rapid Re-Housing</w:t>
      </w:r>
    </w:p>
    <w:p w:rsidR="001E4D67" w:rsidRDefault="001E4D67">
      <w:pPr>
        <w:rPr>
          <w:rFonts w:cs="Arial"/>
        </w:rPr>
      </w:pPr>
    </w:p>
    <w:p w:rsidR="001E4D67" w:rsidRDefault="009D07ED">
      <w:pPr>
        <w:keepNext/>
        <w:rPr>
          <w:b/>
          <w:sz w:val="24"/>
          <w:szCs w:val="24"/>
        </w:rPr>
      </w:pPr>
      <w:r>
        <w:rPr>
          <w:b/>
          <w:sz w:val="24"/>
          <w:szCs w:val="24"/>
        </w:rPr>
        <w:t>11c. ESG Expenditures for Emergency Shelter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1E4D67">
        <w:trPr>
          <w:cantSplit/>
        </w:trPr>
        <w:tc>
          <w:tcPr>
            <w:tcW w:w="4500" w:type="dxa"/>
          </w:tcPr>
          <w:p w:rsidR="001E4D67" w:rsidRDefault="001E4D67">
            <w:pPr>
              <w:keepNext/>
              <w:spacing w:after="0" w:line="240" w:lineRule="auto"/>
            </w:pPr>
          </w:p>
        </w:tc>
        <w:tc>
          <w:tcPr>
            <w:tcW w:w="5090" w:type="dxa"/>
            <w:gridSpan w:val="3"/>
          </w:tcPr>
          <w:p w:rsidR="001E4D67" w:rsidRDefault="009D07ED">
            <w:pPr>
              <w:keepNext/>
              <w:spacing w:after="0" w:line="240" w:lineRule="auto"/>
              <w:jc w:val="center"/>
            </w:pPr>
            <w:r>
              <w:rPr>
                <w:b/>
              </w:rPr>
              <w:t>Dollar Amount of Expenditures in Program Year</w:t>
            </w:r>
          </w:p>
        </w:tc>
      </w:tr>
      <w:tr w:rsidR="001E4D67">
        <w:trPr>
          <w:cantSplit/>
        </w:trPr>
        <w:tc>
          <w:tcPr>
            <w:tcW w:w="4500" w:type="dxa"/>
          </w:tcPr>
          <w:p w:rsidR="001E4D67" w:rsidRDefault="001E4D67">
            <w:pPr>
              <w:keepNext/>
              <w:spacing w:after="0" w:line="240" w:lineRule="auto"/>
            </w:pPr>
          </w:p>
        </w:tc>
        <w:tc>
          <w:tcPr>
            <w:tcW w:w="1696" w:type="dxa"/>
          </w:tcPr>
          <w:p w:rsidR="001E4D67" w:rsidRDefault="008C1F4B">
            <w:pPr>
              <w:keepNext/>
              <w:spacing w:after="0" w:line="240" w:lineRule="auto"/>
              <w:jc w:val="center"/>
              <w:rPr>
                <w:b/>
              </w:rPr>
            </w:pPr>
            <w:r>
              <w:rPr>
                <w:b/>
              </w:rPr>
              <w:t>FY 2011</w:t>
            </w:r>
          </w:p>
        </w:tc>
        <w:tc>
          <w:tcPr>
            <w:tcW w:w="1697" w:type="dxa"/>
          </w:tcPr>
          <w:p w:rsidR="001E4D67" w:rsidRDefault="008C1F4B">
            <w:pPr>
              <w:keepNext/>
              <w:spacing w:after="0" w:line="240" w:lineRule="auto"/>
              <w:jc w:val="center"/>
              <w:rPr>
                <w:b/>
              </w:rPr>
            </w:pPr>
            <w:r>
              <w:rPr>
                <w:b/>
              </w:rPr>
              <w:t>FY 2012</w:t>
            </w:r>
          </w:p>
        </w:tc>
        <w:tc>
          <w:tcPr>
            <w:tcW w:w="1697" w:type="dxa"/>
          </w:tcPr>
          <w:p w:rsidR="001E4D67" w:rsidRDefault="008C1F4B">
            <w:pPr>
              <w:keepNext/>
              <w:spacing w:after="0" w:line="240" w:lineRule="auto"/>
              <w:jc w:val="center"/>
              <w:rPr>
                <w:b/>
              </w:rPr>
            </w:pPr>
            <w:r>
              <w:rPr>
                <w:b/>
              </w:rPr>
              <w:t>FY 2013</w:t>
            </w:r>
          </w:p>
        </w:tc>
      </w:tr>
      <w:tr w:rsidR="00791EC8" w:rsidTr="00480BDD">
        <w:trPr>
          <w:cantSplit/>
        </w:trPr>
        <w:tc>
          <w:tcPr>
            <w:tcW w:w="4500" w:type="dxa"/>
          </w:tcPr>
          <w:p w:rsidR="00791EC8" w:rsidRDefault="00791EC8">
            <w:pPr>
              <w:keepNext/>
              <w:spacing w:after="0" w:line="240" w:lineRule="auto"/>
              <w:ind w:right="432"/>
            </w:pPr>
            <w:r>
              <w:t>Essential Services</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65,648</w:t>
            </w:r>
          </w:p>
        </w:tc>
        <w:tc>
          <w:tcPr>
            <w:tcW w:w="1697" w:type="dxa"/>
            <w:vAlign w:val="bottom"/>
          </w:tcPr>
          <w:p w:rsidR="00791EC8" w:rsidRDefault="00791EC8" w:rsidP="00480BDD">
            <w:pPr>
              <w:spacing w:beforeAutospacing="1" w:afterAutospacing="1"/>
              <w:jc w:val="right"/>
            </w:pPr>
            <w:r>
              <w:rPr>
                <w:color w:val="000000"/>
              </w:rPr>
              <w:t>3,461,711</w:t>
            </w:r>
          </w:p>
        </w:tc>
      </w:tr>
      <w:tr w:rsidR="00791EC8" w:rsidTr="00480BDD">
        <w:trPr>
          <w:cantSplit/>
        </w:trPr>
        <w:tc>
          <w:tcPr>
            <w:tcW w:w="4500" w:type="dxa"/>
          </w:tcPr>
          <w:p w:rsidR="00791EC8" w:rsidRDefault="00791EC8">
            <w:pPr>
              <w:keepNext/>
              <w:spacing w:after="0" w:line="240" w:lineRule="auto"/>
              <w:ind w:right="432"/>
            </w:pPr>
            <w:r>
              <w:t>Operations</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136,434</w:t>
            </w:r>
          </w:p>
        </w:tc>
        <w:tc>
          <w:tcPr>
            <w:tcW w:w="1697" w:type="dxa"/>
            <w:vAlign w:val="bottom"/>
          </w:tcPr>
          <w:p w:rsidR="00791EC8" w:rsidRDefault="00791EC8" w:rsidP="00480BDD">
            <w:pPr>
              <w:spacing w:beforeAutospacing="1" w:afterAutospacing="1"/>
              <w:jc w:val="right"/>
            </w:pPr>
            <w:r>
              <w:rPr>
                <w:color w:val="000000"/>
              </w:rPr>
              <w:t>3,105,313</w:t>
            </w:r>
          </w:p>
        </w:tc>
      </w:tr>
      <w:tr w:rsidR="00791EC8" w:rsidTr="00480BDD">
        <w:trPr>
          <w:cantSplit/>
        </w:trPr>
        <w:tc>
          <w:tcPr>
            <w:tcW w:w="4500" w:type="dxa"/>
          </w:tcPr>
          <w:p w:rsidR="00791EC8" w:rsidRDefault="00791EC8">
            <w:pPr>
              <w:keepNext/>
              <w:spacing w:after="0" w:line="240" w:lineRule="auto"/>
              <w:ind w:right="432"/>
            </w:pPr>
            <w:r>
              <w:t>Renovation</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0</w:t>
            </w:r>
          </w:p>
        </w:tc>
      </w:tr>
      <w:tr w:rsidR="00791EC8" w:rsidTr="00480BDD">
        <w:trPr>
          <w:cantSplit/>
        </w:trPr>
        <w:tc>
          <w:tcPr>
            <w:tcW w:w="4500" w:type="dxa"/>
          </w:tcPr>
          <w:p w:rsidR="00791EC8" w:rsidRDefault="00791EC8">
            <w:pPr>
              <w:keepNext/>
              <w:spacing w:after="0" w:line="240" w:lineRule="auto"/>
              <w:ind w:right="432"/>
            </w:pPr>
            <w:r>
              <w:t>Major Rehab</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0</w:t>
            </w:r>
          </w:p>
        </w:tc>
      </w:tr>
      <w:tr w:rsidR="00791EC8" w:rsidTr="00480BDD">
        <w:trPr>
          <w:cantSplit/>
        </w:trPr>
        <w:tc>
          <w:tcPr>
            <w:tcW w:w="4500" w:type="dxa"/>
          </w:tcPr>
          <w:p w:rsidR="00791EC8" w:rsidRDefault="00791EC8">
            <w:pPr>
              <w:keepNext/>
              <w:spacing w:after="0" w:line="240" w:lineRule="auto"/>
              <w:ind w:right="432"/>
            </w:pPr>
            <w:r>
              <w:t>Conversion</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0</w:t>
            </w:r>
          </w:p>
        </w:tc>
      </w:tr>
      <w:tr w:rsidR="00791EC8" w:rsidTr="00480BDD">
        <w:trPr>
          <w:cantSplit/>
        </w:trPr>
        <w:tc>
          <w:tcPr>
            <w:tcW w:w="4500" w:type="dxa"/>
          </w:tcPr>
          <w:p w:rsidR="00791EC8" w:rsidRDefault="00791EC8">
            <w:pPr>
              <w:keepNext/>
              <w:spacing w:after="0" w:line="240" w:lineRule="auto"/>
            </w:pPr>
            <w:r>
              <w:rPr>
                <w:b/>
              </w:rPr>
              <w:t>Subtotal</w:t>
            </w:r>
          </w:p>
        </w:tc>
        <w:tc>
          <w:tcPr>
            <w:tcW w:w="1696" w:type="dxa"/>
            <w:vAlign w:val="bottom"/>
          </w:tcPr>
          <w:p w:rsidR="00791EC8" w:rsidRDefault="00791EC8" w:rsidP="00480BDD">
            <w:pPr>
              <w:spacing w:beforeAutospacing="1" w:afterAutospacing="1"/>
              <w:jc w:val="right"/>
            </w:pPr>
            <w:r>
              <w:rPr>
                <w:b/>
                <w:color w:val="000000"/>
              </w:rPr>
              <w:t>0</w:t>
            </w:r>
          </w:p>
        </w:tc>
        <w:tc>
          <w:tcPr>
            <w:tcW w:w="1697" w:type="dxa"/>
            <w:vAlign w:val="bottom"/>
          </w:tcPr>
          <w:p w:rsidR="00791EC8" w:rsidRDefault="00791EC8" w:rsidP="00480BDD">
            <w:pPr>
              <w:spacing w:beforeAutospacing="1" w:afterAutospacing="1"/>
              <w:jc w:val="right"/>
            </w:pPr>
            <w:r>
              <w:rPr>
                <w:b/>
                <w:color w:val="000000"/>
              </w:rPr>
              <w:t>202,082</w:t>
            </w:r>
          </w:p>
        </w:tc>
        <w:tc>
          <w:tcPr>
            <w:tcW w:w="1697" w:type="dxa"/>
            <w:vAlign w:val="bottom"/>
          </w:tcPr>
          <w:p w:rsidR="00791EC8" w:rsidRDefault="00791EC8" w:rsidP="00480BDD">
            <w:pPr>
              <w:spacing w:beforeAutospacing="1" w:afterAutospacing="1"/>
              <w:jc w:val="right"/>
            </w:pPr>
            <w:r>
              <w:rPr>
                <w:b/>
                <w:color w:val="000000"/>
              </w:rPr>
              <w:t>6,567,024</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26</w:t>
      </w:r>
      <w:r>
        <w:rPr>
          <w:rFonts w:asciiTheme="minorHAnsi" w:hAnsiTheme="minorHAnsi"/>
        </w:rPr>
        <w:fldChar w:fldCharType="end"/>
      </w:r>
      <w:r>
        <w:rPr>
          <w:rFonts w:asciiTheme="minorHAnsi" w:hAnsiTheme="minorHAnsi"/>
        </w:rPr>
        <w:t xml:space="preserve"> – ESG Expenditures for Emergency Shelter</w:t>
      </w:r>
    </w:p>
    <w:p w:rsidR="001E4D67" w:rsidRDefault="001E4D67">
      <w:pPr>
        <w:rPr>
          <w:rFonts w:cs="Arial"/>
        </w:rPr>
      </w:pPr>
    </w:p>
    <w:p w:rsidR="001E4D67" w:rsidRDefault="009D07ED">
      <w:pPr>
        <w:keepNext/>
        <w:rPr>
          <w:b/>
          <w:sz w:val="24"/>
          <w:szCs w:val="24"/>
        </w:rPr>
      </w:pPr>
      <w:r>
        <w:rPr>
          <w:b/>
          <w:sz w:val="24"/>
          <w:szCs w:val="24"/>
        </w:rPr>
        <w:lastRenderedPageBreak/>
        <w:t>11d. Other Grant Expenditures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1E4D67">
        <w:trPr>
          <w:cantSplit/>
        </w:trPr>
        <w:tc>
          <w:tcPr>
            <w:tcW w:w="4500" w:type="dxa"/>
          </w:tcPr>
          <w:p w:rsidR="001E4D67" w:rsidRDefault="001E4D67">
            <w:pPr>
              <w:keepNext/>
              <w:spacing w:after="0" w:line="240" w:lineRule="auto"/>
            </w:pPr>
          </w:p>
        </w:tc>
        <w:tc>
          <w:tcPr>
            <w:tcW w:w="5090" w:type="dxa"/>
            <w:gridSpan w:val="3"/>
          </w:tcPr>
          <w:p w:rsidR="001E4D67" w:rsidRDefault="009D07ED">
            <w:pPr>
              <w:keepNext/>
              <w:spacing w:after="0" w:line="240" w:lineRule="auto"/>
              <w:jc w:val="center"/>
            </w:pPr>
            <w:r>
              <w:rPr>
                <w:b/>
              </w:rPr>
              <w:t>Dollar Amount of Expenditures in Program Year</w:t>
            </w:r>
          </w:p>
        </w:tc>
      </w:tr>
      <w:tr w:rsidR="001E4D67">
        <w:trPr>
          <w:cantSplit/>
        </w:trPr>
        <w:tc>
          <w:tcPr>
            <w:tcW w:w="4500" w:type="dxa"/>
          </w:tcPr>
          <w:p w:rsidR="001E4D67" w:rsidRDefault="001E4D67">
            <w:pPr>
              <w:keepNext/>
              <w:spacing w:after="0" w:line="240" w:lineRule="auto"/>
            </w:pPr>
          </w:p>
        </w:tc>
        <w:tc>
          <w:tcPr>
            <w:tcW w:w="1696" w:type="dxa"/>
          </w:tcPr>
          <w:p w:rsidR="001E4D67" w:rsidRDefault="008C1F4B">
            <w:pPr>
              <w:keepNext/>
              <w:spacing w:after="0" w:line="240" w:lineRule="auto"/>
              <w:jc w:val="center"/>
              <w:rPr>
                <w:b/>
              </w:rPr>
            </w:pPr>
            <w:r>
              <w:rPr>
                <w:b/>
              </w:rPr>
              <w:t>FY 2011</w:t>
            </w:r>
          </w:p>
        </w:tc>
        <w:tc>
          <w:tcPr>
            <w:tcW w:w="1697" w:type="dxa"/>
          </w:tcPr>
          <w:p w:rsidR="001E4D67" w:rsidRDefault="008C1F4B">
            <w:pPr>
              <w:keepNext/>
              <w:spacing w:after="0" w:line="240" w:lineRule="auto"/>
              <w:jc w:val="center"/>
              <w:rPr>
                <w:b/>
              </w:rPr>
            </w:pPr>
            <w:r>
              <w:rPr>
                <w:b/>
              </w:rPr>
              <w:t>FY 2012</w:t>
            </w:r>
          </w:p>
        </w:tc>
        <w:tc>
          <w:tcPr>
            <w:tcW w:w="1697" w:type="dxa"/>
          </w:tcPr>
          <w:p w:rsidR="001E4D67" w:rsidRDefault="008C1F4B">
            <w:pPr>
              <w:keepNext/>
              <w:spacing w:after="0" w:line="240" w:lineRule="auto"/>
              <w:jc w:val="center"/>
              <w:rPr>
                <w:b/>
              </w:rPr>
            </w:pPr>
            <w:r>
              <w:rPr>
                <w:b/>
              </w:rPr>
              <w:t>FY 2013</w:t>
            </w:r>
          </w:p>
        </w:tc>
      </w:tr>
      <w:tr w:rsidR="00791EC8" w:rsidTr="00480BDD">
        <w:trPr>
          <w:cantSplit/>
        </w:trPr>
        <w:tc>
          <w:tcPr>
            <w:tcW w:w="4500" w:type="dxa"/>
          </w:tcPr>
          <w:p w:rsidR="00791EC8" w:rsidRDefault="00791EC8">
            <w:pPr>
              <w:keepNext/>
              <w:spacing w:after="0" w:line="240" w:lineRule="auto"/>
              <w:ind w:right="432"/>
            </w:pPr>
            <w:r>
              <w:t>Street Outreach</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110,955</w:t>
            </w:r>
          </w:p>
        </w:tc>
        <w:tc>
          <w:tcPr>
            <w:tcW w:w="1697" w:type="dxa"/>
            <w:vAlign w:val="bottom"/>
          </w:tcPr>
          <w:p w:rsidR="00791EC8" w:rsidRDefault="00791EC8" w:rsidP="00480BDD">
            <w:pPr>
              <w:spacing w:beforeAutospacing="1" w:afterAutospacing="1"/>
              <w:jc w:val="right"/>
            </w:pPr>
            <w:r>
              <w:rPr>
                <w:color w:val="000000"/>
              </w:rPr>
              <w:t>583,416</w:t>
            </w:r>
          </w:p>
        </w:tc>
      </w:tr>
      <w:tr w:rsidR="00791EC8" w:rsidTr="00480BDD">
        <w:trPr>
          <w:cantSplit/>
        </w:trPr>
        <w:tc>
          <w:tcPr>
            <w:tcW w:w="4500" w:type="dxa"/>
          </w:tcPr>
          <w:p w:rsidR="00791EC8" w:rsidRDefault="00791EC8">
            <w:pPr>
              <w:keepNext/>
              <w:spacing w:after="0" w:line="240" w:lineRule="auto"/>
              <w:ind w:right="432"/>
            </w:pPr>
            <w:r>
              <w:t>HMIS</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41,269</w:t>
            </w:r>
          </w:p>
        </w:tc>
        <w:tc>
          <w:tcPr>
            <w:tcW w:w="1697" w:type="dxa"/>
            <w:vAlign w:val="bottom"/>
          </w:tcPr>
          <w:p w:rsidR="00791EC8" w:rsidRDefault="00791EC8" w:rsidP="00480BDD">
            <w:pPr>
              <w:spacing w:beforeAutospacing="1" w:afterAutospacing="1"/>
              <w:jc w:val="right"/>
            </w:pPr>
            <w:r>
              <w:rPr>
                <w:color w:val="000000"/>
              </w:rPr>
              <w:t>193,187</w:t>
            </w:r>
          </w:p>
        </w:tc>
      </w:tr>
      <w:tr w:rsidR="00791EC8" w:rsidTr="00480BDD">
        <w:trPr>
          <w:cantSplit/>
        </w:trPr>
        <w:tc>
          <w:tcPr>
            <w:tcW w:w="4500" w:type="dxa"/>
          </w:tcPr>
          <w:p w:rsidR="00791EC8" w:rsidRDefault="00791EC8">
            <w:pPr>
              <w:keepNext/>
              <w:spacing w:after="0" w:line="240" w:lineRule="auto"/>
              <w:ind w:right="432"/>
            </w:pPr>
            <w:r>
              <w:t>Administration</w:t>
            </w:r>
          </w:p>
        </w:tc>
        <w:tc>
          <w:tcPr>
            <w:tcW w:w="1696" w:type="dxa"/>
            <w:vAlign w:val="bottom"/>
          </w:tcPr>
          <w:p w:rsidR="00791EC8" w:rsidRDefault="00791EC8" w:rsidP="00480BDD">
            <w:pPr>
              <w:spacing w:beforeAutospacing="1" w:afterAutospacing="1"/>
              <w:jc w:val="right"/>
            </w:pPr>
            <w:r>
              <w:rPr>
                <w:color w:val="000000"/>
              </w:rPr>
              <w:t>0</w:t>
            </w:r>
          </w:p>
        </w:tc>
        <w:tc>
          <w:tcPr>
            <w:tcW w:w="1697" w:type="dxa"/>
            <w:vAlign w:val="bottom"/>
          </w:tcPr>
          <w:p w:rsidR="00791EC8" w:rsidRDefault="00791EC8" w:rsidP="00480BDD">
            <w:pPr>
              <w:spacing w:beforeAutospacing="1" w:afterAutospacing="1"/>
              <w:jc w:val="right"/>
            </w:pPr>
            <w:r>
              <w:rPr>
                <w:color w:val="000000"/>
              </w:rPr>
              <w:t>73,803</w:t>
            </w:r>
          </w:p>
        </w:tc>
        <w:tc>
          <w:tcPr>
            <w:tcW w:w="1697" w:type="dxa"/>
            <w:vAlign w:val="bottom"/>
          </w:tcPr>
          <w:p w:rsidR="00791EC8" w:rsidRDefault="00791EC8" w:rsidP="00480BDD">
            <w:pPr>
              <w:spacing w:beforeAutospacing="1" w:afterAutospacing="1"/>
              <w:jc w:val="right"/>
            </w:pPr>
            <w:r>
              <w:rPr>
                <w:color w:val="000000"/>
              </w:rPr>
              <w:t>183,813</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27</w:t>
      </w:r>
      <w:r>
        <w:rPr>
          <w:rFonts w:asciiTheme="minorHAnsi" w:hAnsiTheme="minorHAnsi"/>
        </w:rPr>
        <w:fldChar w:fldCharType="end"/>
      </w:r>
      <w:r>
        <w:rPr>
          <w:rFonts w:asciiTheme="minorHAnsi" w:hAnsiTheme="minorHAnsi"/>
        </w:rPr>
        <w:t xml:space="preserve"> - Other Grant Expenditures</w:t>
      </w:r>
    </w:p>
    <w:p w:rsidR="001E4D67" w:rsidRDefault="001E4D67">
      <w:pPr>
        <w:rPr>
          <w:rFonts w:cs="Arial"/>
        </w:rPr>
      </w:pPr>
    </w:p>
    <w:p w:rsidR="001E4D67" w:rsidRDefault="009D07ED" w:rsidP="002767BD">
      <w:pPr>
        <w:spacing w:after="0" w:line="240" w:lineRule="auto"/>
        <w:rPr>
          <w:rFonts w:cs="Arial"/>
        </w:rPr>
      </w:pPr>
      <w:r>
        <w:rPr>
          <w:b/>
          <w:sz w:val="24"/>
          <w:szCs w:val="24"/>
        </w:rPr>
        <w:t>11e. Total ESG Grant Funds</w:t>
      </w:r>
    </w:p>
    <w:tbl>
      <w:tblPr>
        <w:tblW w:w="4062" w:type="pct"/>
        <w:jc w:val="center"/>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1"/>
        <w:gridCol w:w="1696"/>
        <w:gridCol w:w="1697"/>
        <w:gridCol w:w="1697"/>
      </w:tblGrid>
      <w:tr w:rsidR="009C61EB" w:rsidRPr="00597C45" w:rsidTr="008E4AD1">
        <w:trPr>
          <w:cantSplit/>
          <w:jc w:val="center"/>
        </w:trPr>
        <w:tc>
          <w:tcPr>
            <w:tcW w:w="2700" w:type="dxa"/>
          </w:tcPr>
          <w:p w:rsidR="009C61EB" w:rsidRPr="00597C45" w:rsidRDefault="009C61EB" w:rsidP="008E4AD1">
            <w:pPr>
              <w:keepNext/>
              <w:spacing w:after="0" w:line="240" w:lineRule="auto"/>
              <w:jc w:val="center"/>
            </w:pPr>
            <w:r w:rsidRPr="00597C45">
              <w:rPr>
                <w:b/>
              </w:rPr>
              <w:t>Total ESG Funds Expended</w:t>
            </w:r>
          </w:p>
        </w:tc>
        <w:tc>
          <w:tcPr>
            <w:tcW w:w="1696" w:type="dxa"/>
          </w:tcPr>
          <w:p w:rsidR="009C61EB" w:rsidRPr="00597C45" w:rsidRDefault="009C61EB" w:rsidP="008E4AD1">
            <w:pPr>
              <w:keepNext/>
              <w:spacing w:after="0" w:line="240" w:lineRule="auto"/>
              <w:jc w:val="center"/>
              <w:rPr>
                <w:b/>
              </w:rPr>
            </w:pPr>
            <w:r w:rsidRPr="00597C45">
              <w:rPr>
                <w:b/>
              </w:rPr>
              <w:t>FY 2011</w:t>
            </w:r>
          </w:p>
        </w:tc>
        <w:tc>
          <w:tcPr>
            <w:tcW w:w="1697" w:type="dxa"/>
          </w:tcPr>
          <w:p w:rsidR="009C61EB" w:rsidRPr="00597C45" w:rsidRDefault="009C61EB" w:rsidP="008E4AD1">
            <w:pPr>
              <w:keepNext/>
              <w:spacing w:after="0" w:line="240" w:lineRule="auto"/>
              <w:jc w:val="center"/>
              <w:rPr>
                <w:b/>
              </w:rPr>
            </w:pPr>
            <w:r w:rsidRPr="00597C45">
              <w:rPr>
                <w:b/>
              </w:rPr>
              <w:t>FY 2012</w:t>
            </w:r>
          </w:p>
        </w:tc>
        <w:tc>
          <w:tcPr>
            <w:tcW w:w="1697" w:type="dxa"/>
          </w:tcPr>
          <w:p w:rsidR="009C61EB" w:rsidRPr="00597C45" w:rsidRDefault="009C61EB" w:rsidP="008E4AD1">
            <w:pPr>
              <w:keepNext/>
              <w:spacing w:after="0" w:line="240" w:lineRule="auto"/>
              <w:jc w:val="center"/>
              <w:rPr>
                <w:b/>
              </w:rPr>
            </w:pPr>
            <w:r w:rsidRPr="00597C45">
              <w:rPr>
                <w:b/>
              </w:rPr>
              <w:t>FY 2013</w:t>
            </w:r>
          </w:p>
        </w:tc>
      </w:tr>
      <w:tr w:rsidR="009C61EB" w:rsidTr="008E4AD1">
        <w:trPr>
          <w:cantSplit/>
          <w:jc w:val="center"/>
        </w:trPr>
        <w:tc>
          <w:tcPr>
            <w:tcW w:w="2701" w:type="dxa"/>
            <w:vAlign w:val="bottom"/>
          </w:tcPr>
          <w:p w:rsidR="009C61EB" w:rsidRPr="00597C45" w:rsidRDefault="009C61EB" w:rsidP="008E4AD1">
            <w:pPr>
              <w:spacing w:beforeAutospacing="1" w:afterAutospacing="1"/>
              <w:jc w:val="right"/>
            </w:pPr>
            <w:r w:rsidRPr="00597C45">
              <w:rPr>
                <w:color w:val="000000"/>
              </w:rPr>
              <w:t>19,212,168</w:t>
            </w:r>
          </w:p>
        </w:tc>
        <w:tc>
          <w:tcPr>
            <w:tcW w:w="1696" w:type="dxa"/>
            <w:vAlign w:val="bottom"/>
          </w:tcPr>
          <w:p w:rsidR="009C61EB" w:rsidRPr="00597C45" w:rsidRDefault="009C61EB" w:rsidP="008E4AD1">
            <w:pPr>
              <w:spacing w:beforeAutospacing="1" w:afterAutospacing="1"/>
              <w:jc w:val="right"/>
            </w:pPr>
            <w:r w:rsidRPr="00597C45">
              <w:rPr>
                <w:color w:val="000000"/>
              </w:rPr>
              <w:t>1,923,177</w:t>
            </w:r>
          </w:p>
        </w:tc>
        <w:tc>
          <w:tcPr>
            <w:tcW w:w="1697" w:type="dxa"/>
            <w:vAlign w:val="bottom"/>
          </w:tcPr>
          <w:p w:rsidR="009C61EB" w:rsidRPr="00597C45" w:rsidRDefault="009C61EB" w:rsidP="008E4AD1">
            <w:pPr>
              <w:spacing w:beforeAutospacing="1" w:afterAutospacing="1"/>
              <w:jc w:val="right"/>
            </w:pPr>
            <w:r w:rsidRPr="00597C45">
              <w:rPr>
                <w:color w:val="000000"/>
              </w:rPr>
              <w:t>5,377,497</w:t>
            </w:r>
          </w:p>
        </w:tc>
        <w:tc>
          <w:tcPr>
            <w:tcW w:w="1697" w:type="dxa"/>
            <w:vAlign w:val="bottom"/>
          </w:tcPr>
          <w:p w:rsidR="009C61EB" w:rsidRPr="00597C45" w:rsidRDefault="009C61EB" w:rsidP="008E4AD1">
            <w:pPr>
              <w:spacing w:beforeAutospacing="1" w:afterAutospacing="1"/>
              <w:jc w:val="right"/>
            </w:pPr>
            <w:r w:rsidRPr="00597C45">
              <w:rPr>
                <w:color w:val="000000"/>
              </w:rPr>
              <w:t>11,911,494</w:t>
            </w:r>
          </w:p>
        </w:tc>
      </w:tr>
    </w:tbl>
    <w:p w:rsidR="009C61EB" w:rsidRDefault="009C61EB">
      <w:pPr>
        <w:pStyle w:val="Caption"/>
        <w:jc w:val="center"/>
        <w:rPr>
          <w:rFonts w:asciiTheme="minorHAnsi" w:hAnsiTheme="minorHAnsi"/>
        </w:rPr>
      </w:pPr>
    </w:p>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28</w:t>
      </w:r>
      <w:r>
        <w:rPr>
          <w:rFonts w:asciiTheme="minorHAnsi" w:hAnsiTheme="minorHAnsi"/>
        </w:rPr>
        <w:fldChar w:fldCharType="end"/>
      </w:r>
      <w:r>
        <w:rPr>
          <w:rFonts w:asciiTheme="minorHAnsi" w:hAnsiTheme="minorHAnsi"/>
        </w:rPr>
        <w:t xml:space="preserve"> - Total ESG Funds Expended</w:t>
      </w:r>
    </w:p>
    <w:p w:rsidR="001E4D67" w:rsidRDefault="001E4D67">
      <w:pPr>
        <w:rPr>
          <w:rFonts w:cs="Arial"/>
        </w:rPr>
      </w:pPr>
    </w:p>
    <w:p w:rsidR="001E4D67" w:rsidRDefault="009D07ED">
      <w:pPr>
        <w:keepNext/>
        <w:rPr>
          <w:b/>
          <w:sz w:val="24"/>
          <w:szCs w:val="24"/>
        </w:rPr>
      </w:pPr>
      <w:r>
        <w:rPr>
          <w:b/>
          <w:sz w:val="24"/>
          <w:szCs w:val="24"/>
        </w:rPr>
        <w:t>11f. Match Source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696"/>
        <w:gridCol w:w="1697"/>
        <w:gridCol w:w="1697"/>
      </w:tblGrid>
      <w:tr w:rsidR="001E4D67">
        <w:trPr>
          <w:cantSplit/>
        </w:trPr>
        <w:tc>
          <w:tcPr>
            <w:tcW w:w="4500" w:type="dxa"/>
          </w:tcPr>
          <w:p w:rsidR="001E4D67" w:rsidRDefault="001E4D67">
            <w:pPr>
              <w:keepNext/>
              <w:spacing w:after="0" w:line="240" w:lineRule="auto"/>
            </w:pPr>
          </w:p>
        </w:tc>
        <w:tc>
          <w:tcPr>
            <w:tcW w:w="1696" w:type="dxa"/>
          </w:tcPr>
          <w:p w:rsidR="001E4D67" w:rsidRDefault="008C1F4B">
            <w:pPr>
              <w:keepNext/>
              <w:spacing w:after="0" w:line="240" w:lineRule="auto"/>
              <w:jc w:val="center"/>
              <w:rPr>
                <w:b/>
              </w:rPr>
            </w:pPr>
            <w:r>
              <w:rPr>
                <w:b/>
              </w:rPr>
              <w:t>FY 2011</w:t>
            </w:r>
          </w:p>
        </w:tc>
        <w:tc>
          <w:tcPr>
            <w:tcW w:w="1697" w:type="dxa"/>
          </w:tcPr>
          <w:p w:rsidR="001E4D67" w:rsidRDefault="008C1F4B">
            <w:pPr>
              <w:keepNext/>
              <w:spacing w:after="0" w:line="240" w:lineRule="auto"/>
              <w:jc w:val="center"/>
              <w:rPr>
                <w:b/>
              </w:rPr>
            </w:pPr>
            <w:r>
              <w:rPr>
                <w:b/>
              </w:rPr>
              <w:t>FY 2012</w:t>
            </w:r>
          </w:p>
        </w:tc>
        <w:tc>
          <w:tcPr>
            <w:tcW w:w="1697" w:type="dxa"/>
          </w:tcPr>
          <w:p w:rsidR="001E4D67" w:rsidRDefault="008C1F4B">
            <w:pPr>
              <w:keepNext/>
              <w:spacing w:after="0" w:line="240" w:lineRule="auto"/>
              <w:jc w:val="center"/>
              <w:rPr>
                <w:b/>
              </w:rPr>
            </w:pPr>
            <w:r>
              <w:rPr>
                <w:b/>
              </w:rPr>
              <w:t>FY 2013</w:t>
            </w:r>
          </w:p>
        </w:tc>
      </w:tr>
      <w:tr w:rsidR="00791EC8" w:rsidTr="00480BDD">
        <w:trPr>
          <w:cantSplit/>
        </w:trPr>
        <w:tc>
          <w:tcPr>
            <w:tcW w:w="4500" w:type="dxa"/>
          </w:tcPr>
          <w:p w:rsidR="00791EC8" w:rsidRDefault="00791EC8">
            <w:pPr>
              <w:keepNext/>
              <w:spacing w:after="0" w:line="240" w:lineRule="auto"/>
              <w:ind w:right="432"/>
            </w:pPr>
            <w:r>
              <w:t>Other Non-ESG HUD Funds</w:t>
            </w:r>
          </w:p>
        </w:tc>
        <w:tc>
          <w:tcPr>
            <w:tcW w:w="1696" w:type="dxa"/>
            <w:vAlign w:val="bottom"/>
          </w:tcPr>
          <w:p w:rsidR="00791EC8" w:rsidRDefault="00791EC8" w:rsidP="00480BDD">
            <w:pPr>
              <w:spacing w:beforeAutospacing="1" w:afterAutospacing="1"/>
              <w:jc w:val="right"/>
            </w:pPr>
            <w:r>
              <w:rPr>
                <w:color w:val="000000"/>
              </w:rPr>
              <w:t>1,371,763</w:t>
            </w:r>
          </w:p>
        </w:tc>
        <w:tc>
          <w:tcPr>
            <w:tcW w:w="1697" w:type="dxa"/>
            <w:vAlign w:val="bottom"/>
          </w:tcPr>
          <w:p w:rsidR="00791EC8" w:rsidRDefault="00791EC8" w:rsidP="00480BDD">
            <w:pPr>
              <w:spacing w:beforeAutospacing="1" w:afterAutospacing="1"/>
              <w:jc w:val="right"/>
            </w:pPr>
            <w:r>
              <w:rPr>
                <w:color w:val="000000"/>
              </w:rPr>
              <w:t>3,055,888</w:t>
            </w:r>
          </w:p>
        </w:tc>
        <w:tc>
          <w:tcPr>
            <w:tcW w:w="1697" w:type="dxa"/>
            <w:vAlign w:val="bottom"/>
          </w:tcPr>
          <w:p w:rsidR="00791EC8" w:rsidRDefault="00791EC8" w:rsidP="00480BDD">
            <w:pPr>
              <w:spacing w:beforeAutospacing="1" w:afterAutospacing="1"/>
              <w:jc w:val="right"/>
            </w:pPr>
            <w:r>
              <w:rPr>
                <w:color w:val="000000"/>
              </w:rPr>
              <w:t>1,638,863</w:t>
            </w:r>
          </w:p>
        </w:tc>
      </w:tr>
      <w:tr w:rsidR="00791EC8" w:rsidTr="00480BDD">
        <w:trPr>
          <w:cantSplit/>
        </w:trPr>
        <w:tc>
          <w:tcPr>
            <w:tcW w:w="4500" w:type="dxa"/>
          </w:tcPr>
          <w:p w:rsidR="00791EC8" w:rsidRDefault="00791EC8">
            <w:pPr>
              <w:keepNext/>
              <w:spacing w:after="0" w:line="240" w:lineRule="auto"/>
              <w:ind w:right="432"/>
            </w:pPr>
            <w:r>
              <w:t>Other Federal Funds</w:t>
            </w:r>
          </w:p>
        </w:tc>
        <w:tc>
          <w:tcPr>
            <w:tcW w:w="1696" w:type="dxa"/>
            <w:vAlign w:val="bottom"/>
          </w:tcPr>
          <w:p w:rsidR="00791EC8" w:rsidRDefault="00791EC8" w:rsidP="00480BDD">
            <w:pPr>
              <w:spacing w:beforeAutospacing="1" w:afterAutospacing="1"/>
              <w:jc w:val="right"/>
            </w:pPr>
            <w:r>
              <w:rPr>
                <w:color w:val="000000"/>
              </w:rPr>
              <w:t>896,883</w:t>
            </w:r>
          </w:p>
        </w:tc>
        <w:tc>
          <w:tcPr>
            <w:tcW w:w="1697" w:type="dxa"/>
            <w:vAlign w:val="bottom"/>
          </w:tcPr>
          <w:p w:rsidR="00791EC8" w:rsidRDefault="00791EC8" w:rsidP="00480BDD">
            <w:pPr>
              <w:spacing w:beforeAutospacing="1" w:afterAutospacing="1"/>
              <w:jc w:val="right"/>
            </w:pPr>
            <w:r>
              <w:rPr>
                <w:color w:val="000000"/>
              </w:rPr>
              <w:t>2,468,747</w:t>
            </w:r>
          </w:p>
        </w:tc>
        <w:tc>
          <w:tcPr>
            <w:tcW w:w="1697" w:type="dxa"/>
            <w:vAlign w:val="bottom"/>
          </w:tcPr>
          <w:p w:rsidR="00791EC8" w:rsidRDefault="00791EC8" w:rsidP="00480BDD">
            <w:pPr>
              <w:spacing w:beforeAutospacing="1" w:afterAutospacing="1"/>
              <w:jc w:val="right"/>
            </w:pPr>
            <w:r>
              <w:rPr>
                <w:color w:val="000000"/>
              </w:rPr>
              <w:t>3,983,579</w:t>
            </w:r>
          </w:p>
        </w:tc>
      </w:tr>
      <w:tr w:rsidR="00791EC8" w:rsidTr="00480BDD">
        <w:trPr>
          <w:cantSplit/>
        </w:trPr>
        <w:tc>
          <w:tcPr>
            <w:tcW w:w="4500" w:type="dxa"/>
          </w:tcPr>
          <w:p w:rsidR="00791EC8" w:rsidRDefault="00791EC8">
            <w:pPr>
              <w:keepNext/>
              <w:spacing w:after="0" w:line="240" w:lineRule="auto"/>
              <w:ind w:right="432"/>
            </w:pPr>
            <w:r>
              <w:t>State Government</w:t>
            </w:r>
          </w:p>
        </w:tc>
        <w:tc>
          <w:tcPr>
            <w:tcW w:w="1696" w:type="dxa"/>
            <w:vAlign w:val="bottom"/>
          </w:tcPr>
          <w:p w:rsidR="00791EC8" w:rsidRDefault="00791EC8" w:rsidP="00480BDD">
            <w:pPr>
              <w:spacing w:beforeAutospacing="1" w:afterAutospacing="1"/>
              <w:jc w:val="right"/>
            </w:pPr>
            <w:r>
              <w:rPr>
                <w:color w:val="000000"/>
              </w:rPr>
              <w:t>1,115,905</w:t>
            </w:r>
          </w:p>
        </w:tc>
        <w:tc>
          <w:tcPr>
            <w:tcW w:w="1697" w:type="dxa"/>
            <w:vAlign w:val="bottom"/>
          </w:tcPr>
          <w:p w:rsidR="00791EC8" w:rsidRDefault="00791EC8" w:rsidP="00480BDD">
            <w:pPr>
              <w:spacing w:beforeAutospacing="1" w:afterAutospacing="1"/>
              <w:jc w:val="right"/>
            </w:pPr>
            <w:r>
              <w:rPr>
                <w:color w:val="000000"/>
              </w:rPr>
              <w:t>2,026,875</w:t>
            </w:r>
          </w:p>
        </w:tc>
        <w:tc>
          <w:tcPr>
            <w:tcW w:w="1697" w:type="dxa"/>
            <w:vAlign w:val="bottom"/>
          </w:tcPr>
          <w:p w:rsidR="00791EC8" w:rsidRDefault="00791EC8" w:rsidP="00480BDD">
            <w:pPr>
              <w:spacing w:beforeAutospacing="1" w:afterAutospacing="1"/>
              <w:jc w:val="right"/>
            </w:pPr>
            <w:r>
              <w:rPr>
                <w:color w:val="000000"/>
              </w:rPr>
              <w:t>3,441,048</w:t>
            </w:r>
          </w:p>
        </w:tc>
      </w:tr>
      <w:tr w:rsidR="00791EC8" w:rsidTr="00480BDD">
        <w:trPr>
          <w:cantSplit/>
        </w:trPr>
        <w:tc>
          <w:tcPr>
            <w:tcW w:w="4500" w:type="dxa"/>
          </w:tcPr>
          <w:p w:rsidR="00791EC8" w:rsidRDefault="00791EC8">
            <w:pPr>
              <w:keepNext/>
              <w:spacing w:after="0" w:line="240" w:lineRule="auto"/>
              <w:ind w:right="432"/>
            </w:pPr>
            <w:r>
              <w:t>Local Government</w:t>
            </w:r>
          </w:p>
        </w:tc>
        <w:tc>
          <w:tcPr>
            <w:tcW w:w="1696" w:type="dxa"/>
            <w:vAlign w:val="bottom"/>
          </w:tcPr>
          <w:p w:rsidR="00791EC8" w:rsidRDefault="00791EC8" w:rsidP="00480BDD">
            <w:pPr>
              <w:spacing w:beforeAutospacing="1" w:afterAutospacing="1"/>
              <w:jc w:val="right"/>
            </w:pPr>
            <w:r>
              <w:rPr>
                <w:color w:val="000000"/>
              </w:rPr>
              <w:t>1,812,857</w:t>
            </w:r>
          </w:p>
        </w:tc>
        <w:tc>
          <w:tcPr>
            <w:tcW w:w="1697" w:type="dxa"/>
            <w:vAlign w:val="bottom"/>
          </w:tcPr>
          <w:p w:rsidR="00791EC8" w:rsidRDefault="00791EC8" w:rsidP="00480BDD">
            <w:pPr>
              <w:spacing w:beforeAutospacing="1" w:afterAutospacing="1"/>
              <w:jc w:val="right"/>
            </w:pPr>
            <w:r>
              <w:rPr>
                <w:color w:val="000000"/>
              </w:rPr>
              <w:t>3,924,688</w:t>
            </w:r>
          </w:p>
        </w:tc>
        <w:tc>
          <w:tcPr>
            <w:tcW w:w="1697" w:type="dxa"/>
            <w:vAlign w:val="bottom"/>
          </w:tcPr>
          <w:p w:rsidR="00791EC8" w:rsidRDefault="00791EC8" w:rsidP="00480BDD">
            <w:pPr>
              <w:spacing w:beforeAutospacing="1" w:afterAutospacing="1"/>
              <w:jc w:val="right"/>
            </w:pPr>
            <w:r>
              <w:rPr>
                <w:color w:val="000000"/>
              </w:rPr>
              <w:t>5,267,474</w:t>
            </w:r>
          </w:p>
        </w:tc>
      </w:tr>
      <w:tr w:rsidR="00791EC8" w:rsidTr="00480BDD">
        <w:trPr>
          <w:cantSplit/>
        </w:trPr>
        <w:tc>
          <w:tcPr>
            <w:tcW w:w="4500" w:type="dxa"/>
          </w:tcPr>
          <w:p w:rsidR="00791EC8" w:rsidRDefault="00791EC8">
            <w:pPr>
              <w:keepNext/>
              <w:spacing w:after="0" w:line="240" w:lineRule="auto"/>
              <w:ind w:right="432"/>
            </w:pPr>
            <w:r>
              <w:t>Private Funds</w:t>
            </w:r>
          </w:p>
        </w:tc>
        <w:tc>
          <w:tcPr>
            <w:tcW w:w="1696" w:type="dxa"/>
            <w:vAlign w:val="bottom"/>
          </w:tcPr>
          <w:p w:rsidR="00791EC8" w:rsidRDefault="00791EC8" w:rsidP="00480BDD">
            <w:pPr>
              <w:spacing w:beforeAutospacing="1" w:afterAutospacing="1"/>
              <w:jc w:val="right"/>
            </w:pPr>
            <w:r>
              <w:rPr>
                <w:color w:val="000000"/>
              </w:rPr>
              <w:t>5,346,264</w:t>
            </w:r>
          </w:p>
        </w:tc>
        <w:tc>
          <w:tcPr>
            <w:tcW w:w="1697" w:type="dxa"/>
            <w:vAlign w:val="bottom"/>
          </w:tcPr>
          <w:p w:rsidR="00791EC8" w:rsidRDefault="00791EC8" w:rsidP="00480BDD">
            <w:pPr>
              <w:spacing w:beforeAutospacing="1" w:afterAutospacing="1"/>
              <w:jc w:val="right"/>
            </w:pPr>
            <w:r>
              <w:rPr>
                <w:color w:val="000000"/>
              </w:rPr>
              <w:t>7,856,170</w:t>
            </w:r>
          </w:p>
        </w:tc>
        <w:tc>
          <w:tcPr>
            <w:tcW w:w="1697" w:type="dxa"/>
            <w:vAlign w:val="bottom"/>
          </w:tcPr>
          <w:p w:rsidR="00791EC8" w:rsidRDefault="00791EC8" w:rsidP="00480BDD">
            <w:pPr>
              <w:spacing w:beforeAutospacing="1" w:afterAutospacing="1"/>
              <w:jc w:val="right"/>
            </w:pPr>
            <w:r>
              <w:rPr>
                <w:color w:val="000000"/>
              </w:rPr>
              <w:t>6,705,713</w:t>
            </w:r>
          </w:p>
        </w:tc>
      </w:tr>
      <w:tr w:rsidR="00791EC8" w:rsidTr="00480BDD">
        <w:trPr>
          <w:cantSplit/>
        </w:trPr>
        <w:tc>
          <w:tcPr>
            <w:tcW w:w="4500" w:type="dxa"/>
          </w:tcPr>
          <w:p w:rsidR="00791EC8" w:rsidRDefault="00791EC8">
            <w:pPr>
              <w:keepNext/>
              <w:spacing w:after="0" w:line="240" w:lineRule="auto"/>
              <w:ind w:right="432"/>
            </w:pPr>
            <w:r>
              <w:t>Other</w:t>
            </w:r>
          </w:p>
        </w:tc>
        <w:tc>
          <w:tcPr>
            <w:tcW w:w="1696" w:type="dxa"/>
            <w:vAlign w:val="bottom"/>
          </w:tcPr>
          <w:p w:rsidR="00791EC8" w:rsidRDefault="00791EC8" w:rsidP="00480BDD">
            <w:pPr>
              <w:spacing w:beforeAutospacing="1" w:afterAutospacing="1"/>
              <w:jc w:val="right"/>
            </w:pPr>
            <w:r>
              <w:rPr>
                <w:color w:val="000000"/>
              </w:rPr>
              <w:t>733,202</w:t>
            </w:r>
          </w:p>
        </w:tc>
        <w:tc>
          <w:tcPr>
            <w:tcW w:w="1697" w:type="dxa"/>
            <w:vAlign w:val="bottom"/>
          </w:tcPr>
          <w:p w:rsidR="00791EC8" w:rsidRDefault="00791EC8" w:rsidP="00480BDD">
            <w:pPr>
              <w:spacing w:beforeAutospacing="1" w:afterAutospacing="1"/>
              <w:jc w:val="right"/>
            </w:pPr>
            <w:r>
              <w:rPr>
                <w:color w:val="000000"/>
              </w:rPr>
              <w:t>3,310,853</w:t>
            </w:r>
          </w:p>
        </w:tc>
        <w:tc>
          <w:tcPr>
            <w:tcW w:w="1697" w:type="dxa"/>
            <w:vAlign w:val="bottom"/>
          </w:tcPr>
          <w:p w:rsidR="00791EC8" w:rsidRDefault="00791EC8" w:rsidP="00480BDD">
            <w:pPr>
              <w:spacing w:beforeAutospacing="1" w:afterAutospacing="1"/>
              <w:jc w:val="right"/>
            </w:pPr>
            <w:r>
              <w:rPr>
                <w:color w:val="000000"/>
              </w:rPr>
              <w:t>3,691,887</w:t>
            </w:r>
          </w:p>
        </w:tc>
      </w:tr>
      <w:tr w:rsidR="00791EC8" w:rsidTr="00480BDD">
        <w:trPr>
          <w:cantSplit/>
        </w:trPr>
        <w:tc>
          <w:tcPr>
            <w:tcW w:w="4500" w:type="dxa"/>
          </w:tcPr>
          <w:p w:rsidR="00791EC8" w:rsidRDefault="00791EC8">
            <w:pPr>
              <w:keepNext/>
              <w:spacing w:after="0" w:line="240" w:lineRule="auto"/>
              <w:ind w:right="432"/>
            </w:pPr>
            <w:r>
              <w:t>Fees</w:t>
            </w:r>
          </w:p>
        </w:tc>
        <w:tc>
          <w:tcPr>
            <w:tcW w:w="1696" w:type="dxa"/>
            <w:vAlign w:val="bottom"/>
          </w:tcPr>
          <w:p w:rsidR="00791EC8" w:rsidRDefault="00791EC8" w:rsidP="00480BDD">
            <w:pPr>
              <w:spacing w:beforeAutospacing="1" w:afterAutospacing="1"/>
              <w:jc w:val="right"/>
            </w:pPr>
            <w:r>
              <w:rPr>
                <w:color w:val="000000"/>
              </w:rPr>
              <w:t>80,360</w:t>
            </w:r>
          </w:p>
        </w:tc>
        <w:tc>
          <w:tcPr>
            <w:tcW w:w="1697" w:type="dxa"/>
            <w:vAlign w:val="bottom"/>
          </w:tcPr>
          <w:p w:rsidR="00791EC8" w:rsidRDefault="00791EC8" w:rsidP="00480BDD">
            <w:pPr>
              <w:spacing w:beforeAutospacing="1" w:afterAutospacing="1"/>
              <w:jc w:val="right"/>
            </w:pPr>
            <w:r>
              <w:rPr>
                <w:color w:val="000000"/>
              </w:rPr>
              <w:t>213,084</w:t>
            </w:r>
          </w:p>
        </w:tc>
        <w:tc>
          <w:tcPr>
            <w:tcW w:w="1697" w:type="dxa"/>
            <w:vAlign w:val="bottom"/>
          </w:tcPr>
          <w:p w:rsidR="00791EC8" w:rsidRDefault="00791EC8" w:rsidP="00480BDD">
            <w:pPr>
              <w:spacing w:beforeAutospacing="1" w:afterAutospacing="1"/>
              <w:jc w:val="right"/>
            </w:pPr>
            <w:r>
              <w:rPr>
                <w:color w:val="000000"/>
              </w:rPr>
              <w:t>922,235</w:t>
            </w:r>
          </w:p>
        </w:tc>
      </w:tr>
      <w:tr w:rsidR="00791EC8" w:rsidTr="00480BDD">
        <w:trPr>
          <w:cantSplit/>
        </w:trPr>
        <w:tc>
          <w:tcPr>
            <w:tcW w:w="4500" w:type="dxa"/>
          </w:tcPr>
          <w:p w:rsidR="00791EC8" w:rsidRDefault="00791EC8">
            <w:pPr>
              <w:keepNext/>
              <w:spacing w:after="0" w:line="240" w:lineRule="auto"/>
              <w:ind w:right="432"/>
            </w:pPr>
            <w:r>
              <w:t>Program Income</w:t>
            </w:r>
          </w:p>
        </w:tc>
        <w:tc>
          <w:tcPr>
            <w:tcW w:w="1696" w:type="dxa"/>
            <w:vAlign w:val="bottom"/>
          </w:tcPr>
          <w:p w:rsidR="00791EC8" w:rsidRDefault="00791EC8" w:rsidP="00480BDD">
            <w:pPr>
              <w:spacing w:beforeAutospacing="1" w:afterAutospacing="1"/>
              <w:jc w:val="right"/>
            </w:pPr>
            <w:r>
              <w:rPr>
                <w:color w:val="000000"/>
              </w:rPr>
              <w:t>403,772</w:t>
            </w:r>
          </w:p>
        </w:tc>
        <w:tc>
          <w:tcPr>
            <w:tcW w:w="1697" w:type="dxa"/>
            <w:vAlign w:val="bottom"/>
          </w:tcPr>
          <w:p w:rsidR="00791EC8" w:rsidRDefault="00791EC8" w:rsidP="00480BDD">
            <w:pPr>
              <w:spacing w:beforeAutospacing="1" w:afterAutospacing="1"/>
              <w:jc w:val="right"/>
            </w:pPr>
            <w:r>
              <w:rPr>
                <w:color w:val="000000"/>
              </w:rPr>
              <w:t>428,732</w:t>
            </w:r>
          </w:p>
        </w:tc>
        <w:tc>
          <w:tcPr>
            <w:tcW w:w="1697" w:type="dxa"/>
            <w:vAlign w:val="bottom"/>
          </w:tcPr>
          <w:p w:rsidR="00791EC8" w:rsidRDefault="00791EC8" w:rsidP="00480BDD">
            <w:pPr>
              <w:spacing w:beforeAutospacing="1" w:afterAutospacing="1"/>
              <w:jc w:val="right"/>
            </w:pPr>
            <w:r>
              <w:rPr>
                <w:color w:val="000000"/>
              </w:rPr>
              <w:t>233,943</w:t>
            </w:r>
          </w:p>
        </w:tc>
      </w:tr>
      <w:tr w:rsidR="00791EC8" w:rsidTr="00480BDD">
        <w:trPr>
          <w:cantSplit/>
        </w:trPr>
        <w:tc>
          <w:tcPr>
            <w:tcW w:w="4500" w:type="dxa"/>
          </w:tcPr>
          <w:p w:rsidR="00791EC8" w:rsidRDefault="00791EC8">
            <w:pPr>
              <w:keepNext/>
              <w:spacing w:after="0" w:line="240" w:lineRule="auto"/>
              <w:ind w:right="432"/>
              <w:rPr>
                <w:b/>
              </w:rPr>
            </w:pPr>
            <w:r>
              <w:rPr>
                <w:b/>
              </w:rPr>
              <w:t>Total Match Amount</w:t>
            </w:r>
          </w:p>
        </w:tc>
        <w:tc>
          <w:tcPr>
            <w:tcW w:w="1696" w:type="dxa"/>
            <w:vAlign w:val="bottom"/>
          </w:tcPr>
          <w:p w:rsidR="00791EC8" w:rsidRDefault="00791EC8" w:rsidP="00480BDD">
            <w:pPr>
              <w:spacing w:beforeAutospacing="1" w:afterAutospacing="1"/>
              <w:jc w:val="right"/>
            </w:pPr>
            <w:r>
              <w:rPr>
                <w:b/>
                <w:color w:val="000000"/>
              </w:rPr>
              <w:t>11,761,006</w:t>
            </w:r>
          </w:p>
        </w:tc>
        <w:tc>
          <w:tcPr>
            <w:tcW w:w="1697" w:type="dxa"/>
            <w:vAlign w:val="bottom"/>
          </w:tcPr>
          <w:p w:rsidR="00791EC8" w:rsidRDefault="00791EC8" w:rsidP="00480BDD">
            <w:pPr>
              <w:spacing w:beforeAutospacing="1" w:afterAutospacing="1"/>
              <w:jc w:val="right"/>
            </w:pPr>
            <w:r>
              <w:rPr>
                <w:b/>
                <w:color w:val="000000"/>
              </w:rPr>
              <w:t>23,285,037</w:t>
            </w:r>
          </w:p>
        </w:tc>
        <w:tc>
          <w:tcPr>
            <w:tcW w:w="1697" w:type="dxa"/>
            <w:vAlign w:val="bottom"/>
          </w:tcPr>
          <w:p w:rsidR="00791EC8" w:rsidRDefault="00791EC8" w:rsidP="00480BDD">
            <w:pPr>
              <w:spacing w:beforeAutospacing="1" w:afterAutospacing="1"/>
              <w:jc w:val="right"/>
            </w:pPr>
            <w:r>
              <w:rPr>
                <w:b/>
                <w:color w:val="000000"/>
              </w:rPr>
              <w:t>25,884,742</w:t>
            </w:r>
          </w:p>
        </w:tc>
      </w:tr>
    </w:tbl>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29</w:t>
      </w:r>
      <w:r>
        <w:rPr>
          <w:rFonts w:asciiTheme="minorHAnsi" w:hAnsiTheme="minorHAnsi"/>
        </w:rPr>
        <w:fldChar w:fldCharType="end"/>
      </w:r>
      <w:r>
        <w:rPr>
          <w:rFonts w:asciiTheme="minorHAnsi" w:hAnsiTheme="minorHAnsi"/>
        </w:rPr>
        <w:t xml:space="preserve"> - Other Funds Expended on Eligible ESG Activities</w:t>
      </w:r>
    </w:p>
    <w:p w:rsidR="001E4D67" w:rsidRDefault="001E4D67">
      <w:pPr>
        <w:rPr>
          <w:b/>
          <w:sz w:val="24"/>
          <w:szCs w:val="24"/>
        </w:rPr>
      </w:pPr>
    </w:p>
    <w:p w:rsidR="001E4D67" w:rsidRDefault="009D07ED">
      <w:pPr>
        <w:rPr>
          <w:rFonts w:cs="Arial"/>
        </w:rPr>
      </w:pPr>
      <w:r>
        <w:rPr>
          <w:b/>
          <w:sz w:val="24"/>
          <w:szCs w:val="24"/>
        </w:rPr>
        <w:t>11g. Total</w:t>
      </w:r>
    </w:p>
    <w:tbl>
      <w:tblPr>
        <w:tblW w:w="4062" w:type="pct"/>
        <w:jc w:val="center"/>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01"/>
        <w:gridCol w:w="1696"/>
        <w:gridCol w:w="1697"/>
        <w:gridCol w:w="1697"/>
      </w:tblGrid>
      <w:tr w:rsidR="002767BD" w:rsidTr="008E4AD1">
        <w:trPr>
          <w:cantSplit/>
          <w:jc w:val="center"/>
        </w:trPr>
        <w:tc>
          <w:tcPr>
            <w:tcW w:w="2700" w:type="dxa"/>
          </w:tcPr>
          <w:p w:rsidR="002767BD" w:rsidRDefault="002767BD" w:rsidP="008E4AD1">
            <w:pPr>
              <w:keepNext/>
              <w:spacing w:after="0" w:line="240" w:lineRule="auto"/>
              <w:jc w:val="center"/>
            </w:pPr>
            <w:r>
              <w:rPr>
                <w:b/>
              </w:rPr>
              <w:t>Total Amount of Funds Expended on ESG Activities</w:t>
            </w:r>
          </w:p>
        </w:tc>
        <w:tc>
          <w:tcPr>
            <w:tcW w:w="1696" w:type="dxa"/>
          </w:tcPr>
          <w:p w:rsidR="002767BD" w:rsidRDefault="002767BD" w:rsidP="008E4AD1">
            <w:pPr>
              <w:keepNext/>
              <w:spacing w:after="0" w:line="240" w:lineRule="auto"/>
              <w:jc w:val="center"/>
              <w:rPr>
                <w:b/>
              </w:rPr>
            </w:pPr>
            <w:r>
              <w:rPr>
                <w:b/>
              </w:rPr>
              <w:t>FY 2011</w:t>
            </w:r>
          </w:p>
        </w:tc>
        <w:tc>
          <w:tcPr>
            <w:tcW w:w="1697" w:type="dxa"/>
          </w:tcPr>
          <w:p w:rsidR="002767BD" w:rsidRDefault="002767BD" w:rsidP="008E4AD1">
            <w:pPr>
              <w:keepNext/>
              <w:spacing w:after="0" w:line="240" w:lineRule="auto"/>
              <w:jc w:val="center"/>
              <w:rPr>
                <w:b/>
              </w:rPr>
            </w:pPr>
            <w:r>
              <w:rPr>
                <w:b/>
              </w:rPr>
              <w:t>FY 2012</w:t>
            </w:r>
          </w:p>
        </w:tc>
        <w:tc>
          <w:tcPr>
            <w:tcW w:w="1697" w:type="dxa"/>
          </w:tcPr>
          <w:p w:rsidR="002767BD" w:rsidRDefault="002767BD" w:rsidP="008E4AD1">
            <w:pPr>
              <w:keepNext/>
              <w:spacing w:after="0" w:line="240" w:lineRule="auto"/>
              <w:jc w:val="center"/>
              <w:rPr>
                <w:b/>
              </w:rPr>
            </w:pPr>
            <w:r>
              <w:rPr>
                <w:b/>
              </w:rPr>
              <w:t>FY 2013</w:t>
            </w:r>
          </w:p>
        </w:tc>
      </w:tr>
      <w:tr w:rsidR="002767BD" w:rsidTr="008E4AD1">
        <w:trPr>
          <w:cantSplit/>
          <w:jc w:val="center"/>
        </w:trPr>
        <w:tc>
          <w:tcPr>
            <w:tcW w:w="2701" w:type="dxa"/>
            <w:vAlign w:val="bottom"/>
          </w:tcPr>
          <w:p w:rsidR="002767BD" w:rsidRPr="002767BD" w:rsidRDefault="002767BD" w:rsidP="008E4AD1">
            <w:pPr>
              <w:spacing w:beforeAutospacing="1" w:afterAutospacing="1"/>
              <w:jc w:val="right"/>
            </w:pPr>
            <w:r w:rsidRPr="002767BD">
              <w:rPr>
                <w:color w:val="000000"/>
              </w:rPr>
              <w:t>80,142,953</w:t>
            </w:r>
          </w:p>
        </w:tc>
        <w:tc>
          <w:tcPr>
            <w:tcW w:w="1696" w:type="dxa"/>
            <w:vAlign w:val="bottom"/>
          </w:tcPr>
          <w:p w:rsidR="002767BD" w:rsidRPr="002767BD" w:rsidRDefault="002767BD" w:rsidP="008E4AD1">
            <w:pPr>
              <w:spacing w:beforeAutospacing="1" w:afterAutospacing="1"/>
              <w:jc w:val="right"/>
            </w:pPr>
            <w:r w:rsidRPr="002767BD">
              <w:rPr>
                <w:color w:val="000000"/>
              </w:rPr>
              <w:t>13,684,183</w:t>
            </w:r>
          </w:p>
        </w:tc>
        <w:tc>
          <w:tcPr>
            <w:tcW w:w="1697" w:type="dxa"/>
            <w:vAlign w:val="bottom"/>
          </w:tcPr>
          <w:p w:rsidR="002767BD" w:rsidRPr="002767BD" w:rsidRDefault="002767BD" w:rsidP="008E4AD1">
            <w:pPr>
              <w:spacing w:beforeAutospacing="1" w:afterAutospacing="1"/>
              <w:jc w:val="right"/>
            </w:pPr>
            <w:r w:rsidRPr="002767BD">
              <w:rPr>
                <w:color w:val="000000"/>
              </w:rPr>
              <w:t>28,662,534</w:t>
            </w:r>
          </w:p>
        </w:tc>
        <w:tc>
          <w:tcPr>
            <w:tcW w:w="1697" w:type="dxa"/>
            <w:vAlign w:val="bottom"/>
          </w:tcPr>
          <w:p w:rsidR="002767BD" w:rsidRPr="002767BD" w:rsidRDefault="002767BD" w:rsidP="008E4AD1">
            <w:pPr>
              <w:spacing w:beforeAutospacing="1" w:afterAutospacing="1"/>
              <w:jc w:val="right"/>
            </w:pPr>
            <w:r w:rsidRPr="002767BD">
              <w:rPr>
                <w:color w:val="000000"/>
              </w:rPr>
              <w:t>37,796,236</w:t>
            </w:r>
          </w:p>
        </w:tc>
      </w:tr>
    </w:tbl>
    <w:p w:rsidR="002767BD" w:rsidRDefault="002767BD">
      <w:pPr>
        <w:pStyle w:val="Caption"/>
        <w:jc w:val="center"/>
        <w:rPr>
          <w:rFonts w:asciiTheme="minorHAnsi" w:hAnsiTheme="minorHAnsi"/>
        </w:rPr>
      </w:pPr>
    </w:p>
    <w:p w:rsidR="001E4D67" w:rsidRDefault="009D07E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B30CA">
        <w:rPr>
          <w:rFonts w:asciiTheme="minorHAnsi" w:hAnsiTheme="minorHAnsi"/>
          <w:noProof/>
        </w:rPr>
        <w:t>30</w:t>
      </w:r>
      <w:r>
        <w:rPr>
          <w:rFonts w:asciiTheme="minorHAnsi" w:hAnsiTheme="minorHAnsi"/>
        </w:rPr>
        <w:fldChar w:fldCharType="end"/>
      </w:r>
      <w:r>
        <w:rPr>
          <w:rFonts w:asciiTheme="minorHAnsi" w:hAnsiTheme="minorHAnsi"/>
        </w:rPr>
        <w:t xml:space="preserve"> - Total Amount of Funds Expended on ESG Activities</w:t>
      </w:r>
    </w:p>
    <w:p w:rsidR="001E4D67" w:rsidRDefault="001E4D67">
      <w:bookmarkStart w:id="2" w:name="_GoBack"/>
      <w:bookmarkEnd w:id="2"/>
    </w:p>
    <w:sectPr w:rsidR="001E4D6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E19" w:rsidRDefault="00517E19">
      <w:r>
        <w:separator/>
      </w:r>
    </w:p>
  </w:endnote>
  <w:endnote w:type="continuationSeparator" w:id="0">
    <w:p w:rsidR="00517E19" w:rsidRDefault="0051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828"/>
      <w:gridCol w:w="7976"/>
      <w:gridCol w:w="772"/>
    </w:tblGrid>
    <w:tr w:rsidR="00517E19">
      <w:trPr>
        <w:jc w:val="center"/>
      </w:trPr>
      <w:tc>
        <w:tcPr>
          <w:tcW w:w="828" w:type="dxa"/>
        </w:tcPr>
        <w:p w:rsidR="00517E19" w:rsidRDefault="00517E19">
          <w:pPr>
            <w:pStyle w:val="Footer"/>
            <w:spacing w:after="0" w:line="240" w:lineRule="auto"/>
            <w:jc w:val="center"/>
          </w:pPr>
        </w:p>
      </w:tc>
      <w:tc>
        <w:tcPr>
          <w:tcW w:w="7976" w:type="dxa"/>
        </w:tcPr>
        <w:p w:rsidR="00517E19" w:rsidRDefault="00517E19">
          <w:pPr>
            <w:pStyle w:val="Footer"/>
            <w:spacing w:after="0" w:line="240" w:lineRule="auto"/>
            <w:jc w:val="center"/>
          </w:pPr>
          <w:r>
            <w:t>CAPER</w:t>
          </w:r>
        </w:p>
      </w:tc>
      <w:tc>
        <w:tcPr>
          <w:tcW w:w="772" w:type="dxa"/>
        </w:tcPr>
        <w:p w:rsidR="00517E19" w:rsidRDefault="00517E19">
          <w:pPr>
            <w:pStyle w:val="Footer"/>
            <w:spacing w:after="0" w:line="240" w:lineRule="auto"/>
            <w:jc w:val="right"/>
          </w:pPr>
          <w:r>
            <w:fldChar w:fldCharType="begin"/>
          </w:r>
          <w:r>
            <w:instrText>page</w:instrText>
          </w:r>
          <w:r>
            <w:fldChar w:fldCharType="separate"/>
          </w:r>
          <w:r w:rsidR="008632DC">
            <w:rPr>
              <w:noProof/>
            </w:rPr>
            <w:t>1</w:t>
          </w:r>
          <w:r>
            <w:fldChar w:fldCharType="end"/>
          </w:r>
        </w:p>
      </w:tc>
    </w:tr>
  </w:tbl>
  <w:p w:rsidR="00517E19" w:rsidRDefault="00517E19">
    <w:pPr>
      <w:pStyle w:val="Footer"/>
      <w:spacing w:before="120" w:after="0"/>
      <w:rPr>
        <w:rFonts w:asciiTheme="minorHAnsi" w:hAnsiTheme="minorHAnsi"/>
        <w:b/>
        <w:i/>
        <w:sz w:val="16"/>
      </w:rPr>
    </w:pPr>
    <w:r>
      <w:rPr>
        <w:rFonts w:asciiTheme="minorHAnsi" w:hAnsiTheme="minorHAnsi" w:cs="Arial"/>
        <w:color w:val="000000"/>
        <w:sz w:val="16"/>
      </w:rPr>
      <w:t>OMB Control No: 2506-0117 (exp. 07/31/2015)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E19" w:rsidRDefault="00517E19">
      <w:r>
        <w:separator/>
      </w:r>
    </w:p>
  </w:footnote>
  <w:footnote w:type="continuationSeparator" w:id="0">
    <w:p w:rsidR="00517E19" w:rsidRDefault="00517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EC6"/>
    <w:rsid w:val="00001671"/>
    <w:rsid w:val="0000299C"/>
    <w:rsid w:val="00004F01"/>
    <w:rsid w:val="00007A4A"/>
    <w:rsid w:val="000101FE"/>
    <w:rsid w:val="000116B2"/>
    <w:rsid w:val="00014E71"/>
    <w:rsid w:val="0001643E"/>
    <w:rsid w:val="00016BEB"/>
    <w:rsid w:val="00017E4E"/>
    <w:rsid w:val="000202EB"/>
    <w:rsid w:val="000204C7"/>
    <w:rsid w:val="0002062A"/>
    <w:rsid w:val="00022CF5"/>
    <w:rsid w:val="000237FC"/>
    <w:rsid w:val="00025189"/>
    <w:rsid w:val="000255BB"/>
    <w:rsid w:val="00025DEC"/>
    <w:rsid w:val="00026149"/>
    <w:rsid w:val="00027899"/>
    <w:rsid w:val="00031960"/>
    <w:rsid w:val="00032C1E"/>
    <w:rsid w:val="0003300B"/>
    <w:rsid w:val="0003316E"/>
    <w:rsid w:val="0003459B"/>
    <w:rsid w:val="00035628"/>
    <w:rsid w:val="000357CA"/>
    <w:rsid w:val="00035F04"/>
    <w:rsid w:val="000365DA"/>
    <w:rsid w:val="00040E81"/>
    <w:rsid w:val="00042C4D"/>
    <w:rsid w:val="0004355B"/>
    <w:rsid w:val="00043B67"/>
    <w:rsid w:val="00044565"/>
    <w:rsid w:val="00045662"/>
    <w:rsid w:val="00045F0C"/>
    <w:rsid w:val="00047E3E"/>
    <w:rsid w:val="000518AA"/>
    <w:rsid w:val="00053E62"/>
    <w:rsid w:val="00054780"/>
    <w:rsid w:val="00054B6A"/>
    <w:rsid w:val="00054D96"/>
    <w:rsid w:val="00056828"/>
    <w:rsid w:val="00057E29"/>
    <w:rsid w:val="00060CE4"/>
    <w:rsid w:val="00061845"/>
    <w:rsid w:val="00061B37"/>
    <w:rsid w:val="00061E41"/>
    <w:rsid w:val="000620FD"/>
    <w:rsid w:val="00063F8F"/>
    <w:rsid w:val="000652A3"/>
    <w:rsid w:val="00065D4E"/>
    <w:rsid w:val="000661A8"/>
    <w:rsid w:val="000670CF"/>
    <w:rsid w:val="00067FD4"/>
    <w:rsid w:val="00070633"/>
    <w:rsid w:val="00072C8A"/>
    <w:rsid w:val="00072F46"/>
    <w:rsid w:val="000734F6"/>
    <w:rsid w:val="0007393E"/>
    <w:rsid w:val="000744D1"/>
    <w:rsid w:val="00074919"/>
    <w:rsid w:val="00074DEF"/>
    <w:rsid w:val="0007533E"/>
    <w:rsid w:val="00075AB2"/>
    <w:rsid w:val="00076524"/>
    <w:rsid w:val="0007671E"/>
    <w:rsid w:val="00076CF5"/>
    <w:rsid w:val="00076D36"/>
    <w:rsid w:val="00077362"/>
    <w:rsid w:val="00077F16"/>
    <w:rsid w:val="00080209"/>
    <w:rsid w:val="0008068E"/>
    <w:rsid w:val="00080943"/>
    <w:rsid w:val="00080ECB"/>
    <w:rsid w:val="00081136"/>
    <w:rsid w:val="000825DF"/>
    <w:rsid w:val="00082EC0"/>
    <w:rsid w:val="000831B8"/>
    <w:rsid w:val="00083B49"/>
    <w:rsid w:val="00083BEB"/>
    <w:rsid w:val="0008420F"/>
    <w:rsid w:val="00084E02"/>
    <w:rsid w:val="00085ECE"/>
    <w:rsid w:val="00085FDB"/>
    <w:rsid w:val="0008764E"/>
    <w:rsid w:val="00087B62"/>
    <w:rsid w:val="00087BEC"/>
    <w:rsid w:val="00091139"/>
    <w:rsid w:val="0009415B"/>
    <w:rsid w:val="0009419B"/>
    <w:rsid w:val="0009456D"/>
    <w:rsid w:val="00096632"/>
    <w:rsid w:val="00096BAB"/>
    <w:rsid w:val="00096D7E"/>
    <w:rsid w:val="00096FE3"/>
    <w:rsid w:val="000975D9"/>
    <w:rsid w:val="00097D73"/>
    <w:rsid w:val="000A3328"/>
    <w:rsid w:val="000A3869"/>
    <w:rsid w:val="000A3AF5"/>
    <w:rsid w:val="000A6604"/>
    <w:rsid w:val="000A784B"/>
    <w:rsid w:val="000A7EB6"/>
    <w:rsid w:val="000B0148"/>
    <w:rsid w:val="000B291F"/>
    <w:rsid w:val="000B45BD"/>
    <w:rsid w:val="000B5D24"/>
    <w:rsid w:val="000B7A3C"/>
    <w:rsid w:val="000C0752"/>
    <w:rsid w:val="000C0905"/>
    <w:rsid w:val="000C10B2"/>
    <w:rsid w:val="000C20FC"/>
    <w:rsid w:val="000C265E"/>
    <w:rsid w:val="000C3ACA"/>
    <w:rsid w:val="000C666E"/>
    <w:rsid w:val="000C74F3"/>
    <w:rsid w:val="000D14F6"/>
    <w:rsid w:val="000D2967"/>
    <w:rsid w:val="000D422A"/>
    <w:rsid w:val="000D488E"/>
    <w:rsid w:val="000D71A6"/>
    <w:rsid w:val="000D7D16"/>
    <w:rsid w:val="000E0343"/>
    <w:rsid w:val="000E0A2D"/>
    <w:rsid w:val="000E0D5D"/>
    <w:rsid w:val="000E13BA"/>
    <w:rsid w:val="000E1DFB"/>
    <w:rsid w:val="000E1F9B"/>
    <w:rsid w:val="000E359C"/>
    <w:rsid w:val="000E4A11"/>
    <w:rsid w:val="000E5032"/>
    <w:rsid w:val="000E53D6"/>
    <w:rsid w:val="000E5FBD"/>
    <w:rsid w:val="000E6121"/>
    <w:rsid w:val="000E640E"/>
    <w:rsid w:val="000E6B9A"/>
    <w:rsid w:val="000E6CB6"/>
    <w:rsid w:val="000F04AF"/>
    <w:rsid w:val="000F21DE"/>
    <w:rsid w:val="000F274A"/>
    <w:rsid w:val="000F6B07"/>
    <w:rsid w:val="000F6B53"/>
    <w:rsid w:val="00101E3D"/>
    <w:rsid w:val="00102442"/>
    <w:rsid w:val="0010332E"/>
    <w:rsid w:val="00103D5B"/>
    <w:rsid w:val="0010487A"/>
    <w:rsid w:val="00104C9B"/>
    <w:rsid w:val="00106CAB"/>
    <w:rsid w:val="0010757C"/>
    <w:rsid w:val="001105E4"/>
    <w:rsid w:val="001121F8"/>
    <w:rsid w:val="00112F30"/>
    <w:rsid w:val="00114CA6"/>
    <w:rsid w:val="00115066"/>
    <w:rsid w:val="0011525B"/>
    <w:rsid w:val="00117AB9"/>
    <w:rsid w:val="00117CAF"/>
    <w:rsid w:val="00120904"/>
    <w:rsid w:val="00123B67"/>
    <w:rsid w:val="00124E85"/>
    <w:rsid w:val="00125428"/>
    <w:rsid w:val="001256B0"/>
    <w:rsid w:val="00125FCA"/>
    <w:rsid w:val="00126022"/>
    <w:rsid w:val="001261A0"/>
    <w:rsid w:val="0013058D"/>
    <w:rsid w:val="001311D5"/>
    <w:rsid w:val="00132B0C"/>
    <w:rsid w:val="00132CEA"/>
    <w:rsid w:val="00134B79"/>
    <w:rsid w:val="0013545A"/>
    <w:rsid w:val="00135B76"/>
    <w:rsid w:val="00135EA7"/>
    <w:rsid w:val="00136724"/>
    <w:rsid w:val="00137DF0"/>
    <w:rsid w:val="00141F8B"/>
    <w:rsid w:val="001442FB"/>
    <w:rsid w:val="00144E8C"/>
    <w:rsid w:val="00145293"/>
    <w:rsid w:val="001460FB"/>
    <w:rsid w:val="00150A50"/>
    <w:rsid w:val="00150B00"/>
    <w:rsid w:val="00150EDA"/>
    <w:rsid w:val="00151FDE"/>
    <w:rsid w:val="001539D4"/>
    <w:rsid w:val="00153B7D"/>
    <w:rsid w:val="001558B2"/>
    <w:rsid w:val="00156045"/>
    <w:rsid w:val="00156205"/>
    <w:rsid w:val="00156B6A"/>
    <w:rsid w:val="00157C94"/>
    <w:rsid w:val="00157D8A"/>
    <w:rsid w:val="00157DD0"/>
    <w:rsid w:val="0016089C"/>
    <w:rsid w:val="00160AC1"/>
    <w:rsid w:val="001619B4"/>
    <w:rsid w:val="00161BB0"/>
    <w:rsid w:val="0016267E"/>
    <w:rsid w:val="00162A99"/>
    <w:rsid w:val="00163BA8"/>
    <w:rsid w:val="00164969"/>
    <w:rsid w:val="00165B3F"/>
    <w:rsid w:val="00166377"/>
    <w:rsid w:val="0016667C"/>
    <w:rsid w:val="001703C2"/>
    <w:rsid w:val="001728FD"/>
    <w:rsid w:val="00172D3C"/>
    <w:rsid w:val="00172DDD"/>
    <w:rsid w:val="0017391B"/>
    <w:rsid w:val="001748A8"/>
    <w:rsid w:val="00174FBF"/>
    <w:rsid w:val="00175A92"/>
    <w:rsid w:val="00176F2C"/>
    <w:rsid w:val="0017730C"/>
    <w:rsid w:val="00177DEF"/>
    <w:rsid w:val="00180218"/>
    <w:rsid w:val="00180753"/>
    <w:rsid w:val="00181247"/>
    <w:rsid w:val="00181253"/>
    <w:rsid w:val="0018182E"/>
    <w:rsid w:val="00182A06"/>
    <w:rsid w:val="0018383F"/>
    <w:rsid w:val="00184182"/>
    <w:rsid w:val="00184AE8"/>
    <w:rsid w:val="00184CFB"/>
    <w:rsid w:val="00184F71"/>
    <w:rsid w:val="001856FE"/>
    <w:rsid w:val="00186776"/>
    <w:rsid w:val="00190078"/>
    <w:rsid w:val="00191D62"/>
    <w:rsid w:val="00191F48"/>
    <w:rsid w:val="00192527"/>
    <w:rsid w:val="00192E4D"/>
    <w:rsid w:val="00193AF0"/>
    <w:rsid w:val="0019437E"/>
    <w:rsid w:val="00194CDA"/>
    <w:rsid w:val="00194DE6"/>
    <w:rsid w:val="00197A7A"/>
    <w:rsid w:val="001A0074"/>
    <w:rsid w:val="001A033E"/>
    <w:rsid w:val="001A0F7B"/>
    <w:rsid w:val="001A1131"/>
    <w:rsid w:val="001A226D"/>
    <w:rsid w:val="001A3EC2"/>
    <w:rsid w:val="001A43C8"/>
    <w:rsid w:val="001A5CDF"/>
    <w:rsid w:val="001A6644"/>
    <w:rsid w:val="001A6F81"/>
    <w:rsid w:val="001A7F28"/>
    <w:rsid w:val="001B0BA7"/>
    <w:rsid w:val="001B5AF8"/>
    <w:rsid w:val="001B6520"/>
    <w:rsid w:val="001B6936"/>
    <w:rsid w:val="001B75E2"/>
    <w:rsid w:val="001B7DB9"/>
    <w:rsid w:val="001C2692"/>
    <w:rsid w:val="001C30FE"/>
    <w:rsid w:val="001C3C19"/>
    <w:rsid w:val="001C4867"/>
    <w:rsid w:val="001C4EAB"/>
    <w:rsid w:val="001C516A"/>
    <w:rsid w:val="001C5DED"/>
    <w:rsid w:val="001C61C3"/>
    <w:rsid w:val="001C696A"/>
    <w:rsid w:val="001D0384"/>
    <w:rsid w:val="001D20CB"/>
    <w:rsid w:val="001D20E3"/>
    <w:rsid w:val="001D285F"/>
    <w:rsid w:val="001D5457"/>
    <w:rsid w:val="001D6AF5"/>
    <w:rsid w:val="001D6ECF"/>
    <w:rsid w:val="001D78ED"/>
    <w:rsid w:val="001E1072"/>
    <w:rsid w:val="001E2215"/>
    <w:rsid w:val="001E325A"/>
    <w:rsid w:val="001E3CA4"/>
    <w:rsid w:val="001E3EA8"/>
    <w:rsid w:val="001E4C5B"/>
    <w:rsid w:val="001E4D67"/>
    <w:rsid w:val="001E551F"/>
    <w:rsid w:val="001E6E6E"/>
    <w:rsid w:val="001E763D"/>
    <w:rsid w:val="001E7D42"/>
    <w:rsid w:val="001F0B25"/>
    <w:rsid w:val="001F1BE7"/>
    <w:rsid w:val="001F2FC4"/>
    <w:rsid w:val="001F3C7D"/>
    <w:rsid w:val="001F5A66"/>
    <w:rsid w:val="001F68DE"/>
    <w:rsid w:val="001F753C"/>
    <w:rsid w:val="00204E13"/>
    <w:rsid w:val="00205644"/>
    <w:rsid w:val="002057AB"/>
    <w:rsid w:val="00205CCE"/>
    <w:rsid w:val="00207A05"/>
    <w:rsid w:val="00210C58"/>
    <w:rsid w:val="002116BD"/>
    <w:rsid w:val="002119C8"/>
    <w:rsid w:val="00212E96"/>
    <w:rsid w:val="002137A1"/>
    <w:rsid w:val="00214170"/>
    <w:rsid w:val="0021581B"/>
    <w:rsid w:val="00215FFC"/>
    <w:rsid w:val="00216A02"/>
    <w:rsid w:val="0021781D"/>
    <w:rsid w:val="00217B66"/>
    <w:rsid w:val="00217EA0"/>
    <w:rsid w:val="00220C8E"/>
    <w:rsid w:val="00221262"/>
    <w:rsid w:val="00221D81"/>
    <w:rsid w:val="00224031"/>
    <w:rsid w:val="00224741"/>
    <w:rsid w:val="00224CD2"/>
    <w:rsid w:val="002264FA"/>
    <w:rsid w:val="002266F1"/>
    <w:rsid w:val="00226B59"/>
    <w:rsid w:val="00230EF6"/>
    <w:rsid w:val="002311BD"/>
    <w:rsid w:val="002323D0"/>
    <w:rsid w:val="0023315D"/>
    <w:rsid w:val="00233524"/>
    <w:rsid w:val="00233956"/>
    <w:rsid w:val="002346CD"/>
    <w:rsid w:val="00236F35"/>
    <w:rsid w:val="00236F9D"/>
    <w:rsid w:val="00240369"/>
    <w:rsid w:val="00240AEF"/>
    <w:rsid w:val="00240B39"/>
    <w:rsid w:val="0024397D"/>
    <w:rsid w:val="00244EDB"/>
    <w:rsid w:val="00247E65"/>
    <w:rsid w:val="0025080C"/>
    <w:rsid w:val="0025207C"/>
    <w:rsid w:val="002539EB"/>
    <w:rsid w:val="00254774"/>
    <w:rsid w:val="0025577D"/>
    <w:rsid w:val="00255CB4"/>
    <w:rsid w:val="0025607E"/>
    <w:rsid w:val="00256481"/>
    <w:rsid w:val="00260080"/>
    <w:rsid w:val="00260770"/>
    <w:rsid w:val="00261EA3"/>
    <w:rsid w:val="00263CA8"/>
    <w:rsid w:val="002643F3"/>
    <w:rsid w:val="0026448F"/>
    <w:rsid w:val="002660BC"/>
    <w:rsid w:val="00267042"/>
    <w:rsid w:val="00267FE2"/>
    <w:rsid w:val="0027020F"/>
    <w:rsid w:val="002707F7"/>
    <w:rsid w:val="00270B46"/>
    <w:rsid w:val="002721FA"/>
    <w:rsid w:val="00272758"/>
    <w:rsid w:val="00272E1D"/>
    <w:rsid w:val="00275F5E"/>
    <w:rsid w:val="002764CB"/>
    <w:rsid w:val="0027673E"/>
    <w:rsid w:val="002767BD"/>
    <w:rsid w:val="00277A52"/>
    <w:rsid w:val="00277D0B"/>
    <w:rsid w:val="00283705"/>
    <w:rsid w:val="00283CA8"/>
    <w:rsid w:val="002845D3"/>
    <w:rsid w:val="00284AD9"/>
    <w:rsid w:val="00284E5C"/>
    <w:rsid w:val="0028501D"/>
    <w:rsid w:val="00285752"/>
    <w:rsid w:val="00285955"/>
    <w:rsid w:val="002905D8"/>
    <w:rsid w:val="00292ECE"/>
    <w:rsid w:val="00294B1B"/>
    <w:rsid w:val="00294CA9"/>
    <w:rsid w:val="00295998"/>
    <w:rsid w:val="002969C3"/>
    <w:rsid w:val="002A19FC"/>
    <w:rsid w:val="002A2068"/>
    <w:rsid w:val="002A206F"/>
    <w:rsid w:val="002A2461"/>
    <w:rsid w:val="002A2980"/>
    <w:rsid w:val="002A33F3"/>
    <w:rsid w:val="002A4896"/>
    <w:rsid w:val="002A49B8"/>
    <w:rsid w:val="002A4E8C"/>
    <w:rsid w:val="002A5179"/>
    <w:rsid w:val="002A57D8"/>
    <w:rsid w:val="002A5D07"/>
    <w:rsid w:val="002A6EFE"/>
    <w:rsid w:val="002A7493"/>
    <w:rsid w:val="002B026A"/>
    <w:rsid w:val="002B1017"/>
    <w:rsid w:val="002B1452"/>
    <w:rsid w:val="002B260A"/>
    <w:rsid w:val="002B57CF"/>
    <w:rsid w:val="002B67A3"/>
    <w:rsid w:val="002C12CE"/>
    <w:rsid w:val="002C155C"/>
    <w:rsid w:val="002C2FAB"/>
    <w:rsid w:val="002C3395"/>
    <w:rsid w:val="002C3530"/>
    <w:rsid w:val="002C4269"/>
    <w:rsid w:val="002C451D"/>
    <w:rsid w:val="002C4B4E"/>
    <w:rsid w:val="002C547E"/>
    <w:rsid w:val="002C55DF"/>
    <w:rsid w:val="002C5F73"/>
    <w:rsid w:val="002D34A9"/>
    <w:rsid w:val="002D42F7"/>
    <w:rsid w:val="002D478C"/>
    <w:rsid w:val="002E2948"/>
    <w:rsid w:val="002E373E"/>
    <w:rsid w:val="002E7287"/>
    <w:rsid w:val="002F00E3"/>
    <w:rsid w:val="002F2A9F"/>
    <w:rsid w:val="002F4183"/>
    <w:rsid w:val="002F475D"/>
    <w:rsid w:val="002F5272"/>
    <w:rsid w:val="002F664F"/>
    <w:rsid w:val="002F7A63"/>
    <w:rsid w:val="003003C0"/>
    <w:rsid w:val="0030068B"/>
    <w:rsid w:val="00302737"/>
    <w:rsid w:val="00302A61"/>
    <w:rsid w:val="003045F6"/>
    <w:rsid w:val="00304D73"/>
    <w:rsid w:val="00305182"/>
    <w:rsid w:val="003056D6"/>
    <w:rsid w:val="0030598B"/>
    <w:rsid w:val="00305DF3"/>
    <w:rsid w:val="0030672D"/>
    <w:rsid w:val="00306B62"/>
    <w:rsid w:val="00306E0A"/>
    <w:rsid w:val="00312C1B"/>
    <w:rsid w:val="00314B0B"/>
    <w:rsid w:val="00316098"/>
    <w:rsid w:val="00316631"/>
    <w:rsid w:val="00316EE5"/>
    <w:rsid w:val="00317333"/>
    <w:rsid w:val="003174C5"/>
    <w:rsid w:val="003214A9"/>
    <w:rsid w:val="00321A46"/>
    <w:rsid w:val="00322CA4"/>
    <w:rsid w:val="0032477D"/>
    <w:rsid w:val="003259AC"/>
    <w:rsid w:val="003262D2"/>
    <w:rsid w:val="00326900"/>
    <w:rsid w:val="00326B89"/>
    <w:rsid w:val="0032717E"/>
    <w:rsid w:val="00327329"/>
    <w:rsid w:val="00327499"/>
    <w:rsid w:val="00327DDD"/>
    <w:rsid w:val="0033058A"/>
    <w:rsid w:val="0033064E"/>
    <w:rsid w:val="00330AC7"/>
    <w:rsid w:val="003316A0"/>
    <w:rsid w:val="0033187D"/>
    <w:rsid w:val="0033195A"/>
    <w:rsid w:val="00332A82"/>
    <w:rsid w:val="00334122"/>
    <w:rsid w:val="0033496D"/>
    <w:rsid w:val="003350EA"/>
    <w:rsid w:val="003371DB"/>
    <w:rsid w:val="003373DE"/>
    <w:rsid w:val="00340020"/>
    <w:rsid w:val="0034130D"/>
    <w:rsid w:val="0034133C"/>
    <w:rsid w:val="003416A3"/>
    <w:rsid w:val="00341BA7"/>
    <w:rsid w:val="00342143"/>
    <w:rsid w:val="00342AAE"/>
    <w:rsid w:val="0034477A"/>
    <w:rsid w:val="0034596B"/>
    <w:rsid w:val="00346B1E"/>
    <w:rsid w:val="00346C40"/>
    <w:rsid w:val="003504FE"/>
    <w:rsid w:val="00350A6A"/>
    <w:rsid w:val="00351DF3"/>
    <w:rsid w:val="003521B8"/>
    <w:rsid w:val="00352316"/>
    <w:rsid w:val="003543C9"/>
    <w:rsid w:val="00354514"/>
    <w:rsid w:val="003550DA"/>
    <w:rsid w:val="003558E7"/>
    <w:rsid w:val="00356515"/>
    <w:rsid w:val="00357C5C"/>
    <w:rsid w:val="0036031A"/>
    <w:rsid w:val="00361CC3"/>
    <w:rsid w:val="00362408"/>
    <w:rsid w:val="00362BC6"/>
    <w:rsid w:val="003636A4"/>
    <w:rsid w:val="00365CE8"/>
    <w:rsid w:val="00365DBB"/>
    <w:rsid w:val="00370741"/>
    <w:rsid w:val="0037146A"/>
    <w:rsid w:val="0037176A"/>
    <w:rsid w:val="00371907"/>
    <w:rsid w:val="003735DC"/>
    <w:rsid w:val="00375479"/>
    <w:rsid w:val="00375530"/>
    <w:rsid w:val="003759DA"/>
    <w:rsid w:val="0037664B"/>
    <w:rsid w:val="00380C4B"/>
    <w:rsid w:val="003814EF"/>
    <w:rsid w:val="00383267"/>
    <w:rsid w:val="00383DA8"/>
    <w:rsid w:val="00384469"/>
    <w:rsid w:val="003923B5"/>
    <w:rsid w:val="00392557"/>
    <w:rsid w:val="00393270"/>
    <w:rsid w:val="00393D1A"/>
    <w:rsid w:val="00394D6A"/>
    <w:rsid w:val="00394F4A"/>
    <w:rsid w:val="003958CF"/>
    <w:rsid w:val="003961AD"/>
    <w:rsid w:val="00396613"/>
    <w:rsid w:val="00396C96"/>
    <w:rsid w:val="003A05A0"/>
    <w:rsid w:val="003A05C5"/>
    <w:rsid w:val="003A13CA"/>
    <w:rsid w:val="003A1AEA"/>
    <w:rsid w:val="003A231A"/>
    <w:rsid w:val="003A29AD"/>
    <w:rsid w:val="003A2CC8"/>
    <w:rsid w:val="003A3022"/>
    <w:rsid w:val="003A35A7"/>
    <w:rsid w:val="003A3BED"/>
    <w:rsid w:val="003A3DFE"/>
    <w:rsid w:val="003A415B"/>
    <w:rsid w:val="003A4B51"/>
    <w:rsid w:val="003A5B2A"/>
    <w:rsid w:val="003A683D"/>
    <w:rsid w:val="003B270A"/>
    <w:rsid w:val="003B2D3A"/>
    <w:rsid w:val="003B31BA"/>
    <w:rsid w:val="003B441D"/>
    <w:rsid w:val="003B47FF"/>
    <w:rsid w:val="003B66A4"/>
    <w:rsid w:val="003B7C61"/>
    <w:rsid w:val="003C021B"/>
    <w:rsid w:val="003C0A70"/>
    <w:rsid w:val="003C0F81"/>
    <w:rsid w:val="003C0FDC"/>
    <w:rsid w:val="003C1628"/>
    <w:rsid w:val="003C2B1B"/>
    <w:rsid w:val="003C43EF"/>
    <w:rsid w:val="003C464D"/>
    <w:rsid w:val="003C4B53"/>
    <w:rsid w:val="003C65BF"/>
    <w:rsid w:val="003C766C"/>
    <w:rsid w:val="003C7A5B"/>
    <w:rsid w:val="003D20C4"/>
    <w:rsid w:val="003D4D5B"/>
    <w:rsid w:val="003D4F68"/>
    <w:rsid w:val="003D5E3A"/>
    <w:rsid w:val="003D72A1"/>
    <w:rsid w:val="003D76CD"/>
    <w:rsid w:val="003E0F35"/>
    <w:rsid w:val="003E14A9"/>
    <w:rsid w:val="003E22CB"/>
    <w:rsid w:val="003E258F"/>
    <w:rsid w:val="003E3F93"/>
    <w:rsid w:val="003E44AF"/>
    <w:rsid w:val="003E4568"/>
    <w:rsid w:val="003E60F8"/>
    <w:rsid w:val="003F0F13"/>
    <w:rsid w:val="003F3691"/>
    <w:rsid w:val="003F5F7A"/>
    <w:rsid w:val="004000E2"/>
    <w:rsid w:val="00400274"/>
    <w:rsid w:val="00400B9A"/>
    <w:rsid w:val="00403D51"/>
    <w:rsid w:val="0040474F"/>
    <w:rsid w:val="0040597B"/>
    <w:rsid w:val="004125B5"/>
    <w:rsid w:val="00413518"/>
    <w:rsid w:val="0041369A"/>
    <w:rsid w:val="00415384"/>
    <w:rsid w:val="0041539F"/>
    <w:rsid w:val="0041625C"/>
    <w:rsid w:val="00416FB6"/>
    <w:rsid w:val="0041783B"/>
    <w:rsid w:val="0042286B"/>
    <w:rsid w:val="004259F8"/>
    <w:rsid w:val="00427E38"/>
    <w:rsid w:val="00431E74"/>
    <w:rsid w:val="0043271A"/>
    <w:rsid w:val="00432796"/>
    <w:rsid w:val="00432EB4"/>
    <w:rsid w:val="00432F29"/>
    <w:rsid w:val="00434057"/>
    <w:rsid w:val="0043455B"/>
    <w:rsid w:val="004349D6"/>
    <w:rsid w:val="00435096"/>
    <w:rsid w:val="00435179"/>
    <w:rsid w:val="0044241B"/>
    <w:rsid w:val="00443A29"/>
    <w:rsid w:val="004448CA"/>
    <w:rsid w:val="004468A5"/>
    <w:rsid w:val="004468BC"/>
    <w:rsid w:val="00447517"/>
    <w:rsid w:val="00450760"/>
    <w:rsid w:val="00450FE7"/>
    <w:rsid w:val="00451AA9"/>
    <w:rsid w:val="00452EC7"/>
    <w:rsid w:val="00453175"/>
    <w:rsid w:val="00453780"/>
    <w:rsid w:val="0045398A"/>
    <w:rsid w:val="00453DA1"/>
    <w:rsid w:val="00455495"/>
    <w:rsid w:val="00455FD2"/>
    <w:rsid w:val="00463CA5"/>
    <w:rsid w:val="00465117"/>
    <w:rsid w:val="0046519F"/>
    <w:rsid w:val="00465236"/>
    <w:rsid w:val="004657FC"/>
    <w:rsid w:val="0046678C"/>
    <w:rsid w:val="0046760B"/>
    <w:rsid w:val="004702B9"/>
    <w:rsid w:val="00470BB5"/>
    <w:rsid w:val="004718FE"/>
    <w:rsid w:val="00474B58"/>
    <w:rsid w:val="00474C83"/>
    <w:rsid w:val="00477940"/>
    <w:rsid w:val="00477C12"/>
    <w:rsid w:val="00480BDD"/>
    <w:rsid w:val="00480C0B"/>
    <w:rsid w:val="00480DA8"/>
    <w:rsid w:val="004829FE"/>
    <w:rsid w:val="00483625"/>
    <w:rsid w:val="00483F5C"/>
    <w:rsid w:val="004854F8"/>
    <w:rsid w:val="0048572B"/>
    <w:rsid w:val="004871B3"/>
    <w:rsid w:val="004875D6"/>
    <w:rsid w:val="00487807"/>
    <w:rsid w:val="00487944"/>
    <w:rsid w:val="00487E67"/>
    <w:rsid w:val="00490153"/>
    <w:rsid w:val="004914A6"/>
    <w:rsid w:val="00492522"/>
    <w:rsid w:val="00492CAF"/>
    <w:rsid w:val="00494561"/>
    <w:rsid w:val="00494A08"/>
    <w:rsid w:val="00495D87"/>
    <w:rsid w:val="00495F6A"/>
    <w:rsid w:val="00496E0E"/>
    <w:rsid w:val="0049748F"/>
    <w:rsid w:val="004A07BF"/>
    <w:rsid w:val="004A1723"/>
    <w:rsid w:val="004A1D57"/>
    <w:rsid w:val="004A2462"/>
    <w:rsid w:val="004A2A46"/>
    <w:rsid w:val="004A5050"/>
    <w:rsid w:val="004A61B9"/>
    <w:rsid w:val="004A7384"/>
    <w:rsid w:val="004A7843"/>
    <w:rsid w:val="004A7DCF"/>
    <w:rsid w:val="004B35BC"/>
    <w:rsid w:val="004B3E8D"/>
    <w:rsid w:val="004B50AE"/>
    <w:rsid w:val="004B5691"/>
    <w:rsid w:val="004B68C9"/>
    <w:rsid w:val="004B757F"/>
    <w:rsid w:val="004C0183"/>
    <w:rsid w:val="004C0761"/>
    <w:rsid w:val="004C125A"/>
    <w:rsid w:val="004C280F"/>
    <w:rsid w:val="004C468D"/>
    <w:rsid w:val="004C554B"/>
    <w:rsid w:val="004C6757"/>
    <w:rsid w:val="004C753E"/>
    <w:rsid w:val="004C7E89"/>
    <w:rsid w:val="004D3AE0"/>
    <w:rsid w:val="004D5110"/>
    <w:rsid w:val="004D52DA"/>
    <w:rsid w:val="004D634F"/>
    <w:rsid w:val="004E06E9"/>
    <w:rsid w:val="004E09E2"/>
    <w:rsid w:val="004E2C11"/>
    <w:rsid w:val="004E2E25"/>
    <w:rsid w:val="004E77C9"/>
    <w:rsid w:val="004E7885"/>
    <w:rsid w:val="004E7974"/>
    <w:rsid w:val="004E7D05"/>
    <w:rsid w:val="004F07E5"/>
    <w:rsid w:val="004F0D4F"/>
    <w:rsid w:val="004F0F57"/>
    <w:rsid w:val="004F2470"/>
    <w:rsid w:val="004F2D29"/>
    <w:rsid w:val="004F38B8"/>
    <w:rsid w:val="004F3C75"/>
    <w:rsid w:val="004F680F"/>
    <w:rsid w:val="004F7A38"/>
    <w:rsid w:val="0050137C"/>
    <w:rsid w:val="00502117"/>
    <w:rsid w:val="005038F5"/>
    <w:rsid w:val="00503E6D"/>
    <w:rsid w:val="00503EE0"/>
    <w:rsid w:val="00504EE0"/>
    <w:rsid w:val="0050535B"/>
    <w:rsid w:val="00505EB1"/>
    <w:rsid w:val="005074B6"/>
    <w:rsid w:val="005104BB"/>
    <w:rsid w:val="00510CEF"/>
    <w:rsid w:val="00511841"/>
    <w:rsid w:val="00511A6D"/>
    <w:rsid w:val="00511D59"/>
    <w:rsid w:val="00515ECB"/>
    <w:rsid w:val="00517E19"/>
    <w:rsid w:val="00520331"/>
    <w:rsid w:val="00521B6A"/>
    <w:rsid w:val="0052234D"/>
    <w:rsid w:val="005229B3"/>
    <w:rsid w:val="00523156"/>
    <w:rsid w:val="005231CD"/>
    <w:rsid w:val="00523217"/>
    <w:rsid w:val="00526159"/>
    <w:rsid w:val="00527D19"/>
    <w:rsid w:val="00530312"/>
    <w:rsid w:val="00530783"/>
    <w:rsid w:val="005315ED"/>
    <w:rsid w:val="00534D2C"/>
    <w:rsid w:val="00535C80"/>
    <w:rsid w:val="00536B89"/>
    <w:rsid w:val="00536CE1"/>
    <w:rsid w:val="00537533"/>
    <w:rsid w:val="005401AF"/>
    <w:rsid w:val="00540586"/>
    <w:rsid w:val="005417CD"/>
    <w:rsid w:val="00541E39"/>
    <w:rsid w:val="00542AD0"/>
    <w:rsid w:val="00542D7E"/>
    <w:rsid w:val="00543389"/>
    <w:rsid w:val="005438C6"/>
    <w:rsid w:val="005511B8"/>
    <w:rsid w:val="00551421"/>
    <w:rsid w:val="005535E3"/>
    <w:rsid w:val="00554930"/>
    <w:rsid w:val="00554CC3"/>
    <w:rsid w:val="005552B5"/>
    <w:rsid w:val="00556658"/>
    <w:rsid w:val="00556A53"/>
    <w:rsid w:val="005578DD"/>
    <w:rsid w:val="00557BF4"/>
    <w:rsid w:val="005607C4"/>
    <w:rsid w:val="00560DD5"/>
    <w:rsid w:val="00562454"/>
    <w:rsid w:val="0056434A"/>
    <w:rsid w:val="005660B4"/>
    <w:rsid w:val="0056695E"/>
    <w:rsid w:val="00566C96"/>
    <w:rsid w:val="00570790"/>
    <w:rsid w:val="005720BF"/>
    <w:rsid w:val="00572D8A"/>
    <w:rsid w:val="00572E71"/>
    <w:rsid w:val="005736E3"/>
    <w:rsid w:val="00575829"/>
    <w:rsid w:val="005803CD"/>
    <w:rsid w:val="00580B63"/>
    <w:rsid w:val="005816FC"/>
    <w:rsid w:val="00581869"/>
    <w:rsid w:val="00583B84"/>
    <w:rsid w:val="00583D2D"/>
    <w:rsid w:val="0058430F"/>
    <w:rsid w:val="00584916"/>
    <w:rsid w:val="00584C2C"/>
    <w:rsid w:val="005856C6"/>
    <w:rsid w:val="005861B6"/>
    <w:rsid w:val="00586608"/>
    <w:rsid w:val="00591C97"/>
    <w:rsid w:val="00593262"/>
    <w:rsid w:val="005938CC"/>
    <w:rsid w:val="005943CB"/>
    <w:rsid w:val="00594456"/>
    <w:rsid w:val="00594D9A"/>
    <w:rsid w:val="005967C6"/>
    <w:rsid w:val="00596E13"/>
    <w:rsid w:val="00597C45"/>
    <w:rsid w:val="005A031D"/>
    <w:rsid w:val="005A03EF"/>
    <w:rsid w:val="005A06D4"/>
    <w:rsid w:val="005A0B9E"/>
    <w:rsid w:val="005A185B"/>
    <w:rsid w:val="005A22A7"/>
    <w:rsid w:val="005A2798"/>
    <w:rsid w:val="005A3617"/>
    <w:rsid w:val="005A3700"/>
    <w:rsid w:val="005A384F"/>
    <w:rsid w:val="005A56A4"/>
    <w:rsid w:val="005A6341"/>
    <w:rsid w:val="005A6511"/>
    <w:rsid w:val="005A6EB7"/>
    <w:rsid w:val="005A7B5B"/>
    <w:rsid w:val="005B211F"/>
    <w:rsid w:val="005B2C5F"/>
    <w:rsid w:val="005B3518"/>
    <w:rsid w:val="005B41CA"/>
    <w:rsid w:val="005B71FB"/>
    <w:rsid w:val="005C1A32"/>
    <w:rsid w:val="005C1B2E"/>
    <w:rsid w:val="005C2B16"/>
    <w:rsid w:val="005C2DDC"/>
    <w:rsid w:val="005C52A4"/>
    <w:rsid w:val="005D0D3F"/>
    <w:rsid w:val="005D0FEB"/>
    <w:rsid w:val="005D112C"/>
    <w:rsid w:val="005D1834"/>
    <w:rsid w:val="005D18A0"/>
    <w:rsid w:val="005D28B7"/>
    <w:rsid w:val="005D335C"/>
    <w:rsid w:val="005D52FB"/>
    <w:rsid w:val="005D53B6"/>
    <w:rsid w:val="005D6411"/>
    <w:rsid w:val="005D6D7E"/>
    <w:rsid w:val="005D725E"/>
    <w:rsid w:val="005D7CE7"/>
    <w:rsid w:val="005E2FA4"/>
    <w:rsid w:val="005E2FED"/>
    <w:rsid w:val="005E5820"/>
    <w:rsid w:val="005E624A"/>
    <w:rsid w:val="005E6622"/>
    <w:rsid w:val="005E7F95"/>
    <w:rsid w:val="005F13D3"/>
    <w:rsid w:val="005F324E"/>
    <w:rsid w:val="005F4B6C"/>
    <w:rsid w:val="005F4E97"/>
    <w:rsid w:val="005F6C30"/>
    <w:rsid w:val="005F6F31"/>
    <w:rsid w:val="005F74D2"/>
    <w:rsid w:val="005F7BA1"/>
    <w:rsid w:val="005F7D60"/>
    <w:rsid w:val="0060158B"/>
    <w:rsid w:val="00601936"/>
    <w:rsid w:val="00601C4F"/>
    <w:rsid w:val="0060228B"/>
    <w:rsid w:val="00604858"/>
    <w:rsid w:val="00605016"/>
    <w:rsid w:val="006050EE"/>
    <w:rsid w:val="006051A3"/>
    <w:rsid w:val="006053DE"/>
    <w:rsid w:val="00605EDE"/>
    <w:rsid w:val="0060618D"/>
    <w:rsid w:val="006062BE"/>
    <w:rsid w:val="00611099"/>
    <w:rsid w:val="00612499"/>
    <w:rsid w:val="0061254A"/>
    <w:rsid w:val="00612D8D"/>
    <w:rsid w:val="00614724"/>
    <w:rsid w:val="00615EB2"/>
    <w:rsid w:val="00616684"/>
    <w:rsid w:val="00617974"/>
    <w:rsid w:val="006206BB"/>
    <w:rsid w:val="00620BAD"/>
    <w:rsid w:val="006211BC"/>
    <w:rsid w:val="006222B0"/>
    <w:rsid w:val="00622F8D"/>
    <w:rsid w:val="00624399"/>
    <w:rsid w:val="006250FB"/>
    <w:rsid w:val="00626214"/>
    <w:rsid w:val="00626273"/>
    <w:rsid w:val="00626E96"/>
    <w:rsid w:val="006278C0"/>
    <w:rsid w:val="00630290"/>
    <w:rsid w:val="00631E30"/>
    <w:rsid w:val="00633253"/>
    <w:rsid w:val="00633E44"/>
    <w:rsid w:val="006343B2"/>
    <w:rsid w:val="00634978"/>
    <w:rsid w:val="00634F83"/>
    <w:rsid w:val="00635656"/>
    <w:rsid w:val="006358B7"/>
    <w:rsid w:val="00635C86"/>
    <w:rsid w:val="00637636"/>
    <w:rsid w:val="00640D75"/>
    <w:rsid w:val="00641E38"/>
    <w:rsid w:val="00644A8B"/>
    <w:rsid w:val="006473E8"/>
    <w:rsid w:val="00647D86"/>
    <w:rsid w:val="00652006"/>
    <w:rsid w:val="0065246C"/>
    <w:rsid w:val="00654868"/>
    <w:rsid w:val="00654D27"/>
    <w:rsid w:val="0065549B"/>
    <w:rsid w:val="00655F04"/>
    <w:rsid w:val="006629A0"/>
    <w:rsid w:val="00662AFC"/>
    <w:rsid w:val="006637A3"/>
    <w:rsid w:val="006651FC"/>
    <w:rsid w:val="00665241"/>
    <w:rsid w:val="00665277"/>
    <w:rsid w:val="006655A4"/>
    <w:rsid w:val="006664DF"/>
    <w:rsid w:val="00667667"/>
    <w:rsid w:val="00667719"/>
    <w:rsid w:val="00671C60"/>
    <w:rsid w:val="00672E7A"/>
    <w:rsid w:val="006736ED"/>
    <w:rsid w:val="00673DC6"/>
    <w:rsid w:val="00674C23"/>
    <w:rsid w:val="00674F9C"/>
    <w:rsid w:val="00675241"/>
    <w:rsid w:val="00676FF0"/>
    <w:rsid w:val="00677C85"/>
    <w:rsid w:val="00680748"/>
    <w:rsid w:val="00680AF7"/>
    <w:rsid w:val="006817C2"/>
    <w:rsid w:val="00681CD4"/>
    <w:rsid w:val="006827E4"/>
    <w:rsid w:val="006851AB"/>
    <w:rsid w:val="006867F9"/>
    <w:rsid w:val="00686948"/>
    <w:rsid w:val="00691CC4"/>
    <w:rsid w:val="0069273F"/>
    <w:rsid w:val="00693BED"/>
    <w:rsid w:val="006942F4"/>
    <w:rsid w:val="006950B9"/>
    <w:rsid w:val="00695779"/>
    <w:rsid w:val="00695965"/>
    <w:rsid w:val="006960B5"/>
    <w:rsid w:val="006A1B9F"/>
    <w:rsid w:val="006A3251"/>
    <w:rsid w:val="006A3E2C"/>
    <w:rsid w:val="006A3F90"/>
    <w:rsid w:val="006A5CF6"/>
    <w:rsid w:val="006A7B8B"/>
    <w:rsid w:val="006B04CE"/>
    <w:rsid w:val="006B17E1"/>
    <w:rsid w:val="006B3540"/>
    <w:rsid w:val="006B4C68"/>
    <w:rsid w:val="006B53E2"/>
    <w:rsid w:val="006B5478"/>
    <w:rsid w:val="006C0080"/>
    <w:rsid w:val="006C161C"/>
    <w:rsid w:val="006C1C1B"/>
    <w:rsid w:val="006C1DD6"/>
    <w:rsid w:val="006C346C"/>
    <w:rsid w:val="006C3518"/>
    <w:rsid w:val="006C3FD7"/>
    <w:rsid w:val="006C44E9"/>
    <w:rsid w:val="006C4C77"/>
    <w:rsid w:val="006C7539"/>
    <w:rsid w:val="006C7D23"/>
    <w:rsid w:val="006D1BF1"/>
    <w:rsid w:val="006D34BA"/>
    <w:rsid w:val="006D3FDB"/>
    <w:rsid w:val="006D4830"/>
    <w:rsid w:val="006D4845"/>
    <w:rsid w:val="006D658C"/>
    <w:rsid w:val="006D77EE"/>
    <w:rsid w:val="006E25C5"/>
    <w:rsid w:val="006E282A"/>
    <w:rsid w:val="006E3482"/>
    <w:rsid w:val="006E4DEC"/>
    <w:rsid w:val="006E59B8"/>
    <w:rsid w:val="006E5F96"/>
    <w:rsid w:val="006E6627"/>
    <w:rsid w:val="006E67EA"/>
    <w:rsid w:val="006F0A51"/>
    <w:rsid w:val="006F2050"/>
    <w:rsid w:val="006F255E"/>
    <w:rsid w:val="006F354E"/>
    <w:rsid w:val="006F3D64"/>
    <w:rsid w:val="006F400D"/>
    <w:rsid w:val="006F5D4E"/>
    <w:rsid w:val="006F647A"/>
    <w:rsid w:val="006F746C"/>
    <w:rsid w:val="006F7A4C"/>
    <w:rsid w:val="0070034D"/>
    <w:rsid w:val="00700561"/>
    <w:rsid w:val="00700B1B"/>
    <w:rsid w:val="00700BA1"/>
    <w:rsid w:val="00702AC5"/>
    <w:rsid w:val="00702F30"/>
    <w:rsid w:val="007035F3"/>
    <w:rsid w:val="00704302"/>
    <w:rsid w:val="007045E2"/>
    <w:rsid w:val="00704FE4"/>
    <w:rsid w:val="00705DFE"/>
    <w:rsid w:val="007117C0"/>
    <w:rsid w:val="00713DB8"/>
    <w:rsid w:val="00715B36"/>
    <w:rsid w:val="007164AA"/>
    <w:rsid w:val="007172F1"/>
    <w:rsid w:val="0071790A"/>
    <w:rsid w:val="00720386"/>
    <w:rsid w:val="00720AF1"/>
    <w:rsid w:val="00720EDD"/>
    <w:rsid w:val="0072118D"/>
    <w:rsid w:val="00721618"/>
    <w:rsid w:val="00721B86"/>
    <w:rsid w:val="00721F36"/>
    <w:rsid w:val="00722326"/>
    <w:rsid w:val="00722B5D"/>
    <w:rsid w:val="00725EA1"/>
    <w:rsid w:val="00726A4A"/>
    <w:rsid w:val="007333B9"/>
    <w:rsid w:val="0073427D"/>
    <w:rsid w:val="0073540A"/>
    <w:rsid w:val="007412C3"/>
    <w:rsid w:val="0074344B"/>
    <w:rsid w:val="007444F7"/>
    <w:rsid w:val="00745E9A"/>
    <w:rsid w:val="00746582"/>
    <w:rsid w:val="0075079F"/>
    <w:rsid w:val="00750EA1"/>
    <w:rsid w:val="00752484"/>
    <w:rsid w:val="007575E9"/>
    <w:rsid w:val="007577DC"/>
    <w:rsid w:val="00760FFD"/>
    <w:rsid w:val="00761EB6"/>
    <w:rsid w:val="0076214F"/>
    <w:rsid w:val="00764377"/>
    <w:rsid w:val="007649B9"/>
    <w:rsid w:val="00765FC2"/>
    <w:rsid w:val="00767A22"/>
    <w:rsid w:val="00770B75"/>
    <w:rsid w:val="00771668"/>
    <w:rsid w:val="007724C7"/>
    <w:rsid w:val="00772BE1"/>
    <w:rsid w:val="007730F1"/>
    <w:rsid w:val="007737B6"/>
    <w:rsid w:val="00774AF0"/>
    <w:rsid w:val="00774F22"/>
    <w:rsid w:val="00782307"/>
    <w:rsid w:val="0078276E"/>
    <w:rsid w:val="00782F74"/>
    <w:rsid w:val="00783551"/>
    <w:rsid w:val="00784F23"/>
    <w:rsid w:val="007851FC"/>
    <w:rsid w:val="0078560A"/>
    <w:rsid w:val="00785BF8"/>
    <w:rsid w:val="007863AB"/>
    <w:rsid w:val="00787012"/>
    <w:rsid w:val="00787544"/>
    <w:rsid w:val="00790CB6"/>
    <w:rsid w:val="00791DCE"/>
    <w:rsid w:val="00791EC8"/>
    <w:rsid w:val="00791EDB"/>
    <w:rsid w:val="0079226E"/>
    <w:rsid w:val="00793C28"/>
    <w:rsid w:val="00794078"/>
    <w:rsid w:val="00794935"/>
    <w:rsid w:val="0079760C"/>
    <w:rsid w:val="00797E93"/>
    <w:rsid w:val="007A05ED"/>
    <w:rsid w:val="007A45CE"/>
    <w:rsid w:val="007A5071"/>
    <w:rsid w:val="007A55B0"/>
    <w:rsid w:val="007A6A94"/>
    <w:rsid w:val="007A6C54"/>
    <w:rsid w:val="007A6E48"/>
    <w:rsid w:val="007A705F"/>
    <w:rsid w:val="007B0DDC"/>
    <w:rsid w:val="007B11DD"/>
    <w:rsid w:val="007B2073"/>
    <w:rsid w:val="007B24CD"/>
    <w:rsid w:val="007B262D"/>
    <w:rsid w:val="007B5415"/>
    <w:rsid w:val="007C0902"/>
    <w:rsid w:val="007C0E6F"/>
    <w:rsid w:val="007C2B34"/>
    <w:rsid w:val="007C3890"/>
    <w:rsid w:val="007C3E50"/>
    <w:rsid w:val="007C3F92"/>
    <w:rsid w:val="007C57AC"/>
    <w:rsid w:val="007C62EF"/>
    <w:rsid w:val="007C709C"/>
    <w:rsid w:val="007D0172"/>
    <w:rsid w:val="007D0449"/>
    <w:rsid w:val="007D0F81"/>
    <w:rsid w:val="007D2AAE"/>
    <w:rsid w:val="007D407D"/>
    <w:rsid w:val="007D4512"/>
    <w:rsid w:val="007D670D"/>
    <w:rsid w:val="007D74D2"/>
    <w:rsid w:val="007D7EA9"/>
    <w:rsid w:val="007E06DB"/>
    <w:rsid w:val="007E3C8A"/>
    <w:rsid w:val="007E3F10"/>
    <w:rsid w:val="007E7D06"/>
    <w:rsid w:val="007F093B"/>
    <w:rsid w:val="007F0B07"/>
    <w:rsid w:val="007F0D98"/>
    <w:rsid w:val="007F1B45"/>
    <w:rsid w:val="007F1CE6"/>
    <w:rsid w:val="007F2E0A"/>
    <w:rsid w:val="007F4762"/>
    <w:rsid w:val="007F7C1B"/>
    <w:rsid w:val="007F7C6E"/>
    <w:rsid w:val="007F7CEF"/>
    <w:rsid w:val="00800C2E"/>
    <w:rsid w:val="00802DDE"/>
    <w:rsid w:val="008032DD"/>
    <w:rsid w:val="0080435B"/>
    <w:rsid w:val="008052B0"/>
    <w:rsid w:val="00805662"/>
    <w:rsid w:val="00805A94"/>
    <w:rsid w:val="00805D85"/>
    <w:rsid w:val="00806546"/>
    <w:rsid w:val="00807513"/>
    <w:rsid w:val="008105ED"/>
    <w:rsid w:val="00810DB9"/>
    <w:rsid w:val="008138BD"/>
    <w:rsid w:val="00813FDE"/>
    <w:rsid w:val="008147E7"/>
    <w:rsid w:val="00814A8E"/>
    <w:rsid w:val="00815E6F"/>
    <w:rsid w:val="00817315"/>
    <w:rsid w:val="0082146C"/>
    <w:rsid w:val="008217FB"/>
    <w:rsid w:val="00821E01"/>
    <w:rsid w:val="008225C9"/>
    <w:rsid w:val="00822631"/>
    <w:rsid w:val="008234B0"/>
    <w:rsid w:val="00823BBC"/>
    <w:rsid w:val="00824CBF"/>
    <w:rsid w:val="00825A3A"/>
    <w:rsid w:val="00826653"/>
    <w:rsid w:val="00827DE9"/>
    <w:rsid w:val="00833183"/>
    <w:rsid w:val="008351EE"/>
    <w:rsid w:val="00835F05"/>
    <w:rsid w:val="00836007"/>
    <w:rsid w:val="00840D90"/>
    <w:rsid w:val="00841729"/>
    <w:rsid w:val="008425D0"/>
    <w:rsid w:val="0084334C"/>
    <w:rsid w:val="00843642"/>
    <w:rsid w:val="00843E58"/>
    <w:rsid w:val="0084478E"/>
    <w:rsid w:val="00844A61"/>
    <w:rsid w:val="00850840"/>
    <w:rsid w:val="00850C1C"/>
    <w:rsid w:val="00851368"/>
    <w:rsid w:val="00851AD2"/>
    <w:rsid w:val="00852869"/>
    <w:rsid w:val="008528D2"/>
    <w:rsid w:val="00854867"/>
    <w:rsid w:val="00855A0B"/>
    <w:rsid w:val="00856274"/>
    <w:rsid w:val="00856558"/>
    <w:rsid w:val="00856DB6"/>
    <w:rsid w:val="008572F7"/>
    <w:rsid w:val="008573DE"/>
    <w:rsid w:val="00857D94"/>
    <w:rsid w:val="00857F56"/>
    <w:rsid w:val="0086024D"/>
    <w:rsid w:val="00860487"/>
    <w:rsid w:val="008606E9"/>
    <w:rsid w:val="008613B8"/>
    <w:rsid w:val="008632DC"/>
    <w:rsid w:val="0086339E"/>
    <w:rsid w:val="00864921"/>
    <w:rsid w:val="0086664F"/>
    <w:rsid w:val="00866BFC"/>
    <w:rsid w:val="008671AA"/>
    <w:rsid w:val="0086736A"/>
    <w:rsid w:val="008674B6"/>
    <w:rsid w:val="008676F3"/>
    <w:rsid w:val="00871F8E"/>
    <w:rsid w:val="00872276"/>
    <w:rsid w:val="00872E44"/>
    <w:rsid w:val="00873C11"/>
    <w:rsid w:val="00873F89"/>
    <w:rsid w:val="00876268"/>
    <w:rsid w:val="008767E4"/>
    <w:rsid w:val="0087683D"/>
    <w:rsid w:val="00877121"/>
    <w:rsid w:val="00881271"/>
    <w:rsid w:val="00881B97"/>
    <w:rsid w:val="00882C99"/>
    <w:rsid w:val="008871BE"/>
    <w:rsid w:val="008878BC"/>
    <w:rsid w:val="00887F56"/>
    <w:rsid w:val="008909A1"/>
    <w:rsid w:val="00890DB2"/>
    <w:rsid w:val="0089236F"/>
    <w:rsid w:val="0089240C"/>
    <w:rsid w:val="00892B7E"/>
    <w:rsid w:val="00895AF0"/>
    <w:rsid w:val="00895C97"/>
    <w:rsid w:val="0089639D"/>
    <w:rsid w:val="00896D79"/>
    <w:rsid w:val="00897D59"/>
    <w:rsid w:val="008A005F"/>
    <w:rsid w:val="008A159B"/>
    <w:rsid w:val="008A1B54"/>
    <w:rsid w:val="008A401F"/>
    <w:rsid w:val="008A5E2D"/>
    <w:rsid w:val="008A689A"/>
    <w:rsid w:val="008A6E06"/>
    <w:rsid w:val="008B2D5E"/>
    <w:rsid w:val="008B37DF"/>
    <w:rsid w:val="008B37E2"/>
    <w:rsid w:val="008B564C"/>
    <w:rsid w:val="008B6AC5"/>
    <w:rsid w:val="008B71B8"/>
    <w:rsid w:val="008B75F4"/>
    <w:rsid w:val="008B7F12"/>
    <w:rsid w:val="008C0CA6"/>
    <w:rsid w:val="008C0E21"/>
    <w:rsid w:val="008C1CF8"/>
    <w:rsid w:val="008C1F4B"/>
    <w:rsid w:val="008C2A67"/>
    <w:rsid w:val="008C3587"/>
    <w:rsid w:val="008C45E1"/>
    <w:rsid w:val="008D00DC"/>
    <w:rsid w:val="008D11DF"/>
    <w:rsid w:val="008D11E6"/>
    <w:rsid w:val="008D2D6C"/>
    <w:rsid w:val="008D3839"/>
    <w:rsid w:val="008D4015"/>
    <w:rsid w:val="008D4571"/>
    <w:rsid w:val="008D4DAA"/>
    <w:rsid w:val="008D4DCD"/>
    <w:rsid w:val="008D4E10"/>
    <w:rsid w:val="008D5677"/>
    <w:rsid w:val="008D6489"/>
    <w:rsid w:val="008D7010"/>
    <w:rsid w:val="008D7F12"/>
    <w:rsid w:val="008E0238"/>
    <w:rsid w:val="008E1598"/>
    <w:rsid w:val="008E3695"/>
    <w:rsid w:val="008E4093"/>
    <w:rsid w:val="008E4468"/>
    <w:rsid w:val="008E4AD1"/>
    <w:rsid w:val="008E4DEC"/>
    <w:rsid w:val="008E4F2B"/>
    <w:rsid w:val="008E55AE"/>
    <w:rsid w:val="008E67CE"/>
    <w:rsid w:val="008E6929"/>
    <w:rsid w:val="008E69BF"/>
    <w:rsid w:val="008E7DE7"/>
    <w:rsid w:val="008F1ADF"/>
    <w:rsid w:val="008F1EF5"/>
    <w:rsid w:val="008F356B"/>
    <w:rsid w:val="008F38C7"/>
    <w:rsid w:val="008F3C4D"/>
    <w:rsid w:val="008F760B"/>
    <w:rsid w:val="00900C1A"/>
    <w:rsid w:val="00901D10"/>
    <w:rsid w:val="009032EB"/>
    <w:rsid w:val="009052FB"/>
    <w:rsid w:val="00905804"/>
    <w:rsid w:val="009070F0"/>
    <w:rsid w:val="00910F15"/>
    <w:rsid w:val="0091372C"/>
    <w:rsid w:val="0091565C"/>
    <w:rsid w:val="00915A66"/>
    <w:rsid w:val="00915D04"/>
    <w:rsid w:val="00915EEF"/>
    <w:rsid w:val="009170F7"/>
    <w:rsid w:val="00920686"/>
    <w:rsid w:val="00921681"/>
    <w:rsid w:val="00921962"/>
    <w:rsid w:val="00921BE1"/>
    <w:rsid w:val="00922425"/>
    <w:rsid w:val="0092326F"/>
    <w:rsid w:val="00923BB6"/>
    <w:rsid w:val="00926242"/>
    <w:rsid w:val="009273EC"/>
    <w:rsid w:val="00931305"/>
    <w:rsid w:val="00931A6A"/>
    <w:rsid w:val="009320FA"/>
    <w:rsid w:val="00932E5F"/>
    <w:rsid w:val="00934B2D"/>
    <w:rsid w:val="009367E2"/>
    <w:rsid w:val="0093722E"/>
    <w:rsid w:val="009375D7"/>
    <w:rsid w:val="00937F69"/>
    <w:rsid w:val="00940DEE"/>
    <w:rsid w:val="0094223C"/>
    <w:rsid w:val="00942F2E"/>
    <w:rsid w:val="009445FC"/>
    <w:rsid w:val="00944F98"/>
    <w:rsid w:val="00945544"/>
    <w:rsid w:val="00945A9B"/>
    <w:rsid w:val="00945C87"/>
    <w:rsid w:val="0094688A"/>
    <w:rsid w:val="009507EE"/>
    <w:rsid w:val="009509E9"/>
    <w:rsid w:val="00950C03"/>
    <w:rsid w:val="00951EEA"/>
    <w:rsid w:val="009523EE"/>
    <w:rsid w:val="009525E5"/>
    <w:rsid w:val="00952A72"/>
    <w:rsid w:val="00952B42"/>
    <w:rsid w:val="00955FBB"/>
    <w:rsid w:val="00956692"/>
    <w:rsid w:val="00957DF4"/>
    <w:rsid w:val="00960C1E"/>
    <w:rsid w:val="00960E2D"/>
    <w:rsid w:val="009623C7"/>
    <w:rsid w:val="00964535"/>
    <w:rsid w:val="00966717"/>
    <w:rsid w:val="00966AE3"/>
    <w:rsid w:val="009672A3"/>
    <w:rsid w:val="009704E5"/>
    <w:rsid w:val="009707C5"/>
    <w:rsid w:val="00970E29"/>
    <w:rsid w:val="009735E6"/>
    <w:rsid w:val="009739AC"/>
    <w:rsid w:val="00973B58"/>
    <w:rsid w:val="00973D6E"/>
    <w:rsid w:val="00973DB7"/>
    <w:rsid w:val="009745FE"/>
    <w:rsid w:val="00975760"/>
    <w:rsid w:val="00975B3E"/>
    <w:rsid w:val="00975EE0"/>
    <w:rsid w:val="00976110"/>
    <w:rsid w:val="00977A94"/>
    <w:rsid w:val="009813A9"/>
    <w:rsid w:val="009815CD"/>
    <w:rsid w:val="00981EAD"/>
    <w:rsid w:val="00981EBA"/>
    <w:rsid w:val="0098301A"/>
    <w:rsid w:val="00983572"/>
    <w:rsid w:val="0098578E"/>
    <w:rsid w:val="0098781B"/>
    <w:rsid w:val="0099006D"/>
    <w:rsid w:val="00994DDF"/>
    <w:rsid w:val="00994EB9"/>
    <w:rsid w:val="00995920"/>
    <w:rsid w:val="00996B5E"/>
    <w:rsid w:val="009A2016"/>
    <w:rsid w:val="009A2576"/>
    <w:rsid w:val="009A2FD9"/>
    <w:rsid w:val="009A38B6"/>
    <w:rsid w:val="009A59F3"/>
    <w:rsid w:val="009A63B9"/>
    <w:rsid w:val="009A68A0"/>
    <w:rsid w:val="009B202B"/>
    <w:rsid w:val="009B3B58"/>
    <w:rsid w:val="009B3C01"/>
    <w:rsid w:val="009B3E04"/>
    <w:rsid w:val="009B42BB"/>
    <w:rsid w:val="009B4A40"/>
    <w:rsid w:val="009B5E8F"/>
    <w:rsid w:val="009B6BAD"/>
    <w:rsid w:val="009B6C74"/>
    <w:rsid w:val="009B73F1"/>
    <w:rsid w:val="009B7543"/>
    <w:rsid w:val="009B7DF3"/>
    <w:rsid w:val="009C1571"/>
    <w:rsid w:val="009C22C2"/>
    <w:rsid w:val="009C2327"/>
    <w:rsid w:val="009C2D56"/>
    <w:rsid w:val="009C5181"/>
    <w:rsid w:val="009C61EB"/>
    <w:rsid w:val="009C6626"/>
    <w:rsid w:val="009C72D3"/>
    <w:rsid w:val="009C7430"/>
    <w:rsid w:val="009D0411"/>
    <w:rsid w:val="009D05DF"/>
    <w:rsid w:val="009D07ED"/>
    <w:rsid w:val="009D104F"/>
    <w:rsid w:val="009D1AE9"/>
    <w:rsid w:val="009D2206"/>
    <w:rsid w:val="009D31AC"/>
    <w:rsid w:val="009D325B"/>
    <w:rsid w:val="009D36DA"/>
    <w:rsid w:val="009D3BAC"/>
    <w:rsid w:val="009D3C17"/>
    <w:rsid w:val="009D4FE9"/>
    <w:rsid w:val="009D594F"/>
    <w:rsid w:val="009D624F"/>
    <w:rsid w:val="009D694A"/>
    <w:rsid w:val="009E0C7F"/>
    <w:rsid w:val="009E1997"/>
    <w:rsid w:val="009E4092"/>
    <w:rsid w:val="009E5B6B"/>
    <w:rsid w:val="009E5DE0"/>
    <w:rsid w:val="009E65DD"/>
    <w:rsid w:val="009F1D78"/>
    <w:rsid w:val="009F2DBE"/>
    <w:rsid w:val="009F360C"/>
    <w:rsid w:val="009F3CD6"/>
    <w:rsid w:val="009F3D34"/>
    <w:rsid w:val="009F5289"/>
    <w:rsid w:val="009F5514"/>
    <w:rsid w:val="009F665C"/>
    <w:rsid w:val="009F7ECF"/>
    <w:rsid w:val="00A0023F"/>
    <w:rsid w:val="00A015E5"/>
    <w:rsid w:val="00A01D56"/>
    <w:rsid w:val="00A02EBB"/>
    <w:rsid w:val="00A040C3"/>
    <w:rsid w:val="00A06651"/>
    <w:rsid w:val="00A07979"/>
    <w:rsid w:val="00A11AAE"/>
    <w:rsid w:val="00A11F5B"/>
    <w:rsid w:val="00A12814"/>
    <w:rsid w:val="00A12E1E"/>
    <w:rsid w:val="00A12FDA"/>
    <w:rsid w:val="00A13688"/>
    <w:rsid w:val="00A1423C"/>
    <w:rsid w:val="00A14908"/>
    <w:rsid w:val="00A14B51"/>
    <w:rsid w:val="00A16052"/>
    <w:rsid w:val="00A2076F"/>
    <w:rsid w:val="00A2102A"/>
    <w:rsid w:val="00A21160"/>
    <w:rsid w:val="00A216AA"/>
    <w:rsid w:val="00A2183E"/>
    <w:rsid w:val="00A2308A"/>
    <w:rsid w:val="00A2317A"/>
    <w:rsid w:val="00A236E1"/>
    <w:rsid w:val="00A253DC"/>
    <w:rsid w:val="00A25BCB"/>
    <w:rsid w:val="00A265CE"/>
    <w:rsid w:val="00A26A6E"/>
    <w:rsid w:val="00A27C09"/>
    <w:rsid w:val="00A30A91"/>
    <w:rsid w:val="00A314A5"/>
    <w:rsid w:val="00A3295F"/>
    <w:rsid w:val="00A33D1E"/>
    <w:rsid w:val="00A34C6F"/>
    <w:rsid w:val="00A34D46"/>
    <w:rsid w:val="00A351FE"/>
    <w:rsid w:val="00A35654"/>
    <w:rsid w:val="00A369A6"/>
    <w:rsid w:val="00A373F4"/>
    <w:rsid w:val="00A40368"/>
    <w:rsid w:val="00A40B7C"/>
    <w:rsid w:val="00A42A24"/>
    <w:rsid w:val="00A42C4C"/>
    <w:rsid w:val="00A43EB7"/>
    <w:rsid w:val="00A44FDC"/>
    <w:rsid w:val="00A45FEF"/>
    <w:rsid w:val="00A464AC"/>
    <w:rsid w:val="00A472D6"/>
    <w:rsid w:val="00A5008B"/>
    <w:rsid w:val="00A5112F"/>
    <w:rsid w:val="00A5173B"/>
    <w:rsid w:val="00A52A81"/>
    <w:rsid w:val="00A53367"/>
    <w:rsid w:val="00A5579E"/>
    <w:rsid w:val="00A5599D"/>
    <w:rsid w:val="00A56195"/>
    <w:rsid w:val="00A56364"/>
    <w:rsid w:val="00A57307"/>
    <w:rsid w:val="00A60422"/>
    <w:rsid w:val="00A618EF"/>
    <w:rsid w:val="00A64045"/>
    <w:rsid w:val="00A640E4"/>
    <w:rsid w:val="00A64DFC"/>
    <w:rsid w:val="00A6622C"/>
    <w:rsid w:val="00A6628B"/>
    <w:rsid w:val="00A677D2"/>
    <w:rsid w:val="00A7382F"/>
    <w:rsid w:val="00A73B8C"/>
    <w:rsid w:val="00A75277"/>
    <w:rsid w:val="00A752FE"/>
    <w:rsid w:val="00A810AB"/>
    <w:rsid w:val="00A82FE0"/>
    <w:rsid w:val="00A837B1"/>
    <w:rsid w:val="00A8431B"/>
    <w:rsid w:val="00A8482E"/>
    <w:rsid w:val="00A84C96"/>
    <w:rsid w:val="00A84F27"/>
    <w:rsid w:val="00A86D92"/>
    <w:rsid w:val="00A86DF5"/>
    <w:rsid w:val="00A87560"/>
    <w:rsid w:val="00A90D09"/>
    <w:rsid w:val="00A91ABA"/>
    <w:rsid w:val="00A91BE5"/>
    <w:rsid w:val="00A94A83"/>
    <w:rsid w:val="00A9535D"/>
    <w:rsid w:val="00A97002"/>
    <w:rsid w:val="00A97A29"/>
    <w:rsid w:val="00A97EE2"/>
    <w:rsid w:val="00AA0A98"/>
    <w:rsid w:val="00AA2025"/>
    <w:rsid w:val="00AA2334"/>
    <w:rsid w:val="00AA2506"/>
    <w:rsid w:val="00AA27DA"/>
    <w:rsid w:val="00AA3575"/>
    <w:rsid w:val="00AA581F"/>
    <w:rsid w:val="00AA598D"/>
    <w:rsid w:val="00AA5AE7"/>
    <w:rsid w:val="00AA6545"/>
    <w:rsid w:val="00AA7092"/>
    <w:rsid w:val="00AA78DC"/>
    <w:rsid w:val="00AB041C"/>
    <w:rsid w:val="00AB07E6"/>
    <w:rsid w:val="00AB1270"/>
    <w:rsid w:val="00AB199C"/>
    <w:rsid w:val="00AB2CDA"/>
    <w:rsid w:val="00AB664E"/>
    <w:rsid w:val="00AB7948"/>
    <w:rsid w:val="00AB7E17"/>
    <w:rsid w:val="00AC039F"/>
    <w:rsid w:val="00AC5877"/>
    <w:rsid w:val="00AC679B"/>
    <w:rsid w:val="00AC7DDF"/>
    <w:rsid w:val="00AD287A"/>
    <w:rsid w:val="00AD3276"/>
    <w:rsid w:val="00AD4328"/>
    <w:rsid w:val="00AD47DC"/>
    <w:rsid w:val="00AD6239"/>
    <w:rsid w:val="00AD6388"/>
    <w:rsid w:val="00AD75A9"/>
    <w:rsid w:val="00AD777E"/>
    <w:rsid w:val="00AD7D57"/>
    <w:rsid w:val="00AD7E03"/>
    <w:rsid w:val="00AD7F25"/>
    <w:rsid w:val="00AE20B5"/>
    <w:rsid w:val="00AE224C"/>
    <w:rsid w:val="00AE3650"/>
    <w:rsid w:val="00AE4853"/>
    <w:rsid w:val="00AE5B27"/>
    <w:rsid w:val="00AE64AC"/>
    <w:rsid w:val="00AE6801"/>
    <w:rsid w:val="00AE6E53"/>
    <w:rsid w:val="00AF0EAF"/>
    <w:rsid w:val="00AF1230"/>
    <w:rsid w:val="00AF1352"/>
    <w:rsid w:val="00AF1669"/>
    <w:rsid w:val="00AF1CA3"/>
    <w:rsid w:val="00AF1CEF"/>
    <w:rsid w:val="00AF5886"/>
    <w:rsid w:val="00AF6B65"/>
    <w:rsid w:val="00AF738F"/>
    <w:rsid w:val="00AF7A48"/>
    <w:rsid w:val="00B01222"/>
    <w:rsid w:val="00B014A9"/>
    <w:rsid w:val="00B0187F"/>
    <w:rsid w:val="00B0357F"/>
    <w:rsid w:val="00B041F4"/>
    <w:rsid w:val="00B04BD3"/>
    <w:rsid w:val="00B070CE"/>
    <w:rsid w:val="00B1267E"/>
    <w:rsid w:val="00B12832"/>
    <w:rsid w:val="00B128B5"/>
    <w:rsid w:val="00B12B3F"/>
    <w:rsid w:val="00B1307E"/>
    <w:rsid w:val="00B14EA7"/>
    <w:rsid w:val="00B15757"/>
    <w:rsid w:val="00B16275"/>
    <w:rsid w:val="00B17E7C"/>
    <w:rsid w:val="00B204A0"/>
    <w:rsid w:val="00B21369"/>
    <w:rsid w:val="00B218E6"/>
    <w:rsid w:val="00B22721"/>
    <w:rsid w:val="00B2409C"/>
    <w:rsid w:val="00B24184"/>
    <w:rsid w:val="00B24C9B"/>
    <w:rsid w:val="00B254C6"/>
    <w:rsid w:val="00B25B82"/>
    <w:rsid w:val="00B26F08"/>
    <w:rsid w:val="00B33732"/>
    <w:rsid w:val="00B33834"/>
    <w:rsid w:val="00B33D58"/>
    <w:rsid w:val="00B36132"/>
    <w:rsid w:val="00B3652B"/>
    <w:rsid w:val="00B36587"/>
    <w:rsid w:val="00B366A0"/>
    <w:rsid w:val="00B40C82"/>
    <w:rsid w:val="00B42F80"/>
    <w:rsid w:val="00B43E9B"/>
    <w:rsid w:val="00B44F9B"/>
    <w:rsid w:val="00B458D2"/>
    <w:rsid w:val="00B45B64"/>
    <w:rsid w:val="00B45F2E"/>
    <w:rsid w:val="00B477AA"/>
    <w:rsid w:val="00B539A8"/>
    <w:rsid w:val="00B53D88"/>
    <w:rsid w:val="00B5535A"/>
    <w:rsid w:val="00B57E44"/>
    <w:rsid w:val="00B62912"/>
    <w:rsid w:val="00B63082"/>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DD9"/>
    <w:rsid w:val="00B91A8D"/>
    <w:rsid w:val="00B92720"/>
    <w:rsid w:val="00B92AD3"/>
    <w:rsid w:val="00B93420"/>
    <w:rsid w:val="00B94097"/>
    <w:rsid w:val="00B96275"/>
    <w:rsid w:val="00B97B96"/>
    <w:rsid w:val="00B97F48"/>
    <w:rsid w:val="00BA0926"/>
    <w:rsid w:val="00BA19EA"/>
    <w:rsid w:val="00BA2F73"/>
    <w:rsid w:val="00BA329C"/>
    <w:rsid w:val="00BA38CD"/>
    <w:rsid w:val="00BA3E6D"/>
    <w:rsid w:val="00BA48F6"/>
    <w:rsid w:val="00BA7C08"/>
    <w:rsid w:val="00BA7FA9"/>
    <w:rsid w:val="00BB151C"/>
    <w:rsid w:val="00BB1551"/>
    <w:rsid w:val="00BB1A88"/>
    <w:rsid w:val="00BB1B23"/>
    <w:rsid w:val="00BB1F27"/>
    <w:rsid w:val="00BB30AB"/>
    <w:rsid w:val="00BB30CA"/>
    <w:rsid w:val="00BB486E"/>
    <w:rsid w:val="00BB5FED"/>
    <w:rsid w:val="00BB62A9"/>
    <w:rsid w:val="00BB7CA0"/>
    <w:rsid w:val="00BC14C9"/>
    <w:rsid w:val="00BC3EDC"/>
    <w:rsid w:val="00BC5D8D"/>
    <w:rsid w:val="00BC6403"/>
    <w:rsid w:val="00BC7AF1"/>
    <w:rsid w:val="00BD030B"/>
    <w:rsid w:val="00BD0F4E"/>
    <w:rsid w:val="00BD2329"/>
    <w:rsid w:val="00BD2469"/>
    <w:rsid w:val="00BD319F"/>
    <w:rsid w:val="00BD3554"/>
    <w:rsid w:val="00BD3719"/>
    <w:rsid w:val="00BD3C18"/>
    <w:rsid w:val="00BD430D"/>
    <w:rsid w:val="00BD4FFF"/>
    <w:rsid w:val="00BD6424"/>
    <w:rsid w:val="00BD7B4D"/>
    <w:rsid w:val="00BE11A5"/>
    <w:rsid w:val="00BE1DCB"/>
    <w:rsid w:val="00BE1E03"/>
    <w:rsid w:val="00BE2DEC"/>
    <w:rsid w:val="00BE42B5"/>
    <w:rsid w:val="00BE4709"/>
    <w:rsid w:val="00BE51A9"/>
    <w:rsid w:val="00BE615D"/>
    <w:rsid w:val="00BF06D9"/>
    <w:rsid w:val="00BF0A87"/>
    <w:rsid w:val="00BF10AE"/>
    <w:rsid w:val="00BF1169"/>
    <w:rsid w:val="00BF1407"/>
    <w:rsid w:val="00BF1E89"/>
    <w:rsid w:val="00BF25A0"/>
    <w:rsid w:val="00BF2649"/>
    <w:rsid w:val="00BF2D1A"/>
    <w:rsid w:val="00BF7A8C"/>
    <w:rsid w:val="00C01792"/>
    <w:rsid w:val="00C0297C"/>
    <w:rsid w:val="00C029B2"/>
    <w:rsid w:val="00C03BB9"/>
    <w:rsid w:val="00C04487"/>
    <w:rsid w:val="00C04821"/>
    <w:rsid w:val="00C04F43"/>
    <w:rsid w:val="00C05B04"/>
    <w:rsid w:val="00C0796E"/>
    <w:rsid w:val="00C07A18"/>
    <w:rsid w:val="00C10594"/>
    <w:rsid w:val="00C11FA2"/>
    <w:rsid w:val="00C12AAF"/>
    <w:rsid w:val="00C13610"/>
    <w:rsid w:val="00C14B7E"/>
    <w:rsid w:val="00C14C1B"/>
    <w:rsid w:val="00C15387"/>
    <w:rsid w:val="00C16DF1"/>
    <w:rsid w:val="00C17326"/>
    <w:rsid w:val="00C21726"/>
    <w:rsid w:val="00C22435"/>
    <w:rsid w:val="00C22E4F"/>
    <w:rsid w:val="00C24966"/>
    <w:rsid w:val="00C24971"/>
    <w:rsid w:val="00C24EAC"/>
    <w:rsid w:val="00C26E07"/>
    <w:rsid w:val="00C30691"/>
    <w:rsid w:val="00C3083F"/>
    <w:rsid w:val="00C30CAB"/>
    <w:rsid w:val="00C31C3B"/>
    <w:rsid w:val="00C31F6E"/>
    <w:rsid w:val="00C340E1"/>
    <w:rsid w:val="00C34D18"/>
    <w:rsid w:val="00C35260"/>
    <w:rsid w:val="00C355D8"/>
    <w:rsid w:val="00C36613"/>
    <w:rsid w:val="00C3755F"/>
    <w:rsid w:val="00C401DB"/>
    <w:rsid w:val="00C4236C"/>
    <w:rsid w:val="00C42AC6"/>
    <w:rsid w:val="00C42CC5"/>
    <w:rsid w:val="00C44187"/>
    <w:rsid w:val="00C453CA"/>
    <w:rsid w:val="00C50251"/>
    <w:rsid w:val="00C52410"/>
    <w:rsid w:val="00C53B91"/>
    <w:rsid w:val="00C55968"/>
    <w:rsid w:val="00C55BB0"/>
    <w:rsid w:val="00C61D7F"/>
    <w:rsid w:val="00C646FF"/>
    <w:rsid w:val="00C70A99"/>
    <w:rsid w:val="00C82706"/>
    <w:rsid w:val="00C82A59"/>
    <w:rsid w:val="00C83B74"/>
    <w:rsid w:val="00C87016"/>
    <w:rsid w:val="00C87017"/>
    <w:rsid w:val="00C8752A"/>
    <w:rsid w:val="00C87C09"/>
    <w:rsid w:val="00C90EC0"/>
    <w:rsid w:val="00C92F15"/>
    <w:rsid w:val="00C93119"/>
    <w:rsid w:val="00C95248"/>
    <w:rsid w:val="00C95CB5"/>
    <w:rsid w:val="00C95E4E"/>
    <w:rsid w:val="00C95EDC"/>
    <w:rsid w:val="00C96108"/>
    <w:rsid w:val="00C97029"/>
    <w:rsid w:val="00C9717D"/>
    <w:rsid w:val="00C97429"/>
    <w:rsid w:val="00CA0A36"/>
    <w:rsid w:val="00CA0B80"/>
    <w:rsid w:val="00CA13B1"/>
    <w:rsid w:val="00CA2E69"/>
    <w:rsid w:val="00CA302F"/>
    <w:rsid w:val="00CA37ED"/>
    <w:rsid w:val="00CA3B94"/>
    <w:rsid w:val="00CA6A76"/>
    <w:rsid w:val="00CB0D81"/>
    <w:rsid w:val="00CB2C07"/>
    <w:rsid w:val="00CB399B"/>
    <w:rsid w:val="00CB78CF"/>
    <w:rsid w:val="00CC1A1D"/>
    <w:rsid w:val="00CC283E"/>
    <w:rsid w:val="00CC2DD1"/>
    <w:rsid w:val="00CC44E1"/>
    <w:rsid w:val="00CC52F1"/>
    <w:rsid w:val="00CC59CB"/>
    <w:rsid w:val="00CC7632"/>
    <w:rsid w:val="00CD1DF0"/>
    <w:rsid w:val="00CD24C7"/>
    <w:rsid w:val="00CD2FE3"/>
    <w:rsid w:val="00CD4B5B"/>
    <w:rsid w:val="00CD63BE"/>
    <w:rsid w:val="00CD68B7"/>
    <w:rsid w:val="00CD7B3C"/>
    <w:rsid w:val="00CD7D80"/>
    <w:rsid w:val="00CD7E5D"/>
    <w:rsid w:val="00CE0E1C"/>
    <w:rsid w:val="00CE1B42"/>
    <w:rsid w:val="00CE5873"/>
    <w:rsid w:val="00CF13F0"/>
    <w:rsid w:val="00CF14E7"/>
    <w:rsid w:val="00CF1B74"/>
    <w:rsid w:val="00CF3F9F"/>
    <w:rsid w:val="00CF57D1"/>
    <w:rsid w:val="00CF6310"/>
    <w:rsid w:val="00D0135E"/>
    <w:rsid w:val="00D01D8A"/>
    <w:rsid w:val="00D02360"/>
    <w:rsid w:val="00D03236"/>
    <w:rsid w:val="00D03332"/>
    <w:rsid w:val="00D0446D"/>
    <w:rsid w:val="00D04DEE"/>
    <w:rsid w:val="00D050E6"/>
    <w:rsid w:val="00D063BD"/>
    <w:rsid w:val="00D06AFB"/>
    <w:rsid w:val="00D07407"/>
    <w:rsid w:val="00D07C89"/>
    <w:rsid w:val="00D07D6B"/>
    <w:rsid w:val="00D1025E"/>
    <w:rsid w:val="00D105A4"/>
    <w:rsid w:val="00D111F9"/>
    <w:rsid w:val="00D11932"/>
    <w:rsid w:val="00D125AA"/>
    <w:rsid w:val="00D14746"/>
    <w:rsid w:val="00D151B2"/>
    <w:rsid w:val="00D15DF7"/>
    <w:rsid w:val="00D20D36"/>
    <w:rsid w:val="00D223AB"/>
    <w:rsid w:val="00D22E25"/>
    <w:rsid w:val="00D23658"/>
    <w:rsid w:val="00D243C6"/>
    <w:rsid w:val="00D24CEA"/>
    <w:rsid w:val="00D26858"/>
    <w:rsid w:val="00D27FF6"/>
    <w:rsid w:val="00D31626"/>
    <w:rsid w:val="00D3279E"/>
    <w:rsid w:val="00D337A8"/>
    <w:rsid w:val="00D353B6"/>
    <w:rsid w:val="00D37F36"/>
    <w:rsid w:val="00D4437B"/>
    <w:rsid w:val="00D4548E"/>
    <w:rsid w:val="00D46D9A"/>
    <w:rsid w:val="00D47A86"/>
    <w:rsid w:val="00D50962"/>
    <w:rsid w:val="00D50E02"/>
    <w:rsid w:val="00D5182C"/>
    <w:rsid w:val="00D51A79"/>
    <w:rsid w:val="00D5234C"/>
    <w:rsid w:val="00D53996"/>
    <w:rsid w:val="00D53C0D"/>
    <w:rsid w:val="00D53DD9"/>
    <w:rsid w:val="00D5506A"/>
    <w:rsid w:val="00D568D5"/>
    <w:rsid w:val="00D60D19"/>
    <w:rsid w:val="00D61677"/>
    <w:rsid w:val="00D621DB"/>
    <w:rsid w:val="00D62EAF"/>
    <w:rsid w:val="00D636DA"/>
    <w:rsid w:val="00D6376C"/>
    <w:rsid w:val="00D63869"/>
    <w:rsid w:val="00D639C6"/>
    <w:rsid w:val="00D65B4D"/>
    <w:rsid w:val="00D65EE9"/>
    <w:rsid w:val="00D65FAE"/>
    <w:rsid w:val="00D66059"/>
    <w:rsid w:val="00D66254"/>
    <w:rsid w:val="00D66A92"/>
    <w:rsid w:val="00D676A6"/>
    <w:rsid w:val="00D70818"/>
    <w:rsid w:val="00D71190"/>
    <w:rsid w:val="00D7136A"/>
    <w:rsid w:val="00D71CE0"/>
    <w:rsid w:val="00D721AE"/>
    <w:rsid w:val="00D7224A"/>
    <w:rsid w:val="00D72BDE"/>
    <w:rsid w:val="00D733A5"/>
    <w:rsid w:val="00D74192"/>
    <w:rsid w:val="00D75577"/>
    <w:rsid w:val="00D77AC7"/>
    <w:rsid w:val="00D80814"/>
    <w:rsid w:val="00D80B87"/>
    <w:rsid w:val="00D81723"/>
    <w:rsid w:val="00D825C6"/>
    <w:rsid w:val="00D84222"/>
    <w:rsid w:val="00D84E9B"/>
    <w:rsid w:val="00D85693"/>
    <w:rsid w:val="00D907AE"/>
    <w:rsid w:val="00D90CB1"/>
    <w:rsid w:val="00D9157D"/>
    <w:rsid w:val="00D930B8"/>
    <w:rsid w:val="00D94546"/>
    <w:rsid w:val="00D975BC"/>
    <w:rsid w:val="00D97E54"/>
    <w:rsid w:val="00DA034F"/>
    <w:rsid w:val="00DA1500"/>
    <w:rsid w:val="00DA3582"/>
    <w:rsid w:val="00DA44F1"/>
    <w:rsid w:val="00DB1161"/>
    <w:rsid w:val="00DB2061"/>
    <w:rsid w:val="00DB3B2C"/>
    <w:rsid w:val="00DB3E90"/>
    <w:rsid w:val="00DB4B51"/>
    <w:rsid w:val="00DB618B"/>
    <w:rsid w:val="00DB6956"/>
    <w:rsid w:val="00DB6A22"/>
    <w:rsid w:val="00DB6B1B"/>
    <w:rsid w:val="00DB79FD"/>
    <w:rsid w:val="00DB7C9F"/>
    <w:rsid w:val="00DC0303"/>
    <w:rsid w:val="00DC11D3"/>
    <w:rsid w:val="00DC6BB7"/>
    <w:rsid w:val="00DC7212"/>
    <w:rsid w:val="00DD100F"/>
    <w:rsid w:val="00DD10BA"/>
    <w:rsid w:val="00DD120E"/>
    <w:rsid w:val="00DD2A3A"/>
    <w:rsid w:val="00DD399E"/>
    <w:rsid w:val="00DD48E2"/>
    <w:rsid w:val="00DD49F6"/>
    <w:rsid w:val="00DD49F9"/>
    <w:rsid w:val="00DD579C"/>
    <w:rsid w:val="00DD57EA"/>
    <w:rsid w:val="00DE1BF3"/>
    <w:rsid w:val="00DE4AD6"/>
    <w:rsid w:val="00DE4FFC"/>
    <w:rsid w:val="00DE507C"/>
    <w:rsid w:val="00DE6A91"/>
    <w:rsid w:val="00DE6C1C"/>
    <w:rsid w:val="00DE7BEF"/>
    <w:rsid w:val="00DF0AAB"/>
    <w:rsid w:val="00DF12D7"/>
    <w:rsid w:val="00DF138A"/>
    <w:rsid w:val="00DF2023"/>
    <w:rsid w:val="00DF20BE"/>
    <w:rsid w:val="00DF2B45"/>
    <w:rsid w:val="00DF2CBB"/>
    <w:rsid w:val="00DF3B5B"/>
    <w:rsid w:val="00DF405D"/>
    <w:rsid w:val="00DF6275"/>
    <w:rsid w:val="00DF6567"/>
    <w:rsid w:val="00DF76EB"/>
    <w:rsid w:val="00DF7A02"/>
    <w:rsid w:val="00DF7C6D"/>
    <w:rsid w:val="00E0213D"/>
    <w:rsid w:val="00E04317"/>
    <w:rsid w:val="00E04FEC"/>
    <w:rsid w:val="00E10961"/>
    <w:rsid w:val="00E10DA6"/>
    <w:rsid w:val="00E1161A"/>
    <w:rsid w:val="00E11D9E"/>
    <w:rsid w:val="00E134F2"/>
    <w:rsid w:val="00E13B23"/>
    <w:rsid w:val="00E13D5D"/>
    <w:rsid w:val="00E1411A"/>
    <w:rsid w:val="00E15F22"/>
    <w:rsid w:val="00E16007"/>
    <w:rsid w:val="00E16886"/>
    <w:rsid w:val="00E16CD5"/>
    <w:rsid w:val="00E17518"/>
    <w:rsid w:val="00E200AF"/>
    <w:rsid w:val="00E20477"/>
    <w:rsid w:val="00E20C21"/>
    <w:rsid w:val="00E219C8"/>
    <w:rsid w:val="00E2338C"/>
    <w:rsid w:val="00E236DD"/>
    <w:rsid w:val="00E263F0"/>
    <w:rsid w:val="00E272C2"/>
    <w:rsid w:val="00E27A71"/>
    <w:rsid w:val="00E306EA"/>
    <w:rsid w:val="00E315F8"/>
    <w:rsid w:val="00E319BA"/>
    <w:rsid w:val="00E32312"/>
    <w:rsid w:val="00E32D7A"/>
    <w:rsid w:val="00E3662B"/>
    <w:rsid w:val="00E37613"/>
    <w:rsid w:val="00E401D2"/>
    <w:rsid w:val="00E40499"/>
    <w:rsid w:val="00E4156B"/>
    <w:rsid w:val="00E420F3"/>
    <w:rsid w:val="00E42E3C"/>
    <w:rsid w:val="00E43694"/>
    <w:rsid w:val="00E445F6"/>
    <w:rsid w:val="00E44A79"/>
    <w:rsid w:val="00E44FFD"/>
    <w:rsid w:val="00E47A50"/>
    <w:rsid w:val="00E47DC8"/>
    <w:rsid w:val="00E501B1"/>
    <w:rsid w:val="00E5039C"/>
    <w:rsid w:val="00E515BC"/>
    <w:rsid w:val="00E51C07"/>
    <w:rsid w:val="00E5218D"/>
    <w:rsid w:val="00E5368B"/>
    <w:rsid w:val="00E54255"/>
    <w:rsid w:val="00E54913"/>
    <w:rsid w:val="00E54CB6"/>
    <w:rsid w:val="00E559A9"/>
    <w:rsid w:val="00E55E89"/>
    <w:rsid w:val="00E566A5"/>
    <w:rsid w:val="00E56B7C"/>
    <w:rsid w:val="00E56CB4"/>
    <w:rsid w:val="00E575A0"/>
    <w:rsid w:val="00E6013A"/>
    <w:rsid w:val="00E620F4"/>
    <w:rsid w:val="00E62C9D"/>
    <w:rsid w:val="00E65383"/>
    <w:rsid w:val="00E65702"/>
    <w:rsid w:val="00E65EC3"/>
    <w:rsid w:val="00E66829"/>
    <w:rsid w:val="00E7106F"/>
    <w:rsid w:val="00E711DF"/>
    <w:rsid w:val="00E7152D"/>
    <w:rsid w:val="00E71AE3"/>
    <w:rsid w:val="00E71CA3"/>
    <w:rsid w:val="00E72BB1"/>
    <w:rsid w:val="00E72C52"/>
    <w:rsid w:val="00E72F11"/>
    <w:rsid w:val="00E73A4D"/>
    <w:rsid w:val="00E7425D"/>
    <w:rsid w:val="00E74427"/>
    <w:rsid w:val="00E75EDD"/>
    <w:rsid w:val="00E76583"/>
    <w:rsid w:val="00E76C43"/>
    <w:rsid w:val="00E76C6E"/>
    <w:rsid w:val="00E77C4C"/>
    <w:rsid w:val="00E77C4F"/>
    <w:rsid w:val="00E77FDD"/>
    <w:rsid w:val="00E828D0"/>
    <w:rsid w:val="00E8388E"/>
    <w:rsid w:val="00E83C96"/>
    <w:rsid w:val="00E84CAD"/>
    <w:rsid w:val="00E87735"/>
    <w:rsid w:val="00E9032D"/>
    <w:rsid w:val="00E9218C"/>
    <w:rsid w:val="00E93691"/>
    <w:rsid w:val="00E95C81"/>
    <w:rsid w:val="00E95F24"/>
    <w:rsid w:val="00E96F5F"/>
    <w:rsid w:val="00E97492"/>
    <w:rsid w:val="00E979D5"/>
    <w:rsid w:val="00E97F21"/>
    <w:rsid w:val="00EA011C"/>
    <w:rsid w:val="00EA199E"/>
    <w:rsid w:val="00EA47C5"/>
    <w:rsid w:val="00EA7B76"/>
    <w:rsid w:val="00EB1C8A"/>
    <w:rsid w:val="00EB2906"/>
    <w:rsid w:val="00EB2AA1"/>
    <w:rsid w:val="00EB407E"/>
    <w:rsid w:val="00EB416C"/>
    <w:rsid w:val="00EB5750"/>
    <w:rsid w:val="00EB5BB6"/>
    <w:rsid w:val="00EB62FE"/>
    <w:rsid w:val="00EB6AAA"/>
    <w:rsid w:val="00EC0A2D"/>
    <w:rsid w:val="00EC0E29"/>
    <w:rsid w:val="00EC2250"/>
    <w:rsid w:val="00EC3831"/>
    <w:rsid w:val="00EC3E8A"/>
    <w:rsid w:val="00EC4018"/>
    <w:rsid w:val="00ED0068"/>
    <w:rsid w:val="00ED1207"/>
    <w:rsid w:val="00ED16E4"/>
    <w:rsid w:val="00ED430E"/>
    <w:rsid w:val="00ED5AEA"/>
    <w:rsid w:val="00ED5D2E"/>
    <w:rsid w:val="00ED6E6A"/>
    <w:rsid w:val="00ED774F"/>
    <w:rsid w:val="00EE0AA7"/>
    <w:rsid w:val="00EE126A"/>
    <w:rsid w:val="00EE36DF"/>
    <w:rsid w:val="00EE3B18"/>
    <w:rsid w:val="00EE44EE"/>
    <w:rsid w:val="00EE47B8"/>
    <w:rsid w:val="00EE6EC6"/>
    <w:rsid w:val="00EF2866"/>
    <w:rsid w:val="00EF327A"/>
    <w:rsid w:val="00EF3550"/>
    <w:rsid w:val="00EF3B7E"/>
    <w:rsid w:val="00EF3DF0"/>
    <w:rsid w:val="00EF44AB"/>
    <w:rsid w:val="00EF48BD"/>
    <w:rsid w:val="00EF585E"/>
    <w:rsid w:val="00EF5B80"/>
    <w:rsid w:val="00EF5C44"/>
    <w:rsid w:val="00EF7421"/>
    <w:rsid w:val="00EF7523"/>
    <w:rsid w:val="00EF7804"/>
    <w:rsid w:val="00EF7C2C"/>
    <w:rsid w:val="00F019DE"/>
    <w:rsid w:val="00F0581A"/>
    <w:rsid w:val="00F06B34"/>
    <w:rsid w:val="00F07CFC"/>
    <w:rsid w:val="00F12270"/>
    <w:rsid w:val="00F16C58"/>
    <w:rsid w:val="00F21166"/>
    <w:rsid w:val="00F23E23"/>
    <w:rsid w:val="00F24293"/>
    <w:rsid w:val="00F24602"/>
    <w:rsid w:val="00F24DCB"/>
    <w:rsid w:val="00F26307"/>
    <w:rsid w:val="00F273F6"/>
    <w:rsid w:val="00F27477"/>
    <w:rsid w:val="00F27D5A"/>
    <w:rsid w:val="00F31F75"/>
    <w:rsid w:val="00F33010"/>
    <w:rsid w:val="00F33874"/>
    <w:rsid w:val="00F343B3"/>
    <w:rsid w:val="00F344BF"/>
    <w:rsid w:val="00F34C8F"/>
    <w:rsid w:val="00F353A6"/>
    <w:rsid w:val="00F35881"/>
    <w:rsid w:val="00F35A5B"/>
    <w:rsid w:val="00F4071A"/>
    <w:rsid w:val="00F42D53"/>
    <w:rsid w:val="00F43977"/>
    <w:rsid w:val="00F43C57"/>
    <w:rsid w:val="00F44A8E"/>
    <w:rsid w:val="00F44B9A"/>
    <w:rsid w:val="00F45E29"/>
    <w:rsid w:val="00F46936"/>
    <w:rsid w:val="00F474E0"/>
    <w:rsid w:val="00F5101A"/>
    <w:rsid w:val="00F5270A"/>
    <w:rsid w:val="00F52A24"/>
    <w:rsid w:val="00F52DB8"/>
    <w:rsid w:val="00F56CDD"/>
    <w:rsid w:val="00F6017C"/>
    <w:rsid w:val="00F60DD4"/>
    <w:rsid w:val="00F60E55"/>
    <w:rsid w:val="00F61C58"/>
    <w:rsid w:val="00F63DD9"/>
    <w:rsid w:val="00F7048F"/>
    <w:rsid w:val="00F70C15"/>
    <w:rsid w:val="00F70D0E"/>
    <w:rsid w:val="00F71527"/>
    <w:rsid w:val="00F73787"/>
    <w:rsid w:val="00F737AD"/>
    <w:rsid w:val="00F739A9"/>
    <w:rsid w:val="00F73ACC"/>
    <w:rsid w:val="00F73FC2"/>
    <w:rsid w:val="00F75BE5"/>
    <w:rsid w:val="00F7762A"/>
    <w:rsid w:val="00F80D78"/>
    <w:rsid w:val="00F8157C"/>
    <w:rsid w:val="00F81E5B"/>
    <w:rsid w:val="00F8506D"/>
    <w:rsid w:val="00F8556F"/>
    <w:rsid w:val="00F85FA8"/>
    <w:rsid w:val="00F8647B"/>
    <w:rsid w:val="00F8657F"/>
    <w:rsid w:val="00F86815"/>
    <w:rsid w:val="00F86B59"/>
    <w:rsid w:val="00F86BA5"/>
    <w:rsid w:val="00F90570"/>
    <w:rsid w:val="00F91278"/>
    <w:rsid w:val="00F92026"/>
    <w:rsid w:val="00F92EA8"/>
    <w:rsid w:val="00F93369"/>
    <w:rsid w:val="00F95C68"/>
    <w:rsid w:val="00F95E65"/>
    <w:rsid w:val="00F963CF"/>
    <w:rsid w:val="00F9756F"/>
    <w:rsid w:val="00FA035F"/>
    <w:rsid w:val="00FA089C"/>
    <w:rsid w:val="00FA13BF"/>
    <w:rsid w:val="00FA225D"/>
    <w:rsid w:val="00FA39D5"/>
    <w:rsid w:val="00FA42AD"/>
    <w:rsid w:val="00FA48E6"/>
    <w:rsid w:val="00FA6989"/>
    <w:rsid w:val="00FB2D74"/>
    <w:rsid w:val="00FB307C"/>
    <w:rsid w:val="00FB3F0A"/>
    <w:rsid w:val="00FB45D0"/>
    <w:rsid w:val="00FB5507"/>
    <w:rsid w:val="00FB6031"/>
    <w:rsid w:val="00FC077E"/>
    <w:rsid w:val="00FC1508"/>
    <w:rsid w:val="00FC1A14"/>
    <w:rsid w:val="00FC5AB4"/>
    <w:rsid w:val="00FC72E9"/>
    <w:rsid w:val="00FD17DB"/>
    <w:rsid w:val="00FD2A18"/>
    <w:rsid w:val="00FD2D1F"/>
    <w:rsid w:val="00FD38CD"/>
    <w:rsid w:val="00FD3A31"/>
    <w:rsid w:val="00FD4746"/>
    <w:rsid w:val="00FD5C28"/>
    <w:rsid w:val="00FD60AE"/>
    <w:rsid w:val="00FD6DD0"/>
    <w:rsid w:val="00FD7857"/>
    <w:rsid w:val="00FE2ED6"/>
    <w:rsid w:val="00FE3DB8"/>
    <w:rsid w:val="00FE4024"/>
    <w:rsid w:val="00FE41EA"/>
    <w:rsid w:val="00FE423B"/>
    <w:rsid w:val="00FE46B3"/>
    <w:rsid w:val="00FE48FC"/>
    <w:rsid w:val="00FE565F"/>
    <w:rsid w:val="00FE640A"/>
    <w:rsid w:val="00FE7B9C"/>
    <w:rsid w:val="00FE7BFD"/>
    <w:rsid w:val="00FE7FF6"/>
    <w:rsid w:val="00FF0DE4"/>
    <w:rsid w:val="00FF16A1"/>
    <w:rsid w:val="00FF1767"/>
    <w:rsid w:val="00FF20F3"/>
    <w:rsid w:val="00FF213A"/>
    <w:rsid w:val="00FF427F"/>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paragraph" w:styleId="NormalWeb">
    <w:name w:val="Normal (Web)"/>
    <w:basedOn w:val="Normal"/>
    <w:uiPriority w:val="99"/>
    <w:semiHidden/>
    <w:unhideWhenUsed/>
    <w:rsid w:val="00A26A6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4E8C"/>
    <w:rPr>
      <w:color w:val="800080" w:themeColor="followedHyperlink"/>
      <w:u w:val="single"/>
    </w:rPr>
  </w:style>
  <w:style w:type="paragraph" w:styleId="ListParagraph">
    <w:name w:val="List Paragraph"/>
    <w:basedOn w:val="Normal"/>
    <w:uiPriority w:val="34"/>
    <w:qFormat/>
    <w:rsid w:val="00C70A99"/>
    <w:pPr>
      <w:ind w:left="720"/>
      <w:contextualSpacing/>
    </w:pPr>
  </w:style>
  <w:style w:type="character" w:styleId="Strong">
    <w:name w:val="Strong"/>
    <w:basedOn w:val="DefaultParagraphFont"/>
    <w:uiPriority w:val="22"/>
    <w:qFormat/>
    <w:locked/>
    <w:rsid w:val="00210C58"/>
    <w:rPr>
      <w:b/>
      <w:bCs/>
    </w:rPr>
  </w:style>
  <w:style w:type="table" w:customStyle="1" w:styleId="TableGrid1">
    <w:name w:val="Table Grid1"/>
    <w:basedOn w:val="TableNormal"/>
    <w:next w:val="TableGrid"/>
    <w:uiPriority w:val="99"/>
    <w:locked/>
    <w:rsid w:val="002D42F7"/>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5AB4"/>
    <w:rPr>
      <w:rFonts w:ascii="Arial" w:eastAsiaTheme="minorHAnsi" w:hAnsi="Arial"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paragraph" w:styleId="NormalWeb">
    <w:name w:val="Normal (Web)"/>
    <w:basedOn w:val="Normal"/>
    <w:uiPriority w:val="99"/>
    <w:semiHidden/>
    <w:unhideWhenUsed/>
    <w:rsid w:val="00A26A6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4E8C"/>
    <w:rPr>
      <w:color w:val="800080" w:themeColor="followedHyperlink"/>
      <w:u w:val="single"/>
    </w:rPr>
  </w:style>
  <w:style w:type="paragraph" w:styleId="ListParagraph">
    <w:name w:val="List Paragraph"/>
    <w:basedOn w:val="Normal"/>
    <w:uiPriority w:val="34"/>
    <w:qFormat/>
    <w:rsid w:val="00C70A99"/>
    <w:pPr>
      <w:ind w:left="720"/>
      <w:contextualSpacing/>
    </w:pPr>
  </w:style>
  <w:style w:type="character" w:styleId="Strong">
    <w:name w:val="Strong"/>
    <w:basedOn w:val="DefaultParagraphFont"/>
    <w:uiPriority w:val="22"/>
    <w:qFormat/>
    <w:locked/>
    <w:rsid w:val="00210C58"/>
    <w:rPr>
      <w:b/>
      <w:bCs/>
    </w:rPr>
  </w:style>
  <w:style w:type="table" w:customStyle="1" w:styleId="TableGrid1">
    <w:name w:val="Table Grid1"/>
    <w:basedOn w:val="TableNormal"/>
    <w:next w:val="TableGrid"/>
    <w:uiPriority w:val="99"/>
    <w:locked/>
    <w:rsid w:val="002D42F7"/>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5AB4"/>
    <w:rPr>
      <w:rFonts w:ascii="Arial" w:eastAsiaTheme="minorHAnsi" w:hAnsi="Arial"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23675">
      <w:bodyDiv w:val="1"/>
      <w:marLeft w:val="0"/>
      <w:marRight w:val="0"/>
      <w:marTop w:val="0"/>
      <w:marBottom w:val="0"/>
      <w:divBdr>
        <w:top w:val="none" w:sz="0" w:space="0" w:color="auto"/>
        <w:left w:val="none" w:sz="0" w:space="0" w:color="auto"/>
        <w:bottom w:val="none" w:sz="0" w:space="0" w:color="auto"/>
        <w:right w:val="none" w:sz="0" w:space="0" w:color="auto"/>
      </w:divBdr>
    </w:div>
    <w:div w:id="519709506">
      <w:bodyDiv w:val="1"/>
      <w:marLeft w:val="0"/>
      <w:marRight w:val="0"/>
      <w:marTop w:val="0"/>
      <w:marBottom w:val="0"/>
      <w:divBdr>
        <w:top w:val="none" w:sz="0" w:space="0" w:color="auto"/>
        <w:left w:val="none" w:sz="0" w:space="0" w:color="auto"/>
        <w:bottom w:val="none" w:sz="0" w:space="0" w:color="auto"/>
        <w:right w:val="none" w:sz="0" w:space="0" w:color="auto"/>
      </w:divBdr>
    </w:div>
    <w:div w:id="754395419">
      <w:bodyDiv w:val="1"/>
      <w:marLeft w:val="0"/>
      <w:marRight w:val="0"/>
      <w:marTop w:val="0"/>
      <w:marBottom w:val="0"/>
      <w:divBdr>
        <w:top w:val="none" w:sz="0" w:space="0" w:color="auto"/>
        <w:left w:val="none" w:sz="0" w:space="0" w:color="auto"/>
        <w:bottom w:val="none" w:sz="0" w:space="0" w:color="auto"/>
        <w:right w:val="none" w:sz="0" w:space="0" w:color="auto"/>
      </w:divBdr>
    </w:div>
    <w:div w:id="1108083915">
      <w:bodyDiv w:val="1"/>
      <w:marLeft w:val="0"/>
      <w:marRight w:val="0"/>
      <w:marTop w:val="0"/>
      <w:marBottom w:val="0"/>
      <w:divBdr>
        <w:top w:val="none" w:sz="0" w:space="0" w:color="auto"/>
        <w:left w:val="none" w:sz="0" w:space="0" w:color="auto"/>
        <w:bottom w:val="none" w:sz="0" w:space="0" w:color="auto"/>
        <w:right w:val="none" w:sz="0" w:space="0" w:color="auto"/>
      </w:divBdr>
    </w:div>
    <w:div w:id="1430662154">
      <w:bodyDiv w:val="1"/>
      <w:marLeft w:val="0"/>
      <w:marRight w:val="0"/>
      <w:marTop w:val="0"/>
      <w:marBottom w:val="0"/>
      <w:divBdr>
        <w:top w:val="none" w:sz="0" w:space="0" w:color="auto"/>
        <w:left w:val="none" w:sz="0" w:space="0" w:color="auto"/>
        <w:bottom w:val="none" w:sz="0" w:space="0" w:color="auto"/>
        <w:right w:val="none" w:sz="0" w:space="0" w:color="auto"/>
      </w:divBdr>
    </w:div>
    <w:div w:id="1567298931">
      <w:bodyDiv w:val="1"/>
      <w:marLeft w:val="0"/>
      <w:marRight w:val="0"/>
      <w:marTop w:val="0"/>
      <w:marBottom w:val="0"/>
      <w:divBdr>
        <w:top w:val="none" w:sz="0" w:space="0" w:color="auto"/>
        <w:left w:val="none" w:sz="0" w:space="0" w:color="auto"/>
        <w:bottom w:val="none" w:sz="0" w:space="0" w:color="auto"/>
        <w:right w:val="none" w:sz="0" w:space="0" w:color="auto"/>
      </w:divBdr>
    </w:div>
    <w:div w:id="18362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cd.ca.gov/fa/home/fiscal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cd.ca.gov/hpd/hrc/rep/f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d.ca.gov/fa/ve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lhfa.ca.gov/multifamily/section811/index.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D81CAD84-36AC-4A83-BD0F-82E7E25C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61</Pages>
  <Words>13912</Words>
  <Characters>85747</Characters>
  <Application>Microsoft Office Word</Application>
  <DocSecurity>0</DocSecurity>
  <Lines>714</Lines>
  <Paragraphs>198</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99461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DiFrancesco, Christina@HCD</cp:lastModifiedBy>
  <cp:revision>15</cp:revision>
  <cp:lastPrinted>2014-09-30T18:57:00Z</cp:lastPrinted>
  <dcterms:created xsi:type="dcterms:W3CDTF">2014-09-30T17:56:00Z</dcterms:created>
  <dcterms:modified xsi:type="dcterms:W3CDTF">2014-10-02T20:07:00Z</dcterms:modified>
</cp:coreProperties>
</file>