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1C8BF" w14:textId="2F52CFBC" w:rsidR="00414326" w:rsidRPr="0098580E" w:rsidRDefault="00414326" w:rsidP="00E6060E">
      <w:pPr>
        <w:pStyle w:val="Heading1"/>
        <w:ind w:right="-720"/>
        <w:rPr>
          <w:rFonts w:cs="Arial"/>
          <w:sz w:val="16"/>
        </w:rPr>
      </w:pPr>
      <w:r w:rsidRPr="0098580E">
        <w:rPr>
          <w:rFonts w:cs="Arial"/>
        </w:rPr>
        <w:t>STATE OF CALIFORNIA - BUSINESS, CONSUMER SERVICES, AND HOUSING AGENCY</w:t>
      </w:r>
      <w:r w:rsidRPr="0098580E">
        <w:rPr>
          <w:rFonts w:cs="Arial"/>
        </w:rPr>
        <w:tab/>
      </w:r>
      <w:r w:rsidR="004E4DDD">
        <w:rPr>
          <w:rFonts w:cs="Arial"/>
        </w:rPr>
        <w:t>GAVIN NEWSOM</w:t>
      </w:r>
      <w:r w:rsidRPr="0098580E">
        <w:rPr>
          <w:rFonts w:cs="Arial"/>
        </w:rPr>
        <w:t>., Governor</w:t>
      </w:r>
    </w:p>
    <w:p w14:paraId="13AF2367" w14:textId="78DBBB5A" w:rsidR="00414326" w:rsidRPr="0098580E" w:rsidRDefault="00D07BCB" w:rsidP="00E6060E">
      <w:pPr>
        <w:widowControl w:val="0"/>
        <w:spacing w:line="57" w:lineRule="exact"/>
        <w:rPr>
          <w:rFonts w:ascii="Arial" w:hAnsi="Arial" w:cs="Arial"/>
          <w:sz w:val="16"/>
        </w:rPr>
      </w:pPr>
      <w:r w:rsidRPr="0098580E">
        <w:rPr>
          <w:rFonts w:ascii="Arial" w:hAnsi="Arial" w:cs="Arial"/>
          <w:noProof/>
          <w:sz w:val="20"/>
        </w:rPr>
        <w:drawing>
          <wp:inline distT="0" distB="0" distL="0" distR="0" wp14:anchorId="1924F0F8" wp14:editId="03FABB24">
            <wp:extent cx="970280" cy="970280"/>
            <wp:effectExtent l="0" t="0" r="1270" b="1270"/>
            <wp:docPr id="2" name="Picture 2" descr="cid:image001.png@01D15F35.4CA0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5F35.4CA015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r w:rsidRPr="0098580E">
        <w:rPr>
          <w:rFonts w:ascii="Arial" w:hAnsi="Arial" w:cs="Arial"/>
          <w:noProof/>
          <w:sz w:val="16"/>
        </w:rPr>
        <w:drawing>
          <wp:inline distT="0" distB="0" distL="0" distR="0" wp14:anchorId="7677E91F" wp14:editId="71374451">
            <wp:extent cx="981075" cy="981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inline>
        </w:drawing>
      </w:r>
      <w:r w:rsidRPr="0098580E">
        <w:rPr>
          <w:rFonts w:ascii="Arial" w:hAnsi="Arial" w:cs="Arial"/>
          <w:noProof/>
          <w:sz w:val="16"/>
        </w:rPr>
        <w:drawing>
          <wp:inline distT="0" distB="0" distL="0" distR="0" wp14:anchorId="7044D394" wp14:editId="1B75D439">
            <wp:extent cx="981075" cy="981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inline>
        </w:drawing>
      </w:r>
    </w:p>
    <w:p w14:paraId="40EDDBFE" w14:textId="77777777" w:rsidR="00414326" w:rsidRPr="0098580E" w:rsidRDefault="00057F75" w:rsidP="00E6060E">
      <w:pPr>
        <w:widowControl w:val="0"/>
        <w:spacing w:line="57" w:lineRule="exact"/>
        <w:rPr>
          <w:rFonts w:ascii="Arial" w:hAnsi="Arial" w:cs="Arial"/>
          <w:sz w:val="16"/>
        </w:rPr>
      </w:pPr>
      <w:r w:rsidRPr="0098580E">
        <w:rPr>
          <w:noProof/>
        </w:rPr>
        <w:drawing>
          <wp:anchor distT="0" distB="0" distL="114300" distR="114300" simplePos="0" relativeHeight="251658240" behindDoc="1" locked="0" layoutInCell="1" allowOverlap="1" wp14:anchorId="125B4123" wp14:editId="51DE988E">
            <wp:simplePos x="0" y="0"/>
            <wp:positionH relativeFrom="column">
              <wp:posOffset>6026785</wp:posOffset>
            </wp:positionH>
            <wp:positionV relativeFrom="paragraph">
              <wp:posOffset>19685</wp:posOffset>
            </wp:positionV>
            <wp:extent cx="838200" cy="838200"/>
            <wp:effectExtent l="0" t="0" r="0" b="0"/>
            <wp:wrapTight wrapText="bothSides">
              <wp:wrapPolygon edited="0">
                <wp:start x="0" y="0"/>
                <wp:lineTo x="0" y="21109"/>
                <wp:lineTo x="21109" y="21109"/>
                <wp:lineTo x="21109" y="0"/>
                <wp:lineTo x="0" y="0"/>
              </wp:wrapPolygon>
            </wp:wrapTight>
            <wp:docPr id="8" name="Picture 8" descr="Description: logo color gradi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color gradien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D743F" w14:textId="0DAC2D75" w:rsidR="00414326" w:rsidRPr="0098580E" w:rsidRDefault="00414326" w:rsidP="00E6060E">
      <w:pPr>
        <w:widowControl w:val="0"/>
        <w:rPr>
          <w:rFonts w:ascii="Arial" w:hAnsi="Arial" w:cs="Arial"/>
          <w:b/>
          <w:sz w:val="22"/>
        </w:rPr>
      </w:pPr>
      <w:r w:rsidRPr="0098580E">
        <w:rPr>
          <w:rFonts w:ascii="Arial" w:hAnsi="Arial" w:cs="Arial"/>
          <w:b/>
          <w:sz w:val="22"/>
        </w:rPr>
        <w:t>DEPARTMENT OF HOUSING AND COMMUNITY DEVELOPMENT</w:t>
      </w:r>
    </w:p>
    <w:p w14:paraId="0501479E" w14:textId="6566C6F5" w:rsidR="00414326" w:rsidRPr="0098580E" w:rsidRDefault="00414326" w:rsidP="00E6060E">
      <w:pPr>
        <w:widowControl w:val="0"/>
        <w:rPr>
          <w:rFonts w:ascii="Arial" w:hAnsi="Arial" w:cs="Arial"/>
          <w:sz w:val="20"/>
        </w:rPr>
      </w:pPr>
      <w:r w:rsidRPr="0098580E">
        <w:rPr>
          <w:rFonts w:ascii="Arial" w:hAnsi="Arial" w:cs="Arial"/>
          <w:b/>
          <w:sz w:val="20"/>
        </w:rPr>
        <w:t>DIVISION OF FINANCIAL ASSISTANCE</w:t>
      </w:r>
    </w:p>
    <w:p w14:paraId="1D252AC1" w14:textId="64E05A1E" w:rsidR="00414326" w:rsidRPr="0098580E" w:rsidRDefault="00414326" w:rsidP="00E6060E">
      <w:pPr>
        <w:widowControl w:val="0"/>
        <w:rPr>
          <w:rFonts w:ascii="Arial" w:hAnsi="Arial" w:cs="Arial"/>
          <w:sz w:val="16"/>
          <w:szCs w:val="16"/>
        </w:rPr>
      </w:pPr>
      <w:r w:rsidRPr="0098580E">
        <w:rPr>
          <w:rFonts w:ascii="Arial" w:hAnsi="Arial" w:cs="Arial"/>
          <w:sz w:val="16"/>
          <w:szCs w:val="16"/>
        </w:rPr>
        <w:t xml:space="preserve">2020 West El Camino Avenue, Suite </w:t>
      </w:r>
      <w:r w:rsidR="00FE0D2E" w:rsidRPr="0098580E">
        <w:rPr>
          <w:rFonts w:ascii="Arial" w:hAnsi="Arial" w:cs="Arial"/>
          <w:sz w:val="16"/>
          <w:szCs w:val="16"/>
        </w:rPr>
        <w:t>500</w:t>
      </w:r>
      <w:r w:rsidRPr="0098580E">
        <w:rPr>
          <w:rFonts w:ascii="Arial" w:hAnsi="Arial" w:cs="Arial"/>
          <w:sz w:val="16"/>
          <w:szCs w:val="16"/>
        </w:rPr>
        <w:t>, Sacramento, CA 95833</w:t>
      </w:r>
    </w:p>
    <w:p w14:paraId="35E5F25C" w14:textId="03653330" w:rsidR="00414326" w:rsidRPr="0098580E" w:rsidRDefault="00414326" w:rsidP="00E6060E">
      <w:pPr>
        <w:widowControl w:val="0"/>
        <w:rPr>
          <w:rFonts w:ascii="Arial" w:hAnsi="Arial" w:cs="Arial"/>
          <w:sz w:val="16"/>
          <w:szCs w:val="16"/>
        </w:rPr>
      </w:pPr>
      <w:r w:rsidRPr="0098580E">
        <w:rPr>
          <w:rFonts w:ascii="Arial" w:hAnsi="Arial" w:cs="Arial"/>
          <w:sz w:val="16"/>
          <w:szCs w:val="16"/>
        </w:rPr>
        <w:t>P. O. Box 952054, Sacramento, CA</w:t>
      </w:r>
      <w:r w:rsidR="00245EA0">
        <w:rPr>
          <w:rFonts w:ascii="Arial" w:hAnsi="Arial" w:cs="Arial"/>
          <w:sz w:val="16"/>
          <w:szCs w:val="16"/>
        </w:rPr>
        <w:t xml:space="preserve"> </w:t>
      </w:r>
      <w:r w:rsidRPr="0098580E">
        <w:rPr>
          <w:rFonts w:ascii="Arial" w:hAnsi="Arial" w:cs="Arial"/>
          <w:sz w:val="16"/>
          <w:szCs w:val="16"/>
        </w:rPr>
        <w:t>94252-2054</w:t>
      </w:r>
    </w:p>
    <w:p w14:paraId="518F8894" w14:textId="1391F0DB" w:rsidR="00414326" w:rsidRPr="0098580E" w:rsidRDefault="00414326" w:rsidP="00E6060E">
      <w:pPr>
        <w:widowControl w:val="0"/>
        <w:rPr>
          <w:rFonts w:ascii="Arial" w:hAnsi="Arial" w:cs="Arial"/>
          <w:sz w:val="16"/>
          <w:szCs w:val="16"/>
        </w:rPr>
      </w:pPr>
      <w:r w:rsidRPr="0098580E">
        <w:rPr>
          <w:rFonts w:ascii="Arial" w:hAnsi="Arial" w:cs="Arial"/>
          <w:sz w:val="16"/>
          <w:szCs w:val="16"/>
        </w:rPr>
        <w:t>(916) 263-2771 / FAX (916) 263-2762</w:t>
      </w:r>
    </w:p>
    <w:p w14:paraId="0A776D23" w14:textId="00791F0B" w:rsidR="00414326" w:rsidRPr="0098580E" w:rsidRDefault="0057065C" w:rsidP="00E6060E">
      <w:pPr>
        <w:widowControl w:val="0"/>
        <w:rPr>
          <w:rFonts w:ascii="Arial" w:hAnsi="Arial" w:cs="Arial"/>
          <w:sz w:val="20"/>
        </w:rPr>
      </w:pPr>
      <w:hyperlink r:id="rId12" w:history="1">
        <w:r w:rsidR="00414326" w:rsidRPr="0098580E">
          <w:rPr>
            <w:rStyle w:val="Hyperlink"/>
            <w:rFonts w:ascii="Arial" w:hAnsi="Arial" w:cs="Arial"/>
            <w:sz w:val="20"/>
          </w:rPr>
          <w:t>www.hcd.ca.gov</w:t>
        </w:r>
      </w:hyperlink>
      <w:r w:rsidR="00414326" w:rsidRPr="0098580E">
        <w:rPr>
          <w:rFonts w:ascii="Arial" w:hAnsi="Arial" w:cs="Arial"/>
          <w:sz w:val="20"/>
        </w:rPr>
        <w:t xml:space="preserve"> </w:t>
      </w:r>
    </w:p>
    <w:p w14:paraId="22A28340" w14:textId="7E9CF45F" w:rsidR="00414326" w:rsidRPr="0098580E" w:rsidRDefault="00414326" w:rsidP="00E6060E">
      <w:pPr>
        <w:pStyle w:val="Header"/>
        <w:ind w:left="720"/>
        <w:rPr>
          <w:rFonts w:ascii="Arial" w:hAnsi="Arial" w:cs="Arial"/>
          <w:szCs w:val="24"/>
        </w:rPr>
      </w:pPr>
    </w:p>
    <w:p w14:paraId="54ADCA89" w14:textId="1B06FA18" w:rsidR="00E5745F" w:rsidRPr="00722CE4" w:rsidRDefault="00E5745F" w:rsidP="00E5745F">
      <w:pPr>
        <w:tabs>
          <w:tab w:val="left" w:pos="9360"/>
        </w:tabs>
        <w:ind w:left="720" w:right="720"/>
        <w:jc w:val="center"/>
        <w:rPr>
          <w:rFonts w:ascii="Arial" w:hAnsi="Arial" w:cs="Arial"/>
        </w:rPr>
      </w:pPr>
      <w:r>
        <w:rPr>
          <w:rFonts w:ascii="Arial" w:hAnsi="Arial" w:cs="Arial"/>
        </w:rPr>
        <w:t xml:space="preserve">January </w:t>
      </w:r>
      <w:r w:rsidR="004E4DDD">
        <w:rPr>
          <w:rFonts w:ascii="Arial" w:hAnsi="Arial" w:cs="Arial"/>
        </w:rPr>
        <w:t>8</w:t>
      </w:r>
      <w:r>
        <w:rPr>
          <w:rFonts w:ascii="Arial" w:hAnsi="Arial" w:cs="Arial"/>
        </w:rPr>
        <w:t>, 2019</w:t>
      </w:r>
    </w:p>
    <w:p w14:paraId="2A3FCABA" w14:textId="77777777" w:rsidR="00E5745F" w:rsidRPr="00722CE4" w:rsidRDefault="00E5745F" w:rsidP="00E5745F">
      <w:pPr>
        <w:tabs>
          <w:tab w:val="left" w:pos="9360"/>
        </w:tabs>
        <w:ind w:left="720" w:right="720"/>
        <w:jc w:val="center"/>
        <w:rPr>
          <w:rFonts w:ascii="Arial" w:hAnsi="Arial" w:cs="Arial"/>
        </w:rPr>
      </w:pPr>
    </w:p>
    <w:p w14:paraId="6C511D0E" w14:textId="77777777" w:rsidR="00E5745F" w:rsidRPr="00722CE4" w:rsidRDefault="00E5745F" w:rsidP="00E5745F">
      <w:pPr>
        <w:tabs>
          <w:tab w:val="left" w:pos="9360"/>
        </w:tabs>
        <w:ind w:left="720" w:right="720"/>
        <w:jc w:val="center"/>
        <w:rPr>
          <w:rFonts w:ascii="Arial" w:hAnsi="Arial" w:cs="Arial"/>
        </w:rPr>
      </w:pPr>
    </w:p>
    <w:p w14:paraId="7ED499F8" w14:textId="77777777" w:rsidR="00E5745F" w:rsidRPr="00722CE4" w:rsidRDefault="00E5745F" w:rsidP="00E5745F">
      <w:pPr>
        <w:tabs>
          <w:tab w:val="left" w:pos="3600"/>
          <w:tab w:val="left" w:pos="9810"/>
        </w:tabs>
        <w:ind w:left="3600" w:right="720" w:hanging="2880"/>
        <w:rPr>
          <w:rFonts w:ascii="Arial" w:hAnsi="Arial" w:cs="Arial"/>
          <w:b/>
        </w:rPr>
      </w:pPr>
      <w:r w:rsidRPr="00722CE4">
        <w:rPr>
          <w:rFonts w:ascii="Arial" w:hAnsi="Arial" w:cs="Arial"/>
          <w:b/>
        </w:rPr>
        <w:t>MEMORANDUM FOR:</w:t>
      </w:r>
      <w:r w:rsidRPr="00722CE4">
        <w:rPr>
          <w:rFonts w:ascii="Arial" w:hAnsi="Arial" w:cs="Arial"/>
        </w:rPr>
        <w:tab/>
      </w:r>
      <w:r>
        <w:rPr>
          <w:rFonts w:ascii="Arial" w:hAnsi="Arial" w:cs="Arial"/>
          <w:b/>
        </w:rPr>
        <w:t>All Potential Applicants</w:t>
      </w:r>
    </w:p>
    <w:p w14:paraId="3D23B0E9" w14:textId="77777777" w:rsidR="00E5745F" w:rsidRPr="00722CE4" w:rsidRDefault="00E5745F" w:rsidP="00E5745F">
      <w:pPr>
        <w:tabs>
          <w:tab w:val="left" w:pos="3600"/>
          <w:tab w:val="left" w:pos="9810"/>
        </w:tabs>
        <w:ind w:left="720" w:right="720"/>
        <w:rPr>
          <w:rFonts w:ascii="Arial" w:hAnsi="Arial" w:cs="Arial"/>
        </w:rPr>
      </w:pPr>
    </w:p>
    <w:p w14:paraId="1D46B130" w14:textId="77777777" w:rsidR="00E5745F" w:rsidRPr="00722CE4" w:rsidRDefault="00E5745F" w:rsidP="00E5745F">
      <w:pPr>
        <w:tabs>
          <w:tab w:val="left" w:pos="3600"/>
          <w:tab w:val="left" w:pos="9810"/>
        </w:tabs>
        <w:ind w:left="720" w:right="720"/>
        <w:rPr>
          <w:rFonts w:ascii="Arial" w:hAnsi="Arial" w:cs="Arial"/>
        </w:rPr>
      </w:pPr>
    </w:p>
    <w:p w14:paraId="3C085069" w14:textId="77777777" w:rsidR="00E5745F" w:rsidRPr="002305D6" w:rsidRDefault="00E5745F" w:rsidP="00E5745F">
      <w:pPr>
        <w:tabs>
          <w:tab w:val="left" w:pos="3600"/>
          <w:tab w:val="left" w:pos="9810"/>
        </w:tabs>
        <w:ind w:left="720" w:right="720"/>
        <w:rPr>
          <w:rFonts w:ascii="Arial" w:hAnsi="Arial" w:cs="Arial"/>
          <w:b/>
        </w:rPr>
      </w:pPr>
      <w:r w:rsidRPr="00722CE4">
        <w:rPr>
          <w:rFonts w:ascii="Arial" w:hAnsi="Arial" w:cs="Arial"/>
          <w:b/>
        </w:rPr>
        <w:t>FROM:</w:t>
      </w:r>
      <w:r w:rsidRPr="00722CE4">
        <w:rPr>
          <w:rFonts w:ascii="Arial" w:hAnsi="Arial" w:cs="Arial"/>
        </w:rPr>
        <w:tab/>
      </w:r>
      <w:r w:rsidRPr="002305D6">
        <w:rPr>
          <w:rFonts w:ascii="Arial" w:hAnsi="Arial" w:cs="Arial"/>
          <w:b/>
        </w:rPr>
        <w:t>Lisa Bates, Deputy Director</w:t>
      </w:r>
    </w:p>
    <w:p w14:paraId="26019B0C" w14:textId="77777777" w:rsidR="00E5745F" w:rsidRPr="002305D6" w:rsidRDefault="00E5745F" w:rsidP="00E5745F">
      <w:pPr>
        <w:tabs>
          <w:tab w:val="left" w:pos="3600"/>
          <w:tab w:val="left" w:pos="9900"/>
        </w:tabs>
        <w:ind w:left="720" w:right="630"/>
        <w:rPr>
          <w:rFonts w:ascii="Arial" w:hAnsi="Arial" w:cs="Arial"/>
          <w:b/>
        </w:rPr>
      </w:pPr>
      <w:r w:rsidRPr="002305D6">
        <w:rPr>
          <w:rFonts w:ascii="Arial" w:hAnsi="Arial" w:cs="Arial"/>
          <w:b/>
        </w:rPr>
        <w:tab/>
        <w:t>Division of Financial Assistance</w:t>
      </w:r>
    </w:p>
    <w:p w14:paraId="26A5D91A" w14:textId="77777777" w:rsidR="00E5745F" w:rsidRPr="00722CE4" w:rsidRDefault="00E5745F" w:rsidP="00E5745F">
      <w:pPr>
        <w:tabs>
          <w:tab w:val="left" w:pos="3600"/>
          <w:tab w:val="left" w:pos="9810"/>
        </w:tabs>
        <w:ind w:left="720" w:right="720"/>
        <w:rPr>
          <w:rFonts w:ascii="Arial" w:hAnsi="Arial" w:cs="Arial"/>
        </w:rPr>
      </w:pPr>
    </w:p>
    <w:p w14:paraId="438687B2" w14:textId="77777777" w:rsidR="00E5745F" w:rsidRDefault="00E5745F" w:rsidP="00E5745F">
      <w:pPr>
        <w:tabs>
          <w:tab w:val="left" w:pos="3600"/>
          <w:tab w:val="left" w:pos="9900"/>
        </w:tabs>
        <w:ind w:left="3600" w:right="324" w:hanging="2880"/>
        <w:rPr>
          <w:rFonts w:ascii="Arial" w:hAnsi="Arial" w:cs="Arial"/>
          <w:b/>
        </w:rPr>
      </w:pPr>
      <w:r w:rsidRPr="00722CE4">
        <w:rPr>
          <w:rFonts w:ascii="Arial" w:hAnsi="Arial" w:cs="Arial"/>
          <w:b/>
        </w:rPr>
        <w:t>SUBJECT:</w:t>
      </w:r>
      <w:r w:rsidRPr="00722CE4">
        <w:rPr>
          <w:rFonts w:ascii="Arial" w:hAnsi="Arial" w:cs="Arial"/>
          <w:b/>
        </w:rPr>
        <w:tab/>
      </w:r>
      <w:r>
        <w:rPr>
          <w:rFonts w:ascii="Arial" w:hAnsi="Arial" w:cs="Arial"/>
          <w:b/>
        </w:rPr>
        <w:t>Amendment #1 for Notice of Funding Availability (NOFA) – Community Development Block Grant Program for Non-Entitlement Jurisdictions</w:t>
      </w:r>
    </w:p>
    <w:p w14:paraId="1B109BEC" w14:textId="77777777" w:rsidR="00E5745F" w:rsidRPr="00722CE4" w:rsidRDefault="00E5745F" w:rsidP="00E5745F">
      <w:pPr>
        <w:tabs>
          <w:tab w:val="left" w:pos="3600"/>
          <w:tab w:val="left" w:pos="9810"/>
        </w:tabs>
        <w:ind w:left="2160" w:right="720" w:hanging="1440"/>
        <w:rPr>
          <w:rFonts w:ascii="Arial" w:hAnsi="Arial" w:cs="Arial"/>
          <w:b/>
        </w:rPr>
      </w:pPr>
    </w:p>
    <w:p w14:paraId="673A618F" w14:textId="77777777" w:rsidR="00E5745F" w:rsidRPr="00722CE4" w:rsidRDefault="00E5745F" w:rsidP="00E5745F">
      <w:pPr>
        <w:ind w:left="720" w:right="720"/>
        <w:jc w:val="both"/>
        <w:rPr>
          <w:rFonts w:ascii="Arial" w:hAnsi="Arial" w:cs="Arial"/>
          <w:b/>
        </w:rPr>
      </w:pPr>
    </w:p>
    <w:p w14:paraId="45BD86F6" w14:textId="77777777" w:rsidR="00E5745F" w:rsidRDefault="00E5745F" w:rsidP="00E5745F">
      <w:pPr>
        <w:pStyle w:val="Default"/>
        <w:ind w:left="720" w:right="720"/>
      </w:pPr>
      <w:r>
        <w:t>On November 1, 2018, t</w:t>
      </w:r>
      <w:r w:rsidRPr="00722CE4">
        <w:t xml:space="preserve">he Department of Housing and Community Development (HCD) </w:t>
      </w:r>
      <w:r>
        <w:t xml:space="preserve">announced the </w:t>
      </w:r>
      <w:r w:rsidRPr="00120061">
        <w:t xml:space="preserve">availability of approximately </w:t>
      </w:r>
      <w:r w:rsidRPr="002305D6">
        <w:rPr>
          <w:b/>
        </w:rPr>
        <w:t>$29.6 million</w:t>
      </w:r>
      <w:r w:rsidRPr="00120061">
        <w:t xml:space="preserve"> in </w:t>
      </w:r>
      <w:r>
        <w:t>federal Community Development Block Grant (CDBG) funding allocated for funding year 2018 to the state from the U.S. Department of Housing and Urban Development (HUD), pursuant to the Housing and Community Development Act of 1974, as amended.</w:t>
      </w:r>
    </w:p>
    <w:p w14:paraId="12EF674F" w14:textId="77777777" w:rsidR="00E5745F" w:rsidRDefault="00E5745F" w:rsidP="00E5745F">
      <w:pPr>
        <w:pStyle w:val="Default"/>
        <w:ind w:left="720" w:right="720"/>
      </w:pPr>
    </w:p>
    <w:p w14:paraId="055AF04F" w14:textId="77777777" w:rsidR="00E5745F" w:rsidRDefault="00E5745F" w:rsidP="00E5745F">
      <w:pPr>
        <w:pStyle w:val="Default"/>
        <w:ind w:left="720" w:right="720"/>
      </w:pPr>
      <w:r>
        <w:t xml:space="preserve">HCD updates the current November 2018 CDBG Program NOFA as follows: </w:t>
      </w:r>
    </w:p>
    <w:p w14:paraId="0CC1B96E" w14:textId="77777777" w:rsidR="00E5745F" w:rsidRDefault="00E5745F" w:rsidP="00E5745F">
      <w:pPr>
        <w:pStyle w:val="Default"/>
        <w:ind w:left="720" w:right="720"/>
      </w:pPr>
    </w:p>
    <w:p w14:paraId="7EF3634F" w14:textId="77777777" w:rsidR="00E5745F" w:rsidRDefault="00E5745F" w:rsidP="00E5745F">
      <w:pPr>
        <w:pStyle w:val="Default"/>
        <w:ind w:left="720" w:right="720"/>
      </w:pPr>
      <w:r>
        <w:t>1.</w:t>
      </w:r>
      <w:r>
        <w:tab/>
        <w:t xml:space="preserve">The Request for Waiver to the 50 Percent Expenditure Rule is only available to eligible CDBG jurisdictions that were awarded 2016 CDBG Disaster Recovery and Drought Lateral funding, </w:t>
      </w:r>
      <w:r w:rsidRPr="00CA6501">
        <w:rPr>
          <w:b/>
        </w:rPr>
        <w:t>or</w:t>
      </w:r>
      <w:r>
        <w:t xml:space="preserve"> were awarded 2017 CDBG funds, </w:t>
      </w:r>
      <w:r w:rsidRPr="002305D6">
        <w:rPr>
          <w:b/>
        </w:rPr>
        <w:t>and</w:t>
      </w:r>
      <w:r>
        <w:t xml:space="preserve"> submit a 2018 CDBG application for a shovel ready project as defined in the 2018 NOFA.</w:t>
      </w:r>
    </w:p>
    <w:p w14:paraId="5A35D04C" w14:textId="77777777" w:rsidR="00E5745F" w:rsidRDefault="00E5745F" w:rsidP="00E5745F">
      <w:pPr>
        <w:pStyle w:val="Default"/>
        <w:ind w:left="720" w:right="720"/>
      </w:pPr>
    </w:p>
    <w:p w14:paraId="5D84E486" w14:textId="77777777" w:rsidR="00E5745F" w:rsidRPr="00E719F5" w:rsidRDefault="00E5745F" w:rsidP="00E5745F">
      <w:pPr>
        <w:pStyle w:val="Default"/>
        <w:ind w:left="720" w:right="720"/>
      </w:pPr>
      <w:r>
        <w:t xml:space="preserve"> </w:t>
      </w:r>
      <w:r w:rsidRPr="00E719F5">
        <w:t>2..</w:t>
      </w:r>
      <w:r w:rsidRPr="00E719F5">
        <w:tab/>
        <w:t xml:space="preserve">The submittal deadline for 2018 Program NOFA applications and required attachments has been </w:t>
      </w:r>
      <w:r w:rsidRPr="00E719F5">
        <w:rPr>
          <w:b/>
        </w:rPr>
        <w:t>extended from 5:00 pm Pacific Standard Time on February 5, 2019, to</w:t>
      </w:r>
      <w:r w:rsidRPr="00E719F5">
        <w:t xml:space="preserve"> </w:t>
      </w:r>
      <w:r w:rsidRPr="00E719F5">
        <w:rPr>
          <w:b/>
        </w:rPr>
        <w:t xml:space="preserve">no later than 5:00 p.m. Pacific Standard Time on February 26, 2019 (Tuesday).  </w:t>
      </w:r>
      <w:r w:rsidRPr="00E719F5">
        <w:t xml:space="preserve">Applicants are required to submit a complete original application and one electronic copy on CD or flash drive with the applicable information. </w:t>
      </w:r>
    </w:p>
    <w:p w14:paraId="1BE0954D" w14:textId="77777777" w:rsidR="00E5745F" w:rsidRDefault="00E5745F" w:rsidP="0096180B">
      <w:pPr>
        <w:pStyle w:val="Default"/>
        <w:ind w:right="720"/>
      </w:pPr>
    </w:p>
    <w:p w14:paraId="11CC6C3E" w14:textId="77777777" w:rsidR="00E5745F" w:rsidRDefault="00E5745F" w:rsidP="00E5745F">
      <w:pPr>
        <w:pStyle w:val="Default"/>
        <w:ind w:left="720" w:right="720"/>
      </w:pPr>
      <w:r>
        <w:t xml:space="preserve">Applications, excluding the ED OTC applications, will only be accepted through a postal carrier service that provides date stamp verification of delivery such as U.S. Postal Service, UPS, FedEx, or other carrier services to the following address:  </w:t>
      </w:r>
    </w:p>
    <w:p w14:paraId="6A6132A7" w14:textId="77777777" w:rsidR="00E5745F" w:rsidRDefault="00E5745F" w:rsidP="00E5745F">
      <w:pPr>
        <w:pStyle w:val="Default"/>
        <w:ind w:left="720" w:right="720"/>
      </w:pPr>
    </w:p>
    <w:p w14:paraId="2DE13059" w14:textId="77777777" w:rsidR="00E5745F" w:rsidRPr="008B5503" w:rsidRDefault="00E5745F" w:rsidP="00E5745F">
      <w:pPr>
        <w:keepNext/>
        <w:keepLines/>
        <w:tabs>
          <w:tab w:val="left" w:pos="360"/>
        </w:tabs>
        <w:ind w:left="360"/>
        <w:jc w:val="center"/>
        <w:rPr>
          <w:rFonts w:ascii="Arial" w:hAnsi="Arial" w:cs="Arial"/>
          <w:b/>
        </w:rPr>
      </w:pPr>
      <w:r>
        <w:rPr>
          <w:rFonts w:ascii="Arial" w:hAnsi="Arial" w:cs="Arial"/>
          <w:b/>
        </w:rPr>
        <w:lastRenderedPageBreak/>
        <w:t>COMMUNITY DEVELOPMENT BLOCK GRANT</w:t>
      </w:r>
      <w:r w:rsidRPr="008B5503">
        <w:rPr>
          <w:rFonts w:ascii="Arial" w:hAnsi="Arial" w:cs="Arial"/>
          <w:b/>
        </w:rPr>
        <w:t xml:space="preserve"> PROGRAM</w:t>
      </w:r>
    </w:p>
    <w:p w14:paraId="33088D97" w14:textId="77777777" w:rsidR="00E5745F" w:rsidRPr="008B5503" w:rsidRDefault="00E5745F" w:rsidP="00E5745F">
      <w:pPr>
        <w:keepNext/>
        <w:keepLines/>
        <w:tabs>
          <w:tab w:val="left" w:pos="360"/>
        </w:tabs>
        <w:ind w:left="360"/>
        <w:jc w:val="center"/>
        <w:rPr>
          <w:rFonts w:ascii="Arial" w:hAnsi="Arial" w:cs="Arial"/>
          <w:spacing w:val="-3"/>
          <w:szCs w:val="22"/>
        </w:rPr>
      </w:pPr>
      <w:r w:rsidRPr="008B5503">
        <w:rPr>
          <w:rFonts w:ascii="Arial" w:hAnsi="Arial" w:cs="Arial"/>
          <w:spacing w:val="-3"/>
          <w:szCs w:val="22"/>
        </w:rPr>
        <w:t>Department of Housing and Community Development</w:t>
      </w:r>
    </w:p>
    <w:p w14:paraId="6A2CA9BA" w14:textId="77777777" w:rsidR="00E5745F" w:rsidRPr="008B5503" w:rsidRDefault="00E5745F" w:rsidP="00E5745F">
      <w:pPr>
        <w:keepNext/>
        <w:keepLines/>
        <w:tabs>
          <w:tab w:val="left" w:pos="360"/>
        </w:tabs>
        <w:ind w:left="360"/>
        <w:jc w:val="center"/>
        <w:rPr>
          <w:rFonts w:ascii="Arial" w:hAnsi="Arial" w:cs="Arial"/>
          <w:spacing w:val="-3"/>
          <w:szCs w:val="22"/>
        </w:rPr>
      </w:pPr>
      <w:r w:rsidRPr="008B5503">
        <w:rPr>
          <w:rFonts w:ascii="Arial" w:hAnsi="Arial" w:cs="Arial"/>
          <w:spacing w:val="-3"/>
          <w:szCs w:val="22"/>
        </w:rPr>
        <w:t>Division of Financial Assistance</w:t>
      </w:r>
      <w:r>
        <w:rPr>
          <w:rFonts w:ascii="Arial" w:hAnsi="Arial" w:cs="Arial"/>
          <w:spacing w:val="-3"/>
          <w:szCs w:val="22"/>
        </w:rPr>
        <w:t>,</w:t>
      </w:r>
      <w:r w:rsidRPr="008B5503">
        <w:rPr>
          <w:rFonts w:ascii="Arial" w:hAnsi="Arial" w:cs="Arial"/>
          <w:spacing w:val="-3"/>
          <w:szCs w:val="22"/>
        </w:rPr>
        <w:t xml:space="preserve"> NOFA Section</w:t>
      </w:r>
    </w:p>
    <w:p w14:paraId="4E783689" w14:textId="77777777" w:rsidR="00E5745F" w:rsidRPr="008B5503" w:rsidRDefault="00E5745F" w:rsidP="00E5745F">
      <w:pPr>
        <w:keepNext/>
        <w:keepLines/>
        <w:tabs>
          <w:tab w:val="left" w:pos="360"/>
        </w:tabs>
        <w:ind w:left="360"/>
        <w:jc w:val="center"/>
        <w:rPr>
          <w:rFonts w:ascii="Arial" w:hAnsi="Arial" w:cs="Arial"/>
          <w:spacing w:val="-3"/>
          <w:szCs w:val="22"/>
        </w:rPr>
      </w:pPr>
      <w:r w:rsidRPr="008B5503">
        <w:rPr>
          <w:rFonts w:ascii="Arial" w:hAnsi="Arial" w:cs="Arial"/>
          <w:spacing w:val="-3"/>
          <w:szCs w:val="22"/>
        </w:rPr>
        <w:t>2020 W.  El Camino Avenue, Suite 500</w:t>
      </w:r>
    </w:p>
    <w:p w14:paraId="74D10A2C" w14:textId="77777777" w:rsidR="00E5745F" w:rsidRPr="008B5503" w:rsidRDefault="00E5745F" w:rsidP="00E5745F">
      <w:pPr>
        <w:pStyle w:val="Default"/>
        <w:tabs>
          <w:tab w:val="left" w:pos="360"/>
        </w:tabs>
        <w:ind w:left="360"/>
        <w:jc w:val="center"/>
        <w:rPr>
          <w:color w:val="auto"/>
          <w:spacing w:val="-3"/>
          <w:szCs w:val="22"/>
        </w:rPr>
      </w:pPr>
      <w:r w:rsidRPr="008B5503">
        <w:rPr>
          <w:color w:val="auto"/>
          <w:spacing w:val="-3"/>
          <w:szCs w:val="22"/>
        </w:rPr>
        <w:t>Sacramento, CA  95833</w:t>
      </w:r>
    </w:p>
    <w:p w14:paraId="1280231D" w14:textId="77777777" w:rsidR="00E5745F" w:rsidRPr="008B5503" w:rsidRDefault="00E5745F" w:rsidP="00E5745F">
      <w:pPr>
        <w:widowControl w:val="0"/>
        <w:ind w:left="720" w:right="720"/>
        <w:jc w:val="center"/>
        <w:rPr>
          <w:rFonts w:ascii="Arial" w:hAnsi="Arial" w:cs="Arial"/>
          <w:szCs w:val="24"/>
        </w:rPr>
      </w:pPr>
    </w:p>
    <w:p w14:paraId="58CFBD04" w14:textId="77777777" w:rsidR="00E5745F" w:rsidRPr="00EC22C9" w:rsidRDefault="00E5745F" w:rsidP="00E5745F">
      <w:pPr>
        <w:ind w:left="720" w:right="720"/>
        <w:rPr>
          <w:rFonts w:ascii="Arial" w:hAnsi="Arial" w:cs="Arial"/>
        </w:rPr>
      </w:pPr>
      <w:r w:rsidRPr="00EC22C9">
        <w:rPr>
          <w:rFonts w:ascii="Arial" w:hAnsi="Arial" w:cs="Arial"/>
          <w:b/>
        </w:rPr>
        <w:t>Personal deliveries will not be accepted.  No late applications, incomplete applications, facsimiles, walk-ins or application revisions will be accepted.</w:t>
      </w:r>
    </w:p>
    <w:p w14:paraId="3493261C" w14:textId="77777777" w:rsidR="00E5745F" w:rsidRDefault="00E5745F" w:rsidP="00E5745F">
      <w:pPr>
        <w:ind w:left="720" w:right="810"/>
        <w:rPr>
          <w:rFonts w:ascii="Arial" w:hAnsi="Arial" w:cs="Arial"/>
        </w:rPr>
      </w:pPr>
      <w:bookmarkStart w:id="0" w:name="_Toc491678617"/>
      <w:bookmarkStart w:id="1" w:name="_Toc491678696"/>
      <w:bookmarkStart w:id="2" w:name="_Toc491951583"/>
    </w:p>
    <w:p w14:paraId="0C29C9FB" w14:textId="77777777" w:rsidR="00E5745F" w:rsidRDefault="00E5745F" w:rsidP="00E5745F">
      <w:pPr>
        <w:ind w:left="720" w:right="810"/>
        <w:rPr>
          <w:rFonts w:ascii="Arial" w:hAnsi="Arial" w:cs="Arial"/>
        </w:rPr>
      </w:pPr>
      <w:r w:rsidRPr="008B5503">
        <w:rPr>
          <w:rFonts w:ascii="Arial" w:hAnsi="Arial" w:cs="Arial"/>
        </w:rPr>
        <w:t xml:space="preserve">The </w:t>
      </w:r>
      <w:r>
        <w:rPr>
          <w:rFonts w:ascii="Arial" w:hAnsi="Arial" w:cs="Arial"/>
        </w:rPr>
        <w:t>CDBG</w:t>
      </w:r>
      <w:r w:rsidRPr="008B5503">
        <w:rPr>
          <w:rFonts w:ascii="Arial" w:hAnsi="Arial" w:cs="Arial"/>
        </w:rPr>
        <w:t xml:space="preserve"> Program application forms</w:t>
      </w:r>
      <w:r>
        <w:rPr>
          <w:rFonts w:ascii="Arial" w:hAnsi="Arial" w:cs="Arial"/>
        </w:rPr>
        <w:t xml:space="preserve"> </w:t>
      </w:r>
      <w:r w:rsidRPr="008B5503">
        <w:rPr>
          <w:rFonts w:ascii="Arial" w:hAnsi="Arial" w:cs="Arial"/>
        </w:rPr>
        <w:t xml:space="preserve">and related </w:t>
      </w:r>
      <w:r>
        <w:rPr>
          <w:rFonts w:ascii="Arial" w:hAnsi="Arial" w:cs="Arial"/>
        </w:rPr>
        <w:t>Program information</w:t>
      </w:r>
      <w:r w:rsidRPr="008B5503">
        <w:rPr>
          <w:rFonts w:ascii="Arial" w:hAnsi="Arial" w:cs="Arial"/>
        </w:rPr>
        <w:t xml:space="preserve"> </w:t>
      </w:r>
      <w:r>
        <w:rPr>
          <w:rFonts w:ascii="Arial" w:hAnsi="Arial" w:cs="Arial"/>
        </w:rPr>
        <w:t xml:space="preserve">are available </w:t>
      </w:r>
      <w:r w:rsidRPr="008B5503">
        <w:rPr>
          <w:rFonts w:ascii="Arial" w:hAnsi="Arial" w:cs="Arial"/>
        </w:rPr>
        <w:t>at</w:t>
      </w:r>
      <w:r>
        <w:rPr>
          <w:rFonts w:ascii="Arial" w:hAnsi="Arial" w:cs="Arial"/>
        </w:rPr>
        <w:t xml:space="preserve">  </w:t>
      </w:r>
      <w:hyperlink r:id="rId13" w:anchor="current" w:history="1">
        <w:r w:rsidRPr="00BC4608">
          <w:rPr>
            <w:rStyle w:val="Hyperlink"/>
            <w:rFonts w:ascii="Arial" w:hAnsi="Arial" w:cs="Arial"/>
          </w:rPr>
          <w:t>http://www.hcd.ca.gov/grants-funding/nofas.shtml#current</w:t>
        </w:r>
      </w:hyperlink>
      <w:r>
        <w:rPr>
          <w:rFonts w:ascii="Arial" w:hAnsi="Arial" w:cs="Arial"/>
        </w:rPr>
        <w:t xml:space="preserve">. </w:t>
      </w:r>
      <w:r w:rsidRPr="008B5503">
        <w:rPr>
          <w:rFonts w:ascii="Arial" w:hAnsi="Arial" w:cs="Arial"/>
        </w:rPr>
        <w:t xml:space="preserve"> To receive information </w:t>
      </w:r>
      <w:r>
        <w:rPr>
          <w:rFonts w:ascii="Arial" w:hAnsi="Arial" w:cs="Arial"/>
        </w:rPr>
        <w:t>and</w:t>
      </w:r>
      <w:r w:rsidRPr="008B5503">
        <w:rPr>
          <w:rFonts w:ascii="Arial" w:hAnsi="Arial" w:cs="Arial"/>
        </w:rPr>
        <w:t xml:space="preserve"> updates, please</w:t>
      </w:r>
      <w:r>
        <w:rPr>
          <w:rFonts w:ascii="Arial" w:hAnsi="Arial" w:cs="Arial"/>
        </w:rPr>
        <w:t xml:space="preserve"> </w:t>
      </w:r>
      <w:hyperlink r:id="rId14" w:history="1">
        <w:r w:rsidRPr="00DC4F63">
          <w:rPr>
            <w:rStyle w:val="Hyperlink"/>
            <w:rFonts w:ascii="Arial" w:hAnsi="Arial" w:cs="Arial"/>
          </w:rPr>
          <w:t>subscribe</w:t>
        </w:r>
      </w:hyperlink>
      <w:r>
        <w:rPr>
          <w:rFonts w:ascii="Arial" w:hAnsi="Arial" w:cs="Arial"/>
        </w:rPr>
        <w:t xml:space="preserve"> </w:t>
      </w:r>
      <w:r w:rsidRPr="008B5503">
        <w:rPr>
          <w:rFonts w:ascii="Arial" w:hAnsi="Arial" w:cs="Arial"/>
        </w:rPr>
        <w:t xml:space="preserve">to the Department’s listserv for the </w:t>
      </w:r>
      <w:r>
        <w:rPr>
          <w:rFonts w:ascii="Arial" w:hAnsi="Arial" w:cs="Arial"/>
        </w:rPr>
        <w:t>CDBG</w:t>
      </w:r>
      <w:r w:rsidRPr="008B5503">
        <w:rPr>
          <w:rFonts w:ascii="Arial" w:hAnsi="Arial" w:cs="Arial"/>
        </w:rPr>
        <w:t xml:space="preserve"> Program.  Questions may be directed </w:t>
      </w:r>
      <w:bookmarkEnd w:id="0"/>
      <w:bookmarkEnd w:id="1"/>
      <w:bookmarkEnd w:id="2"/>
      <w:r>
        <w:rPr>
          <w:rFonts w:ascii="Arial" w:hAnsi="Arial" w:cs="Arial"/>
        </w:rPr>
        <w:t xml:space="preserve">by email to </w:t>
      </w:r>
      <w:hyperlink r:id="rId15" w:history="1">
        <w:r w:rsidRPr="00BC4608">
          <w:rPr>
            <w:rStyle w:val="Hyperlink"/>
            <w:rFonts w:ascii="Arial" w:hAnsi="Arial" w:cs="Arial"/>
          </w:rPr>
          <w:t>cdbgnofa@hcd.ca.gov</w:t>
        </w:r>
      </w:hyperlink>
      <w:r>
        <w:rPr>
          <w:rFonts w:ascii="Arial" w:hAnsi="Arial" w:cs="Arial"/>
        </w:rPr>
        <w:t xml:space="preserve"> </w:t>
      </w:r>
    </w:p>
    <w:p w14:paraId="5B32DEEF" w14:textId="612BECFB" w:rsidR="0015732E" w:rsidRDefault="0015732E" w:rsidP="00E6060E">
      <w:pPr>
        <w:overflowPunct/>
        <w:autoSpaceDE/>
        <w:autoSpaceDN/>
        <w:adjustRightInd/>
        <w:spacing w:line="276" w:lineRule="auto"/>
        <w:ind w:left="720"/>
        <w:textAlignment w:val="auto"/>
        <w:rPr>
          <w:rFonts w:ascii="Arial" w:hAnsi="Arial" w:cs="Arial"/>
          <w:szCs w:val="24"/>
        </w:rPr>
      </w:pPr>
    </w:p>
    <w:p w14:paraId="6D2F3BF0" w14:textId="481B4F76" w:rsidR="00E5745F" w:rsidRDefault="00E5745F" w:rsidP="00E6060E">
      <w:pPr>
        <w:overflowPunct/>
        <w:autoSpaceDE/>
        <w:autoSpaceDN/>
        <w:adjustRightInd/>
        <w:spacing w:line="276" w:lineRule="auto"/>
        <w:ind w:left="720"/>
        <w:textAlignment w:val="auto"/>
        <w:rPr>
          <w:rFonts w:ascii="Arial" w:hAnsi="Arial" w:cs="Arial"/>
          <w:szCs w:val="24"/>
        </w:rPr>
      </w:pPr>
    </w:p>
    <w:p w14:paraId="5AC443A6" w14:textId="77777777" w:rsidR="00E5745F" w:rsidRPr="006B764C" w:rsidRDefault="00E5745F" w:rsidP="00E6060E">
      <w:pPr>
        <w:overflowPunct/>
        <w:autoSpaceDE/>
        <w:autoSpaceDN/>
        <w:adjustRightInd/>
        <w:spacing w:line="276" w:lineRule="auto"/>
        <w:ind w:left="720"/>
        <w:textAlignment w:val="auto"/>
        <w:rPr>
          <w:rFonts w:ascii="Arial" w:hAnsi="Arial" w:cs="Arial"/>
          <w:szCs w:val="24"/>
        </w:rPr>
      </w:pPr>
    </w:p>
    <w:p w14:paraId="186ADE30" w14:textId="5B7678E6" w:rsidR="00414326" w:rsidRPr="0098580E" w:rsidRDefault="00155F3C" w:rsidP="00E6060E">
      <w:pPr>
        <w:overflowPunct/>
        <w:autoSpaceDE/>
        <w:autoSpaceDN/>
        <w:adjustRightInd/>
        <w:spacing w:line="276" w:lineRule="auto"/>
        <w:ind w:firstLine="720"/>
        <w:textAlignment w:val="auto"/>
        <w:rPr>
          <w:rFonts w:ascii="Arial" w:hAnsi="Arial" w:cs="Arial"/>
          <w:szCs w:val="24"/>
        </w:rPr>
      </w:pPr>
      <w:r w:rsidRPr="0098580E">
        <w:rPr>
          <w:rFonts w:ascii="Arial" w:hAnsi="Arial" w:cs="Arial"/>
          <w:szCs w:val="24"/>
        </w:rPr>
        <w:t>Attachment</w:t>
      </w:r>
      <w:r w:rsidR="00414326" w:rsidRPr="0098580E">
        <w:rPr>
          <w:rFonts w:ascii="Arial" w:hAnsi="Arial" w:cs="Arial"/>
          <w:szCs w:val="24"/>
        </w:rPr>
        <w:br w:type="page"/>
      </w:r>
    </w:p>
    <w:p w14:paraId="56DA9A1F" w14:textId="77777777" w:rsidR="00414326" w:rsidRPr="0098580E" w:rsidRDefault="00414326" w:rsidP="00E6060E">
      <w:pPr>
        <w:pStyle w:val="Header"/>
        <w:tabs>
          <w:tab w:val="clear" w:pos="4320"/>
          <w:tab w:val="left" w:pos="3600"/>
        </w:tabs>
        <w:rPr>
          <w:rFonts w:ascii="Arial" w:hAnsi="Arial" w:cs="Arial"/>
          <w:szCs w:val="24"/>
        </w:rPr>
        <w:sectPr w:rsidR="00414326" w:rsidRPr="0098580E" w:rsidSect="0015732E">
          <w:pgSz w:w="12240" w:h="15840"/>
          <w:pgMar w:top="720" w:right="1440" w:bottom="630" w:left="720" w:header="720" w:footer="720" w:gutter="0"/>
          <w:cols w:space="720"/>
          <w:docGrid w:linePitch="360"/>
        </w:sectPr>
      </w:pPr>
    </w:p>
    <w:p w14:paraId="595A5B55" w14:textId="50A72A0A" w:rsidR="009D777A" w:rsidRPr="0098580E" w:rsidRDefault="009D777A" w:rsidP="00E6060E">
      <w:pPr>
        <w:pStyle w:val="Heading7"/>
        <w:spacing w:before="0"/>
        <w:rPr>
          <w:rFonts w:ascii="Arial" w:hAnsi="Arial" w:cs="Arial"/>
          <w:b/>
          <w:bCs/>
          <w:i w:val="0"/>
          <w:color w:val="auto"/>
          <w:sz w:val="32"/>
          <w:szCs w:val="32"/>
        </w:rPr>
      </w:pPr>
    </w:p>
    <w:p w14:paraId="7A6EA5A4" w14:textId="77777777" w:rsidR="00414326" w:rsidRPr="0098580E" w:rsidRDefault="00414326" w:rsidP="00E6060E">
      <w:pPr>
        <w:pStyle w:val="Heading7"/>
        <w:spacing w:before="0"/>
        <w:jc w:val="center"/>
        <w:rPr>
          <w:rFonts w:ascii="Arial" w:hAnsi="Arial" w:cs="Arial"/>
          <w:b/>
          <w:i w:val="0"/>
          <w:color w:val="auto"/>
          <w:sz w:val="36"/>
          <w:szCs w:val="36"/>
        </w:rPr>
      </w:pPr>
      <w:r w:rsidRPr="0098580E">
        <w:rPr>
          <w:rFonts w:ascii="Arial" w:hAnsi="Arial" w:cs="Arial"/>
          <w:b/>
          <w:bCs/>
          <w:i w:val="0"/>
          <w:color w:val="auto"/>
          <w:sz w:val="36"/>
          <w:szCs w:val="36"/>
        </w:rPr>
        <w:t>COMMUNITY DEVELOPMENT BLOCK</w:t>
      </w:r>
      <w:r w:rsidR="00475EE5" w:rsidRPr="0098580E">
        <w:rPr>
          <w:rFonts w:ascii="Arial" w:hAnsi="Arial" w:cs="Arial"/>
          <w:b/>
          <w:bCs/>
          <w:i w:val="0"/>
          <w:color w:val="auto"/>
          <w:sz w:val="36"/>
          <w:szCs w:val="36"/>
        </w:rPr>
        <w:t xml:space="preserve"> </w:t>
      </w:r>
      <w:r w:rsidRPr="0098580E">
        <w:rPr>
          <w:rFonts w:ascii="Arial" w:hAnsi="Arial" w:cs="Arial"/>
          <w:b/>
          <w:bCs/>
          <w:i w:val="0"/>
          <w:color w:val="auto"/>
          <w:sz w:val="36"/>
          <w:szCs w:val="36"/>
        </w:rPr>
        <w:t xml:space="preserve">GRANT PROGRAM </w:t>
      </w:r>
    </w:p>
    <w:p w14:paraId="01D575A6" w14:textId="77777777" w:rsidR="00414326" w:rsidRPr="0098580E" w:rsidRDefault="00414326" w:rsidP="00E6060E">
      <w:pPr>
        <w:jc w:val="center"/>
        <w:rPr>
          <w:rFonts w:ascii="Arial" w:hAnsi="Arial" w:cs="Arial"/>
          <w:b/>
          <w:bCs/>
          <w:iCs/>
          <w:sz w:val="32"/>
          <w:szCs w:val="32"/>
        </w:rPr>
      </w:pPr>
    </w:p>
    <w:p w14:paraId="750F1886" w14:textId="77777777" w:rsidR="00414326" w:rsidRPr="0098580E" w:rsidRDefault="007644B4" w:rsidP="00E6060E">
      <w:pPr>
        <w:jc w:val="center"/>
        <w:rPr>
          <w:rFonts w:ascii="Arial" w:hAnsi="Arial" w:cs="Arial"/>
          <w:b/>
          <w:bCs/>
          <w:iCs/>
          <w:sz w:val="48"/>
          <w:szCs w:val="48"/>
        </w:rPr>
      </w:pPr>
      <w:r w:rsidRPr="0098580E">
        <w:rPr>
          <w:rFonts w:ascii="Arial" w:hAnsi="Arial" w:cs="Arial"/>
          <w:b/>
          <w:bCs/>
          <w:iCs/>
          <w:sz w:val="48"/>
          <w:szCs w:val="48"/>
        </w:rPr>
        <w:t>2018</w:t>
      </w:r>
      <w:r w:rsidR="00D11827" w:rsidRPr="0098580E">
        <w:rPr>
          <w:rFonts w:ascii="Arial" w:hAnsi="Arial" w:cs="Arial"/>
          <w:b/>
          <w:bCs/>
          <w:iCs/>
          <w:sz w:val="48"/>
          <w:szCs w:val="48"/>
        </w:rPr>
        <w:t xml:space="preserve"> </w:t>
      </w:r>
      <w:r w:rsidR="00414326" w:rsidRPr="0098580E">
        <w:rPr>
          <w:rFonts w:ascii="Arial" w:hAnsi="Arial" w:cs="Arial"/>
          <w:b/>
          <w:bCs/>
          <w:iCs/>
          <w:sz w:val="48"/>
          <w:szCs w:val="48"/>
        </w:rPr>
        <w:t>Notice of Funding Availability</w:t>
      </w:r>
    </w:p>
    <w:p w14:paraId="5F2CC7DD" w14:textId="77777777" w:rsidR="00414326" w:rsidRPr="0098580E" w:rsidRDefault="00414326" w:rsidP="00E6060E">
      <w:pPr>
        <w:rPr>
          <w:rFonts w:ascii="Arial" w:hAnsi="Arial" w:cs="Arial"/>
        </w:rPr>
      </w:pPr>
    </w:p>
    <w:p w14:paraId="53FC4B84" w14:textId="77777777" w:rsidR="00414326" w:rsidRPr="0098580E" w:rsidRDefault="00414326" w:rsidP="00E6060E">
      <w:pPr>
        <w:rPr>
          <w:rFonts w:ascii="Arial" w:hAnsi="Arial" w:cs="Arial"/>
        </w:rPr>
      </w:pPr>
    </w:p>
    <w:p w14:paraId="10E9E5D1" w14:textId="77777777" w:rsidR="00414326" w:rsidRPr="0098580E" w:rsidRDefault="00BE6D10" w:rsidP="00E6060E">
      <w:pPr>
        <w:jc w:val="center"/>
        <w:rPr>
          <w:rFonts w:ascii="Arial" w:hAnsi="Arial" w:cs="Arial"/>
        </w:rPr>
      </w:pPr>
      <w:r w:rsidRPr="0098580E">
        <w:rPr>
          <w:noProof/>
        </w:rPr>
        <w:drawing>
          <wp:inline distT="0" distB="0" distL="0" distR="0" wp14:anchorId="638F6C4E" wp14:editId="103ADBAF">
            <wp:extent cx="2647950" cy="2647950"/>
            <wp:effectExtent l="0" t="0" r="0" b="0"/>
            <wp:docPr id="6" name="Picture 6" descr="http://insidehcd/sites/default/files/forms/images/logo%20color%20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ehcd/sites/default/files/forms/images/logo%20color%20gradien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8822" cy="2648822"/>
                    </a:xfrm>
                    <a:prstGeom prst="rect">
                      <a:avLst/>
                    </a:prstGeom>
                    <a:noFill/>
                    <a:ln>
                      <a:noFill/>
                    </a:ln>
                  </pic:spPr>
                </pic:pic>
              </a:graphicData>
            </a:graphic>
          </wp:inline>
        </w:drawing>
      </w:r>
    </w:p>
    <w:p w14:paraId="782234C0" w14:textId="77777777" w:rsidR="00414326" w:rsidRPr="0098580E" w:rsidRDefault="00414326" w:rsidP="00E6060E">
      <w:pPr>
        <w:rPr>
          <w:rFonts w:ascii="Arial" w:hAnsi="Arial" w:cs="Arial"/>
        </w:rPr>
      </w:pPr>
    </w:p>
    <w:p w14:paraId="534EA1EF" w14:textId="77777777" w:rsidR="00414326" w:rsidRPr="0098580E" w:rsidRDefault="00414326" w:rsidP="00E6060E">
      <w:pPr>
        <w:rPr>
          <w:rFonts w:ascii="Arial" w:hAnsi="Arial" w:cs="Arial"/>
        </w:rPr>
      </w:pPr>
    </w:p>
    <w:p w14:paraId="0AA73527" w14:textId="77777777" w:rsidR="00414326" w:rsidRPr="0098580E" w:rsidRDefault="00414326" w:rsidP="00E6060E">
      <w:pPr>
        <w:jc w:val="center"/>
        <w:rPr>
          <w:rFonts w:ascii="Arial" w:hAnsi="Arial" w:cs="Arial"/>
          <w:b/>
          <w:sz w:val="28"/>
          <w:szCs w:val="28"/>
        </w:rPr>
      </w:pPr>
      <w:r w:rsidRPr="0098580E">
        <w:rPr>
          <w:rFonts w:ascii="Arial" w:hAnsi="Arial" w:cs="Arial"/>
          <w:b/>
          <w:sz w:val="28"/>
          <w:szCs w:val="28"/>
        </w:rPr>
        <w:t>State of California</w:t>
      </w:r>
    </w:p>
    <w:p w14:paraId="4BAEDF27" w14:textId="59C526E9" w:rsidR="00414326" w:rsidRPr="0098580E" w:rsidRDefault="00414326" w:rsidP="00E6060E">
      <w:pPr>
        <w:jc w:val="center"/>
        <w:rPr>
          <w:rFonts w:ascii="Arial" w:hAnsi="Arial" w:cs="Arial"/>
          <w:b/>
          <w:sz w:val="28"/>
          <w:szCs w:val="28"/>
        </w:rPr>
      </w:pPr>
      <w:r w:rsidRPr="0098580E">
        <w:rPr>
          <w:rFonts w:ascii="Arial" w:hAnsi="Arial" w:cs="Arial"/>
          <w:b/>
          <w:sz w:val="28"/>
          <w:szCs w:val="28"/>
        </w:rPr>
        <w:t xml:space="preserve">Governor </w:t>
      </w:r>
      <w:r w:rsidR="002C27E8">
        <w:rPr>
          <w:rFonts w:ascii="Arial" w:hAnsi="Arial" w:cs="Arial"/>
          <w:b/>
          <w:sz w:val="28"/>
          <w:szCs w:val="28"/>
        </w:rPr>
        <w:t>Gavin Newsom</w:t>
      </w:r>
    </w:p>
    <w:p w14:paraId="0EB3A7AC" w14:textId="77777777" w:rsidR="00414326" w:rsidRPr="0098580E" w:rsidRDefault="00414326" w:rsidP="00E6060E">
      <w:pPr>
        <w:jc w:val="center"/>
        <w:rPr>
          <w:rFonts w:ascii="Arial" w:hAnsi="Arial" w:cs="Arial"/>
          <w:sz w:val="28"/>
          <w:szCs w:val="28"/>
        </w:rPr>
      </w:pPr>
    </w:p>
    <w:p w14:paraId="1D34366C" w14:textId="77777777" w:rsidR="00195610" w:rsidRPr="0098580E" w:rsidRDefault="00475EE5" w:rsidP="00E6060E">
      <w:pPr>
        <w:jc w:val="center"/>
        <w:rPr>
          <w:rFonts w:ascii="Arial" w:hAnsi="Arial" w:cs="Arial"/>
          <w:b/>
          <w:sz w:val="28"/>
          <w:szCs w:val="28"/>
        </w:rPr>
      </w:pPr>
      <w:r w:rsidRPr="0098580E">
        <w:rPr>
          <w:rFonts w:ascii="Arial" w:hAnsi="Arial" w:cs="Arial"/>
          <w:b/>
          <w:sz w:val="28"/>
          <w:szCs w:val="28"/>
        </w:rPr>
        <w:t xml:space="preserve">Alexis Podesta, </w:t>
      </w:r>
      <w:r w:rsidR="00195610" w:rsidRPr="0098580E">
        <w:rPr>
          <w:rFonts w:ascii="Arial" w:hAnsi="Arial" w:cs="Arial"/>
          <w:b/>
          <w:sz w:val="28"/>
          <w:szCs w:val="28"/>
        </w:rPr>
        <w:t xml:space="preserve">Secretary Business, Consumer Services </w:t>
      </w:r>
    </w:p>
    <w:p w14:paraId="771884E7" w14:textId="77777777" w:rsidR="00475EE5" w:rsidRPr="0098580E" w:rsidRDefault="00195610" w:rsidP="00E6060E">
      <w:pPr>
        <w:jc w:val="center"/>
        <w:rPr>
          <w:rFonts w:ascii="Arial" w:hAnsi="Arial" w:cs="Arial"/>
          <w:b/>
          <w:sz w:val="28"/>
          <w:szCs w:val="28"/>
        </w:rPr>
      </w:pPr>
      <w:r w:rsidRPr="0098580E">
        <w:rPr>
          <w:rFonts w:ascii="Arial" w:hAnsi="Arial" w:cs="Arial"/>
          <w:b/>
          <w:sz w:val="28"/>
          <w:szCs w:val="28"/>
        </w:rPr>
        <w:t>and Housing Agency</w:t>
      </w:r>
    </w:p>
    <w:p w14:paraId="02AF908D" w14:textId="77777777" w:rsidR="00475EE5" w:rsidRPr="0098580E" w:rsidRDefault="00475EE5" w:rsidP="00E6060E">
      <w:pPr>
        <w:jc w:val="center"/>
        <w:rPr>
          <w:rFonts w:ascii="Arial" w:hAnsi="Arial" w:cs="Arial"/>
          <w:b/>
          <w:sz w:val="28"/>
          <w:szCs w:val="28"/>
        </w:rPr>
      </w:pPr>
    </w:p>
    <w:p w14:paraId="244923CD" w14:textId="77777777" w:rsidR="00414326" w:rsidRPr="0098580E" w:rsidRDefault="00983D51" w:rsidP="00E6060E">
      <w:pPr>
        <w:jc w:val="center"/>
        <w:rPr>
          <w:rFonts w:ascii="Arial" w:hAnsi="Arial" w:cs="Arial"/>
          <w:b/>
          <w:sz w:val="28"/>
          <w:szCs w:val="28"/>
        </w:rPr>
      </w:pPr>
      <w:r w:rsidRPr="0098580E">
        <w:rPr>
          <w:rFonts w:ascii="Arial" w:hAnsi="Arial" w:cs="Arial"/>
          <w:b/>
          <w:sz w:val="28"/>
          <w:szCs w:val="28"/>
        </w:rPr>
        <w:t>Ben Metcalf</w:t>
      </w:r>
      <w:r w:rsidR="00414326" w:rsidRPr="0098580E">
        <w:rPr>
          <w:rFonts w:ascii="Arial" w:hAnsi="Arial" w:cs="Arial"/>
          <w:b/>
          <w:sz w:val="28"/>
          <w:szCs w:val="28"/>
        </w:rPr>
        <w:t>, Director</w:t>
      </w:r>
    </w:p>
    <w:p w14:paraId="24EF3A41" w14:textId="77777777" w:rsidR="00414326" w:rsidRPr="0098580E" w:rsidRDefault="00414326" w:rsidP="00E6060E">
      <w:pPr>
        <w:jc w:val="center"/>
        <w:rPr>
          <w:rFonts w:ascii="Arial" w:hAnsi="Arial" w:cs="Arial"/>
          <w:b/>
          <w:sz w:val="28"/>
          <w:szCs w:val="28"/>
        </w:rPr>
      </w:pPr>
      <w:r w:rsidRPr="0098580E">
        <w:rPr>
          <w:rFonts w:ascii="Arial" w:hAnsi="Arial" w:cs="Arial"/>
          <w:b/>
          <w:sz w:val="28"/>
          <w:szCs w:val="28"/>
        </w:rPr>
        <w:t>Department of Housing and Community Development</w:t>
      </w:r>
    </w:p>
    <w:p w14:paraId="089AA4BC" w14:textId="77777777" w:rsidR="00414326" w:rsidRPr="0098580E" w:rsidRDefault="00414326" w:rsidP="00E6060E">
      <w:pPr>
        <w:jc w:val="center"/>
        <w:rPr>
          <w:rFonts w:ascii="Arial" w:hAnsi="Arial" w:cs="Arial"/>
          <w:b/>
          <w:sz w:val="28"/>
          <w:szCs w:val="28"/>
        </w:rPr>
      </w:pPr>
    </w:p>
    <w:p w14:paraId="2FAE80F6" w14:textId="77777777" w:rsidR="00EA6930" w:rsidRPr="0098580E" w:rsidRDefault="00EA6930" w:rsidP="00E6060E">
      <w:pPr>
        <w:ind w:left="360"/>
        <w:jc w:val="center"/>
        <w:rPr>
          <w:rFonts w:ascii="Arial" w:hAnsi="Arial" w:cs="Arial"/>
          <w:b/>
          <w:sz w:val="28"/>
          <w:szCs w:val="28"/>
        </w:rPr>
      </w:pPr>
    </w:p>
    <w:p w14:paraId="54962DD7" w14:textId="77777777" w:rsidR="00414326" w:rsidRPr="0098580E" w:rsidRDefault="00414326" w:rsidP="00E6060E">
      <w:pPr>
        <w:widowControl w:val="0"/>
        <w:numPr>
          <w:ilvl w:val="12"/>
          <w:numId w:val="0"/>
        </w:numPr>
        <w:jc w:val="center"/>
        <w:rPr>
          <w:rFonts w:ascii="Arial" w:hAnsi="Arial" w:cs="Arial"/>
        </w:rPr>
      </w:pPr>
      <w:r w:rsidRPr="0098580E">
        <w:rPr>
          <w:rFonts w:ascii="Arial" w:hAnsi="Arial" w:cs="Arial"/>
        </w:rPr>
        <w:t>2020 West El Camino Avenue, Suite 5</w:t>
      </w:r>
      <w:r w:rsidR="00BC034C" w:rsidRPr="0098580E">
        <w:rPr>
          <w:rFonts w:ascii="Arial" w:hAnsi="Arial" w:cs="Arial"/>
        </w:rPr>
        <w:t>0</w:t>
      </w:r>
      <w:r w:rsidRPr="0098580E">
        <w:rPr>
          <w:rFonts w:ascii="Arial" w:hAnsi="Arial" w:cs="Arial"/>
        </w:rPr>
        <w:t>0, Sacramento, CA 95833</w:t>
      </w:r>
    </w:p>
    <w:p w14:paraId="20696E18" w14:textId="77777777" w:rsidR="00414326" w:rsidRPr="0098580E" w:rsidRDefault="00414326" w:rsidP="00E6060E">
      <w:pPr>
        <w:widowControl w:val="0"/>
        <w:numPr>
          <w:ilvl w:val="12"/>
          <w:numId w:val="0"/>
        </w:numPr>
        <w:jc w:val="center"/>
        <w:rPr>
          <w:rFonts w:ascii="Arial" w:hAnsi="Arial"/>
        </w:rPr>
      </w:pPr>
      <w:r w:rsidRPr="0098580E">
        <w:rPr>
          <w:rFonts w:ascii="Arial" w:hAnsi="Arial"/>
        </w:rPr>
        <w:t>Telephone: (855) 333-C</w:t>
      </w:r>
      <w:r w:rsidR="003B3367" w:rsidRPr="0098580E">
        <w:rPr>
          <w:rFonts w:ascii="Arial" w:hAnsi="Arial"/>
        </w:rPr>
        <w:t>DBG (2324) / Fax: (916) 263-2764</w:t>
      </w:r>
    </w:p>
    <w:p w14:paraId="07B15228" w14:textId="77777777" w:rsidR="00414326" w:rsidRPr="0098580E" w:rsidRDefault="00414326" w:rsidP="00E6060E">
      <w:pPr>
        <w:widowControl w:val="0"/>
        <w:numPr>
          <w:ilvl w:val="12"/>
          <w:numId w:val="0"/>
        </w:numPr>
        <w:jc w:val="center"/>
        <w:rPr>
          <w:rFonts w:ascii="Arial" w:hAnsi="Arial"/>
        </w:rPr>
      </w:pPr>
      <w:r w:rsidRPr="0098580E">
        <w:rPr>
          <w:rFonts w:ascii="Arial" w:hAnsi="Arial"/>
        </w:rPr>
        <w:t>Website:</w:t>
      </w:r>
      <w:r w:rsidR="008178DB" w:rsidRPr="0098580E">
        <w:rPr>
          <w:rFonts w:ascii="Arial" w:hAnsi="Arial"/>
        </w:rPr>
        <w:t xml:space="preserve"> </w:t>
      </w:r>
      <w:hyperlink r:id="rId17" w:history="1">
        <w:r w:rsidR="008178DB" w:rsidRPr="006E2A38">
          <w:rPr>
            <w:rStyle w:val="Hyperlink"/>
            <w:rFonts w:ascii="Arial" w:hAnsi="Arial"/>
            <w:b/>
          </w:rPr>
          <w:t>CDBG Home Page</w:t>
        </w:r>
      </w:hyperlink>
      <w:r w:rsidRPr="0098580E">
        <w:rPr>
          <w:rFonts w:ascii="Arial" w:hAnsi="Arial"/>
        </w:rPr>
        <w:t xml:space="preserve"> </w:t>
      </w:r>
    </w:p>
    <w:p w14:paraId="38A98E4A" w14:textId="1E590903" w:rsidR="0013501F" w:rsidRPr="0098580E" w:rsidRDefault="002355DD" w:rsidP="00E6060E">
      <w:pPr>
        <w:jc w:val="center"/>
        <w:rPr>
          <w:rFonts w:ascii="Arial" w:hAnsi="Arial"/>
          <w:b/>
        </w:rPr>
      </w:pPr>
      <w:r w:rsidRPr="0098580E">
        <w:rPr>
          <w:rFonts w:ascii="Arial" w:hAnsi="Arial" w:cs="Arial"/>
        </w:rPr>
        <w:t>NOFA Section</w:t>
      </w:r>
      <w:r w:rsidR="00414326" w:rsidRPr="0098580E">
        <w:rPr>
          <w:rFonts w:ascii="Arial" w:hAnsi="Arial"/>
        </w:rPr>
        <w:t xml:space="preserve"> Email:</w:t>
      </w:r>
      <w:r w:rsidR="004F566C">
        <w:rPr>
          <w:rFonts w:ascii="Arial" w:hAnsi="Arial"/>
        </w:rPr>
        <w:t xml:space="preserve"> </w:t>
      </w:r>
      <w:hyperlink r:id="rId18" w:history="1">
        <w:r w:rsidR="004F566C" w:rsidRPr="002E23CE">
          <w:rPr>
            <w:rStyle w:val="Hyperlink"/>
            <w:rFonts w:ascii="Arial" w:hAnsi="Arial"/>
            <w:b/>
          </w:rPr>
          <w:t>cdbgnofa@hcd.ca.gov</w:t>
        </w:r>
      </w:hyperlink>
      <w:r w:rsidR="00245EA0">
        <w:rPr>
          <w:rFonts w:ascii="Arial" w:hAnsi="Arial"/>
        </w:rPr>
        <w:t xml:space="preserve"> </w:t>
      </w:r>
      <w:r w:rsidR="00414326" w:rsidRPr="0098580E">
        <w:rPr>
          <w:rFonts w:ascii="Arial" w:hAnsi="Arial"/>
        </w:rPr>
        <w:t xml:space="preserve"> </w:t>
      </w:r>
    </w:p>
    <w:p w14:paraId="5BC48AD7" w14:textId="77777777" w:rsidR="001E308F" w:rsidRPr="0098580E" w:rsidRDefault="001E308F" w:rsidP="00E6060E">
      <w:pPr>
        <w:jc w:val="center"/>
        <w:rPr>
          <w:rFonts w:ascii="Arial" w:hAnsi="Arial" w:cs="Arial"/>
          <w:b/>
          <w:szCs w:val="24"/>
        </w:rPr>
      </w:pPr>
    </w:p>
    <w:p w14:paraId="1E0F51C5" w14:textId="77777777" w:rsidR="001E308F" w:rsidRPr="0098580E" w:rsidRDefault="001E308F" w:rsidP="00E6060E">
      <w:pPr>
        <w:jc w:val="center"/>
        <w:rPr>
          <w:rFonts w:ascii="Arial" w:hAnsi="Arial" w:cs="Arial"/>
          <w:szCs w:val="24"/>
        </w:rPr>
      </w:pPr>
    </w:p>
    <w:p w14:paraId="4CC0A91D" w14:textId="77777777" w:rsidR="00935672" w:rsidRPr="0098580E" w:rsidRDefault="00935672" w:rsidP="00E6060E">
      <w:pPr>
        <w:jc w:val="center"/>
        <w:rPr>
          <w:rFonts w:ascii="Arial" w:hAnsi="Arial" w:cs="Arial"/>
          <w:b/>
          <w:szCs w:val="24"/>
        </w:rPr>
      </w:pPr>
    </w:p>
    <w:p w14:paraId="1624A05E" w14:textId="77777777" w:rsidR="00717FF4" w:rsidRPr="0098580E" w:rsidRDefault="00717FF4" w:rsidP="00E6060E">
      <w:pPr>
        <w:jc w:val="center"/>
        <w:rPr>
          <w:rFonts w:ascii="Arial" w:hAnsi="Arial" w:cs="Arial"/>
          <w:b/>
          <w:szCs w:val="24"/>
        </w:rPr>
      </w:pPr>
    </w:p>
    <w:p w14:paraId="16290008" w14:textId="40577E8C" w:rsidR="00414326" w:rsidRPr="0098580E" w:rsidRDefault="007459D2" w:rsidP="00E6060E">
      <w:pPr>
        <w:jc w:val="center"/>
        <w:rPr>
          <w:rFonts w:ascii="Arial" w:hAnsi="Arial" w:cs="Arial"/>
          <w:b/>
          <w:sz w:val="32"/>
          <w:szCs w:val="32"/>
        </w:rPr>
      </w:pPr>
      <w:r w:rsidRPr="00703846">
        <w:rPr>
          <w:rFonts w:ascii="Arial" w:hAnsi="Arial" w:cs="Arial"/>
          <w:b/>
          <w:sz w:val="32"/>
          <w:szCs w:val="32"/>
        </w:rPr>
        <w:t>November</w:t>
      </w:r>
      <w:r w:rsidR="00475EE5" w:rsidRPr="00703846">
        <w:rPr>
          <w:rFonts w:ascii="Arial" w:hAnsi="Arial" w:cs="Arial"/>
          <w:b/>
          <w:sz w:val="32"/>
          <w:szCs w:val="32"/>
        </w:rPr>
        <w:t xml:space="preserve"> </w:t>
      </w:r>
      <w:r w:rsidR="007644B4" w:rsidRPr="00703846">
        <w:rPr>
          <w:rFonts w:ascii="Arial" w:hAnsi="Arial" w:cs="Arial"/>
          <w:b/>
          <w:sz w:val="32"/>
          <w:szCs w:val="32"/>
        </w:rPr>
        <w:t>2018</w:t>
      </w:r>
      <w:r w:rsidR="00414326" w:rsidRPr="0098580E">
        <w:rPr>
          <w:rFonts w:ascii="Arial" w:hAnsi="Arial" w:cs="Arial"/>
          <w:b/>
          <w:sz w:val="32"/>
          <w:szCs w:val="32"/>
        </w:rPr>
        <w:br w:type="page"/>
      </w:r>
    </w:p>
    <w:p w14:paraId="3DF2EA21" w14:textId="77777777" w:rsidR="00414326" w:rsidRPr="0098580E" w:rsidRDefault="00414326" w:rsidP="00E6060E">
      <w:pPr>
        <w:widowControl w:val="0"/>
        <w:tabs>
          <w:tab w:val="center" w:pos="4680"/>
          <w:tab w:val="left" w:pos="6480"/>
          <w:tab w:val="left" w:pos="7200"/>
          <w:tab w:val="left" w:pos="7920"/>
          <w:tab w:val="left" w:pos="8640"/>
          <w:tab w:val="right" w:leader="dot" w:pos="8668"/>
          <w:tab w:val="left" w:pos="9360"/>
        </w:tabs>
        <w:rPr>
          <w:rFonts w:ascii="Arial" w:hAnsi="Arial" w:cs="Arial"/>
          <w:b/>
        </w:rPr>
        <w:sectPr w:rsidR="00414326" w:rsidRPr="0098580E" w:rsidSect="002D64AE">
          <w:headerReference w:type="even" r:id="rId19"/>
          <w:headerReference w:type="default" r:id="rId20"/>
          <w:footerReference w:type="default" r:id="rId21"/>
          <w:headerReference w:type="first" r:id="rId22"/>
          <w:footerReference w:type="first" r:id="rId23"/>
          <w:type w:val="continuous"/>
          <w:pgSz w:w="12240" w:h="15840" w:code="1"/>
          <w:pgMar w:top="720" w:right="1008" w:bottom="1008" w:left="1008" w:header="432" w:footer="576" w:gutter="0"/>
          <w:pgNumType w:start="1"/>
          <w:cols w:space="720"/>
          <w:titlePg/>
          <w:docGrid w:linePitch="360"/>
        </w:sectPr>
      </w:pPr>
    </w:p>
    <w:p w14:paraId="3663E479" w14:textId="77777777" w:rsidR="00D83C87" w:rsidRDefault="00D83C87" w:rsidP="00E6060E">
      <w:pPr>
        <w:widowControl w:val="0"/>
        <w:tabs>
          <w:tab w:val="right" w:pos="8820"/>
        </w:tabs>
        <w:jc w:val="center"/>
        <w:rPr>
          <w:rFonts w:ascii="Arial" w:hAnsi="Arial" w:cs="Arial"/>
          <w:b/>
          <w:sz w:val="28"/>
          <w:szCs w:val="28"/>
        </w:rPr>
      </w:pPr>
    </w:p>
    <w:p w14:paraId="2B0CC8CF" w14:textId="63CF99C2" w:rsidR="00414326" w:rsidRDefault="00743BFD" w:rsidP="00E6060E">
      <w:pPr>
        <w:widowControl w:val="0"/>
        <w:tabs>
          <w:tab w:val="right" w:pos="8820"/>
        </w:tabs>
        <w:jc w:val="center"/>
        <w:rPr>
          <w:rFonts w:ascii="Arial" w:hAnsi="Arial" w:cs="Arial"/>
          <w:b/>
          <w:sz w:val="28"/>
          <w:szCs w:val="28"/>
        </w:rPr>
      </w:pPr>
      <w:r w:rsidRPr="0098580E">
        <w:rPr>
          <w:rFonts w:ascii="Arial" w:hAnsi="Arial" w:cs="Arial"/>
          <w:b/>
          <w:sz w:val="28"/>
          <w:szCs w:val="28"/>
        </w:rPr>
        <w:t>TABLE OF CONTENTS</w:t>
      </w:r>
    </w:p>
    <w:p w14:paraId="2E4A87FC" w14:textId="77777777" w:rsidR="00C00BF7" w:rsidRPr="0098580E" w:rsidRDefault="00C00BF7" w:rsidP="00E6060E">
      <w:pPr>
        <w:widowControl w:val="0"/>
        <w:tabs>
          <w:tab w:val="right" w:pos="8820"/>
        </w:tabs>
        <w:jc w:val="center"/>
        <w:rPr>
          <w:rFonts w:ascii="Arial" w:hAnsi="Arial"/>
          <w:b/>
          <w:sz w:val="28"/>
          <w:szCs w:val="28"/>
        </w:rPr>
      </w:pPr>
    </w:p>
    <w:p w14:paraId="2480785B" w14:textId="77777777" w:rsidR="00414326" w:rsidRPr="0098580E" w:rsidRDefault="00414326" w:rsidP="00E6060E">
      <w:pPr>
        <w:widowControl w:val="0"/>
        <w:tabs>
          <w:tab w:val="right" w:pos="9540"/>
        </w:tabs>
        <w:rPr>
          <w:rFonts w:ascii="Arial" w:hAnsi="Arial" w:cs="Arial"/>
          <w:b/>
          <w:u w:val="single"/>
        </w:rPr>
      </w:pPr>
      <w:r w:rsidRPr="0098580E">
        <w:rPr>
          <w:rFonts w:ascii="Arial" w:hAnsi="Arial" w:cs="Arial"/>
        </w:rPr>
        <w:tab/>
      </w:r>
      <w:r w:rsidRPr="0098580E">
        <w:rPr>
          <w:rFonts w:ascii="Arial" w:hAnsi="Arial" w:cs="Arial"/>
          <w:b/>
          <w:u w:val="single"/>
        </w:rPr>
        <w:t>Page Number</w:t>
      </w:r>
    </w:p>
    <w:p w14:paraId="6F95F5A6" w14:textId="7A6D8538" w:rsidR="00414326" w:rsidRPr="0098580E" w:rsidRDefault="007E7476" w:rsidP="00A617F5">
      <w:pPr>
        <w:widowControl w:val="0"/>
        <w:tabs>
          <w:tab w:val="left" w:pos="-1440"/>
          <w:tab w:val="left" w:pos="0"/>
          <w:tab w:val="left" w:pos="2160"/>
          <w:tab w:val="left" w:pos="2880"/>
          <w:tab w:val="left" w:pos="3600"/>
          <w:tab w:val="left" w:pos="4320"/>
          <w:tab w:val="left" w:pos="5040"/>
          <w:tab w:val="left" w:pos="5760"/>
          <w:tab w:val="left" w:pos="6480"/>
          <w:tab w:val="left" w:pos="7200"/>
          <w:tab w:val="left" w:pos="7920"/>
          <w:tab w:val="left" w:pos="8640"/>
          <w:tab w:val="right" w:leader="dot" w:pos="8668"/>
          <w:tab w:val="right" w:pos="8820"/>
        </w:tabs>
        <w:spacing w:after="40"/>
        <w:rPr>
          <w:rFonts w:ascii="Arial" w:hAnsi="Arial" w:cs="Arial"/>
        </w:rPr>
      </w:pPr>
      <w:r>
        <w:rPr>
          <w:rFonts w:ascii="Arial" w:hAnsi="Arial" w:cs="Arial"/>
          <w:b/>
        </w:rPr>
        <w:t>I</w:t>
      </w:r>
      <w:r w:rsidR="008B3A8E">
        <w:rPr>
          <w:rFonts w:ascii="Arial" w:hAnsi="Arial" w:cs="Arial"/>
          <w:b/>
        </w:rPr>
        <w:t xml:space="preserve">. </w:t>
      </w:r>
      <w:r w:rsidR="00414326" w:rsidRPr="0098580E">
        <w:rPr>
          <w:rFonts w:ascii="Arial" w:hAnsi="Arial" w:cs="Arial"/>
          <w:b/>
        </w:rPr>
        <w:t>OVERVIEW</w:t>
      </w:r>
    </w:p>
    <w:p w14:paraId="66FDE327" w14:textId="3583042B" w:rsidR="00414326" w:rsidRPr="0098580E" w:rsidRDefault="00414326" w:rsidP="001B6A38">
      <w:pPr>
        <w:pStyle w:val="ListParagraph"/>
        <w:widowControl w:val="0"/>
        <w:numPr>
          <w:ilvl w:val="0"/>
          <w:numId w:val="20"/>
        </w:numPr>
        <w:tabs>
          <w:tab w:val="left" w:pos="-1440"/>
          <w:tab w:val="left" w:pos="-720"/>
          <w:tab w:val="left" w:pos="720"/>
          <w:tab w:val="left" w:pos="1440"/>
          <w:tab w:val="right" w:pos="8910"/>
        </w:tabs>
        <w:spacing w:after="40"/>
        <w:ind w:hanging="1170"/>
        <w:rPr>
          <w:rFonts w:cs="Arial"/>
        </w:rPr>
      </w:pPr>
      <w:r w:rsidRPr="0098580E">
        <w:rPr>
          <w:rFonts w:cs="Arial"/>
        </w:rPr>
        <w:t>Notice of Funding Availability</w:t>
      </w:r>
      <w:r w:rsidR="00597289">
        <w:rPr>
          <w:rFonts w:cs="Arial"/>
        </w:rPr>
        <w:t xml:space="preserve"> . . . . . . . . . . . . . . . . . . . . . . . . . . . . . . . . . </w:t>
      </w:r>
      <w:proofErr w:type="gramStart"/>
      <w:r w:rsidR="00597289">
        <w:rPr>
          <w:rFonts w:cs="Arial"/>
        </w:rPr>
        <w:t>. . . .</w:t>
      </w:r>
      <w:proofErr w:type="gramEnd"/>
      <w:r w:rsidRPr="0098580E">
        <w:rPr>
          <w:rFonts w:cs="Arial"/>
        </w:rPr>
        <w:tab/>
      </w:r>
      <w:r w:rsidR="00151304" w:rsidRPr="0098580E">
        <w:rPr>
          <w:rFonts w:cs="Arial"/>
        </w:rPr>
        <w:t>1</w:t>
      </w:r>
    </w:p>
    <w:p w14:paraId="35004721" w14:textId="5078729F" w:rsidR="00414326" w:rsidRPr="0098580E" w:rsidRDefault="00414326" w:rsidP="001B6A38">
      <w:pPr>
        <w:widowControl w:val="0"/>
        <w:numPr>
          <w:ilvl w:val="0"/>
          <w:numId w:val="20"/>
        </w:numPr>
        <w:tabs>
          <w:tab w:val="left" w:pos="-1440"/>
          <w:tab w:val="left" w:pos="-720"/>
          <w:tab w:val="left" w:pos="720"/>
          <w:tab w:val="left" w:pos="1440"/>
          <w:tab w:val="right" w:pos="8910"/>
        </w:tabs>
        <w:spacing w:after="40"/>
        <w:ind w:hanging="1170"/>
        <w:rPr>
          <w:rFonts w:ascii="Arial" w:hAnsi="Arial" w:cs="Arial"/>
        </w:rPr>
      </w:pPr>
      <w:r w:rsidRPr="0098580E">
        <w:rPr>
          <w:rFonts w:ascii="Arial" w:hAnsi="Arial" w:cs="Arial"/>
        </w:rPr>
        <w:t>Authoriz</w:t>
      </w:r>
      <w:r w:rsidR="00D025DD">
        <w:rPr>
          <w:rFonts w:ascii="Arial" w:hAnsi="Arial" w:cs="Arial"/>
        </w:rPr>
        <w:t>ing Legislation and Regulations</w:t>
      </w:r>
      <w:r w:rsidR="00597289">
        <w:rPr>
          <w:rFonts w:cs="Arial"/>
        </w:rPr>
        <w:t xml:space="preserve"> . . . . . . . . . . . . . . . . . . . . . . . . . . . . . . . . .</w:t>
      </w:r>
      <w:r w:rsidR="00597289">
        <w:rPr>
          <w:rFonts w:ascii="Arial" w:hAnsi="Arial" w:cs="Arial"/>
        </w:rPr>
        <w:tab/>
      </w:r>
      <w:r w:rsidR="00151304" w:rsidRPr="0098580E">
        <w:rPr>
          <w:rFonts w:ascii="Arial" w:hAnsi="Arial" w:cs="Arial"/>
        </w:rPr>
        <w:t>3</w:t>
      </w:r>
    </w:p>
    <w:p w14:paraId="5E4B817D" w14:textId="3F70CA67" w:rsidR="00414326" w:rsidRPr="00D025DD" w:rsidRDefault="00414326" w:rsidP="001B6A38">
      <w:pPr>
        <w:widowControl w:val="0"/>
        <w:numPr>
          <w:ilvl w:val="0"/>
          <w:numId w:val="20"/>
        </w:numPr>
        <w:tabs>
          <w:tab w:val="left" w:pos="-1440"/>
          <w:tab w:val="left" w:pos="-720"/>
          <w:tab w:val="left" w:pos="720"/>
          <w:tab w:val="left" w:pos="1440"/>
          <w:tab w:val="right" w:pos="8910"/>
        </w:tabs>
        <w:ind w:hanging="1170"/>
        <w:rPr>
          <w:rFonts w:ascii="Arial" w:hAnsi="Arial" w:cs="Arial"/>
        </w:rPr>
      </w:pPr>
      <w:r w:rsidRPr="0098580E">
        <w:rPr>
          <w:rFonts w:ascii="Arial" w:hAnsi="Arial" w:cs="Arial"/>
        </w:rPr>
        <w:t>App</w:t>
      </w:r>
      <w:r w:rsidR="00D025DD">
        <w:rPr>
          <w:rFonts w:ascii="Arial" w:hAnsi="Arial" w:cs="Arial"/>
        </w:rPr>
        <w:t>lication Timelines</w:t>
      </w:r>
      <w:r w:rsidR="00597289">
        <w:rPr>
          <w:rFonts w:cs="Arial"/>
        </w:rPr>
        <w:t xml:space="preserve"> . . . . . . . . . . . . . . . . . . . . . . . . . . . . . . . . . . . . . . . . . . . . . </w:t>
      </w:r>
      <w:proofErr w:type="gramStart"/>
      <w:r w:rsidR="00597289">
        <w:rPr>
          <w:rFonts w:cs="Arial"/>
        </w:rPr>
        <w:t>. . . .</w:t>
      </w:r>
      <w:proofErr w:type="gramEnd"/>
      <w:r w:rsidR="00597289">
        <w:rPr>
          <w:rFonts w:cs="Arial"/>
        </w:rPr>
        <w:t xml:space="preserve"> . </w:t>
      </w:r>
      <w:r w:rsidR="00687AE2">
        <w:rPr>
          <w:rFonts w:ascii="Arial" w:hAnsi="Arial" w:cs="Arial"/>
        </w:rPr>
        <w:tab/>
      </w:r>
      <w:r w:rsidR="00D025DD">
        <w:rPr>
          <w:rFonts w:ascii="Arial" w:hAnsi="Arial" w:cs="Arial"/>
        </w:rPr>
        <w:t>4</w:t>
      </w:r>
    </w:p>
    <w:p w14:paraId="11B38A28" w14:textId="77777777" w:rsidR="00414326" w:rsidRPr="0098580E" w:rsidRDefault="00414326" w:rsidP="00687AE2">
      <w:pPr>
        <w:widowControl w:val="0"/>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68"/>
          <w:tab w:val="right" w:pos="8910"/>
        </w:tabs>
        <w:ind w:left="720"/>
        <w:rPr>
          <w:rFonts w:ascii="Arial" w:hAnsi="Arial" w:cs="Arial"/>
        </w:rPr>
      </w:pPr>
    </w:p>
    <w:p w14:paraId="4EA796AC" w14:textId="76C424C9" w:rsidR="00A84511" w:rsidRDefault="00A84511" w:rsidP="001B6A38">
      <w:pPr>
        <w:widowControl w:val="0"/>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68"/>
          <w:tab w:val="right" w:pos="8910"/>
        </w:tabs>
        <w:spacing w:after="40"/>
        <w:ind w:left="-90"/>
        <w:rPr>
          <w:rFonts w:ascii="Arial" w:hAnsi="Arial" w:cs="Arial"/>
          <w:b/>
        </w:rPr>
      </w:pPr>
      <w:r>
        <w:rPr>
          <w:rFonts w:ascii="Arial" w:hAnsi="Arial" w:cs="Arial"/>
          <w:b/>
        </w:rPr>
        <w:t>II.</w:t>
      </w:r>
      <w:r w:rsidR="00245EA0">
        <w:rPr>
          <w:rFonts w:ascii="Arial" w:hAnsi="Arial" w:cs="Arial"/>
          <w:b/>
        </w:rPr>
        <w:t xml:space="preserve"> </w:t>
      </w:r>
      <w:r>
        <w:rPr>
          <w:rFonts w:ascii="Arial" w:hAnsi="Arial" w:cs="Arial"/>
          <w:b/>
        </w:rPr>
        <w:t>WHAT’S NEW</w:t>
      </w:r>
    </w:p>
    <w:p w14:paraId="6C55ADAD" w14:textId="2A1B49D1" w:rsidR="00736A9A" w:rsidRPr="009A6E7D" w:rsidRDefault="00736A9A" w:rsidP="00A617F5">
      <w:pPr>
        <w:pStyle w:val="ListParagraph"/>
        <w:numPr>
          <w:ilvl w:val="0"/>
          <w:numId w:val="118"/>
        </w:numPr>
        <w:tabs>
          <w:tab w:val="right" w:pos="9000"/>
        </w:tabs>
        <w:spacing w:after="40"/>
        <w:ind w:hanging="450"/>
        <w:rPr>
          <w:rFonts w:cs="Arial"/>
        </w:rPr>
      </w:pPr>
      <w:r w:rsidRPr="009A6E7D">
        <w:rPr>
          <w:rFonts w:cs="Arial"/>
        </w:rPr>
        <w:t>Application and Activity Grant Limits</w:t>
      </w:r>
      <w:r w:rsidR="00597289">
        <w:rPr>
          <w:rFonts w:cs="Arial"/>
        </w:rPr>
        <w:t xml:space="preserve"> . . . . . . . . . . . . . . . . . . . . . . . . . . . </w:t>
      </w:r>
      <w:proofErr w:type="gramStart"/>
      <w:r w:rsidR="00597289">
        <w:rPr>
          <w:rFonts w:cs="Arial"/>
        </w:rPr>
        <w:t>. . . .</w:t>
      </w:r>
      <w:proofErr w:type="gramEnd"/>
      <w:r w:rsidR="00597289">
        <w:rPr>
          <w:rFonts w:cs="Arial"/>
        </w:rPr>
        <w:t xml:space="preserve"> .</w:t>
      </w:r>
      <w:r>
        <w:rPr>
          <w:rFonts w:cs="Arial"/>
        </w:rPr>
        <w:tab/>
        <w:t>6</w:t>
      </w:r>
    </w:p>
    <w:p w14:paraId="2DF4B498" w14:textId="1133ADBE" w:rsidR="00736A9A" w:rsidRPr="009A6E7D" w:rsidRDefault="00736A9A" w:rsidP="00A617F5">
      <w:pPr>
        <w:pStyle w:val="ListParagraph"/>
        <w:numPr>
          <w:ilvl w:val="0"/>
          <w:numId w:val="118"/>
        </w:numPr>
        <w:tabs>
          <w:tab w:val="right" w:pos="9000"/>
        </w:tabs>
        <w:spacing w:after="40"/>
        <w:ind w:hanging="450"/>
        <w:rPr>
          <w:rFonts w:cs="Arial"/>
        </w:rPr>
      </w:pPr>
      <w:r w:rsidRPr="009A6E7D">
        <w:rPr>
          <w:rFonts w:cs="Arial"/>
          <w:bCs/>
          <w:szCs w:val="24"/>
        </w:rPr>
        <w:t>CDBG Activity Application Self-score</w:t>
      </w:r>
      <w:r w:rsidR="00597289">
        <w:rPr>
          <w:rFonts w:cs="Arial"/>
        </w:rPr>
        <w:t xml:space="preserve"> . . . . . . . . . . . . . . . . . . . . . . . . . . . </w:t>
      </w:r>
      <w:proofErr w:type="gramStart"/>
      <w:r w:rsidR="00597289">
        <w:rPr>
          <w:rFonts w:cs="Arial"/>
        </w:rPr>
        <w:t>. . . .</w:t>
      </w:r>
      <w:proofErr w:type="gramEnd"/>
      <w:r>
        <w:rPr>
          <w:rFonts w:cs="Arial"/>
          <w:bCs/>
          <w:szCs w:val="24"/>
        </w:rPr>
        <w:tab/>
        <w:t>6</w:t>
      </w:r>
    </w:p>
    <w:p w14:paraId="1FC0F0AE" w14:textId="6D1E8EA2" w:rsidR="00736A9A" w:rsidRPr="009A6E7D" w:rsidRDefault="00736A9A" w:rsidP="00A617F5">
      <w:pPr>
        <w:pStyle w:val="ListParagraph"/>
        <w:numPr>
          <w:ilvl w:val="0"/>
          <w:numId w:val="118"/>
        </w:numPr>
        <w:tabs>
          <w:tab w:val="right" w:pos="9000"/>
        </w:tabs>
        <w:spacing w:after="40"/>
        <w:ind w:hanging="450"/>
        <w:rPr>
          <w:rFonts w:cs="Arial"/>
        </w:rPr>
      </w:pPr>
      <w:r w:rsidRPr="009A6E7D">
        <w:rPr>
          <w:rFonts w:cs="Arial"/>
          <w:bCs/>
          <w:szCs w:val="24"/>
        </w:rPr>
        <w:t>Activity Application Self-score</w:t>
      </w:r>
      <w:r w:rsidR="00597289">
        <w:rPr>
          <w:rFonts w:cs="Arial"/>
        </w:rPr>
        <w:t xml:space="preserve"> . . . . . . . . . . . . . . . . . . . . . . . . . . . . . . . . . </w:t>
      </w:r>
      <w:proofErr w:type="gramStart"/>
      <w:r w:rsidR="00597289">
        <w:rPr>
          <w:rFonts w:cs="Arial"/>
        </w:rPr>
        <w:t>. . . .</w:t>
      </w:r>
      <w:proofErr w:type="gramEnd"/>
      <w:r>
        <w:rPr>
          <w:rFonts w:cs="Arial"/>
          <w:bCs/>
          <w:szCs w:val="24"/>
        </w:rPr>
        <w:tab/>
        <w:t>6</w:t>
      </w:r>
    </w:p>
    <w:p w14:paraId="47DE054C" w14:textId="69F6FDC5" w:rsidR="00736A9A" w:rsidRPr="009A6E7D" w:rsidRDefault="00736A9A" w:rsidP="00A617F5">
      <w:pPr>
        <w:pStyle w:val="ListParagraph"/>
        <w:numPr>
          <w:ilvl w:val="0"/>
          <w:numId w:val="118"/>
        </w:numPr>
        <w:tabs>
          <w:tab w:val="right" w:pos="9000"/>
        </w:tabs>
        <w:spacing w:after="40"/>
        <w:ind w:hanging="450"/>
        <w:rPr>
          <w:rFonts w:cs="Arial"/>
        </w:rPr>
      </w:pPr>
      <w:r w:rsidRPr="009A6E7D">
        <w:rPr>
          <w:rFonts w:cs="Arial"/>
        </w:rPr>
        <w:t>Mandatory HCD Resolution</w:t>
      </w:r>
      <w:r w:rsidR="00597289">
        <w:rPr>
          <w:rFonts w:cs="Arial"/>
        </w:rPr>
        <w:t xml:space="preserve"> . . . . . . . . . . . . . . . . . . . . . . . . . . . . . . . . . </w:t>
      </w:r>
      <w:proofErr w:type="gramStart"/>
      <w:r w:rsidR="00597289">
        <w:rPr>
          <w:rFonts w:cs="Arial"/>
        </w:rPr>
        <w:t>. . . .</w:t>
      </w:r>
      <w:proofErr w:type="gramEnd"/>
      <w:r w:rsidR="00597289">
        <w:rPr>
          <w:rFonts w:cs="Arial"/>
        </w:rPr>
        <w:t xml:space="preserve"> . </w:t>
      </w:r>
      <w:r>
        <w:rPr>
          <w:rFonts w:cs="Arial"/>
        </w:rPr>
        <w:tab/>
        <w:t>6</w:t>
      </w:r>
    </w:p>
    <w:p w14:paraId="2B7E1664" w14:textId="4490791D" w:rsidR="00736A9A" w:rsidRPr="009A6E7D" w:rsidRDefault="00736A9A" w:rsidP="00A617F5">
      <w:pPr>
        <w:pStyle w:val="ListParagraph"/>
        <w:numPr>
          <w:ilvl w:val="0"/>
          <w:numId w:val="118"/>
        </w:numPr>
        <w:tabs>
          <w:tab w:val="right" w:pos="9000"/>
        </w:tabs>
        <w:spacing w:after="40"/>
        <w:ind w:hanging="450"/>
        <w:rPr>
          <w:rFonts w:cs="Arial"/>
        </w:rPr>
      </w:pPr>
      <w:r w:rsidRPr="009A6E7D">
        <w:rPr>
          <w:rFonts w:cs="Arial"/>
        </w:rPr>
        <w:t>Appeal Process for CDBG Activities Threshold and Scoring Phases</w:t>
      </w:r>
      <w:r w:rsidR="00597289">
        <w:rPr>
          <w:rFonts w:cs="Arial"/>
        </w:rPr>
        <w:t xml:space="preserve"> . . . </w:t>
      </w:r>
      <w:proofErr w:type="gramStart"/>
      <w:r w:rsidR="00597289">
        <w:rPr>
          <w:rFonts w:cs="Arial"/>
        </w:rPr>
        <w:t>. . . .</w:t>
      </w:r>
      <w:proofErr w:type="gramEnd"/>
      <w:r>
        <w:rPr>
          <w:rFonts w:cs="Arial"/>
        </w:rPr>
        <w:tab/>
        <w:t>6</w:t>
      </w:r>
    </w:p>
    <w:p w14:paraId="1F2DD5BE" w14:textId="3096F434" w:rsidR="00736A9A" w:rsidRPr="009A6E7D" w:rsidRDefault="00736A9A" w:rsidP="00A617F5">
      <w:pPr>
        <w:pStyle w:val="ListParagraph"/>
        <w:numPr>
          <w:ilvl w:val="0"/>
          <w:numId w:val="118"/>
        </w:numPr>
        <w:tabs>
          <w:tab w:val="right" w:pos="9000"/>
        </w:tabs>
        <w:spacing w:after="40"/>
        <w:ind w:hanging="450"/>
        <w:rPr>
          <w:rFonts w:cs="Arial"/>
        </w:rPr>
      </w:pPr>
      <w:r w:rsidRPr="009A6E7D">
        <w:rPr>
          <w:rFonts w:cs="Arial"/>
        </w:rPr>
        <w:t>Hyperlink Disclaimer</w:t>
      </w:r>
      <w:r w:rsidR="00597289">
        <w:rPr>
          <w:rFonts w:cs="Arial"/>
        </w:rPr>
        <w:t xml:space="preserve"> . . . . . . . . . . . . . . . . . . . . . . . . . . . . . . . . . . . . . . . </w:t>
      </w:r>
      <w:proofErr w:type="gramStart"/>
      <w:r w:rsidR="00597289">
        <w:rPr>
          <w:rFonts w:cs="Arial"/>
        </w:rPr>
        <w:t>. . . .</w:t>
      </w:r>
      <w:proofErr w:type="gramEnd"/>
      <w:r w:rsidR="00597289">
        <w:rPr>
          <w:rFonts w:cs="Arial"/>
        </w:rPr>
        <w:t xml:space="preserve"> . </w:t>
      </w:r>
      <w:r>
        <w:rPr>
          <w:rFonts w:cs="Arial"/>
        </w:rPr>
        <w:tab/>
        <w:t>7</w:t>
      </w:r>
    </w:p>
    <w:p w14:paraId="3C6DA494" w14:textId="29131225" w:rsidR="00736A9A" w:rsidRPr="009A6E7D" w:rsidRDefault="00736A9A" w:rsidP="00A617F5">
      <w:pPr>
        <w:pStyle w:val="ListParagraph"/>
        <w:numPr>
          <w:ilvl w:val="0"/>
          <w:numId w:val="118"/>
        </w:numPr>
        <w:tabs>
          <w:tab w:val="right" w:pos="9000"/>
        </w:tabs>
        <w:spacing w:after="40"/>
        <w:ind w:hanging="450"/>
        <w:rPr>
          <w:rFonts w:cs="Arial"/>
        </w:rPr>
      </w:pPr>
      <w:r w:rsidRPr="009A6E7D">
        <w:rPr>
          <w:rFonts w:cs="Arial"/>
          <w:szCs w:val="24"/>
        </w:rPr>
        <w:t>OMB Super Circular Updates</w:t>
      </w:r>
      <w:r w:rsidR="00597289">
        <w:rPr>
          <w:rFonts w:cs="Arial"/>
        </w:rPr>
        <w:t xml:space="preserve"> . . . . . . . . . . . . . . . . . . . . . . . . . . . . . . . . . </w:t>
      </w:r>
      <w:proofErr w:type="gramStart"/>
      <w:r w:rsidR="00597289">
        <w:rPr>
          <w:rFonts w:cs="Arial"/>
        </w:rPr>
        <w:t>. . . .</w:t>
      </w:r>
      <w:proofErr w:type="gramEnd"/>
      <w:r w:rsidR="00597289">
        <w:rPr>
          <w:rFonts w:cs="Arial"/>
        </w:rPr>
        <w:t xml:space="preserve"> </w:t>
      </w:r>
      <w:r>
        <w:rPr>
          <w:rFonts w:cs="Arial"/>
          <w:szCs w:val="24"/>
        </w:rPr>
        <w:tab/>
        <w:t>7</w:t>
      </w:r>
    </w:p>
    <w:p w14:paraId="554F9157" w14:textId="6DF77CBE" w:rsidR="00736A9A" w:rsidRPr="009A6E7D" w:rsidRDefault="00736A9A" w:rsidP="00736A9A">
      <w:pPr>
        <w:pStyle w:val="ListParagraph"/>
        <w:numPr>
          <w:ilvl w:val="0"/>
          <w:numId w:val="118"/>
        </w:numPr>
        <w:tabs>
          <w:tab w:val="right" w:pos="9000"/>
        </w:tabs>
        <w:ind w:hanging="450"/>
        <w:rPr>
          <w:rFonts w:cs="Arial"/>
        </w:rPr>
      </w:pPr>
      <w:r w:rsidRPr="009A6E7D">
        <w:rPr>
          <w:rFonts w:cs="Arial"/>
          <w:szCs w:val="24"/>
        </w:rPr>
        <w:t>NOFA Application Inquiries</w:t>
      </w:r>
      <w:r w:rsidR="00597289">
        <w:rPr>
          <w:rFonts w:cs="Arial"/>
        </w:rPr>
        <w:t xml:space="preserve"> . . . . . . . . . . . . . . . . . . . . . . . . . . . . . . . . . . . . . . .</w:t>
      </w:r>
      <w:r w:rsidR="00597289">
        <w:rPr>
          <w:rFonts w:cs="Arial"/>
        </w:rPr>
        <w:tab/>
        <w:t>7</w:t>
      </w:r>
    </w:p>
    <w:p w14:paraId="1705C556" w14:textId="77777777" w:rsidR="007B2530" w:rsidRDefault="007B2530" w:rsidP="00687AE2">
      <w:pPr>
        <w:widowControl w:val="0"/>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 w:val="right" w:pos="8820"/>
        </w:tabs>
        <w:rPr>
          <w:rFonts w:ascii="Arial" w:hAnsi="Arial" w:cs="Arial"/>
          <w:b/>
        </w:rPr>
      </w:pPr>
    </w:p>
    <w:p w14:paraId="2FC7C9AB" w14:textId="56C57661" w:rsidR="00414326" w:rsidRPr="0098580E" w:rsidRDefault="007B2530" w:rsidP="001B6A38">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 w:val="right" w:pos="8820"/>
        </w:tabs>
        <w:spacing w:after="40"/>
        <w:ind w:left="-180"/>
        <w:rPr>
          <w:rFonts w:ascii="Arial" w:hAnsi="Arial" w:cs="Arial"/>
        </w:rPr>
      </w:pPr>
      <w:r>
        <w:rPr>
          <w:rFonts w:ascii="Arial" w:hAnsi="Arial" w:cs="Arial"/>
          <w:b/>
        </w:rPr>
        <w:t>III.</w:t>
      </w:r>
      <w:r>
        <w:rPr>
          <w:rFonts w:ascii="Arial" w:hAnsi="Arial" w:cs="Arial"/>
          <w:b/>
        </w:rPr>
        <w:tab/>
      </w:r>
      <w:r w:rsidR="00414326" w:rsidRPr="0098580E">
        <w:rPr>
          <w:rFonts w:ascii="Arial" w:hAnsi="Arial" w:cs="Arial"/>
          <w:b/>
        </w:rPr>
        <w:t>FUNDING PARAMETERS</w:t>
      </w:r>
    </w:p>
    <w:p w14:paraId="0C7CBA01" w14:textId="6EA07116" w:rsidR="000213C8" w:rsidRPr="000213C8" w:rsidRDefault="000213C8" w:rsidP="001B6A38">
      <w:pPr>
        <w:pStyle w:val="ListParagraph"/>
        <w:numPr>
          <w:ilvl w:val="0"/>
          <w:numId w:val="119"/>
        </w:numPr>
        <w:tabs>
          <w:tab w:val="right" w:pos="9000"/>
        </w:tabs>
        <w:spacing w:after="40"/>
        <w:ind w:hanging="450"/>
        <w:rPr>
          <w:rFonts w:cs="Arial"/>
        </w:rPr>
      </w:pPr>
      <w:r w:rsidRPr="000213C8">
        <w:rPr>
          <w:rFonts w:cs="Arial"/>
        </w:rPr>
        <w:t>F</w:t>
      </w:r>
      <w:r>
        <w:rPr>
          <w:rFonts w:cs="Arial"/>
        </w:rPr>
        <w:t>unding and activity limits</w:t>
      </w:r>
      <w:r w:rsidR="00597289">
        <w:rPr>
          <w:rFonts w:cs="Arial"/>
        </w:rPr>
        <w:t xml:space="preserve"> . . . . . . . . . . . . . . . . . . . . . . . . . . . . .</w:t>
      </w:r>
      <w:r w:rsidR="0000082D">
        <w:rPr>
          <w:rFonts w:cs="Arial"/>
        </w:rPr>
        <w:t xml:space="preserve"> . . . . . . . </w:t>
      </w:r>
      <w:proofErr w:type="gramStart"/>
      <w:r w:rsidR="0000082D">
        <w:rPr>
          <w:rFonts w:cs="Arial"/>
        </w:rPr>
        <w:t>. . . .</w:t>
      </w:r>
      <w:proofErr w:type="gramEnd"/>
      <w:r>
        <w:rPr>
          <w:rFonts w:cs="Arial"/>
        </w:rPr>
        <w:tab/>
        <w:t>8</w:t>
      </w:r>
    </w:p>
    <w:p w14:paraId="27F88192" w14:textId="3D6A50BD" w:rsidR="000213C8" w:rsidRPr="000213C8" w:rsidRDefault="000213C8" w:rsidP="001B6A38">
      <w:pPr>
        <w:pStyle w:val="ListParagraph"/>
        <w:numPr>
          <w:ilvl w:val="0"/>
          <w:numId w:val="119"/>
        </w:numPr>
        <w:tabs>
          <w:tab w:val="right" w:pos="9000"/>
        </w:tabs>
        <w:spacing w:after="40"/>
        <w:ind w:hanging="450"/>
        <w:rPr>
          <w:rFonts w:cs="Arial"/>
        </w:rPr>
      </w:pPr>
      <w:r>
        <w:rPr>
          <w:rFonts w:cs="Arial"/>
        </w:rPr>
        <w:t>Program administrative and activity delivery cost</w:t>
      </w:r>
      <w:r w:rsidR="0000082D">
        <w:rPr>
          <w:rFonts w:cs="Arial"/>
        </w:rPr>
        <w:t xml:space="preserve"> . . . . . . . . . . . . . . . . . . . . .</w:t>
      </w:r>
      <w:r>
        <w:rPr>
          <w:rFonts w:cs="Arial"/>
        </w:rPr>
        <w:tab/>
        <w:t>11</w:t>
      </w:r>
    </w:p>
    <w:p w14:paraId="038F8347" w14:textId="5551ADB1" w:rsidR="000213C8" w:rsidRPr="000213C8" w:rsidRDefault="000213C8" w:rsidP="001B6A38">
      <w:pPr>
        <w:pStyle w:val="ListParagraph"/>
        <w:numPr>
          <w:ilvl w:val="0"/>
          <w:numId w:val="119"/>
        </w:numPr>
        <w:tabs>
          <w:tab w:val="right" w:pos="9000"/>
        </w:tabs>
        <w:spacing w:after="40"/>
        <w:ind w:hanging="450"/>
        <w:rPr>
          <w:rFonts w:cs="Arial"/>
        </w:rPr>
      </w:pPr>
      <w:r>
        <w:rPr>
          <w:rFonts w:cs="Arial"/>
          <w:szCs w:val="24"/>
        </w:rPr>
        <w:t>NOFA application workshops</w:t>
      </w:r>
      <w:r w:rsidR="0000082D">
        <w:rPr>
          <w:rFonts w:cs="Arial"/>
        </w:rPr>
        <w:t xml:space="preserve"> . . . . . . . . . . . . . . . . . . . . . . . . . . . . . . . . . . . . </w:t>
      </w:r>
      <w:r>
        <w:rPr>
          <w:rFonts w:cs="Arial"/>
          <w:szCs w:val="24"/>
        </w:rPr>
        <w:tab/>
        <w:t>14</w:t>
      </w:r>
    </w:p>
    <w:p w14:paraId="33ABE7FA" w14:textId="1AAD2DB6" w:rsidR="000213C8" w:rsidRPr="000213C8" w:rsidRDefault="000213C8" w:rsidP="001B6A38">
      <w:pPr>
        <w:pStyle w:val="ListParagraph"/>
        <w:numPr>
          <w:ilvl w:val="0"/>
          <w:numId w:val="119"/>
        </w:numPr>
        <w:tabs>
          <w:tab w:val="right" w:pos="9000"/>
        </w:tabs>
        <w:spacing w:after="40"/>
        <w:ind w:hanging="450"/>
        <w:rPr>
          <w:rFonts w:cs="Arial"/>
        </w:rPr>
      </w:pPr>
      <w:r>
        <w:rPr>
          <w:rFonts w:cs="Arial"/>
          <w:szCs w:val="24"/>
        </w:rPr>
        <w:t>Eligible applicants, areas, and threshold</w:t>
      </w:r>
      <w:r w:rsidR="0000082D">
        <w:rPr>
          <w:rFonts w:cs="Arial"/>
        </w:rPr>
        <w:t xml:space="preserve"> . . . . . . . . . . . . . . . . . . . . . . . . </w:t>
      </w:r>
      <w:proofErr w:type="gramStart"/>
      <w:r w:rsidR="0000082D">
        <w:rPr>
          <w:rFonts w:cs="Arial"/>
        </w:rPr>
        <w:t>. . . .</w:t>
      </w:r>
      <w:proofErr w:type="gramEnd"/>
      <w:r>
        <w:rPr>
          <w:rFonts w:cs="Arial"/>
          <w:szCs w:val="24"/>
        </w:rPr>
        <w:tab/>
        <w:t>14</w:t>
      </w:r>
    </w:p>
    <w:p w14:paraId="64EF299A" w14:textId="34686456" w:rsidR="000213C8" w:rsidRPr="000213C8" w:rsidRDefault="000213C8" w:rsidP="001B6A38">
      <w:pPr>
        <w:pStyle w:val="ListParagraph"/>
        <w:numPr>
          <w:ilvl w:val="0"/>
          <w:numId w:val="119"/>
        </w:numPr>
        <w:tabs>
          <w:tab w:val="right" w:pos="9000"/>
        </w:tabs>
        <w:spacing w:after="40"/>
        <w:ind w:hanging="450"/>
        <w:rPr>
          <w:rFonts w:cs="Arial"/>
        </w:rPr>
      </w:pPr>
      <w:r>
        <w:rPr>
          <w:rFonts w:cs="Arial"/>
          <w:szCs w:val="24"/>
        </w:rPr>
        <w:t>Eligible activities</w:t>
      </w:r>
      <w:r w:rsidR="0000082D">
        <w:rPr>
          <w:rFonts w:cs="Arial"/>
        </w:rPr>
        <w:t xml:space="preserve"> . . . . . . . . . . . . . . . . . . . . . . . . . . . . . . . . . . . . . . . . . . </w:t>
      </w:r>
      <w:proofErr w:type="gramStart"/>
      <w:r w:rsidR="0000082D">
        <w:rPr>
          <w:rFonts w:cs="Arial"/>
        </w:rPr>
        <w:t>. . . .</w:t>
      </w:r>
      <w:proofErr w:type="gramEnd"/>
      <w:r w:rsidR="0000082D">
        <w:rPr>
          <w:rFonts w:cs="Arial"/>
        </w:rPr>
        <w:t xml:space="preserve"> </w:t>
      </w:r>
      <w:r>
        <w:rPr>
          <w:rFonts w:cs="Arial"/>
          <w:szCs w:val="24"/>
        </w:rPr>
        <w:tab/>
        <w:t>21</w:t>
      </w:r>
    </w:p>
    <w:p w14:paraId="461BD33C" w14:textId="7A696D91" w:rsidR="000213C8" w:rsidRPr="000213C8" w:rsidRDefault="000213C8" w:rsidP="001B6A38">
      <w:pPr>
        <w:pStyle w:val="ListParagraph"/>
        <w:numPr>
          <w:ilvl w:val="0"/>
          <w:numId w:val="119"/>
        </w:numPr>
        <w:tabs>
          <w:tab w:val="right" w:pos="9000"/>
        </w:tabs>
        <w:spacing w:after="40"/>
        <w:ind w:hanging="450"/>
        <w:rPr>
          <w:rFonts w:cs="Arial"/>
        </w:rPr>
      </w:pPr>
      <w:r>
        <w:rPr>
          <w:rFonts w:cs="Arial"/>
        </w:rPr>
        <w:t>Appeal criteria and process</w:t>
      </w:r>
      <w:r w:rsidR="0000082D">
        <w:rPr>
          <w:rFonts w:cs="Arial"/>
        </w:rPr>
        <w:t xml:space="preserve"> . . . . . . . . . . . . . . . . . . . . . . . . . . . . . . . . . </w:t>
      </w:r>
      <w:proofErr w:type="gramStart"/>
      <w:r w:rsidR="0000082D">
        <w:rPr>
          <w:rFonts w:cs="Arial"/>
        </w:rPr>
        <w:t>. . . .</w:t>
      </w:r>
      <w:proofErr w:type="gramEnd"/>
      <w:r w:rsidR="0000082D">
        <w:rPr>
          <w:rFonts w:cs="Arial"/>
        </w:rPr>
        <w:t xml:space="preserve"> </w:t>
      </w:r>
      <w:r>
        <w:rPr>
          <w:rFonts w:cs="Arial"/>
        </w:rPr>
        <w:tab/>
      </w:r>
      <w:r w:rsidR="00597289">
        <w:rPr>
          <w:rFonts w:cs="Arial"/>
        </w:rPr>
        <w:t>40</w:t>
      </w:r>
    </w:p>
    <w:p w14:paraId="348379EB" w14:textId="5EA64BFF" w:rsidR="000213C8" w:rsidRPr="000213C8" w:rsidRDefault="000213C8" w:rsidP="001B6A38">
      <w:pPr>
        <w:pStyle w:val="ListParagraph"/>
        <w:numPr>
          <w:ilvl w:val="0"/>
          <w:numId w:val="119"/>
        </w:numPr>
        <w:tabs>
          <w:tab w:val="right" w:pos="9000"/>
        </w:tabs>
        <w:spacing w:after="40"/>
        <w:ind w:hanging="450"/>
        <w:rPr>
          <w:rFonts w:cs="Arial"/>
        </w:rPr>
      </w:pPr>
      <w:r>
        <w:rPr>
          <w:rFonts w:cs="Arial"/>
        </w:rPr>
        <w:t>Supplemental activities</w:t>
      </w:r>
      <w:r w:rsidR="0000082D">
        <w:rPr>
          <w:rFonts w:cs="Arial"/>
        </w:rPr>
        <w:t xml:space="preserve"> . . . . . . . . . . . . . . . . . . . . . . . . . . . . . . . . . . . . </w:t>
      </w:r>
      <w:proofErr w:type="gramStart"/>
      <w:r w:rsidR="0000082D">
        <w:rPr>
          <w:rFonts w:cs="Arial"/>
        </w:rPr>
        <w:t>. . . .</w:t>
      </w:r>
      <w:proofErr w:type="gramEnd"/>
      <w:r w:rsidR="0000082D">
        <w:rPr>
          <w:rFonts w:cs="Arial"/>
        </w:rPr>
        <w:t xml:space="preserve"> .</w:t>
      </w:r>
      <w:r>
        <w:rPr>
          <w:rFonts w:cs="Arial"/>
        </w:rPr>
        <w:tab/>
        <w:t>41</w:t>
      </w:r>
    </w:p>
    <w:p w14:paraId="32E8ED09" w14:textId="53B42154" w:rsidR="000213C8" w:rsidRPr="000213C8" w:rsidRDefault="000213C8" w:rsidP="001B6A38">
      <w:pPr>
        <w:pStyle w:val="ListParagraph"/>
        <w:numPr>
          <w:ilvl w:val="0"/>
          <w:numId w:val="119"/>
        </w:numPr>
        <w:tabs>
          <w:tab w:val="right" w:pos="9000"/>
        </w:tabs>
        <w:ind w:hanging="450"/>
        <w:rPr>
          <w:rFonts w:cs="Arial"/>
        </w:rPr>
      </w:pPr>
      <w:r>
        <w:rPr>
          <w:rFonts w:cs="Arial"/>
        </w:rPr>
        <w:t>National objectives and documenting beneficiary requirements</w:t>
      </w:r>
      <w:r w:rsidR="0000082D">
        <w:rPr>
          <w:rFonts w:cs="Arial"/>
        </w:rPr>
        <w:t xml:space="preserve"> . . . . . . . . . </w:t>
      </w:r>
      <w:r>
        <w:rPr>
          <w:rFonts w:cs="Arial"/>
        </w:rPr>
        <w:tab/>
      </w:r>
      <w:r w:rsidR="00597289">
        <w:rPr>
          <w:rFonts w:cs="Arial"/>
        </w:rPr>
        <w:t>42</w:t>
      </w:r>
    </w:p>
    <w:p w14:paraId="698339C8" w14:textId="77777777" w:rsidR="00414326" w:rsidRPr="0098580E" w:rsidRDefault="00414326" w:rsidP="00E6060E">
      <w:pPr>
        <w:widowControl w:val="0"/>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 w:val="right" w:pos="8820"/>
        </w:tabs>
        <w:rPr>
          <w:rFonts w:ascii="Arial" w:hAnsi="Arial" w:cs="Arial"/>
        </w:rPr>
      </w:pPr>
    </w:p>
    <w:p w14:paraId="6A4CA76A" w14:textId="16415299" w:rsidR="00414326" w:rsidRPr="0098580E" w:rsidRDefault="007E7476" w:rsidP="001B6A38">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 w:val="right" w:pos="8820"/>
        </w:tabs>
        <w:spacing w:after="40"/>
        <w:ind w:left="-180"/>
        <w:rPr>
          <w:rFonts w:ascii="Arial" w:hAnsi="Arial" w:cs="Arial"/>
          <w:b/>
        </w:rPr>
      </w:pPr>
      <w:r>
        <w:rPr>
          <w:rFonts w:ascii="Arial" w:hAnsi="Arial" w:cs="Arial"/>
          <w:b/>
        </w:rPr>
        <w:t>I</w:t>
      </w:r>
      <w:r w:rsidR="00C54EA3">
        <w:rPr>
          <w:rFonts w:ascii="Arial" w:hAnsi="Arial" w:cs="Arial"/>
          <w:b/>
        </w:rPr>
        <w:t>V</w:t>
      </w:r>
      <w:r w:rsidR="00752CAB">
        <w:rPr>
          <w:rFonts w:ascii="Arial" w:hAnsi="Arial" w:cs="Arial"/>
          <w:b/>
        </w:rPr>
        <w:t>.</w:t>
      </w:r>
      <w:r w:rsidR="001B6A38">
        <w:rPr>
          <w:rFonts w:ascii="Arial" w:hAnsi="Arial" w:cs="Arial"/>
          <w:b/>
        </w:rPr>
        <w:tab/>
      </w:r>
      <w:r w:rsidR="00414326" w:rsidRPr="0098580E">
        <w:rPr>
          <w:rFonts w:ascii="Arial" w:hAnsi="Arial" w:cs="Arial"/>
          <w:b/>
        </w:rPr>
        <w:t xml:space="preserve">APPLICATION REVIEW AND </w:t>
      </w:r>
      <w:r w:rsidR="002B4CE0" w:rsidRPr="0098580E">
        <w:rPr>
          <w:rFonts w:ascii="Arial" w:hAnsi="Arial" w:cs="Arial"/>
          <w:b/>
        </w:rPr>
        <w:t xml:space="preserve">ACTIVITY </w:t>
      </w:r>
      <w:r w:rsidR="00414326" w:rsidRPr="0098580E">
        <w:rPr>
          <w:rFonts w:ascii="Arial" w:hAnsi="Arial" w:cs="Arial"/>
          <w:b/>
        </w:rPr>
        <w:t>EVALUATION</w:t>
      </w:r>
    </w:p>
    <w:p w14:paraId="5FE0E802" w14:textId="3EF93A65" w:rsidR="00414326" w:rsidRPr="0098580E" w:rsidRDefault="00A9445B" w:rsidP="001B6A38">
      <w:pPr>
        <w:widowControl w:val="0"/>
        <w:tabs>
          <w:tab w:val="left" w:pos="-1440"/>
          <w:tab w:val="left" w:pos="540"/>
          <w:tab w:val="right" w:pos="9000"/>
        </w:tabs>
        <w:ind w:left="540" w:hanging="270"/>
        <w:rPr>
          <w:rFonts w:ascii="Arial" w:hAnsi="Arial" w:cs="Arial"/>
        </w:rPr>
      </w:pPr>
      <w:r>
        <w:rPr>
          <w:rFonts w:ascii="Arial" w:hAnsi="Arial" w:cs="Arial"/>
        </w:rPr>
        <w:t xml:space="preserve">Overview of Scoring </w:t>
      </w:r>
      <w:proofErr w:type="gramStart"/>
      <w:r>
        <w:rPr>
          <w:rFonts w:ascii="Arial" w:hAnsi="Arial" w:cs="Arial"/>
        </w:rPr>
        <w:t>Methodology</w:t>
      </w:r>
      <w:r w:rsidR="00414326" w:rsidRPr="0098580E">
        <w:rPr>
          <w:rFonts w:ascii="Arial" w:hAnsi="Arial" w:cs="Arial"/>
        </w:rPr>
        <w:t xml:space="preserve"> </w:t>
      </w:r>
      <w:r w:rsidR="0000082D">
        <w:rPr>
          <w:rFonts w:cs="Arial"/>
        </w:rPr>
        <w:t xml:space="preserve"> . . .</w:t>
      </w:r>
      <w:proofErr w:type="gramEnd"/>
      <w:r w:rsidR="0000082D">
        <w:rPr>
          <w:rFonts w:cs="Arial"/>
        </w:rPr>
        <w:t xml:space="preserve"> . . . . . . . . . . . . . . . . . . . . . . . . . . . . . . . . . . . . . .</w:t>
      </w:r>
      <w:r w:rsidR="00414326" w:rsidRPr="0098580E">
        <w:rPr>
          <w:rFonts w:ascii="Arial" w:hAnsi="Arial" w:cs="Arial"/>
        </w:rPr>
        <w:tab/>
      </w:r>
      <w:r w:rsidR="00004EB1" w:rsidRPr="0098580E">
        <w:rPr>
          <w:rFonts w:ascii="Arial" w:hAnsi="Arial" w:cs="Arial"/>
        </w:rPr>
        <w:t>5</w:t>
      </w:r>
      <w:r w:rsidR="00597289">
        <w:rPr>
          <w:rFonts w:ascii="Arial" w:hAnsi="Arial" w:cs="Arial"/>
        </w:rPr>
        <w:t>5</w:t>
      </w:r>
    </w:p>
    <w:p w14:paraId="52318F75" w14:textId="77777777" w:rsidR="003E47DF" w:rsidRPr="0098580E" w:rsidRDefault="003E47DF" w:rsidP="00A617F5">
      <w:pPr>
        <w:widowControl w:val="0"/>
        <w:tabs>
          <w:tab w:val="left" w:pos="-1440"/>
          <w:tab w:val="left" w:pos="540"/>
          <w:tab w:val="left" w:pos="8640"/>
          <w:tab w:val="right" w:pos="8820"/>
        </w:tabs>
        <w:spacing w:after="40"/>
        <w:ind w:left="540" w:hanging="540"/>
        <w:rPr>
          <w:rFonts w:ascii="Arial" w:hAnsi="Arial" w:cs="Arial"/>
        </w:rPr>
      </w:pPr>
    </w:p>
    <w:p w14:paraId="52596993" w14:textId="4A8D7C79" w:rsidR="00414326" w:rsidRPr="0098580E" w:rsidRDefault="007E7476" w:rsidP="001B6A38">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 w:val="right" w:pos="8820"/>
        </w:tabs>
        <w:spacing w:after="40"/>
        <w:ind w:left="-90"/>
        <w:rPr>
          <w:rFonts w:ascii="Arial" w:hAnsi="Arial" w:cs="Arial"/>
          <w:b/>
        </w:rPr>
      </w:pPr>
      <w:r>
        <w:rPr>
          <w:rFonts w:ascii="Arial" w:hAnsi="Arial" w:cs="Arial"/>
          <w:b/>
        </w:rPr>
        <w:t>V</w:t>
      </w:r>
      <w:r w:rsidR="00752CAB">
        <w:rPr>
          <w:rFonts w:ascii="Arial" w:hAnsi="Arial" w:cs="Arial"/>
          <w:b/>
        </w:rPr>
        <w:t>.</w:t>
      </w:r>
      <w:r w:rsidR="001B6A38">
        <w:rPr>
          <w:rFonts w:ascii="Arial" w:hAnsi="Arial" w:cs="Arial"/>
          <w:b/>
        </w:rPr>
        <w:tab/>
      </w:r>
      <w:r w:rsidR="00414326" w:rsidRPr="0098580E">
        <w:rPr>
          <w:rFonts w:ascii="Arial" w:hAnsi="Arial" w:cs="Arial"/>
          <w:b/>
        </w:rPr>
        <w:t>AWARD ANNOUNCEMENTS AND GRANT IMPLEMENTATION</w:t>
      </w:r>
    </w:p>
    <w:p w14:paraId="4B33FFB9" w14:textId="5125B698" w:rsidR="00414326" w:rsidRPr="0098580E" w:rsidRDefault="00E43C2F" w:rsidP="001B6A38">
      <w:pPr>
        <w:widowControl w:val="0"/>
        <w:tabs>
          <w:tab w:val="left" w:pos="-1440"/>
          <w:tab w:val="left" w:pos="-720"/>
          <w:tab w:val="right" w:pos="9000"/>
        </w:tabs>
        <w:spacing w:after="40"/>
        <w:ind w:left="720" w:hanging="450"/>
        <w:rPr>
          <w:rFonts w:ascii="Arial" w:hAnsi="Arial" w:cs="Arial"/>
        </w:rPr>
      </w:pPr>
      <w:r w:rsidRPr="0098580E">
        <w:rPr>
          <w:rFonts w:ascii="Arial" w:hAnsi="Arial" w:cs="Arial"/>
        </w:rPr>
        <w:t>A</w:t>
      </w:r>
      <w:r w:rsidR="00414326" w:rsidRPr="0098580E">
        <w:rPr>
          <w:rFonts w:ascii="Arial" w:hAnsi="Arial" w:cs="Arial"/>
        </w:rPr>
        <w:t>.</w:t>
      </w:r>
      <w:r w:rsidR="00414326" w:rsidRPr="0098580E">
        <w:rPr>
          <w:rFonts w:ascii="Arial" w:hAnsi="Arial" w:cs="Arial"/>
        </w:rPr>
        <w:tab/>
        <w:t>Award Announcements</w:t>
      </w:r>
      <w:r w:rsidR="0000082D">
        <w:rPr>
          <w:rFonts w:cs="Arial"/>
        </w:rPr>
        <w:t xml:space="preserve"> . . . . . . . . . . . . . . . . . . . . . . . . . . . . . . . . . . . . . . . . . . </w:t>
      </w:r>
      <w:proofErr w:type="gramStart"/>
      <w:r w:rsidR="0000082D">
        <w:rPr>
          <w:rFonts w:cs="Arial"/>
        </w:rPr>
        <w:t>. . . .</w:t>
      </w:r>
      <w:proofErr w:type="gramEnd"/>
      <w:r w:rsidR="0000082D">
        <w:rPr>
          <w:rFonts w:cs="Arial"/>
        </w:rPr>
        <w:t xml:space="preserve"> .</w:t>
      </w:r>
      <w:r w:rsidR="00414326" w:rsidRPr="0098580E">
        <w:rPr>
          <w:rFonts w:ascii="Arial" w:hAnsi="Arial" w:cs="Arial"/>
        </w:rPr>
        <w:tab/>
      </w:r>
      <w:r w:rsidR="00AF293B">
        <w:rPr>
          <w:rFonts w:ascii="Arial" w:hAnsi="Arial" w:cs="Arial"/>
        </w:rPr>
        <w:t>5</w:t>
      </w:r>
      <w:r w:rsidR="00597289">
        <w:rPr>
          <w:rFonts w:ascii="Arial" w:hAnsi="Arial" w:cs="Arial"/>
        </w:rPr>
        <w:t>6</w:t>
      </w:r>
    </w:p>
    <w:p w14:paraId="24E63573" w14:textId="4F8F1465" w:rsidR="00414326" w:rsidRPr="0098580E" w:rsidRDefault="00E43C2F" w:rsidP="001B6A38">
      <w:pPr>
        <w:widowControl w:val="0"/>
        <w:tabs>
          <w:tab w:val="left" w:pos="-1440"/>
          <w:tab w:val="left" w:pos="-720"/>
          <w:tab w:val="right" w:pos="9000"/>
        </w:tabs>
        <w:ind w:left="720" w:hanging="450"/>
        <w:rPr>
          <w:rFonts w:ascii="Arial" w:hAnsi="Arial" w:cs="Arial"/>
        </w:rPr>
      </w:pPr>
      <w:r w:rsidRPr="0098580E">
        <w:rPr>
          <w:rFonts w:ascii="Arial" w:hAnsi="Arial" w:cs="Arial"/>
        </w:rPr>
        <w:t>B</w:t>
      </w:r>
      <w:r w:rsidR="00414326" w:rsidRPr="0098580E">
        <w:rPr>
          <w:rFonts w:ascii="Arial" w:hAnsi="Arial" w:cs="Arial"/>
        </w:rPr>
        <w:t>.</w:t>
      </w:r>
      <w:r w:rsidR="00414326" w:rsidRPr="0098580E">
        <w:rPr>
          <w:rFonts w:ascii="Arial" w:hAnsi="Arial" w:cs="Arial"/>
        </w:rPr>
        <w:tab/>
        <w:t>Grant Contract Processing</w:t>
      </w:r>
      <w:r w:rsidR="00070310" w:rsidRPr="0098580E">
        <w:rPr>
          <w:rFonts w:ascii="Arial" w:hAnsi="Arial" w:cs="Arial"/>
        </w:rPr>
        <w:t xml:space="preserve"> and Release of Funds</w:t>
      </w:r>
      <w:r w:rsidR="0000082D">
        <w:rPr>
          <w:rFonts w:cs="Arial"/>
        </w:rPr>
        <w:t xml:space="preserve"> . . . . . . . . . . . . . . . . . . </w:t>
      </w:r>
      <w:proofErr w:type="gramStart"/>
      <w:r w:rsidR="0000082D">
        <w:rPr>
          <w:rFonts w:cs="Arial"/>
        </w:rPr>
        <w:t>. . . .</w:t>
      </w:r>
      <w:proofErr w:type="gramEnd"/>
      <w:r w:rsidR="0000082D">
        <w:rPr>
          <w:rFonts w:cs="Arial"/>
        </w:rPr>
        <w:t xml:space="preserve"> . </w:t>
      </w:r>
      <w:r w:rsidR="00414326" w:rsidRPr="0098580E">
        <w:rPr>
          <w:rFonts w:ascii="Arial" w:hAnsi="Arial" w:cs="Arial"/>
        </w:rPr>
        <w:tab/>
      </w:r>
      <w:r w:rsidR="00AF293B">
        <w:rPr>
          <w:rFonts w:ascii="Arial" w:hAnsi="Arial" w:cs="Arial"/>
        </w:rPr>
        <w:t>5</w:t>
      </w:r>
      <w:r w:rsidR="00597289">
        <w:rPr>
          <w:rFonts w:ascii="Arial" w:hAnsi="Arial" w:cs="Arial"/>
        </w:rPr>
        <w:t>6</w:t>
      </w:r>
    </w:p>
    <w:p w14:paraId="2E9D3D11" w14:textId="77777777" w:rsidR="00414326" w:rsidRPr="0098580E" w:rsidRDefault="00414326" w:rsidP="00E6060E">
      <w:pPr>
        <w:widowControl w:val="0"/>
        <w:tabs>
          <w:tab w:val="left" w:pos="-1440"/>
          <w:tab w:val="left" w:pos="-720"/>
          <w:tab w:val="left" w:pos="540"/>
          <w:tab w:val="left" w:pos="720"/>
          <w:tab w:val="left" w:pos="1440"/>
          <w:tab w:val="right" w:pos="8820"/>
        </w:tabs>
        <w:ind w:left="1440" w:hanging="1440"/>
        <w:rPr>
          <w:rFonts w:ascii="Arial" w:hAnsi="Arial" w:cs="Arial"/>
        </w:rPr>
      </w:pPr>
    </w:p>
    <w:p w14:paraId="613C892B" w14:textId="43D8E7E4" w:rsidR="00414326" w:rsidRPr="0098580E" w:rsidRDefault="007E7476" w:rsidP="001B6A38">
      <w:pPr>
        <w:widowControl w:val="0"/>
        <w:tabs>
          <w:tab w:val="left" w:pos="-1440"/>
          <w:tab w:val="left" w:pos="-720"/>
          <w:tab w:val="left" w:pos="270"/>
          <w:tab w:val="left" w:pos="720"/>
          <w:tab w:val="left" w:pos="1440"/>
          <w:tab w:val="right" w:pos="8820"/>
        </w:tabs>
        <w:spacing w:after="40"/>
        <w:ind w:left="1440" w:hanging="1620"/>
        <w:rPr>
          <w:rFonts w:ascii="Arial" w:hAnsi="Arial" w:cs="Arial"/>
          <w:b/>
        </w:rPr>
      </w:pPr>
      <w:r>
        <w:rPr>
          <w:rFonts w:ascii="Arial" w:hAnsi="Arial" w:cs="Arial"/>
          <w:b/>
        </w:rPr>
        <w:t>V</w:t>
      </w:r>
      <w:r w:rsidR="00C54EA3">
        <w:rPr>
          <w:rFonts w:ascii="Arial" w:hAnsi="Arial" w:cs="Arial"/>
          <w:b/>
        </w:rPr>
        <w:t>I</w:t>
      </w:r>
      <w:r w:rsidR="001B6A38">
        <w:rPr>
          <w:rFonts w:ascii="Arial" w:hAnsi="Arial" w:cs="Arial"/>
          <w:b/>
        </w:rPr>
        <w:t>.</w:t>
      </w:r>
      <w:r w:rsidR="001B6A38">
        <w:rPr>
          <w:rFonts w:ascii="Arial" w:hAnsi="Arial" w:cs="Arial"/>
          <w:b/>
        </w:rPr>
        <w:tab/>
      </w:r>
      <w:r w:rsidR="00C54EA3">
        <w:rPr>
          <w:rFonts w:ascii="Arial" w:hAnsi="Arial" w:cs="Arial"/>
          <w:b/>
        </w:rPr>
        <w:t xml:space="preserve">FEDERAL </w:t>
      </w:r>
      <w:r w:rsidR="00414326" w:rsidRPr="0098580E">
        <w:rPr>
          <w:rFonts w:ascii="Arial" w:hAnsi="Arial" w:cs="Arial"/>
          <w:b/>
        </w:rPr>
        <w:t>PROGRAM REQUIREMENTS</w:t>
      </w:r>
    </w:p>
    <w:p w14:paraId="6A672836" w14:textId="5E8E650C" w:rsidR="00414326" w:rsidRPr="0098580E" w:rsidRDefault="00E43C2F" w:rsidP="001B6A38">
      <w:pPr>
        <w:widowControl w:val="0"/>
        <w:tabs>
          <w:tab w:val="left" w:pos="-1440"/>
          <w:tab w:val="left" w:pos="-720"/>
          <w:tab w:val="right" w:pos="9000"/>
        </w:tabs>
        <w:spacing w:after="40"/>
        <w:ind w:left="720" w:hanging="450"/>
        <w:rPr>
          <w:rFonts w:ascii="Arial" w:hAnsi="Arial" w:cs="Arial"/>
        </w:rPr>
      </w:pPr>
      <w:r w:rsidRPr="0098580E">
        <w:rPr>
          <w:rFonts w:ascii="Arial" w:hAnsi="Arial" w:cs="Arial"/>
        </w:rPr>
        <w:t>A.</w:t>
      </w:r>
      <w:r w:rsidR="00414326" w:rsidRPr="0098580E">
        <w:rPr>
          <w:rFonts w:ascii="Arial" w:hAnsi="Arial" w:cs="Arial"/>
        </w:rPr>
        <w:tab/>
        <w:t>Federal Overlays</w:t>
      </w:r>
      <w:r w:rsidR="0000082D">
        <w:rPr>
          <w:rFonts w:cs="Arial"/>
        </w:rPr>
        <w:t xml:space="preserve"> . . . . . . . . . . . . . . . . . . . . . . . . . . . . . . . . . . . . . . . . . . . . . . . . </w:t>
      </w:r>
      <w:proofErr w:type="gramStart"/>
      <w:r w:rsidR="0000082D">
        <w:rPr>
          <w:rFonts w:cs="Arial"/>
        </w:rPr>
        <w:t>. . . .</w:t>
      </w:r>
      <w:proofErr w:type="gramEnd"/>
      <w:r w:rsidR="0000082D">
        <w:rPr>
          <w:rFonts w:cs="Arial"/>
        </w:rPr>
        <w:t xml:space="preserve"> .</w:t>
      </w:r>
      <w:r w:rsidR="00414326" w:rsidRPr="0098580E">
        <w:rPr>
          <w:rFonts w:ascii="Arial" w:hAnsi="Arial" w:cs="Arial"/>
        </w:rPr>
        <w:tab/>
      </w:r>
      <w:r w:rsidR="00AF293B">
        <w:rPr>
          <w:rFonts w:ascii="Arial" w:hAnsi="Arial" w:cs="Arial"/>
        </w:rPr>
        <w:t>5</w:t>
      </w:r>
      <w:r w:rsidR="00597289">
        <w:rPr>
          <w:rFonts w:ascii="Arial" w:hAnsi="Arial" w:cs="Arial"/>
        </w:rPr>
        <w:t>7</w:t>
      </w:r>
    </w:p>
    <w:p w14:paraId="127E878C" w14:textId="7E3197FB" w:rsidR="00414326" w:rsidRPr="0098580E" w:rsidRDefault="00E43C2F" w:rsidP="001B6A38">
      <w:pPr>
        <w:widowControl w:val="0"/>
        <w:tabs>
          <w:tab w:val="left" w:pos="-1440"/>
          <w:tab w:val="left" w:pos="-720"/>
          <w:tab w:val="right" w:pos="9000"/>
        </w:tabs>
        <w:spacing w:after="40"/>
        <w:ind w:left="720" w:hanging="450"/>
        <w:rPr>
          <w:rFonts w:ascii="Arial" w:hAnsi="Arial" w:cs="Arial"/>
        </w:rPr>
      </w:pPr>
      <w:r w:rsidRPr="0098580E">
        <w:rPr>
          <w:rFonts w:ascii="Arial" w:hAnsi="Arial" w:cs="Arial"/>
        </w:rPr>
        <w:t>B</w:t>
      </w:r>
      <w:r w:rsidR="00414326" w:rsidRPr="0098580E">
        <w:rPr>
          <w:rFonts w:ascii="Arial" w:hAnsi="Arial" w:cs="Arial"/>
        </w:rPr>
        <w:t>.</w:t>
      </w:r>
      <w:r w:rsidR="00174EDF" w:rsidRPr="0098580E">
        <w:rPr>
          <w:rFonts w:ascii="Arial" w:hAnsi="Arial" w:cs="Arial"/>
        </w:rPr>
        <w:tab/>
      </w:r>
      <w:r w:rsidR="00414326" w:rsidRPr="0098580E">
        <w:rPr>
          <w:rFonts w:ascii="Arial" w:hAnsi="Arial" w:cs="Arial"/>
        </w:rPr>
        <w:t>Public Records Act</w:t>
      </w:r>
      <w:r w:rsidR="0000082D">
        <w:rPr>
          <w:rFonts w:cs="Arial"/>
        </w:rPr>
        <w:t xml:space="preserve"> . . . . . . . . . . . . . . . . . . . . . . . . . . . . . . . . . . . . . . . . . . . . . . . . . . . </w:t>
      </w:r>
      <w:r w:rsidR="00414326" w:rsidRPr="0098580E">
        <w:rPr>
          <w:rFonts w:ascii="Arial" w:hAnsi="Arial" w:cs="Arial"/>
        </w:rPr>
        <w:tab/>
      </w:r>
      <w:r w:rsidR="00AF293B">
        <w:rPr>
          <w:rFonts w:ascii="Arial" w:hAnsi="Arial" w:cs="Arial"/>
        </w:rPr>
        <w:t>5</w:t>
      </w:r>
      <w:r w:rsidR="00597289">
        <w:rPr>
          <w:rFonts w:ascii="Arial" w:hAnsi="Arial" w:cs="Arial"/>
        </w:rPr>
        <w:t>7</w:t>
      </w:r>
    </w:p>
    <w:p w14:paraId="1B22B6DD" w14:textId="60B7554F" w:rsidR="00414326" w:rsidRPr="0098580E" w:rsidRDefault="00E43C2F" w:rsidP="001B6A38">
      <w:pPr>
        <w:widowControl w:val="0"/>
        <w:tabs>
          <w:tab w:val="left" w:pos="-1440"/>
          <w:tab w:val="left" w:pos="-720"/>
          <w:tab w:val="right" w:pos="9000"/>
        </w:tabs>
        <w:spacing w:after="40"/>
        <w:ind w:left="720" w:hanging="450"/>
        <w:rPr>
          <w:rFonts w:ascii="Arial" w:hAnsi="Arial" w:cs="Arial"/>
        </w:rPr>
      </w:pPr>
      <w:r w:rsidRPr="0098580E">
        <w:rPr>
          <w:rFonts w:ascii="Arial" w:hAnsi="Arial" w:cs="Arial"/>
        </w:rPr>
        <w:t>C.</w:t>
      </w:r>
      <w:r w:rsidR="00414326" w:rsidRPr="0098580E">
        <w:rPr>
          <w:rFonts w:ascii="Arial" w:hAnsi="Arial" w:cs="Arial"/>
        </w:rPr>
        <w:tab/>
        <w:t>Relocation Plan Requirement</w:t>
      </w:r>
      <w:r w:rsidR="0000082D">
        <w:rPr>
          <w:rFonts w:cs="Arial"/>
        </w:rPr>
        <w:t xml:space="preserve"> . . . . . . . . . . . . . . . . . . . . . . . . . . . . . . . . . . . . . . . . . .</w:t>
      </w:r>
      <w:r w:rsidR="00414326" w:rsidRPr="0098580E">
        <w:rPr>
          <w:rFonts w:ascii="Arial" w:hAnsi="Arial" w:cs="Arial"/>
        </w:rPr>
        <w:tab/>
      </w:r>
      <w:r w:rsidR="00597289">
        <w:rPr>
          <w:rFonts w:ascii="Arial" w:hAnsi="Arial" w:cs="Arial"/>
        </w:rPr>
        <w:t>58</w:t>
      </w:r>
    </w:p>
    <w:p w14:paraId="1DCE0E2F" w14:textId="45141AC9" w:rsidR="00414326" w:rsidRPr="0098580E" w:rsidRDefault="00E43C2F" w:rsidP="001B6A38">
      <w:pPr>
        <w:widowControl w:val="0"/>
        <w:tabs>
          <w:tab w:val="left" w:pos="-1440"/>
          <w:tab w:val="left" w:pos="-720"/>
          <w:tab w:val="right" w:pos="9000"/>
        </w:tabs>
        <w:spacing w:after="40"/>
        <w:ind w:left="720" w:hanging="450"/>
        <w:rPr>
          <w:rFonts w:ascii="Arial" w:hAnsi="Arial" w:cs="Arial"/>
        </w:rPr>
      </w:pPr>
      <w:r w:rsidRPr="0098580E">
        <w:rPr>
          <w:rFonts w:ascii="Arial" w:hAnsi="Arial" w:cs="Arial"/>
        </w:rPr>
        <w:t>D</w:t>
      </w:r>
      <w:r w:rsidR="00414326" w:rsidRPr="0098580E">
        <w:rPr>
          <w:rFonts w:ascii="Arial" w:hAnsi="Arial" w:cs="Arial"/>
        </w:rPr>
        <w:t>.</w:t>
      </w:r>
      <w:r w:rsidR="00414326" w:rsidRPr="0098580E">
        <w:rPr>
          <w:rFonts w:ascii="Arial" w:hAnsi="Arial" w:cs="Arial"/>
        </w:rPr>
        <w:tab/>
        <w:t>Procurement</w:t>
      </w:r>
      <w:r w:rsidR="0000082D">
        <w:rPr>
          <w:rFonts w:cs="Arial"/>
        </w:rPr>
        <w:t xml:space="preserve"> . . . . . . . . . . . . . . . . . . . . . . . . . . . . . . . . . . . . . . . . . . . . . . . . . . . . . . . . .</w:t>
      </w:r>
      <w:r w:rsidR="00414326" w:rsidRPr="0098580E">
        <w:rPr>
          <w:rFonts w:ascii="Arial" w:hAnsi="Arial" w:cs="Arial"/>
        </w:rPr>
        <w:tab/>
      </w:r>
      <w:r w:rsidR="00597289">
        <w:rPr>
          <w:rFonts w:ascii="Arial" w:hAnsi="Arial" w:cs="Arial"/>
        </w:rPr>
        <w:t>58</w:t>
      </w:r>
    </w:p>
    <w:p w14:paraId="79EAEA42" w14:textId="498F9875" w:rsidR="00461DD9" w:rsidRDefault="00E43C2F" w:rsidP="001B6A38">
      <w:pPr>
        <w:widowControl w:val="0"/>
        <w:tabs>
          <w:tab w:val="left" w:pos="-1440"/>
          <w:tab w:val="left" w:pos="-720"/>
          <w:tab w:val="right" w:pos="9000"/>
        </w:tabs>
        <w:spacing w:after="40"/>
        <w:ind w:left="720" w:hanging="450"/>
        <w:rPr>
          <w:rFonts w:ascii="Arial" w:hAnsi="Arial" w:cs="Arial"/>
          <w:szCs w:val="24"/>
        </w:rPr>
      </w:pPr>
      <w:r w:rsidRPr="0098580E">
        <w:rPr>
          <w:rFonts w:ascii="Arial" w:hAnsi="Arial" w:cs="Arial"/>
        </w:rPr>
        <w:t>E</w:t>
      </w:r>
      <w:r w:rsidR="00414326" w:rsidRPr="0098580E">
        <w:rPr>
          <w:rFonts w:ascii="Arial" w:hAnsi="Arial" w:cs="Arial"/>
        </w:rPr>
        <w:t>.</w:t>
      </w:r>
      <w:r w:rsidR="00414326" w:rsidRPr="0098580E">
        <w:rPr>
          <w:rFonts w:ascii="Arial" w:hAnsi="Arial" w:cs="Arial"/>
        </w:rPr>
        <w:tab/>
        <w:t>Federal Debarment and Suspension</w:t>
      </w:r>
      <w:r w:rsidR="0000082D">
        <w:rPr>
          <w:rFonts w:cs="Arial"/>
        </w:rPr>
        <w:t xml:space="preserve"> . . . . . . . . . . . . . . . . . . . . . . . . . . . . . . </w:t>
      </w:r>
      <w:proofErr w:type="gramStart"/>
      <w:r w:rsidR="0000082D">
        <w:rPr>
          <w:rFonts w:cs="Arial"/>
        </w:rPr>
        <w:t>. . . .</w:t>
      </w:r>
      <w:proofErr w:type="gramEnd"/>
      <w:r w:rsidR="0000082D">
        <w:rPr>
          <w:rFonts w:cs="Arial"/>
        </w:rPr>
        <w:t xml:space="preserve"> .</w:t>
      </w:r>
      <w:r w:rsidR="00414326" w:rsidRPr="0098580E">
        <w:rPr>
          <w:rFonts w:ascii="Arial" w:hAnsi="Arial" w:cs="Arial"/>
        </w:rPr>
        <w:tab/>
      </w:r>
      <w:r w:rsidR="00597289">
        <w:rPr>
          <w:rFonts w:ascii="Arial" w:hAnsi="Arial" w:cs="Arial"/>
          <w:szCs w:val="24"/>
        </w:rPr>
        <w:t>58</w:t>
      </w:r>
    </w:p>
    <w:p w14:paraId="7D2AF989" w14:textId="5C2E47DF" w:rsidR="00C54EA3" w:rsidRDefault="00C54EA3" w:rsidP="001B6A38">
      <w:pPr>
        <w:widowControl w:val="0"/>
        <w:tabs>
          <w:tab w:val="left" w:pos="-1440"/>
          <w:tab w:val="left" w:pos="-720"/>
          <w:tab w:val="right" w:pos="9000"/>
        </w:tabs>
        <w:spacing w:after="40"/>
        <w:ind w:left="720" w:hanging="450"/>
        <w:rPr>
          <w:rFonts w:ascii="Arial" w:hAnsi="Arial" w:cs="Arial"/>
          <w:szCs w:val="24"/>
        </w:rPr>
      </w:pPr>
      <w:r>
        <w:rPr>
          <w:rFonts w:ascii="Arial" w:hAnsi="Arial" w:cs="Arial"/>
          <w:szCs w:val="24"/>
        </w:rPr>
        <w:t>F.</w:t>
      </w:r>
      <w:r>
        <w:rPr>
          <w:rFonts w:ascii="Arial" w:hAnsi="Arial" w:cs="Arial"/>
          <w:szCs w:val="24"/>
        </w:rPr>
        <w:tab/>
        <w:t>Anti-lobbying Certification</w:t>
      </w:r>
      <w:r w:rsidR="0000082D">
        <w:rPr>
          <w:rFonts w:cs="Arial"/>
        </w:rPr>
        <w:t xml:space="preserve"> . . . . . . . . . . . . . . . . . . . . . . . . . . . . . . . . . . . . . . . . . . . . .</w:t>
      </w:r>
      <w:r>
        <w:rPr>
          <w:rFonts w:ascii="Arial" w:hAnsi="Arial" w:cs="Arial"/>
          <w:szCs w:val="24"/>
        </w:rPr>
        <w:tab/>
      </w:r>
      <w:r w:rsidR="00597289">
        <w:rPr>
          <w:rFonts w:ascii="Arial" w:hAnsi="Arial" w:cs="Arial"/>
          <w:szCs w:val="24"/>
        </w:rPr>
        <w:t>59</w:t>
      </w:r>
    </w:p>
    <w:p w14:paraId="325AF494" w14:textId="17F7C361" w:rsidR="00C54EA3" w:rsidRDefault="00C54EA3" w:rsidP="001B6A38">
      <w:pPr>
        <w:widowControl w:val="0"/>
        <w:tabs>
          <w:tab w:val="left" w:pos="-1440"/>
          <w:tab w:val="left" w:pos="-720"/>
          <w:tab w:val="right" w:pos="9000"/>
        </w:tabs>
        <w:spacing w:after="40"/>
        <w:ind w:left="720" w:hanging="450"/>
        <w:rPr>
          <w:rFonts w:ascii="Arial" w:hAnsi="Arial" w:cs="Arial"/>
          <w:szCs w:val="24"/>
        </w:rPr>
      </w:pPr>
      <w:r>
        <w:rPr>
          <w:rFonts w:ascii="Arial" w:hAnsi="Arial" w:cs="Arial"/>
          <w:szCs w:val="24"/>
        </w:rPr>
        <w:t>G.</w:t>
      </w:r>
      <w:r>
        <w:rPr>
          <w:rFonts w:ascii="Arial" w:hAnsi="Arial" w:cs="Arial"/>
          <w:szCs w:val="24"/>
        </w:rPr>
        <w:tab/>
        <w:t>Excessive Force Certification</w:t>
      </w:r>
      <w:r w:rsidR="0000082D">
        <w:rPr>
          <w:rFonts w:cs="Arial"/>
        </w:rPr>
        <w:t xml:space="preserve"> . . . . . . . . . . . . . . . . . . . . . . . . . . . . . . . . . . . . . . . . . .</w:t>
      </w:r>
      <w:r>
        <w:rPr>
          <w:rFonts w:ascii="Arial" w:hAnsi="Arial" w:cs="Arial"/>
          <w:szCs w:val="24"/>
        </w:rPr>
        <w:tab/>
      </w:r>
      <w:r w:rsidR="00597289">
        <w:rPr>
          <w:rFonts w:ascii="Arial" w:hAnsi="Arial" w:cs="Arial"/>
          <w:szCs w:val="24"/>
        </w:rPr>
        <w:t>59</w:t>
      </w:r>
    </w:p>
    <w:p w14:paraId="5BB1B396" w14:textId="74C2F8B0" w:rsidR="00C00BF7" w:rsidRDefault="00C54EA3" w:rsidP="001B6A38">
      <w:pPr>
        <w:widowControl w:val="0"/>
        <w:tabs>
          <w:tab w:val="left" w:pos="-1440"/>
          <w:tab w:val="left" w:pos="-720"/>
          <w:tab w:val="right" w:pos="9000"/>
        </w:tabs>
        <w:ind w:left="720" w:hanging="450"/>
        <w:rPr>
          <w:rFonts w:ascii="Arial" w:hAnsi="Arial" w:cs="Arial"/>
          <w:szCs w:val="24"/>
        </w:rPr>
      </w:pPr>
      <w:r>
        <w:rPr>
          <w:rFonts w:ascii="Arial" w:hAnsi="Arial" w:cs="Arial"/>
          <w:szCs w:val="24"/>
        </w:rPr>
        <w:t>H.</w:t>
      </w:r>
      <w:r>
        <w:rPr>
          <w:rFonts w:ascii="Arial" w:hAnsi="Arial" w:cs="Arial"/>
          <w:szCs w:val="24"/>
        </w:rPr>
        <w:tab/>
        <w:t>Other Federally</w:t>
      </w:r>
      <w:r w:rsidR="006760EA">
        <w:rPr>
          <w:rFonts w:ascii="Arial" w:hAnsi="Arial" w:cs="Arial"/>
          <w:szCs w:val="24"/>
        </w:rPr>
        <w:t xml:space="preserve"> </w:t>
      </w:r>
      <w:r>
        <w:rPr>
          <w:rFonts w:ascii="Arial" w:hAnsi="Arial" w:cs="Arial"/>
          <w:szCs w:val="24"/>
        </w:rPr>
        <w:t>Required Certifications and Assurances</w:t>
      </w:r>
      <w:r w:rsidR="0000082D">
        <w:rPr>
          <w:rFonts w:ascii="Arial" w:hAnsi="Arial" w:cs="Arial"/>
          <w:szCs w:val="24"/>
        </w:rPr>
        <w:t xml:space="preserve"> . . . . . . . . . </w:t>
      </w:r>
      <w:proofErr w:type="gramStart"/>
      <w:r w:rsidR="0000082D">
        <w:rPr>
          <w:rFonts w:ascii="Arial" w:hAnsi="Arial" w:cs="Arial"/>
          <w:szCs w:val="24"/>
        </w:rPr>
        <w:t>. . . .</w:t>
      </w:r>
      <w:proofErr w:type="gramEnd"/>
      <w:r w:rsidR="0000082D">
        <w:rPr>
          <w:rFonts w:ascii="Arial" w:hAnsi="Arial" w:cs="Arial"/>
          <w:szCs w:val="24"/>
        </w:rPr>
        <w:t xml:space="preserve"> . </w:t>
      </w:r>
      <w:r>
        <w:rPr>
          <w:rFonts w:ascii="Arial" w:hAnsi="Arial" w:cs="Arial"/>
          <w:szCs w:val="24"/>
        </w:rPr>
        <w:tab/>
      </w:r>
      <w:r w:rsidR="00597289">
        <w:rPr>
          <w:rFonts w:ascii="Arial" w:hAnsi="Arial" w:cs="Arial"/>
          <w:szCs w:val="24"/>
        </w:rPr>
        <w:t>59</w:t>
      </w:r>
      <w:r w:rsidR="00C00BF7">
        <w:rPr>
          <w:rFonts w:ascii="Arial" w:hAnsi="Arial" w:cs="Arial"/>
          <w:szCs w:val="24"/>
        </w:rPr>
        <w:br w:type="page"/>
      </w:r>
    </w:p>
    <w:p w14:paraId="4CE20C20" w14:textId="77777777" w:rsidR="00414326" w:rsidRPr="0098580E" w:rsidRDefault="00414326" w:rsidP="00E6060E">
      <w:pPr>
        <w:widowControl w:val="0"/>
        <w:tabs>
          <w:tab w:val="left" w:pos="-1440"/>
          <w:tab w:val="left" w:pos="-720"/>
          <w:tab w:val="left" w:pos="0"/>
          <w:tab w:val="left" w:pos="720"/>
          <w:tab w:val="left" w:pos="1440"/>
          <w:tab w:val="right" w:pos="8820"/>
        </w:tabs>
        <w:rPr>
          <w:rFonts w:ascii="Arial" w:hAnsi="Arial" w:cs="Arial"/>
          <w:szCs w:val="24"/>
        </w:rPr>
      </w:pPr>
    </w:p>
    <w:p w14:paraId="4B4374BB" w14:textId="4B79DFB9" w:rsidR="004541F5" w:rsidRPr="00C00BF7" w:rsidRDefault="00C00BF7" w:rsidP="00E6060E">
      <w:pPr>
        <w:widowControl w:val="0"/>
        <w:tabs>
          <w:tab w:val="left" w:pos="-1440"/>
          <w:tab w:val="left" w:pos="-720"/>
          <w:tab w:val="left" w:pos="0"/>
          <w:tab w:val="left" w:pos="720"/>
          <w:tab w:val="left" w:pos="1440"/>
          <w:tab w:val="right" w:pos="8820"/>
        </w:tabs>
        <w:jc w:val="center"/>
        <w:rPr>
          <w:rFonts w:ascii="Arial" w:hAnsi="Arial" w:cs="Arial"/>
          <w:b/>
        </w:rPr>
      </w:pPr>
      <w:r w:rsidRPr="00C00BF7">
        <w:rPr>
          <w:rFonts w:ascii="Arial" w:hAnsi="Arial" w:cs="Arial"/>
          <w:b/>
        </w:rPr>
        <w:t xml:space="preserve">TABLE OF CONTENTS </w:t>
      </w:r>
      <w:r>
        <w:rPr>
          <w:rFonts w:ascii="Arial" w:hAnsi="Arial" w:cs="Arial"/>
          <w:sz w:val="20"/>
        </w:rPr>
        <w:t>(continued)</w:t>
      </w:r>
    </w:p>
    <w:p w14:paraId="12616DA9" w14:textId="77777777" w:rsidR="00C00BF7" w:rsidRDefault="00C00BF7" w:rsidP="00E6060E">
      <w:pPr>
        <w:widowControl w:val="0"/>
        <w:tabs>
          <w:tab w:val="left" w:pos="-1440"/>
          <w:tab w:val="left" w:pos="-720"/>
          <w:tab w:val="left" w:pos="0"/>
          <w:tab w:val="left" w:pos="720"/>
          <w:tab w:val="left" w:pos="1440"/>
          <w:tab w:val="right" w:pos="8820"/>
        </w:tabs>
        <w:rPr>
          <w:rFonts w:ascii="Arial" w:hAnsi="Arial" w:cs="Arial"/>
          <w:b/>
          <w:szCs w:val="24"/>
          <w:u w:val="single"/>
        </w:rPr>
      </w:pPr>
    </w:p>
    <w:p w14:paraId="75E211B5" w14:textId="09C2D491" w:rsidR="00414326" w:rsidRPr="0098580E" w:rsidRDefault="00414326" w:rsidP="00E6060E">
      <w:pPr>
        <w:widowControl w:val="0"/>
        <w:tabs>
          <w:tab w:val="left" w:pos="-1440"/>
          <w:tab w:val="left" w:pos="-720"/>
          <w:tab w:val="left" w:pos="0"/>
          <w:tab w:val="left" w:pos="720"/>
          <w:tab w:val="left" w:pos="1440"/>
          <w:tab w:val="right" w:pos="8820"/>
        </w:tabs>
        <w:rPr>
          <w:rFonts w:ascii="Arial" w:hAnsi="Arial" w:cs="Arial"/>
          <w:szCs w:val="24"/>
        </w:rPr>
      </w:pPr>
      <w:r w:rsidRPr="0098580E">
        <w:rPr>
          <w:rFonts w:ascii="Arial" w:hAnsi="Arial" w:cs="Arial"/>
          <w:b/>
          <w:szCs w:val="24"/>
          <w:u w:val="single"/>
        </w:rPr>
        <w:t>APPENDICES</w:t>
      </w:r>
    </w:p>
    <w:p w14:paraId="7CCE3C8B" w14:textId="77777777" w:rsidR="00414326" w:rsidRPr="0098580E" w:rsidRDefault="00414326" w:rsidP="00E6060E">
      <w:pPr>
        <w:widowControl w:val="0"/>
        <w:tabs>
          <w:tab w:val="left" w:pos="-1440"/>
          <w:tab w:val="left" w:pos="-720"/>
          <w:tab w:val="left" w:pos="0"/>
          <w:tab w:val="left" w:pos="720"/>
          <w:tab w:val="left" w:pos="1440"/>
          <w:tab w:val="right" w:pos="8820"/>
        </w:tabs>
        <w:rPr>
          <w:rFonts w:ascii="Arial" w:hAnsi="Arial" w:cs="Arial"/>
        </w:rPr>
      </w:pPr>
    </w:p>
    <w:p w14:paraId="0EF5A100" w14:textId="62F0B508" w:rsidR="00A90BD0" w:rsidRPr="0098580E" w:rsidRDefault="00414326" w:rsidP="00E6060E">
      <w:pPr>
        <w:widowControl w:val="0"/>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leader="dot" w:pos="8668"/>
        </w:tabs>
        <w:rPr>
          <w:rFonts w:ascii="Arial" w:hAnsi="Arial" w:cs="Arial"/>
        </w:rPr>
      </w:pPr>
      <w:r w:rsidRPr="0098580E">
        <w:rPr>
          <w:rFonts w:ascii="Arial" w:hAnsi="Arial" w:cs="Arial"/>
          <w:b/>
        </w:rPr>
        <w:t>APPENDIX A</w:t>
      </w:r>
      <w:r w:rsidR="00174EDF" w:rsidRPr="0098580E">
        <w:rPr>
          <w:rFonts w:ascii="Arial" w:hAnsi="Arial" w:cs="Arial"/>
          <w:b/>
        </w:rPr>
        <w:t>:</w:t>
      </w:r>
      <w:r w:rsidR="00CC745F" w:rsidRPr="0098580E">
        <w:rPr>
          <w:rFonts w:ascii="Arial" w:hAnsi="Arial" w:cs="Arial"/>
          <w:b/>
        </w:rPr>
        <w:tab/>
      </w:r>
      <w:r w:rsidRPr="0098580E">
        <w:rPr>
          <w:rFonts w:ascii="Arial" w:hAnsi="Arial" w:cs="Arial"/>
        </w:rPr>
        <w:t>Non-Entitlement CDBG Jurisdictions Census</w:t>
      </w:r>
      <w:r w:rsidR="00CC745F" w:rsidRPr="0098580E">
        <w:rPr>
          <w:rFonts w:ascii="Arial" w:hAnsi="Arial" w:cs="Arial"/>
        </w:rPr>
        <w:t xml:space="preserve"> and</w:t>
      </w:r>
      <w:r w:rsidR="00A90BD0" w:rsidRPr="0098580E">
        <w:rPr>
          <w:rFonts w:ascii="Arial" w:hAnsi="Arial" w:cs="Arial"/>
        </w:rPr>
        <w:tab/>
      </w:r>
      <w:r w:rsidR="00A90BD0" w:rsidRPr="0098580E">
        <w:rPr>
          <w:rFonts w:ascii="Arial" w:hAnsi="Arial" w:cs="Arial"/>
        </w:rPr>
        <w:tab/>
      </w:r>
      <w:r w:rsidR="00A90BD0" w:rsidRPr="0098580E">
        <w:rPr>
          <w:rFonts w:ascii="Arial" w:hAnsi="Arial" w:cs="Arial"/>
        </w:rPr>
        <w:tab/>
      </w:r>
    </w:p>
    <w:p w14:paraId="002E4443" w14:textId="77777777" w:rsidR="00414326" w:rsidRPr="0098580E" w:rsidRDefault="00CC745F" w:rsidP="00E6060E">
      <w:pPr>
        <w:widowControl w:val="0"/>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leader="dot" w:pos="8668"/>
        </w:tabs>
        <w:rPr>
          <w:rFonts w:ascii="Arial" w:hAnsi="Arial" w:cs="Arial"/>
        </w:rPr>
      </w:pPr>
      <w:r w:rsidRPr="0098580E">
        <w:rPr>
          <w:rFonts w:ascii="Arial" w:hAnsi="Arial" w:cs="Arial"/>
        </w:rPr>
        <w:tab/>
      </w:r>
      <w:r w:rsidRPr="0098580E">
        <w:rPr>
          <w:rFonts w:ascii="Arial" w:hAnsi="Arial" w:cs="Arial"/>
        </w:rPr>
        <w:tab/>
      </w:r>
      <w:r w:rsidRPr="0098580E">
        <w:rPr>
          <w:rFonts w:ascii="Arial" w:hAnsi="Arial" w:cs="Arial"/>
        </w:rPr>
        <w:tab/>
      </w:r>
      <w:r w:rsidRPr="0098580E">
        <w:rPr>
          <w:rFonts w:ascii="Arial" w:hAnsi="Arial" w:cs="Arial"/>
        </w:rPr>
        <w:tab/>
      </w:r>
      <w:r w:rsidR="00414326" w:rsidRPr="0098580E">
        <w:rPr>
          <w:rFonts w:ascii="Arial" w:hAnsi="Arial" w:cs="Arial"/>
        </w:rPr>
        <w:t>American Community Survey (ACS) Data Need Scoring</w:t>
      </w:r>
    </w:p>
    <w:p w14:paraId="09FD67DB" w14:textId="77777777" w:rsidR="00414326" w:rsidRPr="0098580E" w:rsidRDefault="00414326" w:rsidP="00E6060E">
      <w:pPr>
        <w:widowControl w:val="0"/>
        <w:tabs>
          <w:tab w:val="left" w:pos="-1440"/>
          <w:tab w:val="left" w:pos="-720"/>
          <w:tab w:val="left" w:pos="0"/>
          <w:tab w:val="left" w:pos="90"/>
          <w:tab w:val="left" w:pos="720"/>
        </w:tabs>
        <w:rPr>
          <w:rFonts w:ascii="Arial" w:hAnsi="Arial" w:cs="Arial"/>
          <w:b/>
        </w:rPr>
      </w:pPr>
    </w:p>
    <w:p w14:paraId="5985E1CC" w14:textId="77777777" w:rsidR="00414326" w:rsidRPr="0098580E" w:rsidRDefault="00414326" w:rsidP="00E6060E">
      <w:pPr>
        <w:widowControl w:val="0"/>
        <w:tabs>
          <w:tab w:val="left" w:pos="-1440"/>
          <w:tab w:val="left" w:pos="-720"/>
          <w:tab w:val="left" w:pos="0"/>
          <w:tab w:val="left" w:pos="90"/>
          <w:tab w:val="left" w:pos="720"/>
          <w:tab w:val="left" w:pos="1800"/>
        </w:tabs>
        <w:rPr>
          <w:rFonts w:ascii="Arial" w:hAnsi="Arial" w:cs="Arial"/>
          <w:b/>
        </w:rPr>
      </w:pPr>
      <w:r w:rsidRPr="0098580E">
        <w:rPr>
          <w:rFonts w:ascii="Arial" w:hAnsi="Arial" w:cs="Arial"/>
          <w:b/>
        </w:rPr>
        <w:t xml:space="preserve">APPENDIX </w:t>
      </w:r>
      <w:r w:rsidR="00D87A5E" w:rsidRPr="0098580E">
        <w:rPr>
          <w:rFonts w:ascii="Arial" w:hAnsi="Arial" w:cs="Arial"/>
          <w:b/>
        </w:rPr>
        <w:t>B</w:t>
      </w:r>
      <w:r w:rsidR="00174EDF" w:rsidRPr="0098580E">
        <w:rPr>
          <w:rFonts w:ascii="Arial" w:hAnsi="Arial" w:cs="Arial"/>
          <w:b/>
        </w:rPr>
        <w:t>:</w:t>
      </w:r>
      <w:r w:rsidR="00CC745F" w:rsidRPr="0098580E">
        <w:rPr>
          <w:rFonts w:ascii="Arial" w:hAnsi="Arial" w:cs="Arial"/>
          <w:b/>
        </w:rPr>
        <w:tab/>
      </w:r>
      <w:r w:rsidRPr="0098580E">
        <w:rPr>
          <w:rFonts w:ascii="Arial" w:hAnsi="Arial" w:cs="Arial"/>
        </w:rPr>
        <w:t>Housing Element and Growth Control Requirements</w:t>
      </w:r>
      <w:r w:rsidR="00A90BD0" w:rsidRPr="0098580E">
        <w:rPr>
          <w:rFonts w:ascii="Arial" w:hAnsi="Arial" w:cs="Arial"/>
        </w:rPr>
        <w:tab/>
      </w:r>
      <w:r w:rsidR="00A90BD0" w:rsidRPr="0098580E">
        <w:rPr>
          <w:rFonts w:ascii="Arial" w:hAnsi="Arial" w:cs="Arial"/>
        </w:rPr>
        <w:tab/>
      </w:r>
    </w:p>
    <w:p w14:paraId="003441E5" w14:textId="77777777" w:rsidR="00414326" w:rsidRPr="0098580E" w:rsidRDefault="00414326" w:rsidP="00E6060E">
      <w:pPr>
        <w:widowControl w:val="0"/>
        <w:tabs>
          <w:tab w:val="left" w:pos="-144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s>
        <w:rPr>
          <w:rFonts w:ascii="Arial" w:hAnsi="Arial" w:cs="Arial"/>
        </w:rPr>
      </w:pPr>
    </w:p>
    <w:p w14:paraId="6FD09CDF" w14:textId="77777777" w:rsidR="00A90BD0" w:rsidRPr="0098580E" w:rsidRDefault="00414326" w:rsidP="00E6060E">
      <w:pPr>
        <w:widowControl w:val="0"/>
        <w:tabs>
          <w:tab w:val="left" w:pos="-1440"/>
          <w:tab w:val="left" w:pos="-720"/>
          <w:tab w:val="left" w:pos="0"/>
          <w:tab w:val="left" w:pos="9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right" w:leader="dot" w:pos="8668"/>
        </w:tabs>
        <w:rPr>
          <w:rFonts w:ascii="Arial" w:hAnsi="Arial" w:cs="Arial"/>
        </w:rPr>
      </w:pPr>
      <w:r w:rsidRPr="0098580E">
        <w:rPr>
          <w:rFonts w:ascii="Arial" w:hAnsi="Arial" w:cs="Arial"/>
          <w:b/>
        </w:rPr>
        <w:t xml:space="preserve">APPENDIX </w:t>
      </w:r>
      <w:r w:rsidR="00D87A5E" w:rsidRPr="0098580E">
        <w:rPr>
          <w:rFonts w:ascii="Arial" w:hAnsi="Arial" w:cs="Arial"/>
          <w:b/>
        </w:rPr>
        <w:t>C</w:t>
      </w:r>
      <w:r w:rsidR="00174EDF" w:rsidRPr="0098580E">
        <w:rPr>
          <w:rFonts w:ascii="Arial" w:hAnsi="Arial" w:cs="Arial"/>
          <w:b/>
        </w:rPr>
        <w:t>:</w:t>
      </w:r>
      <w:r w:rsidR="00CC745F" w:rsidRPr="0098580E">
        <w:rPr>
          <w:rFonts w:ascii="Arial" w:hAnsi="Arial" w:cs="Arial"/>
          <w:b/>
        </w:rPr>
        <w:tab/>
      </w:r>
      <w:r w:rsidRPr="0098580E">
        <w:rPr>
          <w:rFonts w:ascii="Arial" w:hAnsi="Arial" w:cs="Arial"/>
        </w:rPr>
        <w:t xml:space="preserve">Citizen Participation, Public Hearings, and Public </w:t>
      </w:r>
      <w:r w:rsidR="00A90BD0" w:rsidRPr="0098580E">
        <w:rPr>
          <w:rFonts w:ascii="Arial" w:hAnsi="Arial" w:cs="Arial"/>
        </w:rPr>
        <w:tab/>
      </w:r>
      <w:r w:rsidR="00A90BD0" w:rsidRPr="0098580E">
        <w:rPr>
          <w:rFonts w:ascii="Arial" w:hAnsi="Arial" w:cs="Arial"/>
        </w:rPr>
        <w:tab/>
      </w:r>
      <w:r w:rsidR="00A90BD0" w:rsidRPr="0098580E">
        <w:rPr>
          <w:rFonts w:ascii="Arial" w:hAnsi="Arial" w:cs="Arial"/>
        </w:rPr>
        <w:tab/>
      </w:r>
    </w:p>
    <w:p w14:paraId="311EF713" w14:textId="77777777" w:rsidR="00CC745F" w:rsidRPr="0098580E" w:rsidRDefault="00CC745F" w:rsidP="00E6060E">
      <w:pPr>
        <w:widowControl w:val="0"/>
        <w:tabs>
          <w:tab w:val="left" w:pos="-1440"/>
          <w:tab w:val="left" w:pos="-720"/>
          <w:tab w:val="left" w:pos="0"/>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leader="dot" w:pos="8668"/>
        </w:tabs>
        <w:rPr>
          <w:rFonts w:ascii="Arial" w:hAnsi="Arial"/>
        </w:rPr>
      </w:pPr>
      <w:r w:rsidRPr="0098580E">
        <w:rPr>
          <w:rFonts w:ascii="Arial" w:hAnsi="Arial" w:cs="Arial"/>
        </w:rPr>
        <w:tab/>
      </w:r>
      <w:r w:rsidRPr="0098580E">
        <w:rPr>
          <w:rFonts w:ascii="Arial" w:hAnsi="Arial" w:cs="Arial"/>
        </w:rPr>
        <w:tab/>
      </w:r>
      <w:r w:rsidRPr="0098580E">
        <w:rPr>
          <w:rFonts w:ascii="Arial" w:hAnsi="Arial" w:cs="Arial"/>
        </w:rPr>
        <w:tab/>
      </w:r>
      <w:r w:rsidRPr="0098580E">
        <w:rPr>
          <w:rFonts w:ascii="Arial" w:hAnsi="Arial" w:cs="Arial"/>
        </w:rPr>
        <w:tab/>
      </w:r>
      <w:r w:rsidR="00414326" w:rsidRPr="0098580E">
        <w:rPr>
          <w:rFonts w:ascii="Arial" w:hAnsi="Arial" w:cs="Arial"/>
        </w:rPr>
        <w:t>Information File Requirements</w:t>
      </w:r>
    </w:p>
    <w:p w14:paraId="0BF95086" w14:textId="77777777" w:rsidR="00CC745F" w:rsidRPr="0098580E" w:rsidRDefault="00CC745F" w:rsidP="00E6060E">
      <w:pPr>
        <w:widowControl w:val="0"/>
        <w:tabs>
          <w:tab w:val="left" w:pos="-1440"/>
          <w:tab w:val="left" w:pos="-720"/>
          <w:tab w:val="left" w:pos="0"/>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leader="dot" w:pos="8668"/>
        </w:tabs>
        <w:rPr>
          <w:rFonts w:ascii="Arial" w:hAnsi="Arial" w:cs="Arial"/>
        </w:rPr>
      </w:pPr>
    </w:p>
    <w:p w14:paraId="7692D621" w14:textId="16752D43" w:rsidR="00414326" w:rsidRPr="0098580E" w:rsidRDefault="00414326" w:rsidP="00E6060E">
      <w:pPr>
        <w:widowControl w:val="0"/>
        <w:tabs>
          <w:tab w:val="left" w:pos="-1440"/>
          <w:tab w:val="left" w:pos="-720"/>
          <w:tab w:val="left" w:pos="0"/>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leader="dot" w:pos="8668"/>
        </w:tabs>
        <w:rPr>
          <w:rFonts w:ascii="Arial" w:hAnsi="Arial" w:cs="Arial"/>
        </w:rPr>
      </w:pPr>
      <w:r w:rsidRPr="0098580E">
        <w:rPr>
          <w:rFonts w:ascii="Arial" w:hAnsi="Arial" w:cs="Arial"/>
          <w:b/>
        </w:rPr>
        <w:t xml:space="preserve">APPENDIX </w:t>
      </w:r>
      <w:r w:rsidR="00D87A5E" w:rsidRPr="0098580E">
        <w:rPr>
          <w:rFonts w:ascii="Arial" w:hAnsi="Arial" w:cs="Arial"/>
          <w:b/>
        </w:rPr>
        <w:t>D</w:t>
      </w:r>
      <w:r w:rsidR="00174EDF" w:rsidRPr="0098580E">
        <w:rPr>
          <w:rFonts w:ascii="Arial" w:hAnsi="Arial" w:cs="Arial"/>
          <w:b/>
        </w:rPr>
        <w:t>:</w:t>
      </w:r>
      <w:r w:rsidR="00CC745F" w:rsidRPr="0098580E">
        <w:rPr>
          <w:rFonts w:ascii="Arial" w:hAnsi="Arial" w:cs="Arial"/>
          <w:b/>
        </w:rPr>
        <w:tab/>
      </w:r>
      <w:r w:rsidRPr="0098580E">
        <w:rPr>
          <w:rFonts w:ascii="Arial" w:hAnsi="Arial" w:cs="Arial"/>
        </w:rPr>
        <w:t>Sample Resolution of the Governing Body</w:t>
      </w:r>
      <w:r w:rsidR="00A90BD0" w:rsidRPr="0098580E">
        <w:rPr>
          <w:rFonts w:ascii="Arial" w:hAnsi="Arial" w:cs="Arial"/>
        </w:rPr>
        <w:tab/>
      </w:r>
      <w:r w:rsidR="00A90BD0" w:rsidRPr="0098580E">
        <w:rPr>
          <w:rFonts w:ascii="Arial" w:hAnsi="Arial" w:cs="Arial"/>
        </w:rPr>
        <w:tab/>
      </w:r>
      <w:r w:rsidR="00A90BD0" w:rsidRPr="0098580E">
        <w:rPr>
          <w:rFonts w:ascii="Arial" w:hAnsi="Arial" w:cs="Arial"/>
        </w:rPr>
        <w:tab/>
      </w:r>
      <w:r w:rsidR="00A90BD0" w:rsidRPr="0098580E">
        <w:rPr>
          <w:rFonts w:ascii="Arial" w:hAnsi="Arial" w:cs="Arial"/>
        </w:rPr>
        <w:tab/>
      </w:r>
    </w:p>
    <w:p w14:paraId="7A2DABB1" w14:textId="77777777" w:rsidR="00414326" w:rsidRPr="0098580E" w:rsidRDefault="00414326" w:rsidP="00E6060E">
      <w:pPr>
        <w:widowControl w:val="0"/>
        <w:tabs>
          <w:tab w:val="left" w:pos="-144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s>
        <w:rPr>
          <w:rFonts w:ascii="Arial" w:hAnsi="Arial" w:cs="Arial"/>
        </w:rPr>
      </w:pPr>
    </w:p>
    <w:p w14:paraId="4520A14F" w14:textId="77777777" w:rsidR="00A90BD0" w:rsidRPr="0098580E" w:rsidRDefault="00414326" w:rsidP="00E6060E">
      <w:pPr>
        <w:widowControl w:val="0"/>
        <w:tabs>
          <w:tab w:val="left" w:pos="-1440"/>
          <w:tab w:val="left" w:pos="-720"/>
          <w:tab w:val="left" w:pos="0"/>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leader="dot" w:pos="8668"/>
        </w:tabs>
        <w:rPr>
          <w:rFonts w:ascii="Arial" w:hAnsi="Arial" w:cs="Arial"/>
        </w:rPr>
      </w:pPr>
      <w:r w:rsidRPr="0098580E">
        <w:rPr>
          <w:rFonts w:ascii="Arial" w:hAnsi="Arial" w:cs="Arial"/>
          <w:b/>
        </w:rPr>
        <w:t xml:space="preserve">APPENDIX </w:t>
      </w:r>
      <w:r w:rsidR="00D87A5E" w:rsidRPr="0098580E">
        <w:rPr>
          <w:rFonts w:ascii="Arial" w:hAnsi="Arial" w:cs="Arial"/>
          <w:b/>
        </w:rPr>
        <w:t>E</w:t>
      </w:r>
      <w:r w:rsidR="00174EDF" w:rsidRPr="0098580E">
        <w:rPr>
          <w:rFonts w:ascii="Arial" w:hAnsi="Arial" w:cs="Arial"/>
          <w:b/>
        </w:rPr>
        <w:t xml:space="preserve">: </w:t>
      </w:r>
      <w:r w:rsidR="00CC745F" w:rsidRPr="0098580E">
        <w:rPr>
          <w:rFonts w:ascii="Arial" w:hAnsi="Arial" w:cs="Arial"/>
          <w:b/>
        </w:rPr>
        <w:tab/>
      </w:r>
      <w:r w:rsidRPr="0098580E">
        <w:rPr>
          <w:rFonts w:ascii="Arial" w:hAnsi="Arial" w:cs="Arial"/>
        </w:rPr>
        <w:t xml:space="preserve">Economic Development Over-the-Counter </w:t>
      </w:r>
      <w:r w:rsidR="00A90BD0" w:rsidRPr="0098580E">
        <w:rPr>
          <w:rFonts w:ascii="Arial" w:hAnsi="Arial" w:cs="Arial"/>
        </w:rPr>
        <w:tab/>
      </w:r>
      <w:r w:rsidR="00A90BD0" w:rsidRPr="0098580E">
        <w:rPr>
          <w:rFonts w:ascii="Arial" w:hAnsi="Arial" w:cs="Arial"/>
        </w:rPr>
        <w:tab/>
      </w:r>
      <w:r w:rsidR="00A90BD0" w:rsidRPr="0098580E">
        <w:rPr>
          <w:rFonts w:ascii="Arial" w:hAnsi="Arial" w:cs="Arial"/>
        </w:rPr>
        <w:tab/>
      </w:r>
      <w:r w:rsidR="00A90BD0" w:rsidRPr="0098580E">
        <w:rPr>
          <w:rFonts w:ascii="Arial" w:hAnsi="Arial" w:cs="Arial"/>
        </w:rPr>
        <w:tab/>
      </w:r>
    </w:p>
    <w:p w14:paraId="0FD91EDB" w14:textId="77777777" w:rsidR="00414326" w:rsidRPr="0098580E" w:rsidRDefault="00CC745F" w:rsidP="00E6060E">
      <w:pPr>
        <w:widowControl w:val="0"/>
        <w:tabs>
          <w:tab w:val="left" w:pos="-1440"/>
          <w:tab w:val="left" w:pos="-720"/>
          <w:tab w:val="left" w:pos="0"/>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leader="dot" w:pos="8668"/>
        </w:tabs>
        <w:rPr>
          <w:rFonts w:ascii="Arial" w:hAnsi="Arial" w:cs="Arial"/>
        </w:rPr>
      </w:pPr>
      <w:r w:rsidRPr="0098580E">
        <w:rPr>
          <w:rFonts w:ascii="Arial" w:hAnsi="Arial" w:cs="Arial"/>
        </w:rPr>
        <w:tab/>
      </w:r>
      <w:r w:rsidRPr="0098580E">
        <w:rPr>
          <w:rFonts w:ascii="Arial" w:hAnsi="Arial" w:cs="Arial"/>
        </w:rPr>
        <w:tab/>
      </w:r>
      <w:r w:rsidRPr="0098580E">
        <w:rPr>
          <w:rFonts w:ascii="Arial" w:hAnsi="Arial" w:cs="Arial"/>
        </w:rPr>
        <w:tab/>
      </w:r>
      <w:r w:rsidRPr="0098580E">
        <w:rPr>
          <w:rFonts w:ascii="Arial" w:hAnsi="Arial" w:cs="Arial"/>
        </w:rPr>
        <w:tab/>
      </w:r>
      <w:r w:rsidR="00414326" w:rsidRPr="0098580E">
        <w:rPr>
          <w:rFonts w:ascii="Arial" w:hAnsi="Arial" w:cs="Arial"/>
        </w:rPr>
        <w:t>Application Process</w:t>
      </w:r>
    </w:p>
    <w:p w14:paraId="5C051DA7" w14:textId="77777777" w:rsidR="00297932" w:rsidRPr="0098580E" w:rsidRDefault="00297932" w:rsidP="00E6060E">
      <w:pPr>
        <w:widowControl w:val="0"/>
        <w:tabs>
          <w:tab w:val="left" w:pos="-1440"/>
          <w:tab w:val="left" w:pos="-720"/>
          <w:tab w:val="left" w:pos="0"/>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leader="dot" w:pos="8668"/>
        </w:tabs>
        <w:rPr>
          <w:rFonts w:ascii="Arial" w:hAnsi="Arial" w:cs="Arial"/>
          <w:b/>
        </w:rPr>
      </w:pPr>
    </w:p>
    <w:p w14:paraId="12CE1ACD" w14:textId="77777777" w:rsidR="00A90BD0" w:rsidRPr="0098580E" w:rsidRDefault="00414326" w:rsidP="00E6060E">
      <w:pPr>
        <w:widowControl w:val="0"/>
        <w:tabs>
          <w:tab w:val="left" w:pos="-1440"/>
          <w:tab w:val="left" w:pos="-720"/>
          <w:tab w:val="left" w:pos="0"/>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leader="dot" w:pos="8668"/>
        </w:tabs>
        <w:rPr>
          <w:rFonts w:ascii="Arial" w:hAnsi="Arial" w:cs="Arial"/>
        </w:rPr>
      </w:pPr>
      <w:r w:rsidRPr="0098580E">
        <w:rPr>
          <w:rFonts w:ascii="Arial" w:hAnsi="Arial" w:cs="Arial"/>
          <w:b/>
        </w:rPr>
        <w:t xml:space="preserve">APPENDIX </w:t>
      </w:r>
      <w:r w:rsidR="00D87A5E" w:rsidRPr="0098580E">
        <w:rPr>
          <w:rFonts w:ascii="Arial" w:hAnsi="Arial" w:cs="Arial"/>
          <w:b/>
        </w:rPr>
        <w:t>F</w:t>
      </w:r>
      <w:r w:rsidR="00174EDF" w:rsidRPr="0098580E">
        <w:rPr>
          <w:rFonts w:ascii="Arial" w:hAnsi="Arial" w:cs="Arial"/>
          <w:b/>
        </w:rPr>
        <w:t>:</w:t>
      </w:r>
      <w:r w:rsidR="00CC745F" w:rsidRPr="0098580E">
        <w:rPr>
          <w:rFonts w:ascii="Arial" w:hAnsi="Arial" w:cs="Arial"/>
          <w:b/>
        </w:rPr>
        <w:tab/>
      </w:r>
      <w:r w:rsidRPr="0098580E">
        <w:rPr>
          <w:rFonts w:ascii="Arial" w:hAnsi="Arial" w:cs="Arial"/>
        </w:rPr>
        <w:t xml:space="preserve">IDIS Matrix – CDBG Eligibility Activity Codes and </w:t>
      </w:r>
      <w:r w:rsidR="00A90BD0" w:rsidRPr="0098580E">
        <w:rPr>
          <w:rFonts w:ascii="Arial" w:hAnsi="Arial" w:cs="Arial"/>
        </w:rPr>
        <w:tab/>
      </w:r>
      <w:r w:rsidR="00A90BD0" w:rsidRPr="0098580E">
        <w:rPr>
          <w:rFonts w:ascii="Arial" w:hAnsi="Arial" w:cs="Arial"/>
        </w:rPr>
        <w:tab/>
      </w:r>
      <w:r w:rsidR="00A90BD0" w:rsidRPr="0098580E">
        <w:rPr>
          <w:rFonts w:ascii="Arial" w:hAnsi="Arial" w:cs="Arial"/>
        </w:rPr>
        <w:tab/>
      </w:r>
    </w:p>
    <w:p w14:paraId="07E6E7D8" w14:textId="77777777" w:rsidR="00414326" w:rsidRPr="0098580E" w:rsidRDefault="00CC745F" w:rsidP="00E6060E">
      <w:pPr>
        <w:widowControl w:val="0"/>
        <w:tabs>
          <w:tab w:val="left" w:pos="-1440"/>
          <w:tab w:val="left" w:pos="-720"/>
          <w:tab w:val="left" w:pos="0"/>
          <w:tab w:val="left" w:pos="9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right" w:leader="dot" w:pos="8668"/>
        </w:tabs>
        <w:rPr>
          <w:rFonts w:ascii="Arial" w:hAnsi="Arial" w:cs="Arial"/>
        </w:rPr>
      </w:pPr>
      <w:r w:rsidRPr="0098580E">
        <w:rPr>
          <w:rFonts w:ascii="Arial" w:hAnsi="Arial" w:cs="Arial"/>
        </w:rPr>
        <w:tab/>
      </w:r>
      <w:r w:rsidRPr="0098580E">
        <w:rPr>
          <w:rFonts w:ascii="Arial" w:hAnsi="Arial" w:cs="Arial"/>
        </w:rPr>
        <w:tab/>
      </w:r>
      <w:r w:rsidRPr="0098580E">
        <w:rPr>
          <w:rFonts w:ascii="Arial" w:hAnsi="Arial" w:cs="Arial"/>
        </w:rPr>
        <w:tab/>
      </w:r>
      <w:r w:rsidRPr="0098580E">
        <w:rPr>
          <w:rFonts w:ascii="Arial" w:hAnsi="Arial" w:cs="Arial"/>
        </w:rPr>
        <w:tab/>
      </w:r>
      <w:r w:rsidR="00414326" w:rsidRPr="0098580E">
        <w:rPr>
          <w:rFonts w:ascii="Arial" w:hAnsi="Arial" w:cs="Arial"/>
        </w:rPr>
        <w:t xml:space="preserve">National Objectives </w:t>
      </w:r>
    </w:p>
    <w:p w14:paraId="4058F3E1" w14:textId="77777777" w:rsidR="00414326" w:rsidRPr="0098580E" w:rsidRDefault="00414326" w:rsidP="00E6060E">
      <w:pPr>
        <w:widowControl w:val="0"/>
        <w:tabs>
          <w:tab w:val="left" w:pos="-144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s>
        <w:rPr>
          <w:rFonts w:ascii="Arial" w:hAnsi="Arial" w:cs="Arial"/>
        </w:rPr>
      </w:pPr>
    </w:p>
    <w:p w14:paraId="2F90D13C" w14:textId="77777777" w:rsidR="00414326" w:rsidRPr="0098580E" w:rsidRDefault="00414326" w:rsidP="00E6060E">
      <w:pPr>
        <w:widowControl w:val="0"/>
        <w:tabs>
          <w:tab w:val="left" w:pos="-1440"/>
          <w:tab w:val="left" w:pos="-720"/>
          <w:tab w:val="left" w:pos="0"/>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leader="dot" w:pos="8668"/>
        </w:tabs>
        <w:rPr>
          <w:rFonts w:ascii="Arial" w:hAnsi="Arial" w:cs="Arial"/>
        </w:rPr>
      </w:pPr>
      <w:r w:rsidRPr="0098580E">
        <w:rPr>
          <w:rFonts w:ascii="Arial" w:hAnsi="Arial" w:cs="Arial"/>
          <w:b/>
        </w:rPr>
        <w:t xml:space="preserve">APPENDIX </w:t>
      </w:r>
      <w:r w:rsidR="00D87A5E" w:rsidRPr="0098580E">
        <w:rPr>
          <w:rFonts w:ascii="Arial" w:hAnsi="Arial" w:cs="Arial"/>
          <w:b/>
        </w:rPr>
        <w:t>G</w:t>
      </w:r>
      <w:r w:rsidR="00174EDF" w:rsidRPr="0098580E">
        <w:rPr>
          <w:rFonts w:ascii="Arial" w:hAnsi="Arial" w:cs="Arial"/>
          <w:b/>
        </w:rPr>
        <w:t>:</w:t>
      </w:r>
      <w:r w:rsidR="00CC745F" w:rsidRPr="0098580E">
        <w:rPr>
          <w:rFonts w:ascii="Arial" w:hAnsi="Arial" w:cs="Arial"/>
          <w:b/>
        </w:rPr>
        <w:tab/>
      </w:r>
      <w:r w:rsidRPr="0098580E">
        <w:rPr>
          <w:rFonts w:ascii="Arial" w:hAnsi="Arial" w:cs="Arial"/>
        </w:rPr>
        <w:t>Section 504 Self-Evaluation</w:t>
      </w:r>
      <w:r w:rsidR="00A90BD0" w:rsidRPr="0098580E">
        <w:rPr>
          <w:rFonts w:ascii="Arial" w:hAnsi="Arial" w:cs="Arial"/>
        </w:rPr>
        <w:tab/>
      </w:r>
      <w:r w:rsidR="00A90BD0" w:rsidRPr="0098580E">
        <w:rPr>
          <w:rFonts w:ascii="Arial" w:hAnsi="Arial" w:cs="Arial"/>
        </w:rPr>
        <w:tab/>
      </w:r>
      <w:r w:rsidR="00A90BD0" w:rsidRPr="0098580E">
        <w:rPr>
          <w:rFonts w:ascii="Arial" w:hAnsi="Arial" w:cs="Arial"/>
        </w:rPr>
        <w:tab/>
      </w:r>
      <w:r w:rsidR="00A90BD0" w:rsidRPr="0098580E">
        <w:rPr>
          <w:rFonts w:ascii="Arial" w:hAnsi="Arial" w:cs="Arial"/>
        </w:rPr>
        <w:tab/>
      </w:r>
      <w:r w:rsidR="00A90BD0" w:rsidRPr="0098580E">
        <w:rPr>
          <w:rFonts w:ascii="Arial" w:hAnsi="Arial" w:cs="Arial"/>
        </w:rPr>
        <w:tab/>
      </w:r>
      <w:r w:rsidR="00A90BD0" w:rsidRPr="0098580E">
        <w:rPr>
          <w:rFonts w:ascii="Arial" w:hAnsi="Arial" w:cs="Arial"/>
        </w:rPr>
        <w:tab/>
      </w:r>
    </w:p>
    <w:p w14:paraId="61B7C41C" w14:textId="77777777" w:rsidR="00414326" w:rsidRPr="0098580E" w:rsidRDefault="00414326" w:rsidP="00E6060E">
      <w:pPr>
        <w:widowControl w:val="0"/>
        <w:tabs>
          <w:tab w:val="left" w:pos="-144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s>
        <w:rPr>
          <w:rFonts w:ascii="Arial" w:hAnsi="Arial" w:cs="Arial"/>
        </w:rPr>
      </w:pPr>
    </w:p>
    <w:p w14:paraId="61EB53CA" w14:textId="77777777" w:rsidR="00A90BD0" w:rsidRPr="0098580E" w:rsidRDefault="00414326" w:rsidP="00E6060E">
      <w:pPr>
        <w:widowControl w:val="0"/>
        <w:tabs>
          <w:tab w:val="left" w:pos="-1440"/>
          <w:tab w:val="left" w:pos="-720"/>
          <w:tab w:val="left" w:pos="0"/>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leader="dot" w:pos="8668"/>
        </w:tabs>
        <w:rPr>
          <w:rFonts w:ascii="Arial" w:hAnsi="Arial" w:cs="Arial"/>
        </w:rPr>
      </w:pPr>
      <w:r w:rsidRPr="0098580E">
        <w:rPr>
          <w:rFonts w:ascii="Arial" w:hAnsi="Arial" w:cs="Arial"/>
          <w:b/>
        </w:rPr>
        <w:t xml:space="preserve">APPENDIX </w:t>
      </w:r>
      <w:r w:rsidR="00D87A5E" w:rsidRPr="0098580E">
        <w:rPr>
          <w:rFonts w:ascii="Arial" w:hAnsi="Arial" w:cs="Arial"/>
          <w:b/>
        </w:rPr>
        <w:t>H</w:t>
      </w:r>
      <w:r w:rsidR="00A90BD0" w:rsidRPr="0098580E">
        <w:rPr>
          <w:rFonts w:ascii="Arial" w:hAnsi="Arial" w:cs="Arial"/>
          <w:b/>
        </w:rPr>
        <w:t>:</w:t>
      </w:r>
      <w:r w:rsidR="00CC745F" w:rsidRPr="0098580E">
        <w:rPr>
          <w:rFonts w:ascii="Arial" w:hAnsi="Arial" w:cs="Arial"/>
          <w:b/>
        </w:rPr>
        <w:tab/>
      </w:r>
      <w:r w:rsidRPr="0098580E">
        <w:rPr>
          <w:rFonts w:ascii="Arial" w:hAnsi="Arial" w:cs="Arial"/>
        </w:rPr>
        <w:t xml:space="preserve">Accessing CDBG Income Limits by County and </w:t>
      </w:r>
      <w:r w:rsidR="00A90BD0" w:rsidRPr="0098580E">
        <w:rPr>
          <w:rFonts w:ascii="Arial" w:hAnsi="Arial" w:cs="Arial"/>
        </w:rPr>
        <w:tab/>
      </w:r>
      <w:r w:rsidR="00A90BD0" w:rsidRPr="0098580E">
        <w:rPr>
          <w:rFonts w:ascii="Arial" w:hAnsi="Arial" w:cs="Arial"/>
        </w:rPr>
        <w:tab/>
      </w:r>
      <w:r w:rsidR="00A90BD0" w:rsidRPr="0098580E">
        <w:rPr>
          <w:rFonts w:ascii="Arial" w:hAnsi="Arial" w:cs="Arial"/>
        </w:rPr>
        <w:tab/>
      </w:r>
    </w:p>
    <w:p w14:paraId="1BFA629F" w14:textId="5F72A228" w:rsidR="00414326" w:rsidRPr="0098580E" w:rsidRDefault="00CC745F" w:rsidP="00E6060E">
      <w:pPr>
        <w:widowControl w:val="0"/>
        <w:tabs>
          <w:tab w:val="left" w:pos="-1440"/>
          <w:tab w:val="left" w:pos="-720"/>
          <w:tab w:val="left" w:pos="0"/>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leader="dot" w:pos="8668"/>
        </w:tabs>
        <w:rPr>
          <w:rFonts w:ascii="Arial" w:hAnsi="Arial" w:cs="Arial"/>
        </w:rPr>
      </w:pPr>
      <w:r w:rsidRPr="0098580E">
        <w:rPr>
          <w:rFonts w:ascii="Arial" w:hAnsi="Arial" w:cs="Arial"/>
        </w:rPr>
        <w:tab/>
      </w:r>
      <w:r w:rsidRPr="0098580E">
        <w:rPr>
          <w:rFonts w:ascii="Arial" w:hAnsi="Arial" w:cs="Arial"/>
        </w:rPr>
        <w:tab/>
      </w:r>
      <w:r w:rsidRPr="0098580E">
        <w:rPr>
          <w:rFonts w:ascii="Arial" w:hAnsi="Arial" w:cs="Arial"/>
        </w:rPr>
        <w:tab/>
      </w:r>
      <w:r w:rsidRPr="0098580E">
        <w:rPr>
          <w:rFonts w:ascii="Arial" w:hAnsi="Arial" w:cs="Arial"/>
        </w:rPr>
        <w:tab/>
      </w:r>
      <w:r w:rsidR="00414326" w:rsidRPr="0098580E">
        <w:rPr>
          <w:rFonts w:ascii="Arial" w:hAnsi="Arial" w:cs="Arial"/>
        </w:rPr>
        <w:t>HUD Low</w:t>
      </w:r>
      <w:r w:rsidR="002C7E13">
        <w:rPr>
          <w:rFonts w:ascii="Arial" w:hAnsi="Arial" w:cs="Arial"/>
        </w:rPr>
        <w:t>/</w:t>
      </w:r>
      <w:r w:rsidR="00414326" w:rsidRPr="0098580E">
        <w:rPr>
          <w:rFonts w:ascii="Arial" w:hAnsi="Arial" w:cs="Arial"/>
        </w:rPr>
        <w:t>Mod Income Area Benefit Data</w:t>
      </w:r>
    </w:p>
    <w:p w14:paraId="6FA6395D" w14:textId="77777777" w:rsidR="00414326" w:rsidRPr="0098580E" w:rsidRDefault="00414326" w:rsidP="00E6060E">
      <w:pPr>
        <w:widowControl w:val="0"/>
        <w:tabs>
          <w:tab w:val="left" w:pos="-144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s>
        <w:rPr>
          <w:rFonts w:ascii="Arial" w:hAnsi="Arial" w:cs="Arial"/>
        </w:rPr>
      </w:pPr>
    </w:p>
    <w:p w14:paraId="56F38930" w14:textId="77777777" w:rsidR="00414326" w:rsidRPr="0098580E" w:rsidRDefault="00414326" w:rsidP="00E6060E">
      <w:pPr>
        <w:widowControl w:val="0"/>
        <w:tabs>
          <w:tab w:val="left" w:pos="-1440"/>
          <w:tab w:val="left" w:pos="-720"/>
          <w:tab w:val="left" w:pos="0"/>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leader="dot" w:pos="8668"/>
        </w:tabs>
        <w:rPr>
          <w:rFonts w:ascii="Arial" w:hAnsi="Arial" w:cs="Arial"/>
        </w:rPr>
      </w:pPr>
      <w:r w:rsidRPr="0098580E">
        <w:rPr>
          <w:rFonts w:ascii="Arial" w:hAnsi="Arial" w:cs="Arial"/>
          <w:b/>
        </w:rPr>
        <w:t xml:space="preserve">APPENDIX </w:t>
      </w:r>
      <w:r w:rsidR="00D87A5E" w:rsidRPr="0098580E">
        <w:rPr>
          <w:rFonts w:ascii="Arial" w:hAnsi="Arial" w:cs="Arial"/>
          <w:b/>
        </w:rPr>
        <w:t>I</w:t>
      </w:r>
      <w:r w:rsidR="00A90BD0" w:rsidRPr="0098580E">
        <w:rPr>
          <w:rFonts w:ascii="Arial" w:hAnsi="Arial" w:cs="Arial"/>
          <w:b/>
        </w:rPr>
        <w:t>:</w:t>
      </w:r>
      <w:r w:rsidR="00CC745F" w:rsidRPr="0098580E">
        <w:rPr>
          <w:rFonts w:ascii="Arial" w:hAnsi="Arial" w:cs="Arial"/>
          <w:b/>
        </w:rPr>
        <w:tab/>
      </w:r>
      <w:r w:rsidRPr="0098580E">
        <w:rPr>
          <w:rFonts w:ascii="Arial" w:hAnsi="Arial" w:cs="Arial"/>
        </w:rPr>
        <w:t>Cash Match Requirement for PTA Applications</w:t>
      </w:r>
      <w:r w:rsidR="00A90BD0" w:rsidRPr="0098580E">
        <w:rPr>
          <w:rFonts w:ascii="Arial" w:hAnsi="Arial" w:cs="Arial"/>
        </w:rPr>
        <w:tab/>
      </w:r>
      <w:r w:rsidR="00A90BD0" w:rsidRPr="0098580E">
        <w:rPr>
          <w:rFonts w:ascii="Arial" w:hAnsi="Arial" w:cs="Arial"/>
        </w:rPr>
        <w:tab/>
      </w:r>
      <w:r w:rsidR="00A90BD0" w:rsidRPr="0098580E">
        <w:rPr>
          <w:rFonts w:ascii="Arial" w:hAnsi="Arial" w:cs="Arial"/>
        </w:rPr>
        <w:tab/>
      </w:r>
    </w:p>
    <w:p w14:paraId="57E2DF90" w14:textId="77777777" w:rsidR="00414326" w:rsidRPr="0098580E" w:rsidRDefault="00414326" w:rsidP="00E6060E">
      <w:pPr>
        <w:widowControl w:val="0"/>
        <w:tabs>
          <w:tab w:val="left" w:pos="-144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s>
        <w:rPr>
          <w:rFonts w:ascii="Arial" w:hAnsi="Arial" w:cs="Arial"/>
        </w:rPr>
      </w:pPr>
    </w:p>
    <w:p w14:paraId="35A76B15" w14:textId="5FF102BC" w:rsidR="00414326" w:rsidRPr="0098580E" w:rsidRDefault="00414326" w:rsidP="00E6060E">
      <w:pPr>
        <w:widowControl w:val="0"/>
        <w:tabs>
          <w:tab w:val="left" w:pos="-1440"/>
          <w:tab w:val="left" w:pos="-720"/>
          <w:tab w:val="left" w:pos="0"/>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leader="dot" w:pos="8668"/>
        </w:tabs>
        <w:rPr>
          <w:rFonts w:ascii="Arial" w:hAnsi="Arial" w:cs="Arial"/>
          <w:szCs w:val="24"/>
        </w:rPr>
      </w:pPr>
      <w:r w:rsidRPr="0098580E">
        <w:rPr>
          <w:rFonts w:ascii="Arial" w:hAnsi="Arial" w:cs="Arial"/>
          <w:b/>
        </w:rPr>
        <w:t xml:space="preserve">APPENDIX </w:t>
      </w:r>
      <w:r w:rsidR="00D87A5E" w:rsidRPr="0098580E">
        <w:rPr>
          <w:rFonts w:ascii="Arial" w:hAnsi="Arial" w:cs="Arial"/>
          <w:b/>
        </w:rPr>
        <w:t>J</w:t>
      </w:r>
      <w:r w:rsidR="00A90BD0" w:rsidRPr="0098580E">
        <w:rPr>
          <w:rFonts w:ascii="Arial" w:hAnsi="Arial" w:cs="Arial"/>
          <w:b/>
        </w:rPr>
        <w:t>:</w:t>
      </w:r>
      <w:r w:rsidR="00CC745F" w:rsidRPr="0098580E">
        <w:rPr>
          <w:rFonts w:ascii="Arial" w:hAnsi="Arial" w:cs="Arial"/>
          <w:b/>
        </w:rPr>
        <w:tab/>
      </w:r>
      <w:r w:rsidRPr="0098580E">
        <w:rPr>
          <w:rFonts w:ascii="Arial" w:hAnsi="Arial" w:cs="Arial"/>
          <w:szCs w:val="24"/>
        </w:rPr>
        <w:t>Determining Service Area</w:t>
      </w:r>
      <w:r w:rsidR="00A90BD0" w:rsidRPr="0098580E">
        <w:rPr>
          <w:rFonts w:ascii="Arial" w:hAnsi="Arial" w:cs="Arial"/>
          <w:szCs w:val="24"/>
        </w:rPr>
        <w:tab/>
      </w:r>
      <w:r w:rsidR="00A90BD0" w:rsidRPr="0098580E">
        <w:rPr>
          <w:rFonts w:ascii="Arial" w:hAnsi="Arial" w:cs="Arial"/>
          <w:szCs w:val="24"/>
        </w:rPr>
        <w:tab/>
      </w:r>
      <w:r w:rsidR="00A90BD0" w:rsidRPr="0098580E">
        <w:rPr>
          <w:rFonts w:ascii="Arial" w:hAnsi="Arial" w:cs="Arial"/>
          <w:szCs w:val="24"/>
        </w:rPr>
        <w:tab/>
      </w:r>
      <w:r w:rsidR="00A90BD0" w:rsidRPr="0098580E">
        <w:rPr>
          <w:rFonts w:ascii="Arial" w:hAnsi="Arial" w:cs="Arial"/>
          <w:szCs w:val="24"/>
        </w:rPr>
        <w:tab/>
      </w:r>
    </w:p>
    <w:p w14:paraId="72C3E150" w14:textId="77777777" w:rsidR="00414326" w:rsidRPr="0098580E" w:rsidRDefault="00414326" w:rsidP="00E6060E">
      <w:pPr>
        <w:widowControl w:val="0"/>
        <w:tabs>
          <w:tab w:val="left" w:pos="-1440"/>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s>
        <w:rPr>
          <w:rFonts w:ascii="Arial" w:hAnsi="Arial" w:cs="Arial"/>
        </w:rPr>
      </w:pPr>
    </w:p>
    <w:p w14:paraId="5FA7AE59" w14:textId="77777777" w:rsidR="00414326" w:rsidRPr="0098580E" w:rsidRDefault="00240C25" w:rsidP="00E6060E">
      <w:pPr>
        <w:tabs>
          <w:tab w:val="left" w:pos="0"/>
          <w:tab w:val="left" w:pos="90"/>
          <w:tab w:val="left" w:pos="1800"/>
          <w:tab w:val="left" w:pos="2340"/>
          <w:tab w:val="left" w:pos="8640"/>
          <w:tab w:val="right" w:pos="9180"/>
        </w:tabs>
        <w:rPr>
          <w:rFonts w:ascii="Arial" w:hAnsi="Arial" w:cs="Arial"/>
        </w:rPr>
      </w:pPr>
      <w:r w:rsidRPr="0098580E">
        <w:rPr>
          <w:rFonts w:ascii="Arial" w:hAnsi="Arial" w:cs="Arial"/>
          <w:b/>
          <w:szCs w:val="24"/>
        </w:rPr>
        <w:t xml:space="preserve">APPENDIX </w:t>
      </w:r>
      <w:r w:rsidR="00D87A5E" w:rsidRPr="0098580E">
        <w:rPr>
          <w:rFonts w:ascii="Arial" w:hAnsi="Arial" w:cs="Arial"/>
          <w:b/>
          <w:szCs w:val="24"/>
        </w:rPr>
        <w:t>K</w:t>
      </w:r>
      <w:r w:rsidR="00A90BD0" w:rsidRPr="0098580E">
        <w:rPr>
          <w:rFonts w:ascii="Arial" w:hAnsi="Arial" w:cs="Arial"/>
          <w:b/>
          <w:szCs w:val="24"/>
        </w:rPr>
        <w:t>:</w:t>
      </w:r>
      <w:r w:rsidR="00CC745F" w:rsidRPr="0098580E">
        <w:rPr>
          <w:rFonts w:ascii="Arial" w:hAnsi="Arial" w:cs="Arial"/>
          <w:b/>
          <w:szCs w:val="24"/>
        </w:rPr>
        <w:tab/>
      </w:r>
      <w:r w:rsidR="00414326" w:rsidRPr="0098580E">
        <w:rPr>
          <w:rFonts w:ascii="Arial" w:hAnsi="Arial" w:cs="Arial"/>
        </w:rPr>
        <w:t>Joint Powers Agreement</w:t>
      </w:r>
      <w:r w:rsidR="00A90BD0" w:rsidRPr="0098580E">
        <w:rPr>
          <w:rFonts w:ascii="Arial" w:hAnsi="Arial" w:cs="Arial"/>
        </w:rPr>
        <w:tab/>
      </w:r>
    </w:p>
    <w:p w14:paraId="3ED888F0" w14:textId="77777777" w:rsidR="00414326" w:rsidRPr="0098580E" w:rsidRDefault="00414326" w:rsidP="00E6060E">
      <w:pPr>
        <w:tabs>
          <w:tab w:val="left" w:pos="0"/>
          <w:tab w:val="left" w:pos="90"/>
          <w:tab w:val="left" w:pos="2340"/>
          <w:tab w:val="right" w:pos="9360"/>
        </w:tabs>
        <w:rPr>
          <w:rFonts w:ascii="Arial" w:hAnsi="Arial" w:cs="Arial"/>
          <w:szCs w:val="24"/>
        </w:rPr>
      </w:pPr>
    </w:p>
    <w:p w14:paraId="140A3BA7" w14:textId="3A0A29C4" w:rsidR="00CC745F" w:rsidRPr="0098580E" w:rsidRDefault="00240C25" w:rsidP="00E6060E">
      <w:pPr>
        <w:tabs>
          <w:tab w:val="left" w:pos="0"/>
          <w:tab w:val="left" w:pos="90"/>
          <w:tab w:val="left" w:pos="1800"/>
          <w:tab w:val="left" w:pos="2340"/>
          <w:tab w:val="left" w:pos="8640"/>
          <w:tab w:val="right" w:pos="9180"/>
        </w:tabs>
        <w:rPr>
          <w:rFonts w:ascii="Arial" w:hAnsi="Arial" w:cs="Arial"/>
          <w:szCs w:val="24"/>
        </w:rPr>
      </w:pPr>
      <w:r w:rsidRPr="0098580E">
        <w:rPr>
          <w:rFonts w:ascii="Arial" w:hAnsi="Arial" w:cs="Arial"/>
          <w:b/>
          <w:szCs w:val="24"/>
        </w:rPr>
        <w:t>APPENDIX</w:t>
      </w:r>
      <w:r w:rsidR="00414326" w:rsidRPr="0098580E">
        <w:rPr>
          <w:rFonts w:ascii="Arial" w:hAnsi="Arial" w:cs="Arial"/>
          <w:b/>
          <w:szCs w:val="24"/>
        </w:rPr>
        <w:t xml:space="preserve"> </w:t>
      </w:r>
      <w:r w:rsidR="00D87A5E" w:rsidRPr="0098580E">
        <w:rPr>
          <w:rFonts w:ascii="Arial" w:hAnsi="Arial" w:cs="Arial"/>
          <w:b/>
          <w:szCs w:val="24"/>
        </w:rPr>
        <w:t>L</w:t>
      </w:r>
      <w:r w:rsidR="00A90BD0" w:rsidRPr="0098580E">
        <w:rPr>
          <w:rFonts w:ascii="Arial" w:hAnsi="Arial" w:cs="Arial"/>
          <w:b/>
          <w:szCs w:val="24"/>
        </w:rPr>
        <w:t>:</w:t>
      </w:r>
      <w:r w:rsidR="00CC745F" w:rsidRPr="0098580E">
        <w:rPr>
          <w:rFonts w:ascii="Arial" w:hAnsi="Arial" w:cs="Arial"/>
          <w:b/>
          <w:szCs w:val="24"/>
        </w:rPr>
        <w:tab/>
      </w:r>
      <w:r w:rsidR="007644B4" w:rsidRPr="0098580E">
        <w:rPr>
          <w:rFonts w:ascii="Arial" w:hAnsi="Arial" w:cs="Arial"/>
          <w:szCs w:val="24"/>
        </w:rPr>
        <w:t>2018</w:t>
      </w:r>
      <w:r w:rsidR="00475EE5" w:rsidRPr="0098580E">
        <w:rPr>
          <w:rFonts w:ascii="Arial" w:hAnsi="Arial" w:cs="Arial"/>
          <w:szCs w:val="24"/>
        </w:rPr>
        <w:t xml:space="preserve"> </w:t>
      </w:r>
      <w:r w:rsidR="00414326" w:rsidRPr="0098580E">
        <w:rPr>
          <w:rFonts w:ascii="Arial" w:hAnsi="Arial" w:cs="Arial"/>
          <w:szCs w:val="24"/>
        </w:rPr>
        <w:t>CDBG Application Scoring Details</w:t>
      </w:r>
      <w:r w:rsidR="00B95E11">
        <w:rPr>
          <w:rFonts w:ascii="Arial" w:hAnsi="Arial" w:cs="Arial"/>
          <w:szCs w:val="24"/>
        </w:rPr>
        <w:t xml:space="preserve"> – Deleted. See CDBG Self-Scoring</w:t>
      </w:r>
    </w:p>
    <w:p w14:paraId="679F2EB0" w14:textId="77777777" w:rsidR="00414326" w:rsidRPr="0098580E" w:rsidRDefault="00414326" w:rsidP="00E6060E">
      <w:pPr>
        <w:tabs>
          <w:tab w:val="left" w:pos="0"/>
          <w:tab w:val="left" w:pos="90"/>
          <w:tab w:val="left" w:pos="1800"/>
          <w:tab w:val="left" w:pos="2340"/>
          <w:tab w:val="left" w:pos="8640"/>
          <w:tab w:val="right" w:pos="9180"/>
        </w:tabs>
        <w:rPr>
          <w:rFonts w:ascii="Arial" w:hAnsi="Arial" w:cs="Arial"/>
        </w:rPr>
      </w:pPr>
    </w:p>
    <w:p w14:paraId="60CEF88B" w14:textId="77777777" w:rsidR="000C6057" w:rsidRPr="0098580E" w:rsidRDefault="00240C25" w:rsidP="00E6060E">
      <w:pPr>
        <w:tabs>
          <w:tab w:val="left" w:pos="0"/>
          <w:tab w:val="left" w:pos="90"/>
          <w:tab w:val="left" w:pos="1800"/>
          <w:tab w:val="left" w:pos="2340"/>
          <w:tab w:val="left" w:pos="8640"/>
          <w:tab w:val="right" w:pos="9180"/>
        </w:tabs>
        <w:rPr>
          <w:rFonts w:ascii="Arial" w:hAnsi="Arial" w:cs="Arial"/>
          <w:szCs w:val="24"/>
        </w:rPr>
      </w:pPr>
      <w:r w:rsidRPr="0098580E">
        <w:rPr>
          <w:rFonts w:ascii="Arial" w:hAnsi="Arial" w:cs="Arial"/>
          <w:b/>
          <w:szCs w:val="24"/>
        </w:rPr>
        <w:t>APPENDIX</w:t>
      </w:r>
      <w:r w:rsidR="000C6057" w:rsidRPr="0098580E">
        <w:rPr>
          <w:rFonts w:ascii="Arial" w:hAnsi="Arial" w:cs="Arial"/>
          <w:b/>
          <w:szCs w:val="24"/>
        </w:rPr>
        <w:t xml:space="preserve"> M:</w:t>
      </w:r>
      <w:r w:rsidR="000C6057" w:rsidRPr="0098580E">
        <w:rPr>
          <w:rFonts w:ascii="Arial" w:hAnsi="Arial" w:cs="Arial"/>
          <w:b/>
          <w:szCs w:val="24"/>
        </w:rPr>
        <w:tab/>
      </w:r>
      <w:r w:rsidR="005D4361" w:rsidRPr="0098580E">
        <w:rPr>
          <w:rFonts w:ascii="Arial" w:hAnsi="Arial" w:cs="Arial"/>
          <w:szCs w:val="24"/>
        </w:rPr>
        <w:t>CDBG Income Survey Information</w:t>
      </w:r>
    </w:p>
    <w:p w14:paraId="7F21C7D5" w14:textId="77777777" w:rsidR="000C6057" w:rsidRPr="0098580E" w:rsidRDefault="000C6057" w:rsidP="00E6060E">
      <w:pPr>
        <w:tabs>
          <w:tab w:val="left" w:pos="0"/>
          <w:tab w:val="left" w:pos="90"/>
          <w:tab w:val="left" w:pos="1800"/>
          <w:tab w:val="left" w:pos="2340"/>
          <w:tab w:val="left" w:pos="8640"/>
          <w:tab w:val="right" w:pos="9180"/>
        </w:tabs>
        <w:rPr>
          <w:rFonts w:ascii="Arial" w:hAnsi="Arial" w:cs="Arial"/>
        </w:rPr>
      </w:pPr>
    </w:p>
    <w:p w14:paraId="4DFC2054" w14:textId="3901C550" w:rsidR="000C6057" w:rsidRPr="0098580E" w:rsidRDefault="00240C25" w:rsidP="00E6060E">
      <w:pPr>
        <w:tabs>
          <w:tab w:val="left" w:pos="0"/>
          <w:tab w:val="left" w:pos="90"/>
          <w:tab w:val="left" w:pos="1800"/>
          <w:tab w:val="left" w:pos="2340"/>
          <w:tab w:val="left" w:pos="8640"/>
          <w:tab w:val="right" w:pos="9180"/>
        </w:tabs>
        <w:rPr>
          <w:rFonts w:ascii="Arial" w:hAnsi="Arial" w:cs="Arial"/>
          <w:szCs w:val="24"/>
        </w:rPr>
      </w:pPr>
      <w:r w:rsidRPr="0098580E">
        <w:rPr>
          <w:rFonts w:ascii="Arial" w:hAnsi="Arial" w:cs="Arial"/>
          <w:b/>
          <w:szCs w:val="24"/>
        </w:rPr>
        <w:t xml:space="preserve">APPENDIX </w:t>
      </w:r>
      <w:r w:rsidR="000C6057" w:rsidRPr="0098580E">
        <w:rPr>
          <w:rFonts w:ascii="Arial" w:hAnsi="Arial" w:cs="Arial"/>
          <w:b/>
          <w:szCs w:val="24"/>
        </w:rPr>
        <w:t>N:</w:t>
      </w:r>
      <w:r w:rsidR="000C6057" w:rsidRPr="0098580E">
        <w:rPr>
          <w:rFonts w:ascii="Arial" w:hAnsi="Arial" w:cs="Arial"/>
          <w:b/>
          <w:szCs w:val="24"/>
        </w:rPr>
        <w:tab/>
      </w:r>
      <w:r w:rsidR="008E63CA" w:rsidRPr="0098580E">
        <w:rPr>
          <w:rFonts w:ascii="Arial" w:hAnsi="Arial" w:cs="Arial"/>
          <w:szCs w:val="24"/>
        </w:rPr>
        <w:t xml:space="preserve">Request for </w:t>
      </w:r>
      <w:r w:rsidR="005D4361" w:rsidRPr="0098580E">
        <w:rPr>
          <w:rFonts w:ascii="Arial" w:hAnsi="Arial" w:cs="Arial"/>
          <w:szCs w:val="24"/>
        </w:rPr>
        <w:t xml:space="preserve">Waiver </w:t>
      </w:r>
      <w:r w:rsidR="00FA3407">
        <w:rPr>
          <w:rFonts w:ascii="Arial" w:hAnsi="Arial" w:cs="Arial"/>
          <w:szCs w:val="24"/>
        </w:rPr>
        <w:t xml:space="preserve">- </w:t>
      </w:r>
      <w:r w:rsidR="005D4361" w:rsidRPr="0098580E">
        <w:rPr>
          <w:rFonts w:ascii="Arial" w:hAnsi="Arial" w:cs="Arial"/>
          <w:szCs w:val="24"/>
        </w:rPr>
        <w:t>Process and Instructions</w:t>
      </w:r>
    </w:p>
    <w:p w14:paraId="5C710A5C" w14:textId="77777777" w:rsidR="000C6057" w:rsidRPr="0098580E" w:rsidRDefault="000C6057" w:rsidP="00E6060E">
      <w:pPr>
        <w:tabs>
          <w:tab w:val="left" w:pos="0"/>
          <w:tab w:val="left" w:pos="90"/>
          <w:tab w:val="left" w:pos="1800"/>
          <w:tab w:val="left" w:pos="2340"/>
          <w:tab w:val="left" w:pos="8640"/>
          <w:tab w:val="right" w:pos="9180"/>
        </w:tabs>
        <w:rPr>
          <w:rFonts w:ascii="Arial" w:hAnsi="Arial" w:cs="Arial"/>
        </w:rPr>
      </w:pPr>
    </w:p>
    <w:p w14:paraId="77A74F13" w14:textId="77777777" w:rsidR="000C6057" w:rsidRPr="0098580E" w:rsidRDefault="00240C25" w:rsidP="00E6060E">
      <w:pPr>
        <w:tabs>
          <w:tab w:val="left" w:pos="0"/>
          <w:tab w:val="left" w:pos="90"/>
          <w:tab w:val="left" w:pos="1800"/>
          <w:tab w:val="left" w:pos="2340"/>
          <w:tab w:val="left" w:pos="8640"/>
          <w:tab w:val="right" w:pos="9180"/>
        </w:tabs>
        <w:rPr>
          <w:rFonts w:ascii="Arial" w:hAnsi="Arial" w:cs="Arial"/>
        </w:rPr>
      </w:pPr>
      <w:r w:rsidRPr="0098580E">
        <w:rPr>
          <w:rFonts w:ascii="Arial" w:hAnsi="Arial" w:cs="Arial"/>
          <w:b/>
          <w:szCs w:val="24"/>
        </w:rPr>
        <w:t>APPENDIX O:</w:t>
      </w:r>
      <w:r w:rsidRPr="0098580E">
        <w:rPr>
          <w:rFonts w:ascii="Arial" w:hAnsi="Arial" w:cs="Arial"/>
          <w:b/>
          <w:szCs w:val="24"/>
        </w:rPr>
        <w:tab/>
      </w:r>
      <w:r w:rsidRPr="0098580E">
        <w:rPr>
          <w:rFonts w:ascii="Arial" w:hAnsi="Arial" w:cs="Arial"/>
          <w:szCs w:val="24"/>
        </w:rPr>
        <w:t xml:space="preserve">State Objectives </w:t>
      </w:r>
    </w:p>
    <w:p w14:paraId="68917C11" w14:textId="77777777" w:rsidR="00414326" w:rsidRPr="0098580E" w:rsidRDefault="00414326" w:rsidP="00E6060E">
      <w:pPr>
        <w:pStyle w:val="Header"/>
        <w:tabs>
          <w:tab w:val="clear" w:pos="4320"/>
          <w:tab w:val="clear" w:pos="8640"/>
        </w:tabs>
        <w:rPr>
          <w:rFonts w:ascii="Arial" w:hAnsi="Arial" w:cs="Arial"/>
        </w:rPr>
        <w:sectPr w:rsidR="00414326" w:rsidRPr="0098580E" w:rsidSect="00D92AE4">
          <w:headerReference w:type="even" r:id="rId24"/>
          <w:headerReference w:type="default" r:id="rId25"/>
          <w:footerReference w:type="default" r:id="rId26"/>
          <w:headerReference w:type="first" r:id="rId27"/>
          <w:footerReference w:type="first" r:id="rId28"/>
          <w:pgSz w:w="12240" w:h="15840" w:code="1"/>
          <w:pgMar w:top="720" w:right="1008" w:bottom="720" w:left="1008" w:header="547" w:footer="547" w:gutter="0"/>
          <w:pgNumType w:start="1"/>
          <w:cols w:space="720"/>
          <w:titlePg/>
          <w:docGrid w:linePitch="360"/>
        </w:sectPr>
      </w:pPr>
      <w:r w:rsidRPr="0098580E">
        <w:rPr>
          <w:rFonts w:ascii="Arial" w:hAnsi="Arial" w:cs="Arial"/>
        </w:rPr>
        <w:br w:type="page"/>
      </w:r>
    </w:p>
    <w:tbl>
      <w:tblPr>
        <w:tblW w:w="10170" w:type="dxa"/>
        <w:tblInd w:w="108" w:type="dxa"/>
        <w:tblBorders>
          <w:top w:val="double" w:sz="12" w:space="0" w:color="244061" w:themeColor="accent1" w:themeShade="80"/>
          <w:left w:val="double" w:sz="12" w:space="0" w:color="244061" w:themeColor="accent1" w:themeShade="80"/>
          <w:bottom w:val="double" w:sz="12" w:space="0" w:color="244061" w:themeColor="accent1" w:themeShade="80"/>
          <w:right w:val="double" w:sz="12" w:space="0" w:color="244061" w:themeColor="accent1" w:themeShade="80"/>
          <w:insideH w:val="double" w:sz="12" w:space="0" w:color="244061" w:themeColor="accent1" w:themeShade="80"/>
          <w:insideV w:val="double" w:sz="12" w:space="0" w:color="244061" w:themeColor="accent1" w:themeShade="80"/>
        </w:tblBorders>
        <w:shd w:val="clear" w:color="auto" w:fill="244061" w:themeFill="accent1" w:themeFillShade="80"/>
        <w:tblLayout w:type="fixed"/>
        <w:tblLook w:val="0000" w:firstRow="0" w:lastRow="0" w:firstColumn="0" w:lastColumn="0" w:noHBand="0" w:noVBand="0"/>
      </w:tblPr>
      <w:tblGrid>
        <w:gridCol w:w="10170"/>
      </w:tblGrid>
      <w:tr w:rsidR="00C40729" w:rsidRPr="0098580E" w14:paraId="44D6D858" w14:textId="77777777" w:rsidTr="00A90BD0">
        <w:tc>
          <w:tcPr>
            <w:tcW w:w="10170" w:type="dxa"/>
            <w:shd w:val="clear" w:color="auto" w:fill="244061" w:themeFill="accent1" w:themeFillShade="80"/>
          </w:tcPr>
          <w:p w14:paraId="3051953B" w14:textId="17832344" w:rsidR="00414326" w:rsidRPr="0054352E" w:rsidRDefault="00EF357C" w:rsidP="00E606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s>
              <w:rPr>
                <w:rFonts w:ascii="Arial" w:hAnsi="Arial" w:cs="Arial"/>
                <w:b/>
              </w:rPr>
            </w:pPr>
            <w:r w:rsidRPr="0054352E">
              <w:rPr>
                <w:rFonts w:ascii="Arial" w:hAnsi="Arial" w:cs="Arial"/>
                <w:b/>
                <w:sz w:val="32"/>
              </w:rPr>
              <w:lastRenderedPageBreak/>
              <w:t>I.</w:t>
            </w:r>
            <w:r w:rsidR="00245EA0">
              <w:rPr>
                <w:rFonts w:ascii="Arial" w:hAnsi="Arial" w:cs="Arial"/>
                <w:b/>
                <w:sz w:val="32"/>
              </w:rPr>
              <w:t xml:space="preserve"> </w:t>
            </w:r>
            <w:r w:rsidR="00414326" w:rsidRPr="0054352E">
              <w:rPr>
                <w:rFonts w:ascii="Arial" w:hAnsi="Arial" w:cs="Arial"/>
                <w:b/>
                <w:sz w:val="32"/>
              </w:rPr>
              <w:t>OVERVIEW</w:t>
            </w:r>
          </w:p>
        </w:tc>
      </w:tr>
    </w:tbl>
    <w:p w14:paraId="01366EA1" w14:textId="77777777" w:rsidR="00414326" w:rsidRPr="0098580E" w:rsidRDefault="00414326" w:rsidP="00E606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720" w:hanging="720"/>
        <w:rPr>
          <w:rFonts w:ascii="Arial" w:hAnsi="Arial" w:cs="Arial"/>
          <w:b/>
        </w:rPr>
      </w:pPr>
    </w:p>
    <w:p w14:paraId="203ED4FB" w14:textId="77777777" w:rsidR="00414326" w:rsidRPr="0098580E" w:rsidRDefault="00414326" w:rsidP="00F5529A">
      <w:pPr>
        <w:pStyle w:val="ListParagraph"/>
        <w:widowControl w:val="0"/>
        <w:numPr>
          <w:ilvl w:val="0"/>
          <w:numId w:val="80"/>
        </w:numPr>
        <w:pBdr>
          <w:bottom w:val="single" w:sz="18" w:space="1" w:color="244061" w:themeColor="accent1" w:themeShade="80"/>
        </w:pBd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540"/>
        <w:rPr>
          <w:rFonts w:cs="Arial"/>
          <w:b/>
        </w:rPr>
      </w:pPr>
      <w:r w:rsidRPr="0098580E">
        <w:rPr>
          <w:rFonts w:cs="Arial"/>
          <w:b/>
        </w:rPr>
        <w:t>NOTICE OF FUNDING AVAILABILITY (NOFA)</w:t>
      </w:r>
    </w:p>
    <w:p w14:paraId="257D6765" w14:textId="77777777" w:rsidR="00414326" w:rsidRPr="0098580E" w:rsidRDefault="00414326" w:rsidP="00E606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rPr>
          <w:rFonts w:ascii="Arial" w:hAnsi="Arial" w:cs="Arial"/>
          <w:b/>
        </w:rPr>
      </w:pPr>
    </w:p>
    <w:p w14:paraId="56F4543C" w14:textId="0192BC92" w:rsidR="00414326" w:rsidRPr="0098580E" w:rsidRDefault="002E5883" w:rsidP="006760EA">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540" w:right="342"/>
        <w:rPr>
          <w:rFonts w:ascii="Arial" w:hAnsi="Arial" w:cs="Arial"/>
        </w:rPr>
      </w:pPr>
      <w:r w:rsidRPr="0098580E">
        <w:rPr>
          <w:rFonts w:ascii="Arial" w:hAnsi="Arial" w:cs="Arial"/>
        </w:rPr>
        <w:t>The California Department of Housing and Community Development (</w:t>
      </w:r>
      <w:r w:rsidR="000B3342" w:rsidRPr="0098580E">
        <w:rPr>
          <w:rFonts w:ascii="Arial" w:hAnsi="Arial" w:cs="Arial"/>
        </w:rPr>
        <w:t>HCD</w:t>
      </w:r>
      <w:r w:rsidRPr="0098580E">
        <w:rPr>
          <w:rFonts w:ascii="Arial" w:hAnsi="Arial" w:cs="Arial"/>
        </w:rPr>
        <w:t>) is pleased to announce the availability</w:t>
      </w:r>
      <w:r w:rsidR="00207D9F" w:rsidRPr="0098580E">
        <w:rPr>
          <w:rFonts w:ascii="Arial" w:hAnsi="Arial" w:cs="Arial"/>
        </w:rPr>
        <w:t xml:space="preserve"> of</w:t>
      </w:r>
      <w:r w:rsidRPr="0098580E">
        <w:rPr>
          <w:rFonts w:ascii="Arial" w:hAnsi="Arial" w:cs="Arial"/>
        </w:rPr>
        <w:t xml:space="preserve"> </w:t>
      </w:r>
      <w:r w:rsidR="00995653" w:rsidRPr="0098580E">
        <w:rPr>
          <w:rFonts w:ascii="Arial" w:hAnsi="Arial" w:cs="Arial"/>
          <w:b/>
        </w:rPr>
        <w:t>$</w:t>
      </w:r>
      <w:r w:rsidR="00D65BFA" w:rsidRPr="0098580E">
        <w:rPr>
          <w:rFonts w:ascii="Arial" w:hAnsi="Arial" w:cs="Arial"/>
          <w:b/>
        </w:rPr>
        <w:t>29.</w:t>
      </w:r>
      <w:r w:rsidR="005D4C7F" w:rsidRPr="0098580E">
        <w:rPr>
          <w:rFonts w:ascii="Arial" w:hAnsi="Arial" w:cs="Arial"/>
          <w:b/>
        </w:rPr>
        <w:t>6</w:t>
      </w:r>
      <w:r w:rsidR="00D65BFA" w:rsidRPr="0098580E">
        <w:rPr>
          <w:rFonts w:ascii="Arial" w:hAnsi="Arial" w:cs="Arial"/>
          <w:b/>
        </w:rPr>
        <w:t xml:space="preserve"> million</w:t>
      </w:r>
      <w:r w:rsidR="00B91F55" w:rsidRPr="0098580E">
        <w:rPr>
          <w:rFonts w:ascii="Arial" w:hAnsi="Arial" w:cs="Arial"/>
          <w:b/>
        </w:rPr>
        <w:t xml:space="preserve"> </w:t>
      </w:r>
      <w:r w:rsidRPr="0098580E">
        <w:rPr>
          <w:rFonts w:ascii="Arial" w:hAnsi="Arial" w:cs="Arial"/>
        </w:rPr>
        <w:t xml:space="preserve">in federal Community Development Block Grant (CDBG) funding allocated for funding year </w:t>
      </w:r>
      <w:r w:rsidR="007644B4" w:rsidRPr="0098580E">
        <w:rPr>
          <w:rFonts w:ascii="Arial" w:hAnsi="Arial" w:cs="Arial"/>
        </w:rPr>
        <w:t>2018</w:t>
      </w:r>
      <w:r w:rsidRPr="0098580E">
        <w:rPr>
          <w:rFonts w:ascii="Arial" w:hAnsi="Arial" w:cs="Arial"/>
        </w:rPr>
        <w:t xml:space="preserve"> to the </w:t>
      </w:r>
      <w:r w:rsidR="00021D35">
        <w:rPr>
          <w:rFonts w:ascii="Arial" w:hAnsi="Arial" w:cs="Arial"/>
        </w:rPr>
        <w:t>state</w:t>
      </w:r>
      <w:r w:rsidRPr="0098580E">
        <w:rPr>
          <w:rFonts w:ascii="Arial" w:hAnsi="Arial" w:cs="Arial"/>
        </w:rPr>
        <w:t xml:space="preserve"> from the </w:t>
      </w:r>
      <w:r w:rsidR="002462A2">
        <w:rPr>
          <w:rFonts w:ascii="Arial" w:hAnsi="Arial" w:cs="Arial"/>
        </w:rPr>
        <w:t xml:space="preserve">U.S. </w:t>
      </w:r>
      <w:r w:rsidRPr="0098580E">
        <w:rPr>
          <w:rFonts w:ascii="Arial" w:hAnsi="Arial" w:cs="Arial"/>
        </w:rPr>
        <w:t>Department of Housing and Urban Development (HUD), pursuant to the Housing and Community Development Act of 1974, as amended.</w:t>
      </w:r>
    </w:p>
    <w:p w14:paraId="2C11A5E5" w14:textId="1692EEDD" w:rsidR="00692A0D" w:rsidRPr="0098580E" w:rsidRDefault="00692A0D" w:rsidP="00692A0D">
      <w:pPr>
        <w:tabs>
          <w:tab w:val="left" w:pos="1080"/>
        </w:tabs>
        <w:ind w:right="-180"/>
        <w:rPr>
          <w:rFonts w:ascii="Arial" w:hAnsi="Arial" w:cs="Arial"/>
        </w:rPr>
      </w:pPr>
      <w:r>
        <w:rPr>
          <w:rFonts w:ascii="Arial" w:hAnsi="Arial" w:cs="Arial"/>
        </w:rPr>
        <w:t xml:space="preserve"> </w:t>
      </w:r>
    </w:p>
    <w:p w14:paraId="06CDBBDA" w14:textId="4840A0C9" w:rsidR="008E749E" w:rsidRPr="0098580E" w:rsidRDefault="00692A0D" w:rsidP="006760EA">
      <w:pPr>
        <w:tabs>
          <w:tab w:val="left" w:pos="1080"/>
          <w:tab w:val="left" w:pos="9360"/>
        </w:tabs>
        <w:ind w:left="540" w:right="342"/>
        <w:rPr>
          <w:rFonts w:ascii="Arial" w:hAnsi="Arial" w:cs="Arial"/>
        </w:rPr>
      </w:pPr>
      <w:r w:rsidRPr="00703846">
        <w:rPr>
          <w:rFonts w:ascii="Arial" w:hAnsi="Arial" w:cs="Arial"/>
        </w:rPr>
        <w:t xml:space="preserve">This NOFA </w:t>
      </w:r>
      <w:r w:rsidR="007459D2" w:rsidRPr="00703846">
        <w:rPr>
          <w:rFonts w:ascii="Arial" w:hAnsi="Arial" w:cs="Arial"/>
        </w:rPr>
        <w:t xml:space="preserve">only </w:t>
      </w:r>
      <w:r w:rsidRPr="00703846">
        <w:rPr>
          <w:rFonts w:ascii="Arial" w:hAnsi="Arial" w:cs="Arial"/>
        </w:rPr>
        <w:t>applies to CDBG non-entitlement cities</w:t>
      </w:r>
      <w:r>
        <w:rPr>
          <w:rFonts w:ascii="Arial" w:hAnsi="Arial" w:cs="Arial"/>
        </w:rPr>
        <w:t xml:space="preserve"> and counties applying for funding</w:t>
      </w:r>
      <w:r w:rsidR="00414326" w:rsidRPr="0098580E">
        <w:rPr>
          <w:rFonts w:ascii="Arial" w:hAnsi="Arial" w:cs="Arial"/>
        </w:rPr>
        <w:t xml:space="preserve"> under the</w:t>
      </w:r>
      <w:r w:rsidR="00BC034C" w:rsidRPr="0098580E">
        <w:rPr>
          <w:rFonts w:ascii="Arial" w:hAnsi="Arial" w:cs="Arial"/>
        </w:rPr>
        <w:t xml:space="preserve"> Community Development (CD) </w:t>
      </w:r>
      <w:r w:rsidR="00006A3C" w:rsidRPr="0098580E">
        <w:rPr>
          <w:rFonts w:ascii="Arial" w:hAnsi="Arial" w:cs="Arial"/>
        </w:rPr>
        <w:t>A</w:t>
      </w:r>
      <w:r w:rsidR="00BC034C" w:rsidRPr="0098580E">
        <w:rPr>
          <w:rFonts w:ascii="Arial" w:hAnsi="Arial" w:cs="Arial"/>
        </w:rPr>
        <w:t>llocation</w:t>
      </w:r>
      <w:r w:rsidR="00006A3C" w:rsidRPr="0098580E">
        <w:rPr>
          <w:rFonts w:ascii="Arial" w:hAnsi="Arial" w:cs="Arial"/>
        </w:rPr>
        <w:t xml:space="preserve"> and Special Allocations for Economic Development</w:t>
      </w:r>
      <w:r w:rsidR="00FA4C90" w:rsidRPr="0098580E">
        <w:rPr>
          <w:rFonts w:ascii="Arial" w:hAnsi="Arial" w:cs="Arial"/>
        </w:rPr>
        <w:t xml:space="preserve"> (ED)</w:t>
      </w:r>
      <w:r w:rsidR="00006A3C" w:rsidRPr="0098580E">
        <w:rPr>
          <w:rFonts w:ascii="Arial" w:hAnsi="Arial" w:cs="Arial"/>
        </w:rPr>
        <w:t xml:space="preserve">, </w:t>
      </w:r>
      <w:r w:rsidR="00414326" w:rsidRPr="0098580E">
        <w:rPr>
          <w:rFonts w:ascii="Arial" w:hAnsi="Arial" w:cs="Arial"/>
        </w:rPr>
        <w:t xml:space="preserve">Colonia, </w:t>
      </w:r>
      <w:r w:rsidR="001A7925" w:rsidRPr="0098580E">
        <w:rPr>
          <w:rFonts w:ascii="Arial" w:hAnsi="Arial" w:cs="Arial"/>
        </w:rPr>
        <w:t xml:space="preserve">and </w:t>
      </w:r>
      <w:r w:rsidR="00414326" w:rsidRPr="0098580E">
        <w:rPr>
          <w:rFonts w:ascii="Arial" w:hAnsi="Arial" w:cs="Arial"/>
        </w:rPr>
        <w:t>Native American</w:t>
      </w:r>
      <w:r w:rsidR="00717FF4" w:rsidRPr="0098580E">
        <w:rPr>
          <w:rFonts w:ascii="Arial" w:hAnsi="Arial" w:cs="Arial"/>
        </w:rPr>
        <w:t xml:space="preserve"> communities that are non-federally recognized tribes</w:t>
      </w:r>
      <w:r w:rsidR="00DA154D" w:rsidRPr="0098580E">
        <w:rPr>
          <w:rFonts w:ascii="Arial" w:hAnsi="Arial" w:cs="Arial"/>
        </w:rPr>
        <w:t>.</w:t>
      </w:r>
      <w:r w:rsidR="00BC034C" w:rsidRPr="0098580E">
        <w:rPr>
          <w:rFonts w:ascii="Arial" w:hAnsi="Arial" w:cs="Arial"/>
        </w:rPr>
        <w:t xml:space="preserve"> </w:t>
      </w:r>
      <w:r w:rsidR="00006A3C" w:rsidRPr="0098580E">
        <w:rPr>
          <w:rFonts w:ascii="Arial" w:hAnsi="Arial" w:cs="Arial"/>
        </w:rPr>
        <w:t xml:space="preserve">Funding under each of the following activities and special allocations will </w:t>
      </w:r>
      <w:r w:rsidR="003B3367" w:rsidRPr="0098580E">
        <w:rPr>
          <w:rFonts w:ascii="Arial" w:hAnsi="Arial" w:cs="Arial"/>
        </w:rPr>
        <w:t xml:space="preserve">primarily </w:t>
      </w:r>
      <w:r w:rsidR="00006A3C" w:rsidRPr="0098580E">
        <w:rPr>
          <w:rFonts w:ascii="Arial" w:hAnsi="Arial" w:cs="Arial"/>
        </w:rPr>
        <w:t>benefit low- and moderate-income persons</w:t>
      </w:r>
      <w:r w:rsidR="00A65F7B" w:rsidRPr="0098580E">
        <w:rPr>
          <w:rFonts w:ascii="Arial" w:hAnsi="Arial" w:cs="Arial"/>
        </w:rPr>
        <w:t>/households</w:t>
      </w:r>
      <w:r w:rsidR="00006A3C" w:rsidRPr="0098580E">
        <w:rPr>
          <w:rFonts w:ascii="Arial" w:hAnsi="Arial" w:cs="Arial"/>
        </w:rPr>
        <w:t xml:space="preserve"> in California:</w:t>
      </w:r>
    </w:p>
    <w:p w14:paraId="1DAC44FB" w14:textId="77777777" w:rsidR="008E749E" w:rsidRPr="0098580E" w:rsidRDefault="008E749E" w:rsidP="006760EA">
      <w:pPr>
        <w:tabs>
          <w:tab w:val="left" w:pos="1080"/>
          <w:tab w:val="left" w:pos="9360"/>
        </w:tabs>
        <w:ind w:left="540" w:right="342"/>
        <w:rPr>
          <w:rFonts w:ascii="Arial" w:hAnsi="Arial" w:cs="Arial"/>
          <w:b/>
          <w:u w:val="single"/>
        </w:rPr>
      </w:pPr>
    </w:p>
    <w:p w14:paraId="74DF2028" w14:textId="77777777" w:rsidR="00006A3C" w:rsidRPr="0098580E" w:rsidRDefault="00006A3C" w:rsidP="006760EA">
      <w:pPr>
        <w:tabs>
          <w:tab w:val="left" w:pos="1080"/>
          <w:tab w:val="left" w:pos="9360"/>
        </w:tabs>
        <w:ind w:left="540" w:right="342"/>
        <w:rPr>
          <w:rFonts w:ascii="Arial" w:hAnsi="Arial" w:cs="Arial"/>
          <w:b/>
          <w:u w:val="single"/>
        </w:rPr>
      </w:pPr>
      <w:r w:rsidRPr="0098580E">
        <w:rPr>
          <w:rFonts w:ascii="Arial" w:hAnsi="Arial" w:cs="Arial"/>
          <w:b/>
          <w:u w:val="single"/>
        </w:rPr>
        <w:t>Commu</w:t>
      </w:r>
      <w:r w:rsidR="00D87A5E" w:rsidRPr="0098580E">
        <w:rPr>
          <w:rFonts w:ascii="Arial" w:hAnsi="Arial" w:cs="Arial"/>
          <w:b/>
          <w:u w:val="single"/>
        </w:rPr>
        <w:t>n</w:t>
      </w:r>
      <w:r w:rsidRPr="0098580E">
        <w:rPr>
          <w:rFonts w:ascii="Arial" w:hAnsi="Arial" w:cs="Arial"/>
          <w:b/>
          <w:u w:val="single"/>
        </w:rPr>
        <w:t>ity Development</w:t>
      </w:r>
    </w:p>
    <w:p w14:paraId="2EE1899B" w14:textId="77777777" w:rsidR="00006A3C" w:rsidRPr="0098580E" w:rsidRDefault="00937A8C" w:rsidP="00F5529A">
      <w:pPr>
        <w:pStyle w:val="ListParagraph"/>
        <w:numPr>
          <w:ilvl w:val="1"/>
          <w:numId w:val="93"/>
        </w:numPr>
        <w:tabs>
          <w:tab w:val="left" w:pos="1080"/>
          <w:tab w:val="left" w:pos="9360"/>
        </w:tabs>
        <w:ind w:left="1080" w:right="342" w:hanging="540"/>
        <w:rPr>
          <w:rFonts w:cs="Arial"/>
        </w:rPr>
      </w:pPr>
      <w:r w:rsidRPr="0098580E">
        <w:rPr>
          <w:rFonts w:cs="Arial"/>
        </w:rPr>
        <w:t>Housing Assistance</w:t>
      </w:r>
    </w:p>
    <w:p w14:paraId="1D68C884" w14:textId="77777777" w:rsidR="00937A8C" w:rsidRPr="0098580E" w:rsidRDefault="00937A8C" w:rsidP="00F5529A">
      <w:pPr>
        <w:pStyle w:val="ListParagraph"/>
        <w:numPr>
          <w:ilvl w:val="1"/>
          <w:numId w:val="93"/>
        </w:numPr>
        <w:tabs>
          <w:tab w:val="left" w:pos="1080"/>
          <w:tab w:val="left" w:pos="9360"/>
        </w:tabs>
        <w:ind w:left="1080" w:right="342" w:hanging="540"/>
        <w:rPr>
          <w:rFonts w:cs="Arial"/>
        </w:rPr>
      </w:pPr>
      <w:r w:rsidRPr="0098580E">
        <w:rPr>
          <w:rFonts w:cs="Arial"/>
        </w:rPr>
        <w:t>Public Facilities</w:t>
      </w:r>
    </w:p>
    <w:p w14:paraId="57E13530" w14:textId="77777777" w:rsidR="00937A8C" w:rsidRPr="0098580E" w:rsidRDefault="00937A8C" w:rsidP="00F5529A">
      <w:pPr>
        <w:pStyle w:val="ListParagraph"/>
        <w:numPr>
          <w:ilvl w:val="1"/>
          <w:numId w:val="93"/>
        </w:numPr>
        <w:tabs>
          <w:tab w:val="left" w:pos="1080"/>
          <w:tab w:val="left" w:pos="9360"/>
        </w:tabs>
        <w:ind w:left="1080" w:right="342" w:hanging="540"/>
        <w:rPr>
          <w:rFonts w:cs="Arial"/>
        </w:rPr>
      </w:pPr>
      <w:r w:rsidRPr="0098580E">
        <w:rPr>
          <w:rFonts w:cs="Arial"/>
        </w:rPr>
        <w:t>Infrast</w:t>
      </w:r>
      <w:r w:rsidR="00396A0C" w:rsidRPr="0098580E">
        <w:rPr>
          <w:rFonts w:cs="Arial"/>
        </w:rPr>
        <w:t>r</w:t>
      </w:r>
      <w:r w:rsidRPr="0098580E">
        <w:rPr>
          <w:rFonts w:cs="Arial"/>
        </w:rPr>
        <w:t>ucture and Infrastructure in Support of Housing</w:t>
      </w:r>
    </w:p>
    <w:p w14:paraId="75C245FB" w14:textId="77777777" w:rsidR="00937A8C" w:rsidRPr="0098580E" w:rsidRDefault="00937A8C" w:rsidP="00F5529A">
      <w:pPr>
        <w:pStyle w:val="ListParagraph"/>
        <w:numPr>
          <w:ilvl w:val="1"/>
          <w:numId w:val="93"/>
        </w:numPr>
        <w:tabs>
          <w:tab w:val="left" w:pos="1080"/>
          <w:tab w:val="left" w:pos="9360"/>
        </w:tabs>
        <w:ind w:left="1080" w:right="342" w:hanging="540"/>
        <w:rPr>
          <w:rFonts w:cs="Arial"/>
        </w:rPr>
      </w:pPr>
      <w:r w:rsidRPr="0098580E">
        <w:rPr>
          <w:rFonts w:cs="Arial"/>
        </w:rPr>
        <w:t>Public Services</w:t>
      </w:r>
    </w:p>
    <w:p w14:paraId="39039C54" w14:textId="6F9CEDC8" w:rsidR="00937A8C" w:rsidRPr="0098580E" w:rsidRDefault="006069B1" w:rsidP="00F5529A">
      <w:pPr>
        <w:pStyle w:val="ListParagraph"/>
        <w:numPr>
          <w:ilvl w:val="1"/>
          <w:numId w:val="93"/>
        </w:numPr>
        <w:tabs>
          <w:tab w:val="left" w:pos="1080"/>
          <w:tab w:val="left" w:pos="9360"/>
        </w:tabs>
        <w:ind w:left="1080" w:right="342" w:hanging="540"/>
        <w:rPr>
          <w:rFonts w:cs="Arial"/>
        </w:rPr>
      </w:pPr>
      <w:r w:rsidRPr="0098580E">
        <w:rPr>
          <w:rFonts w:cs="Arial"/>
        </w:rPr>
        <w:t xml:space="preserve">Planning and </w:t>
      </w:r>
      <w:r w:rsidR="001E1152">
        <w:rPr>
          <w:rFonts w:cs="Arial"/>
        </w:rPr>
        <w:t>Technical Assistance</w:t>
      </w:r>
    </w:p>
    <w:p w14:paraId="5A911CF4" w14:textId="77777777" w:rsidR="003B3367" w:rsidRPr="0098580E" w:rsidRDefault="003B3367" w:rsidP="006760EA">
      <w:pPr>
        <w:tabs>
          <w:tab w:val="left" w:pos="1080"/>
          <w:tab w:val="left" w:pos="9360"/>
        </w:tabs>
        <w:ind w:left="540" w:right="342"/>
        <w:rPr>
          <w:rFonts w:cs="Arial"/>
          <w:b/>
          <w:u w:val="single"/>
        </w:rPr>
      </w:pPr>
    </w:p>
    <w:p w14:paraId="0C109FB3" w14:textId="77777777" w:rsidR="001A7925" w:rsidRPr="0098580E" w:rsidRDefault="001A7925" w:rsidP="006760EA">
      <w:pPr>
        <w:tabs>
          <w:tab w:val="left" w:pos="1080"/>
          <w:tab w:val="left" w:pos="9360"/>
        </w:tabs>
        <w:ind w:left="540" w:right="342"/>
        <w:rPr>
          <w:rFonts w:ascii="Arial" w:hAnsi="Arial" w:cs="Arial"/>
          <w:b/>
          <w:u w:val="single"/>
        </w:rPr>
      </w:pPr>
      <w:r w:rsidRPr="0098580E">
        <w:rPr>
          <w:rFonts w:ascii="Arial" w:hAnsi="Arial" w:cs="Arial"/>
          <w:b/>
          <w:u w:val="single"/>
        </w:rPr>
        <w:t>Special Allocations</w:t>
      </w:r>
    </w:p>
    <w:p w14:paraId="74CB4E72" w14:textId="77777777" w:rsidR="001A7925" w:rsidRPr="0098580E" w:rsidRDefault="001A7925" w:rsidP="00F5529A">
      <w:pPr>
        <w:pStyle w:val="ListParagraph"/>
        <w:numPr>
          <w:ilvl w:val="1"/>
          <w:numId w:val="94"/>
        </w:numPr>
        <w:tabs>
          <w:tab w:val="left" w:pos="1080"/>
          <w:tab w:val="left" w:pos="9360"/>
        </w:tabs>
        <w:ind w:left="1080" w:right="342" w:hanging="540"/>
        <w:rPr>
          <w:rFonts w:cs="Arial"/>
        </w:rPr>
      </w:pPr>
      <w:r w:rsidRPr="0098580E">
        <w:rPr>
          <w:rFonts w:cs="Arial"/>
        </w:rPr>
        <w:t>Economic Development (Business Assistance and Mic</w:t>
      </w:r>
      <w:r w:rsidR="00396A0C" w:rsidRPr="0098580E">
        <w:rPr>
          <w:rFonts w:cs="Arial"/>
        </w:rPr>
        <w:t>ro</w:t>
      </w:r>
      <w:r w:rsidR="003B3367" w:rsidRPr="0098580E">
        <w:rPr>
          <w:rFonts w:cs="Arial"/>
        </w:rPr>
        <w:t>e</w:t>
      </w:r>
      <w:r w:rsidRPr="0098580E">
        <w:rPr>
          <w:rFonts w:cs="Arial"/>
        </w:rPr>
        <w:t>nterprise</w:t>
      </w:r>
      <w:r w:rsidR="00396A0C" w:rsidRPr="0098580E">
        <w:rPr>
          <w:rFonts w:cs="Arial"/>
        </w:rPr>
        <w:t xml:space="preserve"> </w:t>
      </w:r>
      <w:r w:rsidRPr="0098580E">
        <w:rPr>
          <w:rFonts w:cs="Arial"/>
        </w:rPr>
        <w:t>Assistance)</w:t>
      </w:r>
    </w:p>
    <w:p w14:paraId="368D6300" w14:textId="77777777" w:rsidR="006069B1" w:rsidRPr="0098580E" w:rsidRDefault="001A7925" w:rsidP="00F5529A">
      <w:pPr>
        <w:pStyle w:val="ListParagraph"/>
        <w:numPr>
          <w:ilvl w:val="1"/>
          <w:numId w:val="94"/>
        </w:numPr>
        <w:tabs>
          <w:tab w:val="left" w:pos="1080"/>
          <w:tab w:val="left" w:pos="9360"/>
        </w:tabs>
        <w:ind w:left="1080" w:right="342" w:hanging="540"/>
        <w:rPr>
          <w:rFonts w:cs="Arial"/>
        </w:rPr>
      </w:pPr>
      <w:r w:rsidRPr="0098580E">
        <w:rPr>
          <w:rFonts w:cs="Arial"/>
        </w:rPr>
        <w:t>Native American Communities</w:t>
      </w:r>
    </w:p>
    <w:p w14:paraId="691BCCF1" w14:textId="77777777" w:rsidR="001A7925" w:rsidRPr="0098580E" w:rsidRDefault="001A7925" w:rsidP="00F5529A">
      <w:pPr>
        <w:pStyle w:val="ListParagraph"/>
        <w:numPr>
          <w:ilvl w:val="1"/>
          <w:numId w:val="94"/>
        </w:numPr>
        <w:tabs>
          <w:tab w:val="left" w:pos="1080"/>
          <w:tab w:val="left" w:pos="9360"/>
        </w:tabs>
        <w:ind w:left="1080" w:right="342" w:hanging="540"/>
        <w:rPr>
          <w:rFonts w:cs="Arial"/>
        </w:rPr>
      </w:pPr>
      <w:proofErr w:type="spellStart"/>
      <w:r w:rsidRPr="0098580E">
        <w:rPr>
          <w:rFonts w:cs="Arial"/>
        </w:rPr>
        <w:t>Colonias</w:t>
      </w:r>
      <w:proofErr w:type="spellEnd"/>
    </w:p>
    <w:p w14:paraId="6A922080" w14:textId="77777777" w:rsidR="002D64AE" w:rsidRPr="0098580E" w:rsidRDefault="002D64AE" w:rsidP="006760EA">
      <w:pPr>
        <w:tabs>
          <w:tab w:val="left" w:pos="360"/>
          <w:tab w:val="left" w:pos="1080"/>
          <w:tab w:val="left" w:pos="9360"/>
        </w:tabs>
        <w:ind w:left="1080" w:right="342" w:hanging="540"/>
        <w:rPr>
          <w:rFonts w:ascii="Arial" w:hAnsi="Arial" w:cs="Arial"/>
        </w:rPr>
      </w:pPr>
    </w:p>
    <w:p w14:paraId="02F5BE5F" w14:textId="1D95A173" w:rsidR="00A07271" w:rsidRPr="0098580E" w:rsidRDefault="005D4361" w:rsidP="006760EA">
      <w:pPr>
        <w:tabs>
          <w:tab w:val="left" w:pos="1080"/>
          <w:tab w:val="left" w:pos="9360"/>
        </w:tabs>
        <w:ind w:left="540" w:right="342"/>
        <w:rPr>
          <w:rFonts w:ascii="Arial" w:hAnsi="Arial" w:cs="Arial"/>
        </w:rPr>
      </w:pPr>
      <w:r w:rsidRPr="0098580E">
        <w:rPr>
          <w:rFonts w:ascii="Arial" w:hAnsi="Arial" w:cs="Arial"/>
        </w:rPr>
        <w:t xml:space="preserve">Upon receipt of funding availability, </w:t>
      </w:r>
      <w:r w:rsidR="000B3342" w:rsidRPr="0098580E">
        <w:rPr>
          <w:rFonts w:ascii="Arial" w:hAnsi="Arial" w:cs="Arial"/>
        </w:rPr>
        <w:t>HCD</w:t>
      </w:r>
      <w:r w:rsidRPr="0098580E">
        <w:rPr>
          <w:rFonts w:ascii="Arial" w:hAnsi="Arial" w:cs="Arial"/>
        </w:rPr>
        <w:t xml:space="preserve"> will apply the statutory percentage requirements for each funding </w:t>
      </w:r>
      <w:r w:rsidR="008F0AE0">
        <w:rPr>
          <w:rFonts w:ascii="Arial" w:hAnsi="Arial" w:cs="Arial"/>
        </w:rPr>
        <w:t>type</w:t>
      </w:r>
      <w:r w:rsidR="00AB4B6D">
        <w:rPr>
          <w:rFonts w:ascii="Arial" w:hAnsi="Arial" w:cs="Arial"/>
        </w:rPr>
        <w:t>,</w:t>
      </w:r>
      <w:r w:rsidR="008F0AE0">
        <w:rPr>
          <w:rFonts w:ascii="Arial" w:hAnsi="Arial" w:cs="Arial"/>
        </w:rPr>
        <w:t xml:space="preserve"> </w:t>
      </w:r>
      <w:r w:rsidRPr="0098580E">
        <w:rPr>
          <w:rFonts w:ascii="Arial" w:hAnsi="Arial" w:cs="Arial"/>
        </w:rPr>
        <w:t>followed by the percentage formula</w:t>
      </w:r>
      <w:r w:rsidR="00AB4B6D">
        <w:rPr>
          <w:rFonts w:ascii="Arial" w:hAnsi="Arial" w:cs="Arial"/>
        </w:rPr>
        <w:t>,</w:t>
      </w:r>
      <w:r w:rsidRPr="0098580E">
        <w:rPr>
          <w:rFonts w:ascii="Arial" w:hAnsi="Arial" w:cs="Arial"/>
        </w:rPr>
        <w:t xml:space="preserve"> using the aggregate request of all applications for each activity and the actual amount of available funds.</w:t>
      </w:r>
      <w:r w:rsidR="00245EA0">
        <w:rPr>
          <w:rFonts w:ascii="Arial" w:hAnsi="Arial" w:cs="Arial"/>
        </w:rPr>
        <w:t xml:space="preserve"> </w:t>
      </w:r>
      <w:r w:rsidRPr="0098580E">
        <w:rPr>
          <w:rFonts w:ascii="Arial" w:hAnsi="Arial" w:cs="Arial"/>
        </w:rPr>
        <w:t>The amount of funds available for Planning and Technical Assistance (PTA), as announced in this NOFA, shall be</w:t>
      </w:r>
      <w:r w:rsidR="00B91F55" w:rsidRPr="0098580E">
        <w:rPr>
          <w:rFonts w:ascii="Arial" w:hAnsi="Arial" w:cs="Arial"/>
        </w:rPr>
        <w:t xml:space="preserve"> statutorily </w:t>
      </w:r>
      <w:r w:rsidRPr="0098580E">
        <w:rPr>
          <w:rFonts w:ascii="Arial" w:hAnsi="Arial" w:cs="Arial"/>
        </w:rPr>
        <w:t xml:space="preserve">allocated between </w:t>
      </w:r>
      <w:r w:rsidR="00FA4C90" w:rsidRPr="0098580E">
        <w:rPr>
          <w:rFonts w:ascii="Arial" w:hAnsi="Arial" w:cs="Arial"/>
        </w:rPr>
        <w:t>CD</w:t>
      </w:r>
      <w:r w:rsidR="00A65F7B" w:rsidRPr="0098580E">
        <w:rPr>
          <w:rFonts w:ascii="Arial" w:hAnsi="Arial" w:cs="Arial"/>
        </w:rPr>
        <w:t xml:space="preserve"> and </w:t>
      </w:r>
      <w:r w:rsidR="00FA4C90" w:rsidRPr="0098580E">
        <w:rPr>
          <w:rFonts w:ascii="Arial" w:hAnsi="Arial" w:cs="Arial"/>
        </w:rPr>
        <w:t>ED</w:t>
      </w:r>
      <w:r w:rsidR="00A65F7B" w:rsidRPr="0098580E">
        <w:rPr>
          <w:rFonts w:ascii="Arial" w:hAnsi="Arial" w:cs="Arial"/>
        </w:rPr>
        <w:t xml:space="preserve"> </w:t>
      </w:r>
      <w:r w:rsidR="0039138E" w:rsidRPr="0098580E">
        <w:rPr>
          <w:rFonts w:ascii="Arial" w:hAnsi="Arial" w:cs="Arial"/>
        </w:rPr>
        <w:t>applications</w:t>
      </w:r>
      <w:r w:rsidR="008B3A8E">
        <w:rPr>
          <w:rFonts w:ascii="Arial" w:hAnsi="Arial" w:cs="Arial"/>
        </w:rPr>
        <w:t xml:space="preserve">. </w:t>
      </w:r>
    </w:p>
    <w:p w14:paraId="2894FD42" w14:textId="77777777" w:rsidR="00A07271" w:rsidRPr="0098580E" w:rsidRDefault="00A07271" w:rsidP="006760EA">
      <w:pPr>
        <w:tabs>
          <w:tab w:val="left" w:pos="1080"/>
          <w:tab w:val="left" w:pos="9360"/>
        </w:tabs>
        <w:ind w:left="540" w:right="342"/>
        <w:rPr>
          <w:rFonts w:ascii="Arial" w:hAnsi="Arial" w:cs="Arial"/>
        </w:rPr>
      </w:pPr>
    </w:p>
    <w:p w14:paraId="6DD6AFEA" w14:textId="77777777" w:rsidR="00414326" w:rsidRPr="0098580E" w:rsidRDefault="00414326" w:rsidP="006760EA">
      <w:pPr>
        <w:tabs>
          <w:tab w:val="left" w:pos="1080"/>
          <w:tab w:val="left" w:pos="9360"/>
        </w:tabs>
        <w:ind w:left="540" w:right="342"/>
        <w:rPr>
          <w:rFonts w:ascii="Arial" w:hAnsi="Arial" w:cs="Arial"/>
          <w:szCs w:val="24"/>
        </w:rPr>
      </w:pPr>
    </w:p>
    <w:p w14:paraId="60278D95" w14:textId="77777777" w:rsidR="00414326" w:rsidRPr="0098580E" w:rsidRDefault="00414326" w:rsidP="00F5529A">
      <w:pPr>
        <w:pStyle w:val="ListParagraph"/>
        <w:numPr>
          <w:ilvl w:val="0"/>
          <w:numId w:val="81"/>
        </w:numPr>
        <w:tabs>
          <w:tab w:val="left" w:pos="720"/>
        </w:tabs>
        <w:ind w:left="900" w:right="342"/>
        <w:rPr>
          <w:rFonts w:cs="Arial"/>
          <w:b/>
        </w:rPr>
      </w:pPr>
      <w:r w:rsidRPr="0098580E">
        <w:rPr>
          <w:rFonts w:cs="Arial"/>
          <w:b/>
          <w:u w:val="single"/>
        </w:rPr>
        <w:t>Economic Development (ED)</w:t>
      </w:r>
    </w:p>
    <w:p w14:paraId="686F646B" w14:textId="77777777" w:rsidR="00414326" w:rsidRPr="0098580E" w:rsidRDefault="00414326" w:rsidP="006760EA">
      <w:pPr>
        <w:ind w:left="1440" w:right="342"/>
        <w:rPr>
          <w:rFonts w:ascii="Arial" w:hAnsi="Arial" w:cs="Arial"/>
        </w:rPr>
      </w:pPr>
    </w:p>
    <w:p w14:paraId="146C4E2A" w14:textId="3BBC5D69" w:rsidR="00834405" w:rsidRPr="0098580E" w:rsidRDefault="005D4361" w:rsidP="006760EA">
      <w:pPr>
        <w:ind w:left="900" w:right="342"/>
        <w:rPr>
          <w:rFonts w:ascii="Arial" w:hAnsi="Arial" w:cs="Arial"/>
        </w:rPr>
      </w:pPr>
      <w:r w:rsidRPr="0098580E">
        <w:rPr>
          <w:rFonts w:ascii="Arial" w:hAnsi="Arial" w:cs="Arial"/>
        </w:rPr>
        <w:t xml:space="preserve">California Health and Safety Code 50827 and </w:t>
      </w:r>
      <w:r w:rsidR="00021D35">
        <w:rPr>
          <w:rFonts w:ascii="Arial" w:hAnsi="Arial" w:cs="Arial"/>
        </w:rPr>
        <w:t>state</w:t>
      </w:r>
      <w:r w:rsidRPr="0098580E">
        <w:rPr>
          <w:rFonts w:ascii="Arial" w:hAnsi="Arial" w:cs="Arial"/>
        </w:rPr>
        <w:t xml:space="preserve"> CDBG Regulations, </w:t>
      </w:r>
      <w:r w:rsidRPr="0098580E">
        <w:rPr>
          <w:rFonts w:ascii="Arial" w:hAnsi="Arial" w:cs="Arial"/>
        </w:rPr>
        <w:br/>
      </w:r>
      <w:hyperlink r:id="rId29" w:history="1">
        <w:r w:rsidR="000C5142">
          <w:rPr>
            <w:rStyle w:val="Hyperlink"/>
            <w:rFonts w:ascii="Arial" w:hAnsi="Arial" w:cs="Arial"/>
            <w:b/>
          </w:rPr>
          <w:t>25 CCR 7062.1</w:t>
        </w:r>
      </w:hyperlink>
      <w:r w:rsidR="004544EC">
        <w:rPr>
          <w:rStyle w:val="Hyperlink"/>
          <w:rFonts w:ascii="Arial" w:hAnsi="Arial" w:cs="Arial"/>
          <w:b/>
        </w:rPr>
        <w:t>,</w:t>
      </w:r>
      <w:r w:rsidR="004544EC" w:rsidRPr="0098580E">
        <w:rPr>
          <w:rFonts w:ascii="Arial" w:hAnsi="Arial" w:cs="Arial"/>
          <w:b/>
        </w:rPr>
        <w:t xml:space="preserve"> </w:t>
      </w:r>
      <w:r w:rsidR="004544EC" w:rsidRPr="0098580E">
        <w:rPr>
          <w:rFonts w:ascii="Arial" w:hAnsi="Arial" w:cs="Arial"/>
        </w:rPr>
        <w:t>requires</w:t>
      </w:r>
      <w:r w:rsidRPr="0098580E">
        <w:rPr>
          <w:rFonts w:ascii="Arial" w:hAnsi="Arial" w:cs="Arial"/>
        </w:rPr>
        <w:t xml:space="preserve"> </w:t>
      </w:r>
      <w:r w:rsidR="000B3342" w:rsidRPr="0098580E">
        <w:rPr>
          <w:rFonts w:ascii="Arial" w:hAnsi="Arial" w:cs="Arial"/>
        </w:rPr>
        <w:t>HCD</w:t>
      </w:r>
      <w:r w:rsidRPr="0098580E">
        <w:rPr>
          <w:rFonts w:ascii="Arial" w:hAnsi="Arial" w:cs="Arial"/>
        </w:rPr>
        <w:t xml:space="preserve"> to set-aside 30 percent of the </w:t>
      </w:r>
      <w:r w:rsidR="00717FF4" w:rsidRPr="0098580E">
        <w:rPr>
          <w:rFonts w:ascii="Arial" w:hAnsi="Arial" w:cs="Arial"/>
        </w:rPr>
        <w:t xml:space="preserve">net </w:t>
      </w:r>
      <w:r w:rsidRPr="0098580E">
        <w:rPr>
          <w:rFonts w:ascii="Arial" w:hAnsi="Arial" w:cs="Arial"/>
        </w:rPr>
        <w:t>annual federal CDBG award for ED activities.</w:t>
      </w:r>
      <w:r w:rsidR="00245EA0">
        <w:rPr>
          <w:rFonts w:ascii="Arial" w:hAnsi="Arial" w:cs="Arial"/>
        </w:rPr>
        <w:t xml:space="preserve"> </w:t>
      </w:r>
      <w:r w:rsidR="00E03139" w:rsidRPr="0098580E">
        <w:rPr>
          <w:rFonts w:ascii="Arial" w:hAnsi="Arial" w:cs="Arial"/>
        </w:rPr>
        <w:t xml:space="preserve">CDBG </w:t>
      </w:r>
      <w:r w:rsidR="00B91F55" w:rsidRPr="0098580E">
        <w:rPr>
          <w:rFonts w:ascii="Arial" w:hAnsi="Arial" w:cs="Arial"/>
        </w:rPr>
        <w:t xml:space="preserve">federal </w:t>
      </w:r>
      <w:r w:rsidR="00E03139" w:rsidRPr="0098580E">
        <w:rPr>
          <w:rFonts w:ascii="Arial" w:hAnsi="Arial" w:cs="Arial"/>
        </w:rPr>
        <w:t>Re</w:t>
      </w:r>
      <w:r w:rsidR="00B4234E" w:rsidRPr="0098580E">
        <w:rPr>
          <w:rFonts w:ascii="Arial" w:hAnsi="Arial" w:cs="Arial"/>
        </w:rPr>
        <w:t>gulations</w:t>
      </w:r>
      <w:r w:rsidR="00E03139" w:rsidRPr="0098580E">
        <w:rPr>
          <w:rFonts w:ascii="Arial" w:hAnsi="Arial" w:cs="Arial"/>
        </w:rPr>
        <w:t xml:space="preserve"> (</w:t>
      </w:r>
      <w:r w:rsidR="00B91F55" w:rsidRPr="0098580E">
        <w:rPr>
          <w:rFonts w:ascii="Arial" w:hAnsi="Arial" w:cs="Arial"/>
        </w:rPr>
        <w:t xml:space="preserve">24 CFR </w:t>
      </w:r>
      <w:r w:rsidR="00E03139" w:rsidRPr="0098580E">
        <w:rPr>
          <w:rFonts w:ascii="Arial" w:hAnsi="Arial" w:cs="Arial"/>
        </w:rPr>
        <w:t xml:space="preserve">570.494(b)(1)) require that CDBG funds are </w:t>
      </w:r>
      <w:r w:rsidR="00B91F55" w:rsidRPr="0098580E">
        <w:rPr>
          <w:rFonts w:ascii="Arial" w:hAnsi="Arial" w:cs="Arial"/>
        </w:rPr>
        <w:t xml:space="preserve">obligated </w:t>
      </w:r>
      <w:r w:rsidR="00410E30" w:rsidRPr="0098580E">
        <w:rPr>
          <w:rFonts w:ascii="Arial" w:hAnsi="Arial" w:cs="Arial"/>
        </w:rPr>
        <w:t xml:space="preserve">within 15 </w:t>
      </w:r>
      <w:r w:rsidR="00E03139" w:rsidRPr="0098580E">
        <w:rPr>
          <w:rFonts w:ascii="Arial" w:hAnsi="Arial" w:cs="Arial"/>
        </w:rPr>
        <w:t xml:space="preserve">months of the </w:t>
      </w:r>
      <w:r w:rsidR="00021D35">
        <w:rPr>
          <w:rFonts w:ascii="Arial" w:hAnsi="Arial" w:cs="Arial"/>
        </w:rPr>
        <w:t>state</w:t>
      </w:r>
      <w:r w:rsidR="00E03139" w:rsidRPr="0098580E">
        <w:rPr>
          <w:rFonts w:ascii="Arial" w:hAnsi="Arial" w:cs="Arial"/>
        </w:rPr>
        <w:t xml:space="preserve"> signing its HUD grant agreement.</w:t>
      </w:r>
      <w:r w:rsidR="00E03139" w:rsidRPr="0098580E">
        <w:t xml:space="preserve"> </w:t>
      </w:r>
      <w:r w:rsidRPr="0098580E">
        <w:rPr>
          <w:rFonts w:ascii="Arial" w:hAnsi="Arial" w:cs="Arial"/>
        </w:rPr>
        <w:t xml:space="preserve">All unused ED funds must </w:t>
      </w:r>
      <w:r w:rsidR="006E4056">
        <w:rPr>
          <w:rFonts w:ascii="Arial" w:hAnsi="Arial" w:cs="Arial"/>
        </w:rPr>
        <w:t>roll to the CD activity type</w:t>
      </w:r>
      <w:r w:rsidRPr="0098580E">
        <w:rPr>
          <w:rFonts w:ascii="Arial" w:hAnsi="Arial" w:cs="Arial"/>
        </w:rPr>
        <w:t xml:space="preserve"> for award</w:t>
      </w:r>
      <w:r w:rsidR="00717FF4" w:rsidRPr="0098580E">
        <w:rPr>
          <w:rFonts w:ascii="Arial" w:hAnsi="Arial" w:cs="Arial"/>
        </w:rPr>
        <w:t xml:space="preserve"> prior to the</w:t>
      </w:r>
      <w:r w:rsidR="0015732E">
        <w:rPr>
          <w:rFonts w:ascii="Arial" w:hAnsi="Arial" w:cs="Arial"/>
        </w:rPr>
        <w:t> </w:t>
      </w:r>
      <w:r w:rsidR="00717FF4" w:rsidRPr="0098580E">
        <w:rPr>
          <w:rFonts w:ascii="Arial" w:hAnsi="Arial" w:cs="Arial"/>
        </w:rPr>
        <w:t>15-month federal deadline</w:t>
      </w:r>
      <w:r w:rsidRPr="0098580E">
        <w:rPr>
          <w:rFonts w:ascii="Arial" w:hAnsi="Arial" w:cs="Arial"/>
        </w:rPr>
        <w:t>.</w:t>
      </w:r>
      <w:r w:rsidR="00245EA0">
        <w:rPr>
          <w:rFonts w:ascii="Arial" w:hAnsi="Arial" w:cs="Arial"/>
        </w:rPr>
        <w:t xml:space="preserve"> </w:t>
      </w:r>
      <w:r w:rsidRPr="0098580E">
        <w:rPr>
          <w:rFonts w:ascii="Arial" w:hAnsi="Arial" w:cs="Arial"/>
        </w:rPr>
        <w:t xml:space="preserve">The 30 percent set-aside for ED funding in this NOFA is approximately </w:t>
      </w:r>
      <w:r w:rsidRPr="0098580E">
        <w:rPr>
          <w:rFonts w:ascii="Arial" w:hAnsi="Arial" w:cs="Arial"/>
          <w:b/>
        </w:rPr>
        <w:t>$</w:t>
      </w:r>
      <w:r w:rsidR="00995653" w:rsidRPr="0098580E">
        <w:rPr>
          <w:rFonts w:ascii="Arial" w:hAnsi="Arial" w:cs="Arial"/>
          <w:b/>
        </w:rPr>
        <w:t>9</w:t>
      </w:r>
      <w:r w:rsidR="00FA060B" w:rsidRPr="0098580E">
        <w:rPr>
          <w:rFonts w:ascii="Arial" w:hAnsi="Arial" w:cs="Arial"/>
          <w:b/>
        </w:rPr>
        <w:t>.2 million</w:t>
      </w:r>
      <w:r w:rsidRPr="0098580E">
        <w:rPr>
          <w:rFonts w:ascii="Arial" w:hAnsi="Arial" w:cs="Arial"/>
        </w:rPr>
        <w:t xml:space="preserve">. </w:t>
      </w:r>
      <w:r w:rsidR="000B3342" w:rsidRPr="00703846">
        <w:rPr>
          <w:rFonts w:ascii="Arial" w:hAnsi="Arial" w:cs="Arial"/>
        </w:rPr>
        <w:t>HCD</w:t>
      </w:r>
      <w:r w:rsidRPr="00703846">
        <w:rPr>
          <w:rFonts w:ascii="Arial" w:hAnsi="Arial" w:cs="Arial"/>
        </w:rPr>
        <w:t xml:space="preserve"> </w:t>
      </w:r>
      <w:r w:rsidR="007459D2" w:rsidRPr="00703846">
        <w:rPr>
          <w:rFonts w:ascii="Arial" w:hAnsi="Arial" w:cs="Arial"/>
        </w:rPr>
        <w:t>must</w:t>
      </w:r>
      <w:r w:rsidR="00944652" w:rsidRPr="00703846">
        <w:rPr>
          <w:rFonts w:ascii="Arial" w:hAnsi="Arial" w:cs="Arial"/>
        </w:rPr>
        <w:t xml:space="preserve"> </w:t>
      </w:r>
      <w:r w:rsidRPr="00703846">
        <w:rPr>
          <w:rFonts w:ascii="Arial" w:hAnsi="Arial" w:cs="Arial"/>
        </w:rPr>
        <w:t>set aside approximately</w:t>
      </w:r>
      <w:r w:rsidRPr="0098580E">
        <w:rPr>
          <w:rFonts w:ascii="Arial" w:hAnsi="Arial" w:cs="Arial"/>
        </w:rPr>
        <w:t xml:space="preserve"> </w:t>
      </w:r>
      <w:r w:rsidRPr="0098580E">
        <w:rPr>
          <w:rFonts w:ascii="Arial" w:hAnsi="Arial" w:cs="Arial"/>
          <w:b/>
        </w:rPr>
        <w:t>$600,000</w:t>
      </w:r>
      <w:r w:rsidRPr="0098580E">
        <w:rPr>
          <w:rFonts w:ascii="Arial" w:hAnsi="Arial" w:cs="Arial"/>
        </w:rPr>
        <w:t xml:space="preserve"> for ED PTA activities (see subsection </w:t>
      </w:r>
      <w:r w:rsidR="005204CA" w:rsidRPr="0098580E">
        <w:rPr>
          <w:rFonts w:ascii="Arial" w:hAnsi="Arial" w:cs="Arial"/>
        </w:rPr>
        <w:t>5</w:t>
      </w:r>
      <w:r w:rsidRPr="0098580E">
        <w:rPr>
          <w:rFonts w:ascii="Arial" w:hAnsi="Arial" w:cs="Arial"/>
        </w:rPr>
        <w:t xml:space="preserve"> below), and the remainder will fund Enterprise Fund (Business Assistance and Micro</w:t>
      </w:r>
      <w:r w:rsidR="0039138E" w:rsidRPr="0098580E">
        <w:rPr>
          <w:rFonts w:ascii="Arial" w:hAnsi="Arial" w:cs="Arial"/>
        </w:rPr>
        <w:t>e</w:t>
      </w:r>
      <w:r w:rsidRPr="0098580E">
        <w:rPr>
          <w:rFonts w:ascii="Arial" w:hAnsi="Arial" w:cs="Arial"/>
        </w:rPr>
        <w:t>nterprise activities) and Over-the-Counter (OTC) activities.</w:t>
      </w:r>
      <w:r w:rsidR="00245EA0">
        <w:rPr>
          <w:rFonts w:ascii="Arial" w:hAnsi="Arial" w:cs="Arial"/>
        </w:rPr>
        <w:t xml:space="preserve"> </w:t>
      </w:r>
      <w:r w:rsidR="00FA4C90" w:rsidRPr="0098580E">
        <w:rPr>
          <w:rFonts w:ascii="Arial" w:hAnsi="Arial" w:cs="Arial"/>
        </w:rPr>
        <w:t>For more information, s</w:t>
      </w:r>
      <w:r w:rsidRPr="0098580E">
        <w:rPr>
          <w:rFonts w:ascii="Arial" w:hAnsi="Arial" w:cs="Arial"/>
        </w:rPr>
        <w:t>ee</w:t>
      </w:r>
      <w:r w:rsidR="00AB4B6D">
        <w:rPr>
          <w:rFonts w:ascii="Arial" w:hAnsi="Arial" w:cs="Arial"/>
        </w:rPr>
        <w:t xml:space="preserve"> </w:t>
      </w:r>
      <w:r w:rsidR="00207D9F" w:rsidRPr="0098580E">
        <w:rPr>
          <w:rFonts w:ascii="Arial" w:hAnsi="Arial" w:cs="Arial"/>
        </w:rPr>
        <w:t xml:space="preserve">2018 CDBG </w:t>
      </w:r>
      <w:r w:rsidR="00473C33" w:rsidRPr="0098580E">
        <w:rPr>
          <w:rFonts w:ascii="Arial" w:hAnsi="Arial" w:cs="Arial"/>
        </w:rPr>
        <w:t>NOFA Updates</w:t>
      </w:r>
      <w:r w:rsidR="00207D9F" w:rsidRPr="0098580E">
        <w:rPr>
          <w:rFonts w:ascii="Arial" w:hAnsi="Arial" w:cs="Arial"/>
        </w:rPr>
        <w:t>.</w:t>
      </w:r>
    </w:p>
    <w:p w14:paraId="7711578C" w14:textId="77777777" w:rsidR="00414326" w:rsidRPr="0098580E" w:rsidRDefault="00414326" w:rsidP="00F5529A">
      <w:pPr>
        <w:pStyle w:val="ListParagraph"/>
        <w:numPr>
          <w:ilvl w:val="0"/>
          <w:numId w:val="81"/>
        </w:numPr>
        <w:ind w:left="900" w:right="342"/>
        <w:rPr>
          <w:rFonts w:cs="Arial"/>
          <w:b/>
          <w:u w:val="single"/>
        </w:rPr>
      </w:pPr>
      <w:r w:rsidRPr="0098580E">
        <w:rPr>
          <w:rFonts w:cs="Arial"/>
          <w:b/>
          <w:u w:val="single"/>
        </w:rPr>
        <w:lastRenderedPageBreak/>
        <w:t>Community Development (CD)</w:t>
      </w:r>
    </w:p>
    <w:p w14:paraId="6F588C9E" w14:textId="77777777" w:rsidR="00414326" w:rsidRPr="0098580E" w:rsidRDefault="00414326" w:rsidP="006760EA">
      <w:pPr>
        <w:ind w:left="720" w:right="342" w:hanging="360"/>
        <w:rPr>
          <w:rFonts w:ascii="Arial" w:hAnsi="Arial" w:cs="Arial"/>
        </w:rPr>
      </w:pPr>
    </w:p>
    <w:p w14:paraId="331785DB" w14:textId="52798A16" w:rsidR="00414326" w:rsidRPr="0098580E" w:rsidRDefault="00682CA6" w:rsidP="006760EA">
      <w:pPr>
        <w:ind w:left="900" w:right="342"/>
        <w:rPr>
          <w:rFonts w:ascii="Arial" w:hAnsi="Arial" w:cs="Arial"/>
        </w:rPr>
      </w:pPr>
      <w:r w:rsidRPr="0098580E">
        <w:rPr>
          <w:rFonts w:ascii="Arial" w:hAnsi="Arial" w:cs="Arial"/>
        </w:rPr>
        <w:t>The CD activity</w:t>
      </w:r>
      <w:r w:rsidR="00F92C3A" w:rsidRPr="0098580E">
        <w:rPr>
          <w:rFonts w:ascii="Arial" w:hAnsi="Arial" w:cs="Arial"/>
        </w:rPr>
        <w:t xml:space="preserve"> amount is estimated to be</w:t>
      </w:r>
      <w:r w:rsidR="005204CA" w:rsidRPr="0098580E">
        <w:rPr>
          <w:rFonts w:ascii="Arial" w:hAnsi="Arial" w:cs="Arial"/>
        </w:rPr>
        <w:t xml:space="preserve"> approximately</w:t>
      </w:r>
      <w:r w:rsidR="00F92C3A" w:rsidRPr="0098580E">
        <w:rPr>
          <w:rFonts w:ascii="Arial" w:hAnsi="Arial" w:cs="Arial"/>
        </w:rPr>
        <w:t xml:space="preserve"> </w:t>
      </w:r>
      <w:r w:rsidR="00F92C3A" w:rsidRPr="0098580E">
        <w:rPr>
          <w:rFonts w:ascii="Arial" w:hAnsi="Arial" w:cs="Arial"/>
          <w:b/>
        </w:rPr>
        <w:t>$</w:t>
      </w:r>
      <w:r w:rsidR="00995653" w:rsidRPr="0098580E">
        <w:rPr>
          <w:rFonts w:ascii="Arial" w:hAnsi="Arial" w:cs="Arial"/>
          <w:b/>
        </w:rPr>
        <w:t>18</w:t>
      </w:r>
      <w:r w:rsidR="00353EFE" w:rsidRPr="0098580E">
        <w:rPr>
          <w:rFonts w:ascii="Arial" w:hAnsi="Arial" w:cs="Arial"/>
          <w:b/>
        </w:rPr>
        <w:t>.5 million</w:t>
      </w:r>
      <w:r w:rsidR="000A3FB5" w:rsidRPr="0098580E">
        <w:rPr>
          <w:rFonts w:ascii="Arial" w:hAnsi="Arial" w:cs="Arial"/>
          <w:b/>
        </w:rPr>
        <w:t>.</w:t>
      </w:r>
      <w:r w:rsidRPr="0098580E">
        <w:rPr>
          <w:rFonts w:ascii="Arial" w:hAnsi="Arial" w:cs="Arial"/>
        </w:rPr>
        <w:t xml:space="preserve"> </w:t>
      </w:r>
      <w:r w:rsidR="00C95549">
        <w:rPr>
          <w:rFonts w:ascii="Arial" w:hAnsi="Arial" w:cs="Arial"/>
        </w:rPr>
        <w:t>This</w:t>
      </w:r>
      <w:r w:rsidR="00414326" w:rsidRPr="0098580E">
        <w:rPr>
          <w:rFonts w:ascii="Arial" w:hAnsi="Arial" w:cs="Arial"/>
        </w:rPr>
        <w:t xml:space="preserve"> amount is the balance of funds remaining after subtracting</w:t>
      </w:r>
      <w:r w:rsidR="000A3FB5" w:rsidRPr="0098580E">
        <w:rPr>
          <w:rFonts w:ascii="Arial" w:hAnsi="Arial" w:cs="Arial"/>
        </w:rPr>
        <w:t xml:space="preserve"> from the annual HUD allocation </w:t>
      </w:r>
      <w:r w:rsidR="00C95549">
        <w:rPr>
          <w:rFonts w:ascii="Arial" w:hAnsi="Arial" w:cs="Arial"/>
        </w:rPr>
        <w:t xml:space="preserve">all </w:t>
      </w:r>
      <w:r w:rsidR="00984634" w:rsidRPr="0098580E">
        <w:rPr>
          <w:rFonts w:ascii="Arial" w:hAnsi="Arial" w:cs="Arial"/>
        </w:rPr>
        <w:t>s</w:t>
      </w:r>
      <w:r w:rsidR="00414326" w:rsidRPr="0098580E">
        <w:rPr>
          <w:rFonts w:ascii="Arial" w:hAnsi="Arial" w:cs="Arial"/>
        </w:rPr>
        <w:t>et-</w:t>
      </w:r>
      <w:r w:rsidR="00984634" w:rsidRPr="0098580E">
        <w:rPr>
          <w:rFonts w:ascii="Arial" w:hAnsi="Arial" w:cs="Arial"/>
        </w:rPr>
        <w:t>a</w:t>
      </w:r>
      <w:r w:rsidR="00414326" w:rsidRPr="0098580E">
        <w:rPr>
          <w:rFonts w:ascii="Arial" w:hAnsi="Arial" w:cs="Arial"/>
        </w:rPr>
        <w:t xml:space="preserve">sides (ED, Native American, </w:t>
      </w:r>
      <w:r w:rsidR="004C1B50" w:rsidRPr="0098580E">
        <w:rPr>
          <w:rFonts w:ascii="Arial" w:hAnsi="Arial" w:cs="Arial"/>
        </w:rPr>
        <w:t>and Colonia</w:t>
      </w:r>
      <w:r w:rsidR="00414326" w:rsidRPr="0098580E">
        <w:rPr>
          <w:rFonts w:ascii="Arial" w:hAnsi="Arial" w:cs="Arial"/>
        </w:rPr>
        <w:t xml:space="preserve">) and the </w:t>
      </w:r>
      <w:r w:rsidR="007C39C7">
        <w:rPr>
          <w:rFonts w:ascii="Arial" w:hAnsi="Arial" w:cs="Arial"/>
        </w:rPr>
        <w:t>state</w:t>
      </w:r>
      <w:r w:rsidR="008043CD">
        <w:rPr>
          <w:rFonts w:ascii="Arial" w:hAnsi="Arial" w:cs="Arial"/>
        </w:rPr>
        <w:t>-</w:t>
      </w:r>
      <w:r w:rsidR="00414326" w:rsidRPr="0098580E">
        <w:rPr>
          <w:rFonts w:ascii="Arial" w:hAnsi="Arial" w:cs="Arial"/>
        </w:rPr>
        <w:t>allowed administration funding</w:t>
      </w:r>
      <w:r w:rsidR="009C5D28" w:rsidRPr="0098580E">
        <w:rPr>
          <w:rFonts w:ascii="Arial" w:hAnsi="Arial" w:cs="Arial"/>
        </w:rPr>
        <w:t>.</w:t>
      </w:r>
      <w:r w:rsidR="00245EA0">
        <w:rPr>
          <w:rFonts w:ascii="Arial" w:hAnsi="Arial" w:cs="Arial"/>
        </w:rPr>
        <w:t xml:space="preserve"> </w:t>
      </w:r>
      <w:r w:rsidR="00414326" w:rsidRPr="0098580E">
        <w:rPr>
          <w:rFonts w:ascii="Arial" w:hAnsi="Arial" w:cs="Arial"/>
        </w:rPr>
        <w:t xml:space="preserve">This amount </w:t>
      </w:r>
      <w:r w:rsidR="000A3FB5" w:rsidRPr="0098580E">
        <w:rPr>
          <w:rFonts w:ascii="Arial" w:hAnsi="Arial" w:cs="Arial"/>
        </w:rPr>
        <w:t>includes</w:t>
      </w:r>
      <w:r w:rsidR="00414326" w:rsidRPr="0098580E">
        <w:rPr>
          <w:rFonts w:ascii="Arial" w:hAnsi="Arial" w:cs="Arial"/>
        </w:rPr>
        <w:t xml:space="preserve"> </w:t>
      </w:r>
      <w:r w:rsidR="00414326" w:rsidRPr="0098580E">
        <w:rPr>
          <w:rFonts w:ascii="Arial" w:hAnsi="Arial" w:cs="Arial"/>
          <w:b/>
        </w:rPr>
        <w:t>$600,000</w:t>
      </w:r>
      <w:r w:rsidR="00414326" w:rsidRPr="0098580E">
        <w:rPr>
          <w:rFonts w:ascii="Arial" w:hAnsi="Arial" w:cs="Arial"/>
        </w:rPr>
        <w:t xml:space="preserve"> being set-aside for CD PTA activities</w:t>
      </w:r>
      <w:r w:rsidR="00984634" w:rsidRPr="0098580E">
        <w:rPr>
          <w:rFonts w:ascii="Arial" w:hAnsi="Arial" w:cs="Arial"/>
        </w:rPr>
        <w:t xml:space="preserve"> (see </w:t>
      </w:r>
      <w:r w:rsidR="005204CA" w:rsidRPr="0098580E">
        <w:rPr>
          <w:rFonts w:ascii="Arial" w:hAnsi="Arial" w:cs="Arial"/>
        </w:rPr>
        <w:t xml:space="preserve">subsection </w:t>
      </w:r>
      <w:r w:rsidR="00DB66CF" w:rsidRPr="0098580E">
        <w:rPr>
          <w:rFonts w:ascii="Arial" w:hAnsi="Arial" w:cs="Arial"/>
        </w:rPr>
        <w:t>5</w:t>
      </w:r>
      <w:r w:rsidR="00984634" w:rsidRPr="0098580E">
        <w:rPr>
          <w:rFonts w:ascii="Arial" w:hAnsi="Arial" w:cs="Arial"/>
        </w:rPr>
        <w:t xml:space="preserve"> below)</w:t>
      </w:r>
      <w:r w:rsidR="00DB66CF" w:rsidRPr="0098580E">
        <w:rPr>
          <w:rFonts w:ascii="Arial" w:hAnsi="Arial" w:cs="Arial"/>
        </w:rPr>
        <w:t>.</w:t>
      </w:r>
    </w:p>
    <w:p w14:paraId="2876F129" w14:textId="77777777" w:rsidR="002D64AE" w:rsidRPr="0098580E" w:rsidRDefault="002D64AE" w:rsidP="006760EA">
      <w:pPr>
        <w:pStyle w:val="ListParagraph"/>
        <w:overflowPunct/>
        <w:autoSpaceDE/>
        <w:autoSpaceDN/>
        <w:adjustRightInd/>
        <w:ind w:left="900" w:right="342"/>
        <w:textAlignment w:val="auto"/>
        <w:rPr>
          <w:b/>
          <w:u w:val="single"/>
        </w:rPr>
      </w:pPr>
    </w:p>
    <w:p w14:paraId="760E7A1F" w14:textId="77777777" w:rsidR="00414326" w:rsidRPr="0098580E" w:rsidRDefault="00414326" w:rsidP="00F5529A">
      <w:pPr>
        <w:pStyle w:val="ListParagraph"/>
        <w:numPr>
          <w:ilvl w:val="0"/>
          <w:numId w:val="81"/>
        </w:numPr>
        <w:overflowPunct/>
        <w:autoSpaceDE/>
        <w:autoSpaceDN/>
        <w:adjustRightInd/>
        <w:ind w:left="900" w:right="342"/>
        <w:textAlignment w:val="auto"/>
        <w:rPr>
          <w:rFonts w:cs="Arial"/>
          <w:b/>
          <w:u w:val="single"/>
        </w:rPr>
      </w:pPr>
      <w:proofErr w:type="spellStart"/>
      <w:r w:rsidRPr="0098580E">
        <w:rPr>
          <w:rFonts w:cs="Arial"/>
          <w:b/>
          <w:u w:val="single"/>
        </w:rPr>
        <w:t>Colonia</w:t>
      </w:r>
      <w:r w:rsidR="000A3FB5" w:rsidRPr="0098580E">
        <w:rPr>
          <w:rFonts w:cs="Arial"/>
          <w:b/>
          <w:u w:val="single"/>
        </w:rPr>
        <w:t>s</w:t>
      </w:r>
      <w:proofErr w:type="spellEnd"/>
    </w:p>
    <w:p w14:paraId="246FFB5D" w14:textId="77777777" w:rsidR="00414326" w:rsidRPr="0098580E" w:rsidRDefault="00414326" w:rsidP="006760EA">
      <w:pPr>
        <w:ind w:left="1440" w:right="342"/>
        <w:rPr>
          <w:rFonts w:ascii="Arial" w:hAnsi="Arial" w:cs="Arial"/>
        </w:rPr>
      </w:pPr>
    </w:p>
    <w:p w14:paraId="770ADB40" w14:textId="21AA9A62" w:rsidR="00414326" w:rsidRPr="0098580E" w:rsidRDefault="00414326" w:rsidP="006760EA">
      <w:pPr>
        <w:ind w:left="900" w:right="342"/>
        <w:rPr>
          <w:rFonts w:ascii="Arial" w:hAnsi="Arial" w:cs="Arial"/>
        </w:rPr>
      </w:pPr>
      <w:r w:rsidRPr="0098580E">
        <w:rPr>
          <w:rFonts w:ascii="Arial" w:hAnsi="Arial" w:cs="Arial"/>
        </w:rPr>
        <w:t>Section 916 of the National Affordable Housing Act of 1990, as amended</w:t>
      </w:r>
      <w:r w:rsidRPr="00703846">
        <w:rPr>
          <w:rFonts w:ascii="Arial" w:hAnsi="Arial" w:cs="Arial"/>
        </w:rPr>
        <w:t>, establishe</w:t>
      </w:r>
      <w:r w:rsidR="007459D2" w:rsidRPr="00703846">
        <w:rPr>
          <w:rFonts w:ascii="Arial" w:hAnsi="Arial" w:cs="Arial"/>
        </w:rPr>
        <w:t>s</w:t>
      </w:r>
      <w:r w:rsidRPr="0098580E">
        <w:rPr>
          <w:rFonts w:ascii="Arial" w:hAnsi="Arial" w:cs="Arial"/>
        </w:rPr>
        <w:t xml:space="preserve"> an annual set-aside for activities benefiting the residents of </w:t>
      </w:r>
      <w:proofErr w:type="spellStart"/>
      <w:r w:rsidRPr="0098580E">
        <w:rPr>
          <w:rFonts w:ascii="Arial" w:hAnsi="Arial" w:cs="Arial"/>
        </w:rPr>
        <w:t>Colonias</w:t>
      </w:r>
      <w:proofErr w:type="spellEnd"/>
      <w:r w:rsidRPr="0098580E">
        <w:rPr>
          <w:rFonts w:ascii="Arial" w:hAnsi="Arial" w:cs="Arial"/>
        </w:rPr>
        <w:t>.</w:t>
      </w:r>
      <w:r w:rsidR="00245EA0">
        <w:rPr>
          <w:rFonts w:ascii="Arial" w:hAnsi="Arial" w:cs="Arial"/>
        </w:rPr>
        <w:t xml:space="preserve"> </w:t>
      </w:r>
      <w:r w:rsidRPr="0098580E">
        <w:rPr>
          <w:rFonts w:ascii="Arial" w:hAnsi="Arial" w:cs="Arial"/>
        </w:rPr>
        <w:t>In accordance with direction f</w:t>
      </w:r>
      <w:r w:rsidR="004C1B50" w:rsidRPr="0098580E">
        <w:rPr>
          <w:rFonts w:ascii="Arial" w:hAnsi="Arial" w:cs="Arial"/>
        </w:rPr>
        <w:t xml:space="preserve">rom HUD, the </w:t>
      </w:r>
      <w:r w:rsidR="00021D35">
        <w:rPr>
          <w:rFonts w:ascii="Arial" w:hAnsi="Arial" w:cs="Arial"/>
        </w:rPr>
        <w:t>state</w:t>
      </w:r>
      <w:r w:rsidR="004C1B50" w:rsidRPr="0098580E">
        <w:rPr>
          <w:rFonts w:ascii="Arial" w:hAnsi="Arial" w:cs="Arial"/>
        </w:rPr>
        <w:t xml:space="preserve"> will set </w:t>
      </w:r>
      <w:r w:rsidRPr="0098580E">
        <w:rPr>
          <w:rFonts w:ascii="Arial" w:hAnsi="Arial" w:cs="Arial"/>
        </w:rPr>
        <w:t xml:space="preserve">aside </w:t>
      </w:r>
      <w:r w:rsidR="00AB4B6D">
        <w:rPr>
          <w:rFonts w:ascii="Arial" w:hAnsi="Arial" w:cs="Arial"/>
        </w:rPr>
        <w:t>5</w:t>
      </w:r>
      <w:r w:rsidR="00AB4B6D" w:rsidRPr="0098580E">
        <w:rPr>
          <w:rFonts w:ascii="Arial" w:hAnsi="Arial" w:cs="Arial"/>
        </w:rPr>
        <w:t xml:space="preserve"> </w:t>
      </w:r>
      <w:r w:rsidR="00984634" w:rsidRPr="0098580E">
        <w:rPr>
          <w:rFonts w:ascii="Arial" w:hAnsi="Arial" w:cs="Arial"/>
        </w:rPr>
        <w:t xml:space="preserve">percent </w:t>
      </w:r>
      <w:r w:rsidRPr="0098580E">
        <w:rPr>
          <w:rFonts w:ascii="Arial" w:hAnsi="Arial" w:cs="Arial"/>
        </w:rPr>
        <w:t xml:space="preserve">of the </w:t>
      </w:r>
      <w:r w:rsidR="007F6ED6" w:rsidRPr="0098580E">
        <w:rPr>
          <w:rFonts w:ascii="Arial" w:hAnsi="Arial" w:cs="Arial"/>
        </w:rPr>
        <w:t xml:space="preserve">net annual federal </w:t>
      </w:r>
      <w:r w:rsidRPr="0098580E">
        <w:rPr>
          <w:rFonts w:ascii="Arial" w:hAnsi="Arial" w:cs="Arial"/>
        </w:rPr>
        <w:t>allocation in this NOFA</w:t>
      </w:r>
      <w:r w:rsidR="00AB4B6D">
        <w:rPr>
          <w:rFonts w:ascii="Arial" w:hAnsi="Arial" w:cs="Arial"/>
        </w:rPr>
        <w:t>,</w:t>
      </w:r>
      <w:r w:rsidR="004C1B50" w:rsidRPr="0098580E">
        <w:rPr>
          <w:rFonts w:ascii="Arial" w:hAnsi="Arial" w:cs="Arial"/>
        </w:rPr>
        <w:t xml:space="preserve"> estimated</w:t>
      </w:r>
      <w:r w:rsidRPr="0098580E">
        <w:rPr>
          <w:rFonts w:ascii="Arial" w:hAnsi="Arial" w:cs="Arial"/>
        </w:rPr>
        <w:t xml:space="preserve"> to be </w:t>
      </w:r>
      <w:r w:rsidR="00353EFE" w:rsidRPr="0098580E">
        <w:rPr>
          <w:rFonts w:ascii="Arial" w:hAnsi="Arial" w:cs="Arial"/>
        </w:rPr>
        <w:t xml:space="preserve">approximately </w:t>
      </w:r>
      <w:r w:rsidRPr="0098580E">
        <w:rPr>
          <w:rFonts w:ascii="Arial" w:hAnsi="Arial" w:cs="Arial"/>
          <w:b/>
        </w:rPr>
        <w:t>$</w:t>
      </w:r>
      <w:r w:rsidR="00850280" w:rsidRPr="0098580E">
        <w:rPr>
          <w:rFonts w:ascii="Arial" w:hAnsi="Arial" w:cs="Arial"/>
          <w:b/>
        </w:rPr>
        <w:t>1</w:t>
      </w:r>
      <w:r w:rsidR="00353EFE" w:rsidRPr="0098580E">
        <w:rPr>
          <w:rFonts w:ascii="Arial" w:hAnsi="Arial" w:cs="Arial"/>
          <w:b/>
        </w:rPr>
        <w:t>.5 million</w:t>
      </w:r>
      <w:r w:rsidR="000A3FB5" w:rsidRPr="0098580E">
        <w:rPr>
          <w:rFonts w:ascii="Arial" w:hAnsi="Arial" w:cs="Arial"/>
          <w:b/>
        </w:rPr>
        <w:t xml:space="preserve"> </w:t>
      </w:r>
      <w:r w:rsidR="002B690A" w:rsidRPr="0098580E">
        <w:rPr>
          <w:rFonts w:ascii="Arial" w:hAnsi="Arial" w:cs="Arial"/>
        </w:rPr>
        <w:t>for eligible Colonia activities</w:t>
      </w:r>
      <w:r w:rsidRPr="0098580E">
        <w:rPr>
          <w:rFonts w:ascii="Arial" w:hAnsi="Arial" w:cs="Arial"/>
        </w:rPr>
        <w:t xml:space="preserve">. </w:t>
      </w:r>
      <w:r w:rsidR="000A3FB5" w:rsidRPr="0098580E">
        <w:rPr>
          <w:rFonts w:ascii="Arial" w:hAnsi="Arial" w:cs="Arial"/>
        </w:rPr>
        <w:t>Unused</w:t>
      </w:r>
      <w:r w:rsidRPr="0098580E">
        <w:rPr>
          <w:rFonts w:ascii="Arial" w:hAnsi="Arial" w:cs="Arial"/>
        </w:rPr>
        <w:t xml:space="preserve"> </w:t>
      </w:r>
      <w:proofErr w:type="spellStart"/>
      <w:r w:rsidRPr="0098580E">
        <w:rPr>
          <w:rFonts w:ascii="Arial" w:hAnsi="Arial" w:cs="Arial"/>
        </w:rPr>
        <w:t>Colonia</w:t>
      </w:r>
      <w:r w:rsidR="000A3FB5" w:rsidRPr="0098580E">
        <w:rPr>
          <w:rFonts w:ascii="Arial" w:hAnsi="Arial" w:cs="Arial"/>
        </w:rPr>
        <w:t>s</w:t>
      </w:r>
      <w:proofErr w:type="spellEnd"/>
      <w:r w:rsidRPr="0098580E">
        <w:rPr>
          <w:rFonts w:ascii="Arial" w:hAnsi="Arial" w:cs="Arial"/>
        </w:rPr>
        <w:t xml:space="preserve"> funding will </w:t>
      </w:r>
      <w:r w:rsidR="006E4056">
        <w:rPr>
          <w:rFonts w:ascii="Arial" w:hAnsi="Arial" w:cs="Arial"/>
        </w:rPr>
        <w:t>roll to the CD activity type</w:t>
      </w:r>
      <w:r w:rsidRPr="0098580E">
        <w:rPr>
          <w:rFonts w:ascii="Arial" w:hAnsi="Arial" w:cs="Arial"/>
        </w:rPr>
        <w:t xml:space="preserve"> for funding under this NOFA.</w:t>
      </w:r>
    </w:p>
    <w:p w14:paraId="768A167D" w14:textId="77777777" w:rsidR="00414326" w:rsidRPr="0098580E" w:rsidRDefault="00414326" w:rsidP="006760EA">
      <w:pPr>
        <w:ind w:left="1440" w:right="342"/>
        <w:rPr>
          <w:rFonts w:ascii="Arial" w:hAnsi="Arial" w:cs="Arial"/>
        </w:rPr>
      </w:pPr>
    </w:p>
    <w:p w14:paraId="2A8DBD83" w14:textId="7011F217" w:rsidR="00414326" w:rsidRPr="0098580E" w:rsidRDefault="00414326" w:rsidP="00F5529A">
      <w:pPr>
        <w:pStyle w:val="ListParagraph"/>
        <w:numPr>
          <w:ilvl w:val="0"/>
          <w:numId w:val="81"/>
        </w:numPr>
        <w:ind w:left="900" w:right="342"/>
        <w:rPr>
          <w:rFonts w:cs="Arial"/>
          <w:b/>
          <w:u w:val="single"/>
        </w:rPr>
      </w:pPr>
      <w:r w:rsidRPr="0098580E">
        <w:rPr>
          <w:rFonts w:cs="Arial"/>
          <w:b/>
          <w:u w:val="single"/>
        </w:rPr>
        <w:t>Native American</w:t>
      </w:r>
      <w:r w:rsidR="009B0819">
        <w:rPr>
          <w:rFonts w:cs="Arial"/>
          <w:b/>
          <w:u w:val="single"/>
        </w:rPr>
        <w:t xml:space="preserve"> </w:t>
      </w:r>
    </w:p>
    <w:p w14:paraId="1AAC070F" w14:textId="77777777" w:rsidR="00414326" w:rsidRPr="0098580E" w:rsidRDefault="00414326" w:rsidP="006760EA">
      <w:pPr>
        <w:ind w:left="720" w:right="342" w:hanging="360"/>
        <w:rPr>
          <w:rFonts w:ascii="Arial" w:hAnsi="Arial" w:cs="Arial"/>
        </w:rPr>
      </w:pPr>
    </w:p>
    <w:p w14:paraId="5622381A" w14:textId="016ADF5D" w:rsidR="00414326" w:rsidRPr="0098580E" w:rsidRDefault="00414326" w:rsidP="006760EA">
      <w:pPr>
        <w:ind w:left="900" w:right="342"/>
        <w:rPr>
          <w:rFonts w:ascii="Arial" w:hAnsi="Arial" w:cs="Arial"/>
        </w:rPr>
      </w:pPr>
      <w:r w:rsidRPr="0098580E">
        <w:rPr>
          <w:rFonts w:ascii="Arial" w:hAnsi="Arial" w:cs="Arial"/>
        </w:rPr>
        <w:t xml:space="preserve">Pursuant to Health &amp; Safety Code Section 50831 and </w:t>
      </w:r>
      <w:r w:rsidR="00021D35">
        <w:rPr>
          <w:rFonts w:ascii="Arial" w:hAnsi="Arial" w:cs="Arial"/>
        </w:rPr>
        <w:t>state</w:t>
      </w:r>
      <w:r w:rsidRPr="0098580E">
        <w:rPr>
          <w:rFonts w:ascii="Arial" w:hAnsi="Arial" w:cs="Arial"/>
        </w:rPr>
        <w:t xml:space="preserve"> CDBG </w:t>
      </w:r>
      <w:r w:rsidR="00AB4B6D">
        <w:rPr>
          <w:rFonts w:ascii="Arial" w:hAnsi="Arial" w:cs="Arial"/>
        </w:rPr>
        <w:t>r</w:t>
      </w:r>
      <w:r w:rsidR="00AB4B6D" w:rsidRPr="0098580E">
        <w:rPr>
          <w:rFonts w:ascii="Arial" w:hAnsi="Arial" w:cs="Arial"/>
        </w:rPr>
        <w:t>egulations</w:t>
      </w:r>
      <w:r w:rsidRPr="0098580E">
        <w:rPr>
          <w:rFonts w:ascii="Arial" w:hAnsi="Arial" w:cs="Arial"/>
        </w:rPr>
        <w:t xml:space="preserve">, </w:t>
      </w:r>
      <w:r w:rsidR="00B91F55" w:rsidRPr="0098580E">
        <w:rPr>
          <w:rFonts w:ascii="Arial" w:hAnsi="Arial" w:cs="Arial"/>
        </w:rPr>
        <w:t>25</w:t>
      </w:r>
      <w:r w:rsidR="0015732E">
        <w:rPr>
          <w:rFonts w:ascii="Arial" w:hAnsi="Arial" w:cs="Arial"/>
        </w:rPr>
        <w:t> </w:t>
      </w:r>
      <w:r w:rsidR="00B91F55" w:rsidRPr="0098580E">
        <w:rPr>
          <w:rFonts w:ascii="Arial" w:hAnsi="Arial" w:cs="Arial"/>
        </w:rPr>
        <w:t xml:space="preserve">CCR </w:t>
      </w:r>
      <w:r w:rsidRPr="0098580E">
        <w:rPr>
          <w:rFonts w:ascii="Arial" w:hAnsi="Arial" w:cs="Arial"/>
        </w:rPr>
        <w:t xml:space="preserve">7062, the </w:t>
      </w:r>
      <w:r w:rsidR="00021D35">
        <w:rPr>
          <w:rFonts w:ascii="Arial" w:hAnsi="Arial" w:cs="Arial"/>
        </w:rPr>
        <w:t>state</w:t>
      </w:r>
      <w:r w:rsidRPr="0098580E">
        <w:rPr>
          <w:rFonts w:ascii="Arial" w:hAnsi="Arial" w:cs="Arial"/>
        </w:rPr>
        <w:t xml:space="preserve"> annually sets aside 1.25</w:t>
      </w:r>
      <w:r w:rsidR="00984634" w:rsidRPr="0098580E">
        <w:rPr>
          <w:rFonts w:ascii="Arial" w:hAnsi="Arial" w:cs="Arial"/>
        </w:rPr>
        <w:t xml:space="preserve"> percent</w:t>
      </w:r>
      <w:r w:rsidRPr="0098580E">
        <w:rPr>
          <w:rFonts w:ascii="Arial" w:hAnsi="Arial" w:cs="Arial"/>
        </w:rPr>
        <w:t xml:space="preserve"> of its </w:t>
      </w:r>
      <w:r w:rsidR="007F6ED6" w:rsidRPr="0098580E">
        <w:rPr>
          <w:rFonts w:ascii="Arial" w:hAnsi="Arial" w:cs="Arial"/>
        </w:rPr>
        <w:t xml:space="preserve">net annual federal </w:t>
      </w:r>
      <w:r w:rsidRPr="0098580E">
        <w:rPr>
          <w:rFonts w:ascii="Arial" w:hAnsi="Arial" w:cs="Arial"/>
        </w:rPr>
        <w:t xml:space="preserve">CDBG award for grants </w:t>
      </w:r>
      <w:r w:rsidR="00BA6AB1" w:rsidRPr="0098580E">
        <w:rPr>
          <w:rFonts w:ascii="Arial" w:hAnsi="Arial" w:cs="Arial"/>
        </w:rPr>
        <w:t>for</w:t>
      </w:r>
      <w:r w:rsidRPr="0098580E">
        <w:rPr>
          <w:rFonts w:ascii="Arial" w:hAnsi="Arial" w:cs="Arial"/>
        </w:rPr>
        <w:t xml:space="preserve"> </w:t>
      </w:r>
      <w:r w:rsidR="00BA6AB1" w:rsidRPr="0098580E">
        <w:rPr>
          <w:rFonts w:ascii="Arial" w:hAnsi="Arial" w:cs="Arial"/>
        </w:rPr>
        <w:t>n</w:t>
      </w:r>
      <w:r w:rsidR="005302E4" w:rsidRPr="0098580E">
        <w:rPr>
          <w:rFonts w:ascii="Arial" w:hAnsi="Arial" w:cs="Arial"/>
        </w:rPr>
        <w:t>on</w:t>
      </w:r>
      <w:r w:rsidR="00BA6AB1" w:rsidRPr="0098580E">
        <w:rPr>
          <w:rFonts w:ascii="Arial" w:hAnsi="Arial" w:cs="Arial"/>
        </w:rPr>
        <w:t>-</w:t>
      </w:r>
      <w:r w:rsidRPr="0098580E">
        <w:rPr>
          <w:rFonts w:ascii="Arial" w:hAnsi="Arial" w:cs="Arial"/>
        </w:rPr>
        <w:t xml:space="preserve">federally recognized tribes within non-entitlement areas of the </w:t>
      </w:r>
      <w:r w:rsidR="00021D35">
        <w:rPr>
          <w:rFonts w:ascii="Arial" w:hAnsi="Arial" w:cs="Arial"/>
        </w:rPr>
        <w:t>state</w:t>
      </w:r>
      <w:r w:rsidRPr="0098580E">
        <w:rPr>
          <w:rFonts w:ascii="Arial" w:hAnsi="Arial" w:cs="Arial"/>
        </w:rPr>
        <w:t>.</w:t>
      </w:r>
      <w:r w:rsidR="00245EA0">
        <w:rPr>
          <w:rFonts w:ascii="Arial" w:hAnsi="Arial" w:cs="Arial"/>
        </w:rPr>
        <w:t xml:space="preserve"> </w:t>
      </w:r>
      <w:r w:rsidR="009C486D" w:rsidRPr="0098580E">
        <w:rPr>
          <w:rFonts w:ascii="Arial" w:hAnsi="Arial" w:cs="Arial"/>
        </w:rPr>
        <w:t xml:space="preserve">The </w:t>
      </w:r>
      <w:r w:rsidRPr="0098580E">
        <w:rPr>
          <w:rFonts w:ascii="Arial" w:hAnsi="Arial" w:cs="Arial"/>
        </w:rPr>
        <w:t>N</w:t>
      </w:r>
      <w:r w:rsidR="002B690A" w:rsidRPr="0098580E">
        <w:rPr>
          <w:rFonts w:ascii="Arial" w:hAnsi="Arial" w:cs="Arial"/>
        </w:rPr>
        <w:t xml:space="preserve">ative </w:t>
      </w:r>
      <w:r w:rsidRPr="0098580E">
        <w:rPr>
          <w:rFonts w:ascii="Arial" w:hAnsi="Arial" w:cs="Arial"/>
        </w:rPr>
        <w:t>A</w:t>
      </w:r>
      <w:r w:rsidR="002B690A" w:rsidRPr="0098580E">
        <w:rPr>
          <w:rFonts w:ascii="Arial" w:hAnsi="Arial" w:cs="Arial"/>
        </w:rPr>
        <w:t xml:space="preserve">merican </w:t>
      </w:r>
      <w:r w:rsidR="00984634" w:rsidRPr="0098580E">
        <w:rPr>
          <w:rFonts w:ascii="Arial" w:hAnsi="Arial" w:cs="Arial"/>
        </w:rPr>
        <w:t>s</w:t>
      </w:r>
      <w:r w:rsidRPr="0098580E">
        <w:rPr>
          <w:rFonts w:ascii="Arial" w:hAnsi="Arial" w:cs="Arial"/>
        </w:rPr>
        <w:t>et-</w:t>
      </w:r>
      <w:r w:rsidR="00984634" w:rsidRPr="0098580E">
        <w:rPr>
          <w:rFonts w:ascii="Arial" w:hAnsi="Arial" w:cs="Arial"/>
        </w:rPr>
        <w:t>a</w:t>
      </w:r>
      <w:r w:rsidRPr="0098580E">
        <w:rPr>
          <w:rFonts w:ascii="Arial" w:hAnsi="Arial" w:cs="Arial"/>
        </w:rPr>
        <w:t xml:space="preserve">side amount for this NOFA is expected to be approximately </w:t>
      </w:r>
      <w:r w:rsidRPr="0098580E">
        <w:rPr>
          <w:rFonts w:ascii="Arial" w:hAnsi="Arial" w:cs="Arial"/>
          <w:b/>
        </w:rPr>
        <w:t>$</w:t>
      </w:r>
      <w:r w:rsidR="00995653" w:rsidRPr="0098580E">
        <w:rPr>
          <w:rFonts w:ascii="Arial" w:hAnsi="Arial" w:cs="Arial"/>
          <w:b/>
        </w:rPr>
        <w:t>382,600</w:t>
      </w:r>
      <w:r w:rsidR="00850280" w:rsidRPr="0098580E">
        <w:rPr>
          <w:rFonts w:ascii="Arial" w:hAnsi="Arial" w:cs="Arial"/>
          <w:b/>
        </w:rPr>
        <w:t>.</w:t>
      </w:r>
      <w:r w:rsidR="00245EA0">
        <w:rPr>
          <w:rFonts w:ascii="Arial" w:hAnsi="Arial" w:cs="Arial"/>
        </w:rPr>
        <w:t xml:space="preserve"> </w:t>
      </w:r>
      <w:r w:rsidRPr="0098580E">
        <w:rPr>
          <w:rFonts w:ascii="Arial" w:hAnsi="Arial" w:cs="Arial"/>
        </w:rPr>
        <w:t xml:space="preserve">Any unused NA funding will </w:t>
      </w:r>
      <w:r w:rsidR="006E4056">
        <w:rPr>
          <w:rFonts w:ascii="Arial" w:hAnsi="Arial" w:cs="Arial"/>
        </w:rPr>
        <w:t>roll to the CD activity type</w:t>
      </w:r>
      <w:r w:rsidRPr="0098580E">
        <w:rPr>
          <w:rFonts w:ascii="Arial" w:hAnsi="Arial" w:cs="Arial"/>
        </w:rPr>
        <w:t xml:space="preserve"> for funding under this NOFA.</w:t>
      </w:r>
    </w:p>
    <w:p w14:paraId="79CF1243" w14:textId="77777777" w:rsidR="00414326" w:rsidRPr="0098580E" w:rsidRDefault="00414326" w:rsidP="006760EA">
      <w:pPr>
        <w:ind w:left="720" w:right="342" w:hanging="360"/>
        <w:rPr>
          <w:rFonts w:ascii="Arial" w:hAnsi="Arial" w:cs="Arial"/>
          <w:b/>
          <w:u w:val="single"/>
        </w:rPr>
      </w:pPr>
    </w:p>
    <w:p w14:paraId="17FC85DC" w14:textId="2557A66B" w:rsidR="00414326" w:rsidRPr="0098580E" w:rsidRDefault="00414326" w:rsidP="00F5529A">
      <w:pPr>
        <w:pStyle w:val="ListParagraph"/>
        <w:numPr>
          <w:ilvl w:val="0"/>
          <w:numId w:val="81"/>
        </w:numPr>
        <w:ind w:left="900" w:right="342"/>
        <w:rPr>
          <w:rFonts w:cs="Arial"/>
          <w:b/>
          <w:u w:val="single"/>
        </w:rPr>
      </w:pPr>
      <w:r w:rsidRPr="0098580E">
        <w:rPr>
          <w:rFonts w:cs="Arial"/>
          <w:b/>
          <w:u w:val="single"/>
        </w:rPr>
        <w:t>Planning and Technical Assistance</w:t>
      </w:r>
      <w:r w:rsidR="009B0819">
        <w:rPr>
          <w:rFonts w:cs="Arial"/>
          <w:b/>
          <w:u w:val="single"/>
        </w:rPr>
        <w:t xml:space="preserve"> </w:t>
      </w:r>
    </w:p>
    <w:p w14:paraId="4DA80397" w14:textId="77777777" w:rsidR="00414326" w:rsidRPr="0098580E" w:rsidRDefault="00414326" w:rsidP="006760EA">
      <w:pPr>
        <w:ind w:left="720" w:right="342" w:hanging="360"/>
        <w:rPr>
          <w:rFonts w:ascii="Arial" w:hAnsi="Arial" w:cs="Arial"/>
        </w:rPr>
      </w:pPr>
    </w:p>
    <w:p w14:paraId="419E9A50" w14:textId="77777777" w:rsidR="00414326" w:rsidRPr="0098580E" w:rsidRDefault="00E463EF" w:rsidP="006760EA">
      <w:pPr>
        <w:ind w:left="900" w:right="342"/>
        <w:rPr>
          <w:rFonts w:ascii="Arial" w:hAnsi="Arial" w:cs="Arial"/>
        </w:rPr>
      </w:pPr>
      <w:r w:rsidRPr="0098580E">
        <w:rPr>
          <w:rFonts w:ascii="Arial" w:hAnsi="Arial" w:cs="Arial"/>
        </w:rPr>
        <w:t xml:space="preserve">Approximately </w:t>
      </w:r>
      <w:r w:rsidRPr="0098580E">
        <w:rPr>
          <w:rFonts w:ascii="Arial" w:hAnsi="Arial" w:cs="Arial"/>
          <w:b/>
        </w:rPr>
        <w:t>$1</w:t>
      </w:r>
      <w:r w:rsidR="00473C33" w:rsidRPr="0098580E">
        <w:rPr>
          <w:rFonts w:ascii="Arial" w:hAnsi="Arial" w:cs="Arial"/>
          <w:b/>
        </w:rPr>
        <w:t>.2 million</w:t>
      </w:r>
      <w:r w:rsidR="000A3FB5" w:rsidRPr="0098580E">
        <w:rPr>
          <w:rFonts w:ascii="Arial" w:hAnsi="Arial" w:cs="Arial"/>
          <w:b/>
        </w:rPr>
        <w:t xml:space="preserve"> </w:t>
      </w:r>
      <w:r w:rsidRPr="0098580E">
        <w:rPr>
          <w:rFonts w:ascii="Arial" w:hAnsi="Arial" w:cs="Arial"/>
        </w:rPr>
        <w:t xml:space="preserve">is available for </w:t>
      </w:r>
      <w:r w:rsidR="000A3FB5" w:rsidRPr="0098580E">
        <w:rPr>
          <w:rFonts w:ascii="Arial" w:hAnsi="Arial" w:cs="Arial"/>
        </w:rPr>
        <w:t xml:space="preserve">PTA activities under this </w:t>
      </w:r>
      <w:r w:rsidR="00414326" w:rsidRPr="0098580E">
        <w:rPr>
          <w:rFonts w:ascii="Arial" w:hAnsi="Arial" w:cs="Arial"/>
        </w:rPr>
        <w:t>NOFA</w:t>
      </w:r>
      <w:r w:rsidRPr="0098580E">
        <w:rPr>
          <w:rFonts w:ascii="Arial" w:hAnsi="Arial" w:cs="Arial"/>
        </w:rPr>
        <w:t xml:space="preserve">. </w:t>
      </w:r>
      <w:r w:rsidR="000B3342" w:rsidRPr="0098580E">
        <w:rPr>
          <w:rFonts w:ascii="Arial" w:hAnsi="Arial" w:cs="Arial"/>
        </w:rPr>
        <w:t xml:space="preserve">HCD </w:t>
      </w:r>
      <w:r w:rsidR="00414326" w:rsidRPr="0098580E">
        <w:rPr>
          <w:rFonts w:ascii="Arial" w:hAnsi="Arial" w:cs="Arial"/>
        </w:rPr>
        <w:t>anticipates th</w:t>
      </w:r>
      <w:r w:rsidRPr="0098580E">
        <w:rPr>
          <w:rFonts w:ascii="Arial" w:hAnsi="Arial" w:cs="Arial"/>
        </w:rPr>
        <w:t xml:space="preserve">is </w:t>
      </w:r>
      <w:r w:rsidR="00414326" w:rsidRPr="0098580E">
        <w:rPr>
          <w:rFonts w:ascii="Arial" w:hAnsi="Arial" w:cs="Arial"/>
        </w:rPr>
        <w:t xml:space="preserve">amount </w:t>
      </w:r>
      <w:r w:rsidRPr="0098580E">
        <w:rPr>
          <w:rFonts w:ascii="Arial" w:hAnsi="Arial" w:cs="Arial"/>
        </w:rPr>
        <w:t xml:space="preserve">will be </w:t>
      </w:r>
      <w:r w:rsidR="00414326" w:rsidRPr="0098580E">
        <w:rPr>
          <w:rFonts w:ascii="Arial" w:hAnsi="Arial" w:cs="Arial"/>
        </w:rPr>
        <w:t>available for CD and ED PTA grants</w:t>
      </w:r>
      <w:r w:rsidR="00850280" w:rsidRPr="0098580E">
        <w:rPr>
          <w:rFonts w:ascii="Arial" w:hAnsi="Arial" w:cs="Arial"/>
        </w:rPr>
        <w:t>.</w:t>
      </w:r>
      <w:r w:rsidR="00C23EC9" w:rsidRPr="0098580E">
        <w:rPr>
          <w:rFonts w:ascii="Arial" w:hAnsi="Arial" w:cs="Arial"/>
        </w:rPr>
        <w:t xml:space="preserve"> </w:t>
      </w:r>
    </w:p>
    <w:p w14:paraId="7C92BC76" w14:textId="77777777" w:rsidR="00850280" w:rsidRPr="0098580E" w:rsidRDefault="00850280" w:rsidP="006760EA">
      <w:pPr>
        <w:ind w:left="900" w:right="342"/>
      </w:pPr>
    </w:p>
    <w:p w14:paraId="2454ED0F" w14:textId="67600B55" w:rsidR="00850280" w:rsidRPr="0098580E" w:rsidRDefault="00850280" w:rsidP="006760EA">
      <w:pPr>
        <w:ind w:left="900" w:right="342"/>
        <w:rPr>
          <w:rFonts w:ascii="Arial" w:hAnsi="Arial" w:cs="Arial"/>
        </w:rPr>
      </w:pPr>
      <w:r w:rsidRPr="0098580E">
        <w:rPr>
          <w:rFonts w:ascii="Arial" w:hAnsi="Arial" w:cs="Arial"/>
        </w:rPr>
        <w:t xml:space="preserve">PTAs must </w:t>
      </w:r>
      <w:r w:rsidR="007F6ED6" w:rsidRPr="0098580E">
        <w:rPr>
          <w:rFonts w:ascii="Arial" w:hAnsi="Arial" w:cs="Arial"/>
        </w:rPr>
        <w:t xml:space="preserve">meet a national objective of </w:t>
      </w:r>
      <w:r w:rsidRPr="0098580E">
        <w:rPr>
          <w:rFonts w:ascii="Arial" w:hAnsi="Arial" w:cs="Arial"/>
        </w:rPr>
        <w:t>Low/Mod Area benefit (LMA) and be tied to an</w:t>
      </w:r>
      <w:r w:rsidR="0015732E">
        <w:rPr>
          <w:rFonts w:ascii="Arial" w:hAnsi="Arial" w:cs="Arial"/>
        </w:rPr>
        <w:t> </w:t>
      </w:r>
      <w:r w:rsidRPr="0098580E">
        <w:rPr>
          <w:rFonts w:ascii="Arial" w:hAnsi="Arial" w:cs="Arial"/>
        </w:rPr>
        <w:t>activity that has “proposed beneficiaries” if implemented.</w:t>
      </w:r>
      <w:r w:rsidR="00245EA0">
        <w:rPr>
          <w:rFonts w:ascii="Arial" w:hAnsi="Arial" w:cs="Arial"/>
        </w:rPr>
        <w:t xml:space="preserve"> </w:t>
      </w:r>
      <w:r w:rsidRPr="0098580E">
        <w:rPr>
          <w:rFonts w:ascii="Arial" w:hAnsi="Arial" w:cs="Arial"/>
        </w:rPr>
        <w:t>In limited ED cases</w:t>
      </w:r>
      <w:r w:rsidR="007F6ED6" w:rsidRPr="0098580E">
        <w:rPr>
          <w:rFonts w:ascii="Arial" w:hAnsi="Arial" w:cs="Arial"/>
        </w:rPr>
        <w:t xml:space="preserve">, the national objective </w:t>
      </w:r>
      <w:r w:rsidR="00E31F0F">
        <w:rPr>
          <w:rFonts w:ascii="Arial" w:hAnsi="Arial" w:cs="Arial"/>
        </w:rPr>
        <w:t xml:space="preserve">Slum and </w:t>
      </w:r>
      <w:r w:rsidRPr="008043CD">
        <w:rPr>
          <w:rFonts w:ascii="Arial" w:hAnsi="Arial" w:cs="Arial"/>
        </w:rPr>
        <w:t>Blight</w:t>
      </w:r>
      <w:r w:rsidRPr="0098580E">
        <w:rPr>
          <w:rFonts w:ascii="Arial" w:hAnsi="Arial" w:cs="Arial"/>
        </w:rPr>
        <w:t xml:space="preserve"> may be used; however, applicants are strongly encouraged to contact </w:t>
      </w:r>
      <w:r w:rsidR="000B3342" w:rsidRPr="0098580E">
        <w:rPr>
          <w:rFonts w:ascii="Arial" w:hAnsi="Arial" w:cs="Arial"/>
        </w:rPr>
        <w:t>HCD</w:t>
      </w:r>
      <w:r w:rsidRPr="0098580E">
        <w:rPr>
          <w:rFonts w:ascii="Arial" w:hAnsi="Arial" w:cs="Arial"/>
        </w:rPr>
        <w:t xml:space="preserve"> through the</w:t>
      </w:r>
      <w:r w:rsidR="004F566C">
        <w:rPr>
          <w:rFonts w:ascii="Arial" w:hAnsi="Arial" w:cs="Arial"/>
        </w:rPr>
        <w:t xml:space="preserve"> </w:t>
      </w:r>
      <w:hyperlink r:id="rId30" w:history="1">
        <w:r w:rsidR="004F566C" w:rsidRPr="002E23CE">
          <w:rPr>
            <w:rStyle w:val="Hyperlink"/>
            <w:rFonts w:ascii="Arial" w:hAnsi="Arial"/>
            <w:b/>
          </w:rPr>
          <w:t>cdbgnofa@hcd.ca.gov</w:t>
        </w:r>
      </w:hyperlink>
      <w:r w:rsidRPr="0098580E">
        <w:rPr>
          <w:rFonts w:ascii="Arial" w:hAnsi="Arial" w:cs="Arial"/>
        </w:rPr>
        <w:t xml:space="preserve"> inbox</w:t>
      </w:r>
      <w:r w:rsidR="000A3FB5" w:rsidRPr="0098580E">
        <w:rPr>
          <w:rFonts w:ascii="Arial" w:hAnsi="Arial" w:cs="Arial"/>
        </w:rPr>
        <w:t>,</w:t>
      </w:r>
      <w:r w:rsidRPr="0098580E">
        <w:rPr>
          <w:rFonts w:ascii="Arial" w:hAnsi="Arial" w:cs="Arial"/>
        </w:rPr>
        <w:t xml:space="preserve"> requesting a</w:t>
      </w:r>
      <w:r w:rsidR="0015732E">
        <w:rPr>
          <w:rFonts w:ascii="Arial" w:hAnsi="Arial" w:cs="Arial"/>
        </w:rPr>
        <w:t> </w:t>
      </w:r>
      <w:r w:rsidRPr="0098580E">
        <w:rPr>
          <w:rFonts w:ascii="Arial" w:hAnsi="Arial" w:cs="Arial"/>
        </w:rPr>
        <w:t>review of their situation for any PTA applications that are not LMA.</w:t>
      </w:r>
    </w:p>
    <w:p w14:paraId="41C1BB2D" w14:textId="6C3B8848" w:rsidR="00DC53E3" w:rsidRPr="00BA635E" w:rsidRDefault="00DC53E3" w:rsidP="00BA635E">
      <w:pPr>
        <w:tabs>
          <w:tab w:val="left" w:pos="1080"/>
          <w:tab w:val="left" w:pos="9360"/>
        </w:tabs>
        <w:ind w:left="720" w:right="342"/>
        <w:rPr>
          <w:rFonts w:ascii="Arial" w:hAnsi="Arial" w:cs="Arial"/>
        </w:rPr>
      </w:pPr>
      <w:r>
        <w:rPr>
          <w:rFonts w:ascii="Arial" w:hAnsi="Arial" w:cs="Arial"/>
        </w:rPr>
        <w:tab/>
      </w:r>
    </w:p>
    <w:p w14:paraId="4F139D09" w14:textId="77777777" w:rsidR="00960718" w:rsidRPr="0098580E" w:rsidRDefault="00414326" w:rsidP="007D1439">
      <w:pPr>
        <w:ind w:left="900" w:right="342" w:hanging="540"/>
        <w:rPr>
          <w:rFonts w:ascii="Arial" w:hAnsi="Arial" w:cs="Arial"/>
          <w:b/>
        </w:rPr>
      </w:pPr>
      <w:r w:rsidRPr="0098580E">
        <w:rPr>
          <w:rFonts w:ascii="Arial" w:hAnsi="Arial" w:cs="Arial"/>
          <w:b/>
          <w:u w:val="single"/>
        </w:rPr>
        <w:t>Note</w:t>
      </w:r>
      <w:r w:rsidRPr="0098580E">
        <w:rPr>
          <w:rFonts w:ascii="Arial" w:hAnsi="Arial" w:cs="Arial"/>
          <w:b/>
        </w:rPr>
        <w:t>:</w:t>
      </w:r>
    </w:p>
    <w:p w14:paraId="018F3906" w14:textId="77777777" w:rsidR="007459D2" w:rsidRPr="007459D2" w:rsidRDefault="000B3342" w:rsidP="007459D2">
      <w:pPr>
        <w:pStyle w:val="ListParagraph"/>
        <w:numPr>
          <w:ilvl w:val="0"/>
          <w:numId w:val="95"/>
        </w:numPr>
        <w:tabs>
          <w:tab w:val="left" w:pos="900"/>
        </w:tabs>
        <w:ind w:left="540" w:right="342"/>
        <w:rPr>
          <w:rFonts w:cs="Arial"/>
        </w:rPr>
      </w:pPr>
      <w:r w:rsidRPr="007459D2">
        <w:rPr>
          <w:rFonts w:cs="Arial"/>
        </w:rPr>
        <w:t>HCD</w:t>
      </w:r>
      <w:r w:rsidR="00414326" w:rsidRPr="007459D2">
        <w:rPr>
          <w:rFonts w:cs="Arial"/>
        </w:rPr>
        <w:t xml:space="preserve"> reserves the right, at its sole discretion, to rescind, suspend or amend this NOFA and any or </w:t>
      </w:r>
      <w:proofErr w:type="gramStart"/>
      <w:r w:rsidR="00414326" w:rsidRPr="007459D2">
        <w:rPr>
          <w:rFonts w:cs="Arial"/>
        </w:rPr>
        <w:t>all of</w:t>
      </w:r>
      <w:proofErr w:type="gramEnd"/>
      <w:r w:rsidR="00414326" w:rsidRPr="007459D2">
        <w:rPr>
          <w:rFonts w:cs="Arial"/>
        </w:rPr>
        <w:t xml:space="preserve"> its provisions.</w:t>
      </w:r>
      <w:r w:rsidR="00245EA0" w:rsidRPr="007459D2">
        <w:rPr>
          <w:rFonts w:cs="Arial"/>
        </w:rPr>
        <w:t xml:space="preserve"> </w:t>
      </w:r>
      <w:r w:rsidR="00414326" w:rsidRPr="007459D2">
        <w:rPr>
          <w:rFonts w:cs="Arial"/>
        </w:rPr>
        <w:t xml:space="preserve">If such an action occurs, </w:t>
      </w:r>
      <w:r w:rsidRPr="007459D2">
        <w:rPr>
          <w:rFonts w:cs="Arial"/>
        </w:rPr>
        <w:t>HCD</w:t>
      </w:r>
      <w:r w:rsidR="00414326" w:rsidRPr="007459D2">
        <w:rPr>
          <w:rFonts w:cs="Arial"/>
        </w:rPr>
        <w:t xml:space="preserve"> will notify interested parties via its </w:t>
      </w:r>
      <w:r w:rsidR="00103AD1" w:rsidRPr="007459D2">
        <w:rPr>
          <w:rFonts w:cs="Arial"/>
        </w:rPr>
        <w:t xml:space="preserve">listserv </w:t>
      </w:r>
      <w:r w:rsidR="00414326" w:rsidRPr="007459D2">
        <w:rPr>
          <w:rFonts w:cs="Arial"/>
        </w:rPr>
        <w:t>email tool and website.</w:t>
      </w:r>
      <w:r w:rsidR="007459D2" w:rsidRPr="007459D2">
        <w:rPr>
          <w:rFonts w:cs="Arial"/>
        </w:rPr>
        <w:t xml:space="preserve"> </w:t>
      </w:r>
    </w:p>
    <w:p w14:paraId="244FD01F" w14:textId="2462E8F1" w:rsidR="00207D9F" w:rsidRPr="007459D2" w:rsidRDefault="007B042D" w:rsidP="007459D2">
      <w:pPr>
        <w:pStyle w:val="ListParagraph"/>
        <w:numPr>
          <w:ilvl w:val="0"/>
          <w:numId w:val="95"/>
        </w:numPr>
        <w:tabs>
          <w:tab w:val="left" w:pos="900"/>
        </w:tabs>
        <w:ind w:left="540" w:right="342"/>
        <w:rPr>
          <w:rFonts w:cs="Arial"/>
        </w:rPr>
      </w:pPr>
      <w:r w:rsidRPr="007459D2">
        <w:rPr>
          <w:rFonts w:cs="Arial"/>
        </w:rPr>
        <w:t>Applicants and awa</w:t>
      </w:r>
      <w:r w:rsidR="00F5411B" w:rsidRPr="007459D2">
        <w:rPr>
          <w:rFonts w:cs="Arial"/>
        </w:rPr>
        <w:t>r</w:t>
      </w:r>
      <w:r w:rsidRPr="007459D2">
        <w:rPr>
          <w:rFonts w:cs="Arial"/>
        </w:rPr>
        <w:t xml:space="preserve">dees acknowledge that the funding opportunities referenced in this NOFA, and all obligations of </w:t>
      </w:r>
      <w:r w:rsidR="000B3342" w:rsidRPr="007459D2">
        <w:rPr>
          <w:rFonts w:cs="Arial"/>
        </w:rPr>
        <w:t>HCD</w:t>
      </w:r>
      <w:r w:rsidRPr="007459D2">
        <w:rPr>
          <w:rFonts w:cs="Arial"/>
        </w:rPr>
        <w:t xml:space="preserve"> herein, are expressly subject to and conditioned upon the ongoing availability of funds as well as the continue</w:t>
      </w:r>
      <w:r w:rsidR="008B4361" w:rsidRPr="007459D2">
        <w:rPr>
          <w:rFonts w:cs="Arial"/>
        </w:rPr>
        <w:t>d</w:t>
      </w:r>
      <w:r w:rsidRPr="007459D2">
        <w:rPr>
          <w:rFonts w:cs="Arial"/>
        </w:rPr>
        <w:t xml:space="preserve"> authority of </w:t>
      </w:r>
      <w:r w:rsidR="000B3342" w:rsidRPr="007459D2">
        <w:rPr>
          <w:rFonts w:cs="Arial"/>
        </w:rPr>
        <w:t>HCD</w:t>
      </w:r>
      <w:r w:rsidRPr="007459D2">
        <w:rPr>
          <w:rFonts w:cs="Arial"/>
        </w:rPr>
        <w:t xml:space="preserve"> to operate the CDBG </w:t>
      </w:r>
      <w:r w:rsidR="00FA286B" w:rsidRPr="007459D2">
        <w:rPr>
          <w:rFonts w:cs="Arial"/>
        </w:rPr>
        <w:t>program</w:t>
      </w:r>
      <w:r w:rsidRPr="007459D2">
        <w:rPr>
          <w:rFonts w:cs="Arial"/>
        </w:rPr>
        <w:t>. In the event that funds are not available to fund any</w:t>
      </w:r>
      <w:r w:rsidR="008B4361" w:rsidRPr="007459D2">
        <w:rPr>
          <w:rFonts w:cs="Arial"/>
        </w:rPr>
        <w:t>,</w:t>
      </w:r>
      <w:r w:rsidRPr="007459D2">
        <w:rPr>
          <w:rFonts w:cs="Arial"/>
        </w:rPr>
        <w:t xml:space="preserve"> or all</w:t>
      </w:r>
      <w:r w:rsidR="00FA286B" w:rsidRPr="007459D2">
        <w:rPr>
          <w:rFonts w:cs="Arial"/>
        </w:rPr>
        <w:t>,</w:t>
      </w:r>
      <w:r w:rsidRPr="007459D2">
        <w:rPr>
          <w:rFonts w:cs="Arial"/>
        </w:rPr>
        <w:t xml:space="preserve"> activities offered herein, or if </w:t>
      </w:r>
      <w:r w:rsidR="000B3342" w:rsidRPr="007459D2">
        <w:rPr>
          <w:rFonts w:cs="Arial"/>
        </w:rPr>
        <w:t>HCD’s</w:t>
      </w:r>
      <w:r w:rsidRPr="007459D2">
        <w:rPr>
          <w:rFonts w:cs="Arial"/>
        </w:rPr>
        <w:t xml:space="preserve"> authority to operate the CDBG </w:t>
      </w:r>
      <w:r w:rsidR="00FA286B" w:rsidRPr="007459D2">
        <w:rPr>
          <w:rFonts w:cs="Arial"/>
        </w:rPr>
        <w:t>program</w:t>
      </w:r>
      <w:r w:rsidRPr="007459D2">
        <w:rPr>
          <w:rFonts w:cs="Arial"/>
        </w:rPr>
        <w:t xml:space="preserve"> </w:t>
      </w:r>
      <w:r w:rsidRPr="00703846">
        <w:rPr>
          <w:rFonts w:cs="Arial"/>
        </w:rPr>
        <w:t>or act under this NOFA is eliminated</w:t>
      </w:r>
      <w:r w:rsidR="008B4361" w:rsidRPr="00703846">
        <w:rPr>
          <w:rFonts w:cs="Arial"/>
        </w:rPr>
        <w:t>,</w:t>
      </w:r>
      <w:r w:rsidRPr="00703846">
        <w:rPr>
          <w:rFonts w:cs="Arial"/>
        </w:rPr>
        <w:t xml:space="preserve"> or in any way restricted, </w:t>
      </w:r>
      <w:r w:rsidR="000B3342" w:rsidRPr="00703846">
        <w:rPr>
          <w:rFonts w:cs="Arial"/>
        </w:rPr>
        <w:t>HCD</w:t>
      </w:r>
      <w:r w:rsidRPr="00703846">
        <w:rPr>
          <w:rFonts w:cs="Arial"/>
        </w:rPr>
        <w:t xml:space="preserve"> shall have the option, </w:t>
      </w:r>
      <w:r w:rsidR="007459D2" w:rsidRPr="00703846">
        <w:rPr>
          <w:rFonts w:cs="Arial"/>
        </w:rPr>
        <w:t>at</w:t>
      </w:r>
      <w:r w:rsidRPr="00703846">
        <w:rPr>
          <w:rFonts w:cs="Arial"/>
        </w:rPr>
        <w:t xml:space="preserve"> its sole</w:t>
      </w:r>
      <w:r w:rsidRPr="007459D2">
        <w:rPr>
          <w:rFonts w:cs="Arial"/>
        </w:rPr>
        <w:t xml:space="preserve"> </w:t>
      </w:r>
      <w:r w:rsidRPr="007459D2">
        <w:rPr>
          <w:rFonts w:cs="Arial"/>
        </w:rPr>
        <w:lastRenderedPageBreak/>
        <w:t>discretion, to amend, rescind, suspend, or terminate this NOFA and any associated funding pursuant to the provision set forth immediately above.</w:t>
      </w:r>
    </w:p>
    <w:p w14:paraId="26B9FE8D" w14:textId="7BFBB2AF" w:rsidR="00414326" w:rsidRPr="0098580E" w:rsidRDefault="00414326" w:rsidP="007D1439">
      <w:pPr>
        <w:pStyle w:val="ListParagraph"/>
        <w:numPr>
          <w:ilvl w:val="0"/>
          <w:numId w:val="95"/>
        </w:numPr>
        <w:tabs>
          <w:tab w:val="left" w:pos="900"/>
        </w:tabs>
        <w:ind w:left="900" w:right="342"/>
        <w:rPr>
          <w:rFonts w:cs="Arial"/>
        </w:rPr>
      </w:pPr>
      <w:r w:rsidRPr="0098580E">
        <w:rPr>
          <w:rFonts w:cs="Arial"/>
        </w:rPr>
        <w:t>It is the applicant’s responsibility to ensure that the application submitted is clear, complete</w:t>
      </w:r>
      <w:r w:rsidR="007459D2">
        <w:rPr>
          <w:rFonts w:cs="Arial"/>
        </w:rPr>
        <w:t>,</w:t>
      </w:r>
      <w:r w:rsidRPr="0098580E">
        <w:rPr>
          <w:rFonts w:cs="Arial"/>
        </w:rPr>
        <w:t xml:space="preserve"> and accurate.</w:t>
      </w:r>
      <w:r w:rsidR="00245EA0">
        <w:rPr>
          <w:rFonts w:cs="Arial"/>
        </w:rPr>
        <w:t xml:space="preserve"> </w:t>
      </w:r>
      <w:r w:rsidRPr="0098580E">
        <w:rPr>
          <w:rFonts w:cs="Arial"/>
        </w:rPr>
        <w:t>After the application submittal deadline, CDBG may request clarifying information, provided that such information does not affect the competitive ranking of the application.</w:t>
      </w:r>
      <w:r w:rsidR="00245EA0">
        <w:rPr>
          <w:rFonts w:cs="Arial"/>
        </w:rPr>
        <w:t xml:space="preserve"> </w:t>
      </w:r>
      <w:r w:rsidRPr="0098580E">
        <w:rPr>
          <w:rFonts w:cs="Arial"/>
        </w:rPr>
        <w:t>No information will be solicited or accepted if such information results in a competitive advantage to an applicant.</w:t>
      </w:r>
      <w:r w:rsidR="00245EA0">
        <w:rPr>
          <w:rFonts w:cs="Arial"/>
        </w:rPr>
        <w:t xml:space="preserve"> </w:t>
      </w:r>
      <w:r w:rsidRPr="0098580E">
        <w:rPr>
          <w:rFonts w:cs="Arial"/>
        </w:rPr>
        <w:t xml:space="preserve">No applicant may appeal </w:t>
      </w:r>
      <w:r w:rsidR="000B3342" w:rsidRPr="0098580E">
        <w:rPr>
          <w:rFonts w:cs="Arial"/>
        </w:rPr>
        <w:t>HCD</w:t>
      </w:r>
      <w:r w:rsidRPr="0098580E">
        <w:rPr>
          <w:rFonts w:cs="Arial"/>
        </w:rPr>
        <w:t>’s evaluation of another applicant’s application.</w:t>
      </w:r>
    </w:p>
    <w:p w14:paraId="48673F90" w14:textId="77777777" w:rsidR="00414326" w:rsidRPr="0098580E" w:rsidRDefault="00414326" w:rsidP="006760EA">
      <w:pPr>
        <w:overflowPunct/>
        <w:autoSpaceDE/>
        <w:autoSpaceDN/>
        <w:adjustRightInd/>
        <w:ind w:right="342"/>
        <w:textAlignment w:val="auto"/>
        <w:rPr>
          <w:rFonts w:ascii="Arial" w:hAnsi="Arial" w:cs="Arial"/>
          <w:b/>
        </w:rPr>
      </w:pPr>
    </w:p>
    <w:p w14:paraId="3BFE5712" w14:textId="77777777" w:rsidR="000A3FB5" w:rsidRPr="0098580E" w:rsidRDefault="000A3FB5" w:rsidP="006760EA">
      <w:pPr>
        <w:overflowPunct/>
        <w:autoSpaceDE/>
        <w:autoSpaceDN/>
        <w:adjustRightInd/>
        <w:ind w:right="342"/>
        <w:textAlignment w:val="auto"/>
        <w:rPr>
          <w:rFonts w:ascii="Arial" w:hAnsi="Arial" w:cs="Arial"/>
          <w:b/>
        </w:rPr>
      </w:pPr>
    </w:p>
    <w:p w14:paraId="275F2CA0" w14:textId="77777777" w:rsidR="00414326" w:rsidRPr="0098580E" w:rsidRDefault="00414326" w:rsidP="00F5529A">
      <w:pPr>
        <w:pStyle w:val="ListParagraph"/>
        <w:numPr>
          <w:ilvl w:val="0"/>
          <w:numId w:val="80"/>
        </w:numPr>
        <w:pBdr>
          <w:bottom w:val="single" w:sz="18" w:space="2" w:color="244061" w:themeColor="accent1" w:themeShade="80"/>
        </w:pBdr>
        <w:overflowPunct/>
        <w:autoSpaceDE/>
        <w:autoSpaceDN/>
        <w:adjustRightInd/>
        <w:ind w:left="540" w:right="342"/>
        <w:textAlignment w:val="auto"/>
        <w:rPr>
          <w:rFonts w:cs="Arial"/>
          <w:b/>
        </w:rPr>
      </w:pPr>
      <w:r w:rsidRPr="0098580E">
        <w:rPr>
          <w:rFonts w:cs="Arial"/>
          <w:b/>
        </w:rPr>
        <w:t>AUTHORIZING LEGISLATION AND REGULATIONS</w:t>
      </w:r>
    </w:p>
    <w:p w14:paraId="093FBCDC" w14:textId="77777777" w:rsidR="00414326" w:rsidRPr="0098580E" w:rsidRDefault="00414326" w:rsidP="006760EA">
      <w:pPr>
        <w:pStyle w:val="ListParagraph"/>
        <w:overflowPunct/>
        <w:autoSpaceDE/>
        <w:autoSpaceDN/>
        <w:adjustRightInd/>
        <w:ind w:right="342"/>
        <w:textAlignment w:val="auto"/>
        <w:rPr>
          <w:rFonts w:cs="Arial"/>
          <w:b/>
        </w:rPr>
      </w:pPr>
    </w:p>
    <w:p w14:paraId="599DB6B0" w14:textId="3021FB51" w:rsidR="00414326" w:rsidRPr="0098580E" w:rsidRDefault="00414326" w:rsidP="006E316A">
      <w:pPr>
        <w:tabs>
          <w:tab w:val="left" w:pos="9360"/>
        </w:tabs>
        <w:ind w:left="540" w:right="342"/>
        <w:rPr>
          <w:rFonts w:ascii="Arial" w:hAnsi="Arial" w:cs="Arial"/>
        </w:rPr>
      </w:pPr>
      <w:r w:rsidRPr="0098580E">
        <w:rPr>
          <w:rFonts w:ascii="Arial" w:hAnsi="Arial" w:cs="Arial"/>
        </w:rPr>
        <w:t>The CDBG Program is authorized by the Housing and Community Development Act of 1974 (HCDA) as amended</w:t>
      </w:r>
      <w:r w:rsidRPr="0098580E">
        <w:rPr>
          <w:rStyle w:val="FootnoteReference"/>
          <w:rFonts w:ascii="Arial" w:hAnsi="Arial" w:cs="Arial"/>
        </w:rPr>
        <w:footnoteReference w:id="2"/>
      </w:r>
      <w:r w:rsidRPr="0098580E">
        <w:rPr>
          <w:rFonts w:ascii="Arial" w:hAnsi="Arial" w:cs="Arial"/>
        </w:rPr>
        <w:t xml:space="preserve">, and Subpart 1 of the </w:t>
      </w:r>
      <w:r w:rsidR="0015732E">
        <w:rPr>
          <w:rFonts w:ascii="Arial" w:hAnsi="Arial" w:cs="Arial"/>
        </w:rPr>
        <w:t>f</w:t>
      </w:r>
      <w:r w:rsidRPr="0098580E">
        <w:rPr>
          <w:rFonts w:ascii="Arial" w:hAnsi="Arial" w:cs="Arial"/>
        </w:rPr>
        <w:t xml:space="preserve">ederal </w:t>
      </w:r>
      <w:r w:rsidR="0015732E">
        <w:rPr>
          <w:rFonts w:ascii="Arial" w:hAnsi="Arial" w:cs="Arial"/>
        </w:rPr>
        <w:t>CDBG</w:t>
      </w:r>
      <w:r w:rsidRPr="0098580E">
        <w:rPr>
          <w:rFonts w:ascii="Arial" w:hAnsi="Arial" w:cs="Arial"/>
        </w:rPr>
        <w:t xml:space="preserve"> regulations</w:t>
      </w:r>
      <w:r w:rsidRPr="0098580E">
        <w:rPr>
          <w:rStyle w:val="FootnoteReference"/>
          <w:rFonts w:ascii="Arial" w:hAnsi="Arial" w:cs="Arial"/>
        </w:rPr>
        <w:footnoteReference w:id="3"/>
      </w:r>
      <w:r w:rsidRPr="0098580E">
        <w:rPr>
          <w:rFonts w:ascii="Arial" w:hAnsi="Arial" w:cs="Arial"/>
        </w:rPr>
        <w:t>.</w:t>
      </w:r>
      <w:r w:rsidR="00245EA0">
        <w:rPr>
          <w:rFonts w:ascii="Arial" w:hAnsi="Arial" w:cs="Arial"/>
        </w:rPr>
        <w:t xml:space="preserve"> </w:t>
      </w:r>
      <w:r w:rsidRPr="0098580E">
        <w:rPr>
          <w:rFonts w:ascii="Arial" w:hAnsi="Arial" w:cs="Arial"/>
        </w:rPr>
        <w:t xml:space="preserve">The requirements of the </w:t>
      </w:r>
      <w:r w:rsidR="00021D35">
        <w:rPr>
          <w:rFonts w:ascii="Arial" w:hAnsi="Arial" w:cs="Arial"/>
        </w:rPr>
        <w:t>state</w:t>
      </w:r>
      <w:r w:rsidRPr="0098580E">
        <w:rPr>
          <w:rFonts w:ascii="Arial" w:hAnsi="Arial" w:cs="Arial"/>
        </w:rPr>
        <w:t xml:space="preserve"> CDBG </w:t>
      </w:r>
      <w:r w:rsidR="00FA286B">
        <w:rPr>
          <w:rFonts w:ascii="Arial" w:hAnsi="Arial" w:cs="Arial"/>
        </w:rPr>
        <w:t>p</w:t>
      </w:r>
      <w:r w:rsidR="00FA286B" w:rsidRPr="0098580E">
        <w:rPr>
          <w:rFonts w:ascii="Arial" w:hAnsi="Arial" w:cs="Arial"/>
        </w:rPr>
        <w:t xml:space="preserve">rogram </w:t>
      </w:r>
      <w:r w:rsidRPr="0098580E">
        <w:rPr>
          <w:rFonts w:ascii="Arial" w:hAnsi="Arial" w:cs="Arial"/>
        </w:rPr>
        <w:t>are in Health and Safety Code, Sections 50825-50834, and Title 25 of the California Code of Regulations</w:t>
      </w:r>
      <w:r w:rsidR="00841881" w:rsidRPr="0098580E">
        <w:rPr>
          <w:rFonts w:ascii="Arial" w:hAnsi="Arial" w:cs="Arial"/>
        </w:rPr>
        <w:t xml:space="preserve"> (25 C</w:t>
      </w:r>
      <w:r w:rsidR="00282DE5" w:rsidRPr="0098580E">
        <w:rPr>
          <w:rFonts w:ascii="Arial" w:hAnsi="Arial" w:cs="Arial"/>
        </w:rPr>
        <w:t>C</w:t>
      </w:r>
      <w:r w:rsidR="00841881" w:rsidRPr="0098580E">
        <w:rPr>
          <w:rFonts w:ascii="Arial" w:hAnsi="Arial" w:cs="Arial"/>
        </w:rPr>
        <w:t>R)</w:t>
      </w:r>
      <w:r w:rsidRPr="0098580E">
        <w:rPr>
          <w:rFonts w:ascii="Arial" w:hAnsi="Arial" w:cs="Arial"/>
        </w:rPr>
        <w:t>, Sections 7050-7126.</w:t>
      </w:r>
    </w:p>
    <w:p w14:paraId="12765FDF" w14:textId="77777777" w:rsidR="00414326" w:rsidRPr="0098580E" w:rsidRDefault="00414326" w:rsidP="006760EA">
      <w:pPr>
        <w:tabs>
          <w:tab w:val="left" w:pos="720"/>
          <w:tab w:val="left" w:pos="9360"/>
        </w:tabs>
        <w:ind w:left="720" w:right="342"/>
        <w:rPr>
          <w:rFonts w:ascii="Arial" w:hAnsi="Arial" w:cs="Arial"/>
        </w:rPr>
      </w:pPr>
    </w:p>
    <w:p w14:paraId="552D1DD1" w14:textId="77777777" w:rsidR="00DC53E3" w:rsidRDefault="00414326" w:rsidP="006760EA">
      <w:pPr>
        <w:tabs>
          <w:tab w:val="left" w:pos="9360"/>
        </w:tabs>
        <w:ind w:left="540" w:right="342"/>
        <w:rPr>
          <w:rFonts w:ascii="Arial" w:hAnsi="Arial" w:cs="Arial"/>
        </w:rPr>
      </w:pPr>
      <w:r w:rsidRPr="0098580E">
        <w:rPr>
          <w:rFonts w:ascii="Arial" w:hAnsi="Arial" w:cs="Arial"/>
          <w:b/>
          <w:u w:val="single"/>
        </w:rPr>
        <w:t>Note</w:t>
      </w:r>
      <w:r w:rsidRPr="0098580E">
        <w:rPr>
          <w:rFonts w:ascii="Arial" w:hAnsi="Arial" w:cs="Arial"/>
          <w:b/>
        </w:rPr>
        <w:t>:</w:t>
      </w:r>
      <w:r w:rsidR="00245EA0">
        <w:rPr>
          <w:rFonts w:ascii="Arial" w:hAnsi="Arial" w:cs="Arial"/>
        </w:rPr>
        <w:t xml:space="preserve"> </w:t>
      </w:r>
      <w:r w:rsidRPr="0098580E">
        <w:rPr>
          <w:rFonts w:ascii="Arial" w:hAnsi="Arial" w:cs="Arial"/>
        </w:rPr>
        <w:t>The HCDA was codified as Title 42 of the United States Code, Section 5301, et</w:t>
      </w:r>
      <w:r w:rsidR="0015732E" w:rsidRPr="0098580E">
        <w:rPr>
          <w:rFonts w:ascii="Arial" w:hAnsi="Arial" w:cs="Arial"/>
        </w:rPr>
        <w:t>.</w:t>
      </w:r>
      <w:r w:rsidR="0015732E">
        <w:rPr>
          <w:rFonts w:ascii="Arial" w:hAnsi="Arial" w:cs="Arial"/>
        </w:rPr>
        <w:t> </w:t>
      </w:r>
      <w:r w:rsidRPr="0098580E">
        <w:rPr>
          <w:rFonts w:ascii="Arial" w:hAnsi="Arial" w:cs="Arial"/>
        </w:rPr>
        <w:t>seq.; thus, those citations are interchangeable and cite the same statute language.</w:t>
      </w:r>
      <w:r w:rsidR="00245EA0">
        <w:rPr>
          <w:rFonts w:ascii="Arial" w:hAnsi="Arial" w:cs="Arial"/>
        </w:rPr>
        <w:t xml:space="preserve"> </w:t>
      </w:r>
      <w:r w:rsidRPr="0098580E">
        <w:rPr>
          <w:rFonts w:ascii="Arial" w:hAnsi="Arial" w:cs="Arial"/>
        </w:rPr>
        <w:t>For example, the citation of HCDA 105(a</w:t>
      </w:r>
      <w:proofErr w:type="gramStart"/>
      <w:r w:rsidRPr="0098580E">
        <w:rPr>
          <w:rFonts w:ascii="Arial" w:hAnsi="Arial" w:cs="Arial"/>
        </w:rPr>
        <w:t>)(</w:t>
      </w:r>
      <w:proofErr w:type="gramEnd"/>
      <w:r w:rsidRPr="0098580E">
        <w:rPr>
          <w:rFonts w:ascii="Arial" w:hAnsi="Arial" w:cs="Arial"/>
        </w:rPr>
        <w:t>22) and 42 USC 5305(a)(22) are references to the same statute language</w:t>
      </w:r>
      <w:r w:rsidR="008D38D0">
        <w:rPr>
          <w:rFonts w:ascii="Arial" w:hAnsi="Arial" w:cs="Arial"/>
        </w:rPr>
        <w:t>.</w:t>
      </w:r>
    </w:p>
    <w:p w14:paraId="03038768" w14:textId="77777777" w:rsidR="00DC53E3" w:rsidRDefault="00DC53E3" w:rsidP="006760EA">
      <w:pPr>
        <w:tabs>
          <w:tab w:val="left" w:pos="9360"/>
        </w:tabs>
        <w:ind w:left="540" w:right="342"/>
        <w:rPr>
          <w:rFonts w:ascii="Arial" w:hAnsi="Arial" w:cs="Arial"/>
        </w:rPr>
      </w:pPr>
    </w:p>
    <w:p w14:paraId="57F1EA27" w14:textId="77777777" w:rsidR="00A951A5" w:rsidRDefault="00A951A5">
      <w:pPr>
        <w:overflowPunct/>
        <w:autoSpaceDE/>
        <w:autoSpaceDN/>
        <w:adjustRightInd/>
        <w:spacing w:after="200" w:line="276" w:lineRule="auto"/>
        <w:textAlignment w:val="auto"/>
        <w:rPr>
          <w:rFonts w:ascii="Arial" w:hAnsi="Arial" w:cs="Arial"/>
          <w:b/>
        </w:rPr>
      </w:pPr>
      <w:r>
        <w:rPr>
          <w:rFonts w:ascii="Arial" w:hAnsi="Arial" w:cs="Arial"/>
          <w:b/>
        </w:rPr>
        <w:br w:type="page"/>
      </w:r>
    </w:p>
    <w:p w14:paraId="38474063" w14:textId="6702227C" w:rsidR="00414326" w:rsidRPr="0098580E" w:rsidRDefault="00414326" w:rsidP="00F5529A">
      <w:pPr>
        <w:numPr>
          <w:ilvl w:val="0"/>
          <w:numId w:val="80"/>
        </w:numPr>
        <w:pBdr>
          <w:bottom w:val="single" w:sz="18" w:space="2" w:color="244061" w:themeColor="accent1" w:themeShade="80"/>
        </w:pBdr>
        <w:overflowPunct/>
        <w:autoSpaceDE/>
        <w:autoSpaceDN/>
        <w:adjustRightInd/>
        <w:ind w:left="540" w:right="342"/>
        <w:textAlignment w:val="auto"/>
        <w:rPr>
          <w:rFonts w:ascii="Arial" w:hAnsi="Arial" w:cs="Arial"/>
          <w:b/>
        </w:rPr>
      </w:pPr>
      <w:r w:rsidRPr="0098580E">
        <w:rPr>
          <w:rFonts w:ascii="Arial" w:hAnsi="Arial" w:cs="Arial"/>
          <w:b/>
        </w:rPr>
        <w:lastRenderedPageBreak/>
        <w:t>APPLICATION TIMELINES</w:t>
      </w:r>
    </w:p>
    <w:p w14:paraId="207DE504" w14:textId="77777777" w:rsidR="00414326" w:rsidRPr="0098580E" w:rsidRDefault="00414326" w:rsidP="006760EA">
      <w:pPr>
        <w:ind w:right="342"/>
        <w:rPr>
          <w:rFonts w:ascii="Arial" w:hAnsi="Arial" w:cs="Arial"/>
          <w:b/>
        </w:rPr>
      </w:pPr>
    </w:p>
    <w:p w14:paraId="18C79622" w14:textId="77777777" w:rsidR="00414326" w:rsidRPr="0098580E" w:rsidRDefault="00F04E70" w:rsidP="00F5529A">
      <w:pPr>
        <w:pStyle w:val="ListParagraph"/>
        <w:numPr>
          <w:ilvl w:val="0"/>
          <w:numId w:val="82"/>
        </w:numPr>
        <w:tabs>
          <w:tab w:val="left" w:pos="720"/>
          <w:tab w:val="right" w:pos="9000"/>
        </w:tabs>
        <w:overflowPunct/>
        <w:autoSpaceDE/>
        <w:autoSpaceDN/>
        <w:adjustRightInd/>
        <w:ind w:left="900" w:right="342"/>
        <w:textAlignment w:val="auto"/>
        <w:rPr>
          <w:rFonts w:cs="Arial"/>
          <w:b/>
        </w:rPr>
      </w:pPr>
      <w:r w:rsidRPr="0098580E">
        <w:rPr>
          <w:rFonts w:cs="Arial"/>
          <w:b/>
          <w:u w:val="single"/>
        </w:rPr>
        <w:t>Timelines</w:t>
      </w:r>
    </w:p>
    <w:p w14:paraId="3BD75B5C" w14:textId="77777777" w:rsidR="00414326" w:rsidRPr="0098580E" w:rsidRDefault="00414326" w:rsidP="006760EA">
      <w:pPr>
        <w:tabs>
          <w:tab w:val="right" w:pos="9000"/>
        </w:tabs>
        <w:ind w:left="900" w:right="342"/>
        <w:rPr>
          <w:rFonts w:ascii="Arial" w:hAnsi="Arial" w:cs="Arial"/>
        </w:rPr>
      </w:pPr>
    </w:p>
    <w:tbl>
      <w:tblPr>
        <w:tblStyle w:val="TableGrid1"/>
        <w:tblW w:w="8910" w:type="dxa"/>
        <w:tblInd w:w="715" w:type="dxa"/>
        <w:tblLook w:val="04A0" w:firstRow="1" w:lastRow="0" w:firstColumn="1" w:lastColumn="0" w:noHBand="0" w:noVBand="1"/>
      </w:tblPr>
      <w:tblGrid>
        <w:gridCol w:w="5670"/>
        <w:gridCol w:w="3240"/>
      </w:tblGrid>
      <w:tr w:rsidR="00F04E70" w:rsidRPr="0098580E" w14:paraId="008C9C31" w14:textId="77777777" w:rsidTr="00197E93">
        <w:tc>
          <w:tcPr>
            <w:tcW w:w="5670" w:type="dxa"/>
            <w:shd w:val="clear" w:color="auto" w:fill="DDD9C3" w:themeFill="background2" w:themeFillShade="E6"/>
          </w:tcPr>
          <w:p w14:paraId="4FD8BD6D" w14:textId="22B310B1" w:rsidR="00F04E70" w:rsidRPr="0098580E" w:rsidRDefault="00F04E70" w:rsidP="00FA286B">
            <w:pPr>
              <w:overflowPunct/>
              <w:autoSpaceDE/>
              <w:autoSpaceDN/>
              <w:adjustRightInd/>
              <w:ind w:right="342"/>
              <w:textAlignment w:val="auto"/>
              <w:rPr>
                <w:rFonts w:ascii="Arial" w:eastAsiaTheme="minorHAnsi" w:hAnsi="Arial" w:cstheme="minorBidi"/>
                <w:b/>
                <w:szCs w:val="22"/>
              </w:rPr>
            </w:pPr>
            <w:r w:rsidRPr="0098580E">
              <w:rPr>
                <w:rFonts w:ascii="Arial" w:eastAsiaTheme="minorHAnsi" w:hAnsi="Arial" w:cstheme="minorBidi"/>
                <w:b/>
                <w:szCs w:val="22"/>
              </w:rPr>
              <w:t xml:space="preserve">NOFA </w:t>
            </w:r>
            <w:r w:rsidR="00FA286B">
              <w:rPr>
                <w:rFonts w:ascii="Arial" w:eastAsiaTheme="minorHAnsi" w:hAnsi="Arial" w:cstheme="minorBidi"/>
                <w:b/>
                <w:szCs w:val="22"/>
              </w:rPr>
              <w:t>r</w:t>
            </w:r>
            <w:r w:rsidR="00FA286B" w:rsidRPr="0098580E">
              <w:rPr>
                <w:rFonts w:ascii="Arial" w:eastAsiaTheme="minorHAnsi" w:hAnsi="Arial" w:cstheme="minorBidi"/>
                <w:b/>
                <w:szCs w:val="22"/>
              </w:rPr>
              <w:t>elease</w:t>
            </w:r>
          </w:p>
        </w:tc>
        <w:tc>
          <w:tcPr>
            <w:tcW w:w="3240" w:type="dxa"/>
            <w:shd w:val="clear" w:color="auto" w:fill="DDD9C3" w:themeFill="background2" w:themeFillShade="E6"/>
          </w:tcPr>
          <w:p w14:paraId="48E7D2BE" w14:textId="22BC9463" w:rsidR="00F04E70" w:rsidRPr="0098580E" w:rsidRDefault="007459D2">
            <w:pPr>
              <w:overflowPunct/>
              <w:autoSpaceDE/>
              <w:autoSpaceDN/>
              <w:adjustRightInd/>
              <w:ind w:right="342"/>
              <w:textAlignment w:val="auto"/>
              <w:rPr>
                <w:rFonts w:ascii="Arial" w:eastAsiaTheme="minorHAnsi" w:hAnsi="Arial" w:cstheme="minorBidi"/>
                <w:b/>
                <w:szCs w:val="22"/>
              </w:rPr>
            </w:pPr>
            <w:r>
              <w:rPr>
                <w:rFonts w:ascii="Arial" w:hAnsi="Arial" w:cs="Arial"/>
                <w:b/>
              </w:rPr>
              <w:t>November 1</w:t>
            </w:r>
            <w:r w:rsidR="00F04E70" w:rsidRPr="0098580E">
              <w:rPr>
                <w:rFonts w:ascii="Arial" w:hAnsi="Arial" w:cs="Arial"/>
                <w:b/>
              </w:rPr>
              <w:t>, 2018</w:t>
            </w:r>
          </w:p>
        </w:tc>
      </w:tr>
      <w:tr w:rsidR="00F04E70" w:rsidRPr="0098580E" w14:paraId="3BF12D98" w14:textId="77777777" w:rsidTr="00197E93">
        <w:tc>
          <w:tcPr>
            <w:tcW w:w="5670" w:type="dxa"/>
            <w:shd w:val="clear" w:color="auto" w:fill="DDD9C3" w:themeFill="background2" w:themeFillShade="E6"/>
          </w:tcPr>
          <w:p w14:paraId="2D50BD1F" w14:textId="31B44A80" w:rsidR="00F04E70" w:rsidRPr="0098580E" w:rsidRDefault="00F04E70" w:rsidP="00FA286B">
            <w:pPr>
              <w:overflowPunct/>
              <w:autoSpaceDE/>
              <w:autoSpaceDN/>
              <w:adjustRightInd/>
              <w:ind w:right="342"/>
              <w:textAlignment w:val="auto"/>
              <w:rPr>
                <w:rFonts w:ascii="Arial" w:eastAsiaTheme="minorHAnsi" w:hAnsi="Arial" w:cstheme="minorBidi"/>
                <w:b/>
                <w:szCs w:val="22"/>
              </w:rPr>
            </w:pPr>
            <w:r w:rsidRPr="0098580E">
              <w:rPr>
                <w:rFonts w:ascii="Arial" w:hAnsi="Arial" w:cs="Arial"/>
                <w:b/>
              </w:rPr>
              <w:t xml:space="preserve">ED Over-the-Counter (OTC) </w:t>
            </w:r>
            <w:r w:rsidR="00FA286B">
              <w:rPr>
                <w:rFonts w:ascii="Arial" w:hAnsi="Arial" w:cs="Arial"/>
                <w:b/>
              </w:rPr>
              <w:t>o</w:t>
            </w:r>
            <w:r w:rsidR="00FA286B" w:rsidRPr="0098580E">
              <w:rPr>
                <w:rFonts w:ascii="Arial" w:hAnsi="Arial" w:cs="Arial"/>
                <w:b/>
              </w:rPr>
              <w:t xml:space="preserve">pen </w:t>
            </w:r>
            <w:r w:rsidR="00FA286B">
              <w:rPr>
                <w:rFonts w:ascii="Arial" w:hAnsi="Arial" w:cs="Arial"/>
                <w:b/>
              </w:rPr>
              <w:t>d</w:t>
            </w:r>
            <w:r w:rsidR="00FA286B" w:rsidRPr="0098580E">
              <w:rPr>
                <w:rFonts w:ascii="Arial" w:hAnsi="Arial" w:cs="Arial"/>
                <w:b/>
              </w:rPr>
              <w:t>ate</w:t>
            </w:r>
          </w:p>
        </w:tc>
        <w:tc>
          <w:tcPr>
            <w:tcW w:w="3240" w:type="dxa"/>
            <w:shd w:val="clear" w:color="auto" w:fill="DDD9C3" w:themeFill="background2" w:themeFillShade="E6"/>
          </w:tcPr>
          <w:p w14:paraId="0D742662" w14:textId="2F77A692" w:rsidR="00F04E70" w:rsidRPr="0098580E" w:rsidRDefault="007459D2">
            <w:pPr>
              <w:overflowPunct/>
              <w:autoSpaceDE/>
              <w:autoSpaceDN/>
              <w:adjustRightInd/>
              <w:ind w:right="342"/>
              <w:textAlignment w:val="auto"/>
              <w:rPr>
                <w:rFonts w:ascii="Arial" w:eastAsiaTheme="minorHAnsi" w:hAnsi="Arial" w:cstheme="minorBidi"/>
                <w:b/>
                <w:szCs w:val="22"/>
              </w:rPr>
            </w:pPr>
            <w:r>
              <w:rPr>
                <w:rFonts w:ascii="Arial" w:hAnsi="Arial" w:cs="Arial"/>
                <w:b/>
              </w:rPr>
              <w:t>November 1</w:t>
            </w:r>
            <w:r w:rsidR="00F04E70" w:rsidRPr="0098580E">
              <w:rPr>
                <w:rFonts w:ascii="Arial" w:hAnsi="Arial" w:cs="Arial"/>
                <w:b/>
              </w:rPr>
              <w:t>, 2018</w:t>
            </w:r>
          </w:p>
        </w:tc>
      </w:tr>
      <w:tr w:rsidR="002C27E8" w:rsidRPr="0098580E" w14:paraId="2271AFF9" w14:textId="77777777" w:rsidTr="00197E93">
        <w:tc>
          <w:tcPr>
            <w:tcW w:w="5670" w:type="dxa"/>
            <w:shd w:val="clear" w:color="auto" w:fill="DDD9C3" w:themeFill="background2" w:themeFillShade="E6"/>
          </w:tcPr>
          <w:p w14:paraId="48FFFA6E" w14:textId="6E3B09E5" w:rsidR="002C27E8" w:rsidRPr="0098580E" w:rsidRDefault="002C27E8" w:rsidP="002C27E8">
            <w:pPr>
              <w:overflowPunct/>
              <w:autoSpaceDE/>
              <w:autoSpaceDN/>
              <w:adjustRightInd/>
              <w:ind w:right="342"/>
              <w:textAlignment w:val="auto"/>
              <w:rPr>
                <w:rFonts w:ascii="Arial" w:eastAsiaTheme="minorHAnsi" w:hAnsi="Arial" w:cstheme="minorBidi"/>
                <w:b/>
                <w:szCs w:val="22"/>
              </w:rPr>
            </w:pPr>
            <w:r>
              <w:rPr>
                <w:rFonts w:ascii="Arial" w:eastAsiaTheme="minorHAnsi" w:hAnsi="Arial" w:cstheme="minorBidi"/>
                <w:b/>
                <w:szCs w:val="22"/>
              </w:rPr>
              <w:t>NOFA Amendment #1 release</w:t>
            </w:r>
          </w:p>
        </w:tc>
        <w:tc>
          <w:tcPr>
            <w:tcW w:w="3240" w:type="dxa"/>
            <w:shd w:val="clear" w:color="auto" w:fill="DDD9C3" w:themeFill="background2" w:themeFillShade="E6"/>
          </w:tcPr>
          <w:p w14:paraId="1F372ACD" w14:textId="69F78B61" w:rsidR="002C27E8" w:rsidRDefault="002C27E8" w:rsidP="002C27E8">
            <w:pPr>
              <w:overflowPunct/>
              <w:autoSpaceDE/>
              <w:autoSpaceDN/>
              <w:adjustRightInd/>
              <w:ind w:right="342"/>
              <w:textAlignment w:val="auto"/>
              <w:rPr>
                <w:rFonts w:ascii="Arial" w:hAnsi="Arial" w:cs="Arial"/>
                <w:b/>
              </w:rPr>
            </w:pPr>
            <w:r>
              <w:rPr>
                <w:rFonts w:ascii="Arial" w:hAnsi="Arial" w:cs="Arial"/>
                <w:b/>
              </w:rPr>
              <w:t>January 7, 2019</w:t>
            </w:r>
          </w:p>
        </w:tc>
      </w:tr>
      <w:tr w:rsidR="002C27E8" w:rsidRPr="0098580E" w14:paraId="191E5232" w14:textId="77777777" w:rsidTr="00197E93">
        <w:tc>
          <w:tcPr>
            <w:tcW w:w="5670" w:type="dxa"/>
            <w:shd w:val="clear" w:color="auto" w:fill="DDD9C3" w:themeFill="background2" w:themeFillShade="E6"/>
          </w:tcPr>
          <w:p w14:paraId="2FA863BA" w14:textId="4E8DD768" w:rsidR="002C27E8" w:rsidRPr="0098580E" w:rsidRDefault="002C27E8" w:rsidP="002C27E8">
            <w:pPr>
              <w:overflowPunct/>
              <w:autoSpaceDE/>
              <w:autoSpaceDN/>
              <w:adjustRightInd/>
              <w:ind w:right="342"/>
              <w:textAlignment w:val="auto"/>
              <w:rPr>
                <w:rFonts w:ascii="Arial" w:eastAsiaTheme="minorHAnsi" w:hAnsi="Arial" w:cstheme="minorBidi"/>
                <w:b/>
                <w:szCs w:val="22"/>
              </w:rPr>
            </w:pPr>
            <w:r w:rsidRPr="0098580E">
              <w:rPr>
                <w:rFonts w:ascii="Arial" w:eastAsiaTheme="minorHAnsi" w:hAnsi="Arial" w:cstheme="minorBidi"/>
                <w:b/>
                <w:szCs w:val="22"/>
              </w:rPr>
              <w:t xml:space="preserve">Application </w:t>
            </w:r>
            <w:r>
              <w:rPr>
                <w:rFonts w:ascii="Arial" w:eastAsiaTheme="minorHAnsi" w:hAnsi="Arial" w:cstheme="minorBidi"/>
                <w:b/>
                <w:szCs w:val="22"/>
              </w:rPr>
              <w:t>d</w:t>
            </w:r>
            <w:r w:rsidRPr="0098580E">
              <w:rPr>
                <w:rFonts w:ascii="Arial" w:eastAsiaTheme="minorHAnsi" w:hAnsi="Arial" w:cstheme="minorBidi"/>
                <w:b/>
                <w:szCs w:val="22"/>
              </w:rPr>
              <w:t>ue to HCD by 5:00 pm</w:t>
            </w:r>
            <w:r>
              <w:rPr>
                <w:rFonts w:ascii="Arial" w:eastAsiaTheme="minorHAnsi" w:hAnsi="Arial" w:cstheme="minorBidi"/>
                <w:b/>
                <w:szCs w:val="22"/>
              </w:rPr>
              <w:t xml:space="preserve"> </w:t>
            </w:r>
          </w:p>
        </w:tc>
        <w:tc>
          <w:tcPr>
            <w:tcW w:w="3240" w:type="dxa"/>
            <w:shd w:val="clear" w:color="auto" w:fill="DDD9C3" w:themeFill="background2" w:themeFillShade="E6"/>
          </w:tcPr>
          <w:p w14:paraId="6A069210" w14:textId="48FF6A8E" w:rsidR="002C27E8" w:rsidRDefault="002C27E8" w:rsidP="002C27E8">
            <w:pPr>
              <w:overflowPunct/>
              <w:autoSpaceDE/>
              <w:autoSpaceDN/>
              <w:adjustRightInd/>
              <w:ind w:right="342"/>
              <w:textAlignment w:val="auto"/>
              <w:rPr>
                <w:rFonts w:ascii="Arial" w:hAnsi="Arial" w:cs="Arial"/>
                <w:b/>
              </w:rPr>
            </w:pPr>
            <w:r>
              <w:rPr>
                <w:rFonts w:ascii="Arial" w:hAnsi="Arial" w:cs="Arial"/>
                <w:b/>
              </w:rPr>
              <w:t>February 26</w:t>
            </w:r>
            <w:r w:rsidRPr="0098580E">
              <w:rPr>
                <w:rFonts w:ascii="Arial" w:hAnsi="Arial" w:cs="Arial"/>
                <w:b/>
              </w:rPr>
              <w:t>, 2019</w:t>
            </w:r>
          </w:p>
        </w:tc>
      </w:tr>
      <w:tr w:rsidR="002C27E8" w:rsidRPr="0098580E" w14:paraId="7DEFDAF9" w14:textId="77777777" w:rsidTr="00197E93">
        <w:tc>
          <w:tcPr>
            <w:tcW w:w="5670" w:type="dxa"/>
            <w:shd w:val="clear" w:color="auto" w:fill="DDD9C3" w:themeFill="background2" w:themeFillShade="E6"/>
          </w:tcPr>
          <w:p w14:paraId="3B440E99" w14:textId="353E15AA" w:rsidR="002C27E8" w:rsidRPr="0098580E" w:rsidRDefault="002C27E8" w:rsidP="002C27E8">
            <w:pPr>
              <w:overflowPunct/>
              <w:autoSpaceDE/>
              <w:autoSpaceDN/>
              <w:adjustRightInd/>
              <w:ind w:right="342"/>
              <w:textAlignment w:val="auto"/>
              <w:rPr>
                <w:rFonts w:ascii="Arial" w:eastAsiaTheme="minorHAnsi" w:hAnsi="Arial" w:cstheme="minorBidi"/>
                <w:b/>
                <w:szCs w:val="22"/>
              </w:rPr>
            </w:pPr>
            <w:r w:rsidRPr="0098580E">
              <w:rPr>
                <w:rFonts w:ascii="Arial" w:eastAsiaTheme="minorHAnsi" w:hAnsi="Arial" w:cstheme="minorBidi"/>
                <w:b/>
                <w:szCs w:val="22"/>
              </w:rPr>
              <w:t xml:space="preserve">Award </w:t>
            </w:r>
            <w:r>
              <w:rPr>
                <w:rFonts w:ascii="Arial" w:eastAsiaTheme="minorHAnsi" w:hAnsi="Arial" w:cstheme="minorBidi"/>
                <w:b/>
                <w:szCs w:val="22"/>
              </w:rPr>
              <w:t>A</w:t>
            </w:r>
            <w:r w:rsidRPr="0098580E">
              <w:rPr>
                <w:rFonts w:ascii="Arial" w:eastAsiaTheme="minorHAnsi" w:hAnsi="Arial" w:cstheme="minorBidi"/>
                <w:b/>
                <w:szCs w:val="22"/>
              </w:rPr>
              <w:t>nnouncement (</w:t>
            </w:r>
            <w:proofErr w:type="gramStart"/>
            <w:r w:rsidRPr="0098580E">
              <w:rPr>
                <w:rFonts w:ascii="Arial" w:eastAsiaTheme="minorHAnsi" w:hAnsi="Arial" w:cstheme="minorBidi"/>
                <w:b/>
                <w:szCs w:val="22"/>
              </w:rPr>
              <w:t>non ED OTC</w:t>
            </w:r>
            <w:proofErr w:type="gramEnd"/>
            <w:r w:rsidRPr="0098580E">
              <w:rPr>
                <w:rFonts w:ascii="Arial" w:eastAsiaTheme="minorHAnsi" w:hAnsi="Arial" w:cstheme="minorBidi"/>
                <w:b/>
                <w:szCs w:val="22"/>
              </w:rPr>
              <w:t>)</w:t>
            </w:r>
          </w:p>
        </w:tc>
        <w:tc>
          <w:tcPr>
            <w:tcW w:w="3240" w:type="dxa"/>
            <w:shd w:val="clear" w:color="auto" w:fill="DDD9C3" w:themeFill="background2" w:themeFillShade="E6"/>
          </w:tcPr>
          <w:p w14:paraId="3CF0D388" w14:textId="498D7F3C" w:rsidR="002C27E8" w:rsidRDefault="002C27E8" w:rsidP="002C27E8">
            <w:pPr>
              <w:overflowPunct/>
              <w:autoSpaceDE/>
              <w:autoSpaceDN/>
              <w:adjustRightInd/>
              <w:ind w:right="342"/>
              <w:textAlignment w:val="auto"/>
              <w:rPr>
                <w:rFonts w:ascii="Arial" w:hAnsi="Arial" w:cs="Arial"/>
                <w:b/>
              </w:rPr>
            </w:pPr>
            <w:r>
              <w:rPr>
                <w:rFonts w:ascii="Arial" w:eastAsiaTheme="minorHAnsi" w:hAnsi="Arial" w:cstheme="minorBidi"/>
                <w:b/>
                <w:szCs w:val="22"/>
              </w:rPr>
              <w:t>May</w:t>
            </w:r>
            <w:r w:rsidR="0057065C">
              <w:rPr>
                <w:rFonts w:ascii="Arial" w:eastAsiaTheme="minorHAnsi" w:hAnsi="Arial" w:cstheme="minorBidi"/>
                <w:b/>
                <w:szCs w:val="22"/>
              </w:rPr>
              <w:t>/June</w:t>
            </w:r>
            <w:r w:rsidRPr="0098580E">
              <w:rPr>
                <w:rFonts w:ascii="Arial" w:eastAsiaTheme="minorHAnsi" w:hAnsi="Arial" w:cstheme="minorBidi"/>
                <w:b/>
                <w:szCs w:val="22"/>
              </w:rPr>
              <w:t xml:space="preserve"> 2019</w:t>
            </w:r>
          </w:p>
        </w:tc>
      </w:tr>
      <w:tr w:rsidR="002C27E8" w:rsidRPr="0098580E" w14:paraId="30684372" w14:textId="77777777" w:rsidTr="00197E93">
        <w:tc>
          <w:tcPr>
            <w:tcW w:w="5670" w:type="dxa"/>
            <w:shd w:val="clear" w:color="auto" w:fill="DDD9C3" w:themeFill="background2" w:themeFillShade="E6"/>
          </w:tcPr>
          <w:p w14:paraId="5BE50FC3" w14:textId="0B09A12D" w:rsidR="002C27E8" w:rsidRPr="0098580E" w:rsidRDefault="002C27E8" w:rsidP="002C27E8">
            <w:pPr>
              <w:overflowPunct/>
              <w:autoSpaceDE/>
              <w:autoSpaceDN/>
              <w:adjustRightInd/>
              <w:ind w:right="342"/>
              <w:textAlignment w:val="auto"/>
              <w:rPr>
                <w:rFonts w:ascii="Arial" w:eastAsiaTheme="minorHAnsi" w:hAnsi="Arial" w:cstheme="minorBidi"/>
                <w:b/>
                <w:szCs w:val="22"/>
              </w:rPr>
            </w:pPr>
            <w:r w:rsidRPr="0098580E">
              <w:rPr>
                <w:rFonts w:ascii="Arial" w:hAnsi="Arial" w:cs="Arial"/>
                <w:b/>
              </w:rPr>
              <w:t xml:space="preserve">ED Over-the-Counter (OTC) </w:t>
            </w:r>
            <w:r>
              <w:rPr>
                <w:rFonts w:ascii="Arial" w:hAnsi="Arial" w:cs="Arial"/>
                <w:b/>
              </w:rPr>
              <w:t>c</w:t>
            </w:r>
            <w:r w:rsidRPr="0098580E">
              <w:rPr>
                <w:rFonts w:ascii="Arial" w:hAnsi="Arial" w:cs="Arial"/>
                <w:b/>
              </w:rPr>
              <w:t xml:space="preserve">lose </w:t>
            </w:r>
            <w:r>
              <w:rPr>
                <w:rFonts w:ascii="Arial" w:hAnsi="Arial" w:cs="Arial"/>
                <w:b/>
              </w:rPr>
              <w:t>d</w:t>
            </w:r>
            <w:r w:rsidRPr="0098580E">
              <w:rPr>
                <w:rFonts w:ascii="Arial" w:hAnsi="Arial" w:cs="Arial"/>
                <w:b/>
              </w:rPr>
              <w:t>ate</w:t>
            </w:r>
          </w:p>
        </w:tc>
        <w:tc>
          <w:tcPr>
            <w:tcW w:w="3240" w:type="dxa"/>
            <w:shd w:val="clear" w:color="auto" w:fill="DDD9C3" w:themeFill="background2" w:themeFillShade="E6"/>
          </w:tcPr>
          <w:p w14:paraId="7D9AA2E6" w14:textId="60F045B1" w:rsidR="002C27E8" w:rsidRPr="0098580E" w:rsidRDefault="002C27E8" w:rsidP="002C27E8">
            <w:pPr>
              <w:overflowPunct/>
              <w:autoSpaceDE/>
              <w:autoSpaceDN/>
              <w:adjustRightInd/>
              <w:ind w:right="342"/>
              <w:textAlignment w:val="auto"/>
              <w:rPr>
                <w:rFonts w:ascii="Arial" w:eastAsiaTheme="minorHAnsi" w:hAnsi="Arial" w:cstheme="minorBidi"/>
                <w:b/>
                <w:szCs w:val="22"/>
              </w:rPr>
            </w:pPr>
            <w:r w:rsidRPr="0098580E">
              <w:rPr>
                <w:rFonts w:ascii="Arial" w:hAnsi="Arial" w:cs="Arial"/>
                <w:b/>
              </w:rPr>
              <w:t>June 30, 2019*</w:t>
            </w:r>
            <w:r>
              <w:rPr>
                <w:rFonts w:ascii="Arial" w:hAnsi="Arial" w:cs="Arial"/>
                <w:b/>
              </w:rPr>
              <w:t>*</w:t>
            </w:r>
          </w:p>
        </w:tc>
      </w:tr>
    </w:tbl>
    <w:p w14:paraId="5B6C63B6" w14:textId="0B6F93EC" w:rsidR="002C27E8" w:rsidRDefault="007217BB" w:rsidP="006760EA">
      <w:pPr>
        <w:tabs>
          <w:tab w:val="right" w:pos="9540"/>
        </w:tabs>
        <w:ind w:left="907" w:right="342"/>
        <w:rPr>
          <w:rFonts w:ascii="Arial" w:hAnsi="Arial" w:cs="Arial"/>
        </w:rPr>
      </w:pPr>
      <w:r w:rsidRPr="0098580E">
        <w:rPr>
          <w:rFonts w:ascii="Arial" w:hAnsi="Arial" w:cs="Arial"/>
        </w:rPr>
        <w:t>*</w:t>
      </w:r>
      <w:r w:rsidR="002C27E8">
        <w:rPr>
          <w:rFonts w:ascii="Arial" w:hAnsi="Arial" w:cs="Arial"/>
        </w:rPr>
        <w:t>amended due date</w:t>
      </w:r>
      <w:r w:rsidR="00BB529B">
        <w:rPr>
          <w:rFonts w:ascii="Arial" w:hAnsi="Arial" w:cs="Arial"/>
        </w:rPr>
        <w:t xml:space="preserve"> from Fe</w:t>
      </w:r>
      <w:r w:rsidR="002C27E8">
        <w:rPr>
          <w:rFonts w:ascii="Arial" w:hAnsi="Arial" w:cs="Arial"/>
        </w:rPr>
        <w:t>bruary 5, 2019</w:t>
      </w:r>
    </w:p>
    <w:p w14:paraId="5F4DF713" w14:textId="6CB4338F" w:rsidR="007217BB" w:rsidRPr="0098580E" w:rsidRDefault="002C27E8" w:rsidP="006760EA">
      <w:pPr>
        <w:tabs>
          <w:tab w:val="right" w:pos="9540"/>
        </w:tabs>
        <w:ind w:left="907" w:right="342"/>
        <w:rPr>
          <w:rFonts w:ascii="Arial" w:hAnsi="Arial" w:cs="Arial"/>
        </w:rPr>
      </w:pPr>
      <w:r>
        <w:rPr>
          <w:rFonts w:ascii="Arial" w:hAnsi="Arial" w:cs="Arial"/>
        </w:rPr>
        <w:t>**</w:t>
      </w:r>
      <w:r w:rsidR="00984634" w:rsidRPr="0098580E">
        <w:rPr>
          <w:rFonts w:ascii="Arial" w:hAnsi="Arial" w:cs="Arial"/>
        </w:rPr>
        <w:t>b</w:t>
      </w:r>
      <w:r w:rsidR="007217BB" w:rsidRPr="0098580E">
        <w:rPr>
          <w:rFonts w:ascii="Arial" w:hAnsi="Arial" w:cs="Arial"/>
        </w:rPr>
        <w:t xml:space="preserve">ased on </w:t>
      </w:r>
      <w:r w:rsidR="006E316A">
        <w:rPr>
          <w:rFonts w:ascii="Arial" w:hAnsi="Arial" w:cs="Arial"/>
        </w:rPr>
        <w:t>f</w:t>
      </w:r>
      <w:r w:rsidR="006E316A" w:rsidRPr="0098580E">
        <w:rPr>
          <w:rFonts w:ascii="Arial" w:hAnsi="Arial" w:cs="Arial"/>
        </w:rPr>
        <w:t xml:space="preserve">unding </w:t>
      </w:r>
      <w:r w:rsidR="006E316A">
        <w:rPr>
          <w:rFonts w:ascii="Arial" w:hAnsi="Arial" w:cs="Arial"/>
        </w:rPr>
        <w:t>a</w:t>
      </w:r>
      <w:r w:rsidR="006E316A" w:rsidRPr="0098580E">
        <w:rPr>
          <w:rFonts w:ascii="Arial" w:hAnsi="Arial" w:cs="Arial"/>
        </w:rPr>
        <w:t>vailability</w:t>
      </w:r>
    </w:p>
    <w:p w14:paraId="4D0C8DA9" w14:textId="77777777" w:rsidR="00FA060B" w:rsidRPr="0098580E" w:rsidRDefault="00FA060B" w:rsidP="006760EA">
      <w:pPr>
        <w:tabs>
          <w:tab w:val="right" w:pos="9540"/>
        </w:tabs>
        <w:ind w:left="907" w:right="342"/>
        <w:rPr>
          <w:rFonts w:ascii="Arial" w:hAnsi="Arial" w:cs="Arial"/>
          <w:u w:val="single"/>
        </w:rPr>
      </w:pPr>
    </w:p>
    <w:p w14:paraId="75A36C99" w14:textId="77777777" w:rsidR="00414326" w:rsidRPr="0098580E" w:rsidRDefault="00C4780C" w:rsidP="006760EA">
      <w:pPr>
        <w:overflowPunct/>
        <w:autoSpaceDE/>
        <w:autoSpaceDN/>
        <w:adjustRightInd/>
        <w:spacing w:line="276" w:lineRule="auto"/>
        <w:ind w:left="900" w:right="342" w:hanging="360"/>
        <w:textAlignment w:val="auto"/>
        <w:rPr>
          <w:rFonts w:ascii="Arial" w:hAnsi="Arial" w:cs="Arial"/>
          <w:b/>
        </w:rPr>
      </w:pPr>
      <w:r w:rsidRPr="0077300F">
        <w:rPr>
          <w:rFonts w:ascii="Arial" w:hAnsi="Arial" w:cs="Arial"/>
          <w:b/>
        </w:rPr>
        <w:t>2</w:t>
      </w:r>
      <w:r w:rsidRPr="0098580E">
        <w:rPr>
          <w:rFonts w:ascii="Arial" w:hAnsi="Arial" w:cs="Arial"/>
        </w:rPr>
        <w:t>.</w:t>
      </w:r>
      <w:r w:rsidRPr="0098580E">
        <w:rPr>
          <w:rFonts w:ascii="Arial" w:hAnsi="Arial" w:cs="Arial"/>
          <w:b/>
        </w:rPr>
        <w:tab/>
      </w:r>
      <w:r w:rsidR="00553CE8" w:rsidRPr="0098580E">
        <w:rPr>
          <w:rFonts w:ascii="Arial" w:hAnsi="Arial" w:cs="Arial"/>
          <w:b/>
          <w:u w:val="single"/>
        </w:rPr>
        <w:t xml:space="preserve">Application </w:t>
      </w:r>
      <w:r w:rsidR="00923913" w:rsidRPr="0098580E">
        <w:rPr>
          <w:rFonts w:ascii="Arial" w:hAnsi="Arial" w:cs="Arial"/>
          <w:b/>
          <w:u w:val="single"/>
        </w:rPr>
        <w:t>Submittal</w:t>
      </w:r>
    </w:p>
    <w:p w14:paraId="198A327B" w14:textId="77777777" w:rsidR="001F057D" w:rsidRPr="0098580E" w:rsidRDefault="001F057D" w:rsidP="006760EA">
      <w:pPr>
        <w:tabs>
          <w:tab w:val="left" w:pos="720"/>
          <w:tab w:val="left" w:pos="1440"/>
          <w:tab w:val="right" w:pos="9000"/>
        </w:tabs>
        <w:ind w:left="900" w:right="342"/>
        <w:rPr>
          <w:rFonts w:ascii="Arial" w:hAnsi="Arial" w:cs="Arial"/>
          <w:b/>
        </w:rPr>
      </w:pPr>
    </w:p>
    <w:p w14:paraId="63246E2F" w14:textId="4A5314F2" w:rsidR="009B0819" w:rsidRDefault="009B0819" w:rsidP="006760EA">
      <w:pPr>
        <w:pStyle w:val="BodyText"/>
        <w:ind w:left="907" w:right="342"/>
      </w:pPr>
      <w:r w:rsidRPr="00E2507D">
        <w:rPr>
          <w:rFonts w:ascii="Arial" w:hAnsi="Arial" w:cs="Arial"/>
        </w:rPr>
        <w:t>A complete original application and one</w:t>
      </w:r>
      <w:r>
        <w:rPr>
          <w:rFonts w:ascii="Arial" w:hAnsi="Arial" w:cs="Arial"/>
        </w:rPr>
        <w:t xml:space="preserve"> electronic copy</w:t>
      </w:r>
      <w:r w:rsidRPr="00E2507D">
        <w:rPr>
          <w:rFonts w:ascii="Arial" w:hAnsi="Arial" w:cs="Arial"/>
        </w:rPr>
        <w:t xml:space="preserve"> on CD or flash drive with all applicable information must be received by HCD no later than</w:t>
      </w:r>
      <w:r w:rsidRPr="002B7158">
        <w:t xml:space="preserve"> </w:t>
      </w:r>
      <w:r w:rsidRPr="0098580E">
        <w:rPr>
          <w:rFonts w:ascii="Arial" w:hAnsi="Arial" w:cs="Arial"/>
          <w:b/>
          <w:szCs w:val="24"/>
        </w:rPr>
        <w:t>5:00 p.m</w:t>
      </w:r>
      <w:r w:rsidRPr="0098580E">
        <w:rPr>
          <w:rFonts w:ascii="Arial" w:hAnsi="Arial" w:cs="Arial"/>
          <w:szCs w:val="24"/>
        </w:rPr>
        <w:t xml:space="preserve">. Pacific Standard Time (PST) on </w:t>
      </w:r>
      <w:r w:rsidR="007459D2">
        <w:rPr>
          <w:rFonts w:ascii="Arial" w:hAnsi="Arial" w:cs="Arial"/>
          <w:b/>
          <w:szCs w:val="24"/>
        </w:rPr>
        <w:t xml:space="preserve">February </w:t>
      </w:r>
      <w:proofErr w:type="gramStart"/>
      <w:r w:rsidR="002C27E8">
        <w:rPr>
          <w:rFonts w:ascii="Arial" w:hAnsi="Arial" w:cs="Arial"/>
          <w:b/>
          <w:szCs w:val="24"/>
        </w:rPr>
        <w:t>26</w:t>
      </w:r>
      <w:proofErr w:type="gramEnd"/>
      <w:r w:rsidRPr="0098580E">
        <w:rPr>
          <w:rFonts w:ascii="Arial" w:hAnsi="Arial" w:cs="Arial"/>
          <w:b/>
          <w:szCs w:val="24"/>
        </w:rPr>
        <w:t xml:space="preserve"> 2019. </w:t>
      </w:r>
      <w:r w:rsidRPr="0098580E">
        <w:rPr>
          <w:rFonts w:ascii="Arial" w:hAnsi="Arial" w:cs="Arial"/>
          <w:szCs w:val="24"/>
        </w:rPr>
        <w:t>Applications, excluding the ED OTC applications, will only be accepted through a postal carrier service that provides date stamp verification of delivery such as U.S. Postal Service, UPS, FedEx, or other carrier services</w:t>
      </w:r>
      <w:r>
        <w:rPr>
          <w:rFonts w:ascii="Arial" w:hAnsi="Arial" w:cs="Arial"/>
          <w:szCs w:val="24"/>
        </w:rPr>
        <w:t xml:space="preserve"> </w:t>
      </w:r>
      <w:r w:rsidRPr="00E2507D">
        <w:rPr>
          <w:rFonts w:ascii="Arial" w:hAnsi="Arial" w:cs="Arial"/>
        </w:rPr>
        <w:t>to the following address:</w:t>
      </w:r>
    </w:p>
    <w:p w14:paraId="07A3E269" w14:textId="77777777" w:rsidR="009B0819" w:rsidRPr="0098580E" w:rsidRDefault="009B0819" w:rsidP="006C6470">
      <w:pPr>
        <w:ind w:right="342"/>
        <w:jc w:val="center"/>
        <w:rPr>
          <w:rFonts w:ascii="Arial" w:hAnsi="Arial" w:cs="Arial"/>
          <w:szCs w:val="24"/>
        </w:rPr>
      </w:pPr>
      <w:r w:rsidRPr="0098580E">
        <w:rPr>
          <w:rFonts w:ascii="Arial" w:hAnsi="Arial" w:cs="Arial"/>
          <w:szCs w:val="24"/>
        </w:rPr>
        <w:t>Department of Housing and Community Development</w:t>
      </w:r>
    </w:p>
    <w:p w14:paraId="353187C0" w14:textId="77777777" w:rsidR="009B0819" w:rsidRPr="0098580E" w:rsidRDefault="009B0819" w:rsidP="006C6470">
      <w:pPr>
        <w:ind w:right="342"/>
        <w:jc w:val="center"/>
        <w:rPr>
          <w:rFonts w:ascii="Arial" w:hAnsi="Arial" w:cs="Arial"/>
          <w:szCs w:val="24"/>
        </w:rPr>
      </w:pPr>
      <w:r w:rsidRPr="0098580E">
        <w:rPr>
          <w:rFonts w:ascii="Arial" w:hAnsi="Arial" w:cs="Arial"/>
          <w:szCs w:val="24"/>
        </w:rPr>
        <w:t>Division of Financial Assistance</w:t>
      </w:r>
    </w:p>
    <w:p w14:paraId="48318DAB" w14:textId="77777777" w:rsidR="009B0819" w:rsidRPr="00E2507D" w:rsidRDefault="009B0819" w:rsidP="006C6470">
      <w:pPr>
        <w:ind w:right="342"/>
        <w:jc w:val="center"/>
        <w:rPr>
          <w:rFonts w:ascii="Arial" w:hAnsi="Arial" w:cs="Arial"/>
          <w:szCs w:val="24"/>
        </w:rPr>
      </w:pPr>
      <w:r w:rsidRPr="00E2507D">
        <w:rPr>
          <w:rFonts w:ascii="Arial" w:hAnsi="Arial" w:cs="Arial"/>
          <w:szCs w:val="24"/>
        </w:rPr>
        <w:t xml:space="preserve">NOFA AWARD SECTION (CDBG </w:t>
      </w:r>
      <w:r>
        <w:rPr>
          <w:rFonts w:ascii="Arial" w:hAnsi="Arial" w:cs="Arial"/>
          <w:szCs w:val="24"/>
        </w:rPr>
        <w:t>PROGRAM</w:t>
      </w:r>
      <w:r w:rsidRPr="00E2507D">
        <w:rPr>
          <w:rFonts w:ascii="Arial" w:hAnsi="Arial" w:cs="Arial"/>
          <w:szCs w:val="24"/>
        </w:rPr>
        <w:t>)</w:t>
      </w:r>
    </w:p>
    <w:p w14:paraId="3014A673" w14:textId="77777777" w:rsidR="009B0819" w:rsidRPr="00E2507D" w:rsidRDefault="009B0819" w:rsidP="006C6470">
      <w:pPr>
        <w:ind w:right="342"/>
        <w:jc w:val="center"/>
        <w:rPr>
          <w:rFonts w:ascii="Arial" w:hAnsi="Arial" w:cs="Arial"/>
          <w:szCs w:val="24"/>
        </w:rPr>
      </w:pPr>
      <w:r w:rsidRPr="00E2507D">
        <w:rPr>
          <w:rFonts w:ascii="Arial" w:hAnsi="Arial" w:cs="Arial"/>
          <w:szCs w:val="24"/>
        </w:rPr>
        <w:t>2020 W. El Camino Avenue, Suite 500</w:t>
      </w:r>
    </w:p>
    <w:p w14:paraId="23424EA3" w14:textId="77777777" w:rsidR="009B0819" w:rsidRDefault="009B0819" w:rsidP="006C6470">
      <w:pPr>
        <w:ind w:right="342"/>
        <w:jc w:val="center"/>
        <w:rPr>
          <w:rFonts w:ascii="Arial" w:hAnsi="Arial" w:cs="Arial"/>
          <w:szCs w:val="24"/>
        </w:rPr>
      </w:pPr>
      <w:r w:rsidRPr="0098580E">
        <w:rPr>
          <w:rFonts w:ascii="Arial" w:hAnsi="Arial" w:cs="Arial"/>
          <w:szCs w:val="24"/>
        </w:rPr>
        <w:t>Sacramento, CA 95833</w:t>
      </w:r>
    </w:p>
    <w:p w14:paraId="41CF9A48" w14:textId="77777777" w:rsidR="009B0819" w:rsidRPr="0098580E" w:rsidRDefault="009B0819" w:rsidP="006C6470">
      <w:pPr>
        <w:ind w:right="342"/>
        <w:jc w:val="center"/>
        <w:rPr>
          <w:rFonts w:ascii="Arial" w:hAnsi="Arial" w:cs="Arial"/>
          <w:szCs w:val="24"/>
        </w:rPr>
      </w:pPr>
    </w:p>
    <w:p w14:paraId="545E988B" w14:textId="7AE26FE9" w:rsidR="009B0819" w:rsidRDefault="009B0819" w:rsidP="00F5529A">
      <w:pPr>
        <w:pStyle w:val="ListParagraph"/>
        <w:numPr>
          <w:ilvl w:val="0"/>
          <w:numId w:val="92"/>
        </w:numPr>
        <w:ind w:left="1260" w:right="342"/>
        <w:rPr>
          <w:rFonts w:cs="Arial"/>
          <w:szCs w:val="24"/>
        </w:rPr>
      </w:pPr>
      <w:r w:rsidRPr="0098580E">
        <w:rPr>
          <w:rFonts w:cs="Arial"/>
          <w:szCs w:val="24"/>
        </w:rPr>
        <w:t xml:space="preserve">Applications </w:t>
      </w:r>
      <w:r w:rsidRPr="0098580E">
        <w:rPr>
          <w:rFonts w:cs="Arial"/>
          <w:b/>
          <w:szCs w:val="24"/>
        </w:rPr>
        <w:t>will not be accepted</w:t>
      </w:r>
      <w:r w:rsidRPr="0098580E">
        <w:rPr>
          <w:rFonts w:cs="Arial"/>
          <w:szCs w:val="24"/>
        </w:rPr>
        <w:t xml:space="preserve"> after 5:00 p.m. on </w:t>
      </w:r>
      <w:r w:rsidR="007459D2">
        <w:rPr>
          <w:rFonts w:cs="Arial"/>
          <w:b/>
          <w:szCs w:val="24"/>
        </w:rPr>
        <w:t xml:space="preserve">February </w:t>
      </w:r>
      <w:r w:rsidR="002C27E8">
        <w:rPr>
          <w:rFonts w:cs="Arial"/>
          <w:b/>
          <w:szCs w:val="24"/>
        </w:rPr>
        <w:t>26</w:t>
      </w:r>
      <w:r w:rsidRPr="00E203F4">
        <w:rPr>
          <w:rFonts w:cs="Arial"/>
          <w:b/>
          <w:szCs w:val="24"/>
        </w:rPr>
        <w:t>, 2019.</w:t>
      </w:r>
      <w:r w:rsidRPr="0098580E">
        <w:rPr>
          <w:rFonts w:cs="Arial"/>
          <w:szCs w:val="24"/>
        </w:rPr>
        <w:t xml:space="preserve"> </w:t>
      </w:r>
    </w:p>
    <w:p w14:paraId="4C0EE4E9" w14:textId="77777777" w:rsidR="009B0819" w:rsidRPr="0098580E" w:rsidRDefault="009B0819" w:rsidP="00F5529A">
      <w:pPr>
        <w:pStyle w:val="ListParagraph"/>
        <w:numPr>
          <w:ilvl w:val="0"/>
          <w:numId w:val="92"/>
        </w:numPr>
        <w:ind w:left="1260" w:right="342"/>
        <w:rPr>
          <w:rFonts w:cs="Arial"/>
          <w:szCs w:val="24"/>
        </w:rPr>
      </w:pPr>
      <w:r w:rsidRPr="0098580E">
        <w:rPr>
          <w:rFonts w:cs="Arial"/>
          <w:szCs w:val="24"/>
        </w:rPr>
        <w:t xml:space="preserve">Facsimiles, late, incomplete, revisions to, and electronically transmitted </w:t>
      </w:r>
      <w:r w:rsidRPr="0098580E">
        <w:rPr>
          <w:rFonts w:cs="Arial"/>
          <w:bCs/>
          <w:iCs/>
          <w:szCs w:val="24"/>
        </w:rPr>
        <w:t xml:space="preserve">application packages </w:t>
      </w:r>
      <w:r w:rsidRPr="0098580E">
        <w:rPr>
          <w:rFonts w:cs="Arial"/>
          <w:b/>
          <w:bCs/>
          <w:iCs/>
          <w:szCs w:val="24"/>
        </w:rPr>
        <w:t>will not be accepted</w:t>
      </w:r>
      <w:r w:rsidRPr="0098580E">
        <w:rPr>
          <w:rFonts w:cs="Arial"/>
          <w:szCs w:val="24"/>
        </w:rPr>
        <w:t>.</w:t>
      </w:r>
    </w:p>
    <w:p w14:paraId="7270A55E" w14:textId="77777777" w:rsidR="009B0819" w:rsidRPr="00E2507D" w:rsidRDefault="009B0819" w:rsidP="00F5529A">
      <w:pPr>
        <w:pStyle w:val="ListParagraph"/>
        <w:numPr>
          <w:ilvl w:val="0"/>
          <w:numId w:val="92"/>
        </w:numPr>
        <w:ind w:left="1260" w:right="342"/>
        <w:rPr>
          <w:rFonts w:cs="Arial"/>
          <w:b/>
          <w:bCs/>
          <w:szCs w:val="24"/>
        </w:rPr>
      </w:pPr>
      <w:r w:rsidRPr="0098580E">
        <w:rPr>
          <w:b/>
        </w:rPr>
        <w:t>P</w:t>
      </w:r>
      <w:r w:rsidRPr="0098580E">
        <w:rPr>
          <w:b/>
          <w:bCs/>
        </w:rPr>
        <w:t xml:space="preserve">ersonal deliveries </w:t>
      </w:r>
      <w:r>
        <w:rPr>
          <w:b/>
          <w:bCs/>
        </w:rPr>
        <w:t>will</w:t>
      </w:r>
      <w:r w:rsidRPr="0098580E">
        <w:rPr>
          <w:b/>
          <w:bCs/>
        </w:rPr>
        <w:t xml:space="preserve"> not</w:t>
      </w:r>
      <w:r>
        <w:rPr>
          <w:b/>
          <w:bCs/>
        </w:rPr>
        <w:t xml:space="preserve"> be</w:t>
      </w:r>
      <w:r w:rsidRPr="0098580E">
        <w:rPr>
          <w:b/>
          <w:bCs/>
        </w:rPr>
        <w:t xml:space="preserve"> accepted.</w:t>
      </w:r>
      <w:r>
        <w:rPr>
          <w:b/>
          <w:bCs/>
        </w:rPr>
        <w:t xml:space="preserve"> </w:t>
      </w:r>
    </w:p>
    <w:p w14:paraId="66850879" w14:textId="7E1B4F5F" w:rsidR="009B0819" w:rsidRPr="0098580E" w:rsidRDefault="009B0819" w:rsidP="00F5529A">
      <w:pPr>
        <w:pStyle w:val="ListParagraph"/>
        <w:numPr>
          <w:ilvl w:val="0"/>
          <w:numId w:val="92"/>
        </w:numPr>
        <w:ind w:left="1260" w:right="342"/>
        <w:rPr>
          <w:rFonts w:cs="Arial"/>
          <w:b/>
          <w:bCs/>
          <w:szCs w:val="24"/>
        </w:rPr>
      </w:pPr>
      <w:r w:rsidRPr="0098580E">
        <w:t>Please contact HCD if delivery is not completed by fault of the private courier/U</w:t>
      </w:r>
      <w:r w:rsidR="00CE5F93">
        <w:t>.</w:t>
      </w:r>
      <w:r w:rsidRPr="0098580E">
        <w:t>S</w:t>
      </w:r>
      <w:r w:rsidR="00CE5F93">
        <w:t>.</w:t>
      </w:r>
      <w:r w:rsidRPr="0098580E">
        <w:t xml:space="preserve"> </w:t>
      </w:r>
      <w:r w:rsidR="00B33676">
        <w:t>Postal Service</w:t>
      </w:r>
      <w:r w:rsidRPr="0098580E">
        <w:t>.</w:t>
      </w:r>
    </w:p>
    <w:p w14:paraId="18A2F794" w14:textId="77777777" w:rsidR="009B0819" w:rsidRPr="0098580E" w:rsidRDefault="009B0819" w:rsidP="006760EA">
      <w:pPr>
        <w:ind w:left="900" w:right="342"/>
        <w:rPr>
          <w:rFonts w:ascii="Arial" w:hAnsi="Arial" w:cs="Arial"/>
          <w:szCs w:val="24"/>
        </w:rPr>
      </w:pPr>
    </w:p>
    <w:p w14:paraId="3F00B8A4" w14:textId="77777777" w:rsidR="009B0819" w:rsidRPr="0098580E" w:rsidRDefault="009B0819" w:rsidP="006760EA">
      <w:pPr>
        <w:ind w:left="720" w:right="342"/>
        <w:rPr>
          <w:rFonts w:ascii="Arial" w:hAnsi="Arial" w:cs="Arial"/>
          <w:b/>
          <w:szCs w:val="24"/>
        </w:rPr>
      </w:pPr>
      <w:r w:rsidRPr="0098580E">
        <w:rPr>
          <w:rFonts w:ascii="Arial" w:hAnsi="Arial" w:cs="Arial"/>
          <w:b/>
          <w:szCs w:val="24"/>
        </w:rPr>
        <w:t>ED OTC applications are not subject to the above deadline.</w:t>
      </w:r>
    </w:p>
    <w:p w14:paraId="44C2165A" w14:textId="77777777" w:rsidR="00D87D74" w:rsidRPr="0098580E" w:rsidRDefault="00D87D74" w:rsidP="006760EA">
      <w:pPr>
        <w:ind w:left="1260" w:right="342"/>
        <w:rPr>
          <w:rFonts w:ascii="Arial" w:hAnsi="Arial" w:cs="Arial"/>
        </w:rPr>
      </w:pPr>
    </w:p>
    <w:p w14:paraId="64E04433" w14:textId="77777777" w:rsidR="00D87D74" w:rsidRPr="0098580E" w:rsidRDefault="00DB0F73" w:rsidP="006760EA">
      <w:pPr>
        <w:widowControl w:val="0"/>
        <w:ind w:left="900" w:right="342" w:hanging="360"/>
        <w:rPr>
          <w:rFonts w:cs="Arial"/>
          <w:b/>
          <w:u w:val="single"/>
        </w:rPr>
      </w:pPr>
      <w:r w:rsidRPr="0077300F">
        <w:rPr>
          <w:rFonts w:ascii="Arial" w:hAnsi="Arial" w:cs="Arial"/>
          <w:b/>
        </w:rPr>
        <w:t>3.</w:t>
      </w:r>
      <w:r w:rsidRPr="0098580E">
        <w:rPr>
          <w:rFonts w:cs="Arial"/>
        </w:rPr>
        <w:tab/>
      </w:r>
      <w:r w:rsidRPr="0098580E">
        <w:rPr>
          <w:rFonts w:ascii="Arial" w:hAnsi="Arial" w:cs="Arial"/>
          <w:b/>
          <w:u w:val="single"/>
        </w:rPr>
        <w:t>Initial Application Review</w:t>
      </w:r>
      <w:r w:rsidR="00F10020" w:rsidRPr="0098580E">
        <w:rPr>
          <w:rFonts w:ascii="Arial" w:hAnsi="Arial" w:cs="Arial"/>
          <w:b/>
          <w:u w:val="single"/>
        </w:rPr>
        <w:t xml:space="preserve"> Process</w:t>
      </w:r>
    </w:p>
    <w:p w14:paraId="0AA539A3" w14:textId="77777777" w:rsidR="00D87D74" w:rsidRPr="0098580E" w:rsidRDefault="00D87D74" w:rsidP="006760EA">
      <w:pPr>
        <w:widowControl w:val="0"/>
        <w:ind w:left="907" w:right="342"/>
        <w:rPr>
          <w:rFonts w:ascii="Arial" w:hAnsi="Arial" w:cs="Arial"/>
        </w:rPr>
      </w:pPr>
    </w:p>
    <w:p w14:paraId="7FA0E546" w14:textId="77777777" w:rsidR="00D87D74" w:rsidRPr="0098580E" w:rsidRDefault="00D87D74" w:rsidP="006760EA">
      <w:pPr>
        <w:widowControl w:val="0"/>
        <w:ind w:left="1267" w:right="342" w:hanging="360"/>
        <w:rPr>
          <w:rFonts w:ascii="Arial" w:hAnsi="Arial" w:cs="Arial"/>
        </w:rPr>
      </w:pPr>
      <w:r w:rsidRPr="0098580E">
        <w:rPr>
          <w:rFonts w:ascii="Arial" w:hAnsi="Arial" w:cs="Arial"/>
        </w:rPr>
        <w:t>a)</w:t>
      </w:r>
      <w:r w:rsidRPr="0098580E">
        <w:rPr>
          <w:rFonts w:ascii="Arial" w:hAnsi="Arial" w:cs="Arial"/>
        </w:rPr>
        <w:tab/>
      </w:r>
      <w:r w:rsidR="000B3342" w:rsidRPr="0098580E">
        <w:rPr>
          <w:rFonts w:ascii="Arial" w:hAnsi="Arial" w:cs="Arial"/>
        </w:rPr>
        <w:t>HCD</w:t>
      </w:r>
      <w:r w:rsidRPr="0098580E">
        <w:rPr>
          <w:rFonts w:ascii="Arial" w:hAnsi="Arial" w:cs="Arial"/>
        </w:rPr>
        <w:t xml:space="preserve"> will conduct a preliminary review of each application to determine whether the application meets all applicant threshold eligibility criteria.</w:t>
      </w:r>
    </w:p>
    <w:p w14:paraId="46250B41" w14:textId="3684578E" w:rsidR="0023329E" w:rsidRPr="0098580E" w:rsidRDefault="00D87D74" w:rsidP="006760EA">
      <w:pPr>
        <w:widowControl w:val="0"/>
        <w:ind w:left="1267" w:right="342" w:hanging="360"/>
        <w:rPr>
          <w:rFonts w:ascii="Arial" w:hAnsi="Arial" w:cs="Arial"/>
        </w:rPr>
      </w:pPr>
      <w:r w:rsidRPr="0098580E">
        <w:rPr>
          <w:rFonts w:ascii="Arial" w:hAnsi="Arial" w:cs="Arial"/>
        </w:rPr>
        <w:t>b)</w:t>
      </w:r>
      <w:r w:rsidRPr="0098580E">
        <w:rPr>
          <w:rFonts w:ascii="Arial" w:hAnsi="Arial" w:cs="Arial"/>
        </w:rPr>
        <w:tab/>
        <w:t xml:space="preserve">If an application does not meet the applicant threshold eligibility criteria, </w:t>
      </w:r>
      <w:r w:rsidR="000B3342" w:rsidRPr="0098580E">
        <w:rPr>
          <w:rFonts w:ascii="Arial" w:hAnsi="Arial" w:cs="Arial"/>
        </w:rPr>
        <w:t xml:space="preserve">HCD </w:t>
      </w:r>
      <w:r w:rsidRPr="0098580E">
        <w:rPr>
          <w:rFonts w:ascii="Arial" w:hAnsi="Arial" w:cs="Arial"/>
        </w:rPr>
        <w:t xml:space="preserve">will send </w:t>
      </w:r>
      <w:r w:rsidR="00456C3D">
        <w:rPr>
          <w:rFonts w:ascii="Arial" w:hAnsi="Arial" w:cs="Arial"/>
        </w:rPr>
        <w:t>written notification.</w:t>
      </w:r>
      <w:r w:rsidRPr="0098580E">
        <w:rPr>
          <w:rFonts w:ascii="Arial" w:hAnsi="Arial" w:cs="Arial"/>
        </w:rPr>
        <w:t xml:space="preserve"> </w:t>
      </w:r>
    </w:p>
    <w:p w14:paraId="2B2CC2D1" w14:textId="54AF131D" w:rsidR="00D87D74" w:rsidRPr="0098580E" w:rsidRDefault="00D87D74" w:rsidP="006760EA">
      <w:pPr>
        <w:widowControl w:val="0"/>
        <w:ind w:left="1267" w:right="342" w:hanging="360"/>
        <w:rPr>
          <w:rFonts w:ascii="Arial" w:hAnsi="Arial" w:cs="Arial"/>
        </w:rPr>
      </w:pPr>
      <w:r w:rsidRPr="0098580E">
        <w:rPr>
          <w:rFonts w:ascii="Arial" w:hAnsi="Arial" w:cs="Arial"/>
        </w:rPr>
        <w:t>c)</w:t>
      </w:r>
      <w:r w:rsidRPr="0098580E">
        <w:rPr>
          <w:rFonts w:ascii="Arial" w:hAnsi="Arial" w:cs="Arial"/>
        </w:rPr>
        <w:tab/>
        <w:t>Once the pool of eligible applications has been determined, the competit</w:t>
      </w:r>
      <w:r w:rsidR="00245EA0">
        <w:rPr>
          <w:rFonts w:ascii="Arial" w:hAnsi="Arial" w:cs="Arial"/>
        </w:rPr>
        <w:t xml:space="preserve">ive scoring process commences. </w:t>
      </w:r>
      <w:r w:rsidRPr="0098580E">
        <w:rPr>
          <w:rFonts w:ascii="Arial" w:hAnsi="Arial" w:cs="Arial"/>
        </w:rPr>
        <w:t xml:space="preserve">Pursuant to 25 CCR 7070, where a description or analysis includes quantified information, the source of the information and the method of computation must be described. </w:t>
      </w:r>
    </w:p>
    <w:p w14:paraId="6F3A8565" w14:textId="45686633" w:rsidR="00D87D74" w:rsidRPr="0098580E" w:rsidRDefault="00D87D74" w:rsidP="006760EA">
      <w:pPr>
        <w:widowControl w:val="0"/>
        <w:ind w:left="1267" w:right="342" w:hanging="360"/>
        <w:rPr>
          <w:rFonts w:ascii="Arial" w:hAnsi="Arial" w:cs="Arial"/>
        </w:rPr>
      </w:pPr>
      <w:r w:rsidRPr="0098580E">
        <w:rPr>
          <w:rFonts w:ascii="Arial" w:hAnsi="Arial" w:cs="Arial"/>
        </w:rPr>
        <w:t>d)</w:t>
      </w:r>
      <w:r w:rsidRPr="0098580E">
        <w:rPr>
          <w:rFonts w:ascii="Arial" w:hAnsi="Arial" w:cs="Arial"/>
        </w:rPr>
        <w:tab/>
        <w:t xml:space="preserve">Applications that meet </w:t>
      </w:r>
      <w:proofErr w:type="gramStart"/>
      <w:r w:rsidRPr="0098580E">
        <w:rPr>
          <w:rFonts w:ascii="Arial" w:hAnsi="Arial" w:cs="Arial"/>
        </w:rPr>
        <w:t>all of</w:t>
      </w:r>
      <w:proofErr w:type="gramEnd"/>
      <w:r w:rsidRPr="0098580E">
        <w:rPr>
          <w:rFonts w:ascii="Arial" w:hAnsi="Arial" w:cs="Arial"/>
        </w:rPr>
        <w:t xml:space="preserve"> the threshold criteria will be reviewed for activity </w:t>
      </w:r>
      <w:r w:rsidRPr="0098580E">
        <w:rPr>
          <w:rFonts w:ascii="Arial" w:hAnsi="Arial" w:cs="Arial"/>
        </w:rPr>
        <w:lastRenderedPageBreak/>
        <w:t>eligibility.</w:t>
      </w:r>
      <w:r w:rsidR="00245EA0">
        <w:rPr>
          <w:rFonts w:ascii="Arial" w:hAnsi="Arial" w:cs="Arial"/>
        </w:rPr>
        <w:t xml:space="preserve"> </w:t>
      </w:r>
      <w:r w:rsidRPr="0098580E">
        <w:rPr>
          <w:rFonts w:ascii="Arial" w:hAnsi="Arial" w:cs="Arial"/>
        </w:rPr>
        <w:t>If an activity is deemed ineligible, that specific activity in the application will not be scored, though other eligible activities in the application will be scored.</w:t>
      </w:r>
    </w:p>
    <w:p w14:paraId="61ABB725" w14:textId="77777777" w:rsidR="00D87D74" w:rsidRPr="0098580E" w:rsidRDefault="00D87D74" w:rsidP="006760EA">
      <w:pPr>
        <w:widowControl w:val="0"/>
        <w:ind w:left="1267" w:right="342" w:hanging="360"/>
        <w:rPr>
          <w:rFonts w:ascii="Arial" w:hAnsi="Arial" w:cs="Arial"/>
        </w:rPr>
      </w:pPr>
      <w:r w:rsidRPr="0098580E">
        <w:rPr>
          <w:rFonts w:ascii="Arial" w:hAnsi="Arial" w:cs="Arial"/>
        </w:rPr>
        <w:t>e)</w:t>
      </w:r>
      <w:r w:rsidRPr="0098580E">
        <w:rPr>
          <w:rFonts w:ascii="Arial" w:hAnsi="Arial" w:cs="Arial"/>
        </w:rPr>
        <w:tab/>
        <w:t xml:space="preserve">Only eligible activities from eligible applicants will be </w:t>
      </w:r>
      <w:r w:rsidR="00AB0641" w:rsidRPr="0098580E">
        <w:rPr>
          <w:rFonts w:ascii="Arial" w:hAnsi="Arial" w:cs="Arial"/>
        </w:rPr>
        <w:t xml:space="preserve">scored </w:t>
      </w:r>
      <w:r w:rsidRPr="0098580E">
        <w:rPr>
          <w:rFonts w:ascii="Arial" w:hAnsi="Arial" w:cs="Arial"/>
        </w:rPr>
        <w:t>and ranked.</w:t>
      </w:r>
    </w:p>
    <w:p w14:paraId="584DE466" w14:textId="13FC0A6A" w:rsidR="00D87D74" w:rsidRDefault="00A41258" w:rsidP="006760EA">
      <w:pPr>
        <w:widowControl w:val="0"/>
        <w:ind w:left="1267" w:right="342" w:hanging="360"/>
        <w:rPr>
          <w:rFonts w:ascii="Arial" w:hAnsi="Arial" w:cs="Arial"/>
        </w:rPr>
      </w:pPr>
      <w:r w:rsidRPr="0098580E">
        <w:rPr>
          <w:rFonts w:ascii="Arial" w:hAnsi="Arial" w:cs="Arial"/>
        </w:rPr>
        <w:t>f)</w:t>
      </w:r>
      <w:r w:rsidRPr="0098580E">
        <w:rPr>
          <w:rFonts w:ascii="Arial" w:hAnsi="Arial" w:cs="Arial"/>
        </w:rPr>
        <w:tab/>
      </w:r>
      <w:r w:rsidR="00D87D74" w:rsidRPr="0098580E">
        <w:rPr>
          <w:rFonts w:ascii="Arial" w:hAnsi="Arial" w:cs="Arial"/>
        </w:rPr>
        <w:t xml:space="preserve">Once all </w:t>
      </w:r>
      <w:r w:rsidR="004E2ECC" w:rsidRPr="0098580E">
        <w:rPr>
          <w:rFonts w:ascii="Arial" w:hAnsi="Arial" w:cs="Arial"/>
        </w:rPr>
        <w:t xml:space="preserve">scoring </w:t>
      </w:r>
      <w:r w:rsidR="00D87D74" w:rsidRPr="0098580E">
        <w:rPr>
          <w:rFonts w:ascii="Arial" w:hAnsi="Arial" w:cs="Arial"/>
        </w:rPr>
        <w:t xml:space="preserve">and ranking is completed, the award list will be compiled and </w:t>
      </w:r>
      <w:r w:rsidR="000B3342" w:rsidRPr="0098580E">
        <w:rPr>
          <w:rFonts w:ascii="Arial" w:hAnsi="Arial" w:cs="Arial"/>
        </w:rPr>
        <w:t>HCD</w:t>
      </w:r>
      <w:r w:rsidR="00D87D74" w:rsidRPr="0098580E">
        <w:rPr>
          <w:rFonts w:ascii="Arial" w:hAnsi="Arial" w:cs="Arial"/>
        </w:rPr>
        <w:t xml:space="preserve"> will call each appl</w:t>
      </w:r>
      <w:r w:rsidR="00282B84" w:rsidRPr="0098580E">
        <w:rPr>
          <w:rFonts w:ascii="Arial" w:hAnsi="Arial" w:cs="Arial"/>
        </w:rPr>
        <w:t xml:space="preserve">icant to inform them of </w:t>
      </w:r>
      <w:proofErr w:type="gramStart"/>
      <w:r w:rsidR="00282B84" w:rsidRPr="0098580E">
        <w:rPr>
          <w:rFonts w:ascii="Arial" w:hAnsi="Arial" w:cs="Arial"/>
        </w:rPr>
        <w:t>whether or not</w:t>
      </w:r>
      <w:proofErr w:type="gramEnd"/>
      <w:r w:rsidR="00282B84" w:rsidRPr="0098580E">
        <w:rPr>
          <w:rFonts w:ascii="Arial" w:hAnsi="Arial" w:cs="Arial"/>
        </w:rPr>
        <w:t xml:space="preserve"> </w:t>
      </w:r>
      <w:r w:rsidR="00D87D74" w:rsidRPr="0098580E">
        <w:rPr>
          <w:rFonts w:ascii="Arial" w:hAnsi="Arial" w:cs="Arial"/>
        </w:rPr>
        <w:t>t</w:t>
      </w:r>
      <w:r w:rsidR="00282B84" w:rsidRPr="0098580E">
        <w:rPr>
          <w:rFonts w:ascii="Arial" w:hAnsi="Arial" w:cs="Arial"/>
        </w:rPr>
        <w:t>hey were awarded funding.</w:t>
      </w:r>
    </w:p>
    <w:p w14:paraId="14541C57" w14:textId="57A36829" w:rsidR="00456C3D" w:rsidRPr="0098580E" w:rsidRDefault="00456C3D" w:rsidP="006760EA">
      <w:pPr>
        <w:widowControl w:val="0"/>
        <w:ind w:left="1267" w:right="342" w:hanging="360"/>
        <w:rPr>
          <w:rFonts w:ascii="Arial" w:hAnsi="Arial" w:cs="Arial"/>
        </w:rPr>
      </w:pPr>
      <w:r>
        <w:rPr>
          <w:rFonts w:ascii="Arial" w:hAnsi="Arial" w:cs="Arial"/>
        </w:rPr>
        <w:t>g)</w:t>
      </w:r>
      <w:r>
        <w:rPr>
          <w:rFonts w:ascii="Arial" w:hAnsi="Arial" w:cs="Arial"/>
        </w:rPr>
        <w:tab/>
      </w:r>
      <w:r w:rsidRPr="007459D2">
        <w:rPr>
          <w:rFonts w:ascii="Arial" w:hAnsi="Arial" w:cs="Arial"/>
        </w:rPr>
        <w:t xml:space="preserve">This year, HCD has </w:t>
      </w:r>
      <w:r w:rsidR="00897A62" w:rsidRPr="007459D2">
        <w:rPr>
          <w:rFonts w:ascii="Arial" w:hAnsi="Arial" w:cs="Arial"/>
        </w:rPr>
        <w:t>implemented</w:t>
      </w:r>
      <w:r w:rsidRPr="007459D2">
        <w:rPr>
          <w:rFonts w:ascii="Arial" w:hAnsi="Arial" w:cs="Arial"/>
        </w:rPr>
        <w:t xml:space="preserve"> </w:t>
      </w:r>
      <w:r w:rsidR="000D5A12" w:rsidRPr="007459D2">
        <w:rPr>
          <w:rFonts w:ascii="Arial" w:hAnsi="Arial" w:cs="Arial"/>
        </w:rPr>
        <w:t>an Activity S</w:t>
      </w:r>
      <w:r w:rsidRPr="007459D2">
        <w:rPr>
          <w:rFonts w:ascii="Arial" w:hAnsi="Arial" w:cs="Arial"/>
        </w:rPr>
        <w:t xml:space="preserve">elf-score sheet </w:t>
      </w:r>
      <w:r w:rsidR="00897A62" w:rsidRPr="007459D2">
        <w:rPr>
          <w:rFonts w:ascii="Arial" w:hAnsi="Arial" w:cs="Arial"/>
        </w:rPr>
        <w:t>to</w:t>
      </w:r>
      <w:r w:rsidRPr="007459D2">
        <w:rPr>
          <w:rFonts w:ascii="Arial" w:hAnsi="Arial" w:cs="Arial"/>
        </w:rPr>
        <w:t xml:space="preserve"> enable </w:t>
      </w:r>
      <w:r w:rsidR="004F566C" w:rsidRPr="007459D2">
        <w:rPr>
          <w:rFonts w:ascii="Arial" w:hAnsi="Arial" w:cs="Arial"/>
        </w:rPr>
        <w:t>applicants</w:t>
      </w:r>
      <w:r w:rsidRPr="007459D2">
        <w:rPr>
          <w:rFonts w:ascii="Arial" w:hAnsi="Arial" w:cs="Arial"/>
        </w:rPr>
        <w:t xml:space="preserve"> to score </w:t>
      </w:r>
      <w:r w:rsidR="000D5A12" w:rsidRPr="007459D2">
        <w:rPr>
          <w:rFonts w:ascii="Arial" w:hAnsi="Arial" w:cs="Arial"/>
        </w:rPr>
        <w:t xml:space="preserve">and evaluate </w:t>
      </w:r>
      <w:r w:rsidRPr="007459D2">
        <w:rPr>
          <w:rFonts w:ascii="Arial" w:hAnsi="Arial" w:cs="Arial"/>
        </w:rPr>
        <w:t>the</w:t>
      </w:r>
      <w:r w:rsidR="00897A62" w:rsidRPr="007459D2">
        <w:rPr>
          <w:rFonts w:ascii="Arial" w:hAnsi="Arial" w:cs="Arial"/>
        </w:rPr>
        <w:t>ir respective</w:t>
      </w:r>
      <w:r w:rsidRPr="007459D2">
        <w:rPr>
          <w:rFonts w:ascii="Arial" w:hAnsi="Arial" w:cs="Arial"/>
        </w:rPr>
        <w:t xml:space="preserve"> </w:t>
      </w:r>
      <w:r w:rsidR="00897A62" w:rsidRPr="007459D2">
        <w:rPr>
          <w:rFonts w:ascii="Arial" w:hAnsi="Arial" w:cs="Arial"/>
        </w:rPr>
        <w:t>activit</w:t>
      </w:r>
      <w:r w:rsidR="004F566C" w:rsidRPr="007459D2">
        <w:rPr>
          <w:rFonts w:ascii="Arial" w:hAnsi="Arial" w:cs="Arial"/>
        </w:rPr>
        <w:t>y applications</w:t>
      </w:r>
      <w:r w:rsidR="00E95BC1" w:rsidRPr="007459D2">
        <w:rPr>
          <w:rFonts w:ascii="Arial" w:hAnsi="Arial" w:cs="Arial"/>
        </w:rPr>
        <w:t xml:space="preserve">. It is required for each </w:t>
      </w:r>
      <w:proofErr w:type="gramStart"/>
      <w:r w:rsidR="00E95BC1" w:rsidRPr="007459D2">
        <w:rPr>
          <w:rFonts w:ascii="Arial" w:hAnsi="Arial" w:cs="Arial"/>
        </w:rPr>
        <w:t>activity, and</w:t>
      </w:r>
      <w:proofErr w:type="gramEnd"/>
      <w:r w:rsidR="00E95BC1" w:rsidRPr="007459D2">
        <w:rPr>
          <w:rFonts w:ascii="Arial" w:hAnsi="Arial" w:cs="Arial"/>
        </w:rPr>
        <w:t xml:space="preserve"> </w:t>
      </w:r>
      <w:r w:rsidR="00E95BC1" w:rsidRPr="007459D2">
        <w:rPr>
          <w:rFonts w:ascii="Arial" w:hAnsi="Arial" w:cs="Arial"/>
          <w:b/>
        </w:rPr>
        <w:t>must</w:t>
      </w:r>
      <w:r w:rsidR="00E95BC1" w:rsidRPr="007459D2">
        <w:rPr>
          <w:rFonts w:ascii="Arial" w:hAnsi="Arial" w:cs="Arial"/>
        </w:rPr>
        <w:t xml:space="preserve"> be submitted as part of the application package.</w:t>
      </w:r>
      <w:r w:rsidR="000C5142">
        <w:rPr>
          <w:rFonts w:ascii="Arial" w:hAnsi="Arial" w:cs="Arial"/>
        </w:rPr>
        <w:t xml:space="preserve"> </w:t>
      </w:r>
    </w:p>
    <w:p w14:paraId="79CFF1D8" w14:textId="77777777" w:rsidR="00D87D74" w:rsidRPr="0098580E" w:rsidRDefault="00D87D74" w:rsidP="006760EA">
      <w:pPr>
        <w:widowControl w:val="0"/>
        <w:ind w:left="1530" w:right="342" w:hanging="360"/>
        <w:rPr>
          <w:rFonts w:ascii="Arial" w:hAnsi="Arial" w:cs="Arial"/>
        </w:rPr>
      </w:pPr>
    </w:p>
    <w:p w14:paraId="397DED2C" w14:textId="10E9371A" w:rsidR="00414326" w:rsidRPr="0098580E" w:rsidRDefault="00D87D74" w:rsidP="006760EA">
      <w:pPr>
        <w:tabs>
          <w:tab w:val="left" w:pos="1080"/>
        </w:tabs>
        <w:overflowPunct/>
        <w:autoSpaceDE/>
        <w:autoSpaceDN/>
        <w:adjustRightInd/>
        <w:ind w:left="900" w:right="342" w:hanging="360"/>
        <w:textAlignment w:val="auto"/>
        <w:rPr>
          <w:rFonts w:cs="Arial"/>
          <w:b/>
        </w:rPr>
      </w:pPr>
      <w:r w:rsidRPr="0077300F">
        <w:rPr>
          <w:rFonts w:ascii="Arial" w:hAnsi="Arial" w:cs="Arial"/>
          <w:b/>
        </w:rPr>
        <w:t>4</w:t>
      </w:r>
      <w:r w:rsidR="0071697D" w:rsidRPr="0098580E">
        <w:rPr>
          <w:rFonts w:ascii="Arial" w:hAnsi="Arial" w:cs="Arial"/>
        </w:rPr>
        <w:t>.</w:t>
      </w:r>
      <w:r w:rsidRPr="0098580E">
        <w:rPr>
          <w:rFonts w:cs="Arial"/>
        </w:rPr>
        <w:tab/>
      </w:r>
      <w:r w:rsidR="000B3FCD" w:rsidRPr="0098580E">
        <w:rPr>
          <w:rFonts w:ascii="Arial" w:hAnsi="Arial" w:cs="Arial"/>
          <w:b/>
          <w:u w:val="single"/>
        </w:rPr>
        <w:t xml:space="preserve">How to </w:t>
      </w:r>
      <w:r w:rsidR="00347AFA" w:rsidRPr="0098580E">
        <w:rPr>
          <w:rFonts w:ascii="Arial" w:hAnsi="Arial" w:cs="Arial"/>
          <w:b/>
          <w:u w:val="single"/>
        </w:rPr>
        <w:t>C</w:t>
      </w:r>
      <w:r w:rsidR="000B3FCD" w:rsidRPr="0098580E">
        <w:rPr>
          <w:rFonts w:ascii="Arial" w:hAnsi="Arial" w:cs="Arial"/>
          <w:b/>
          <w:u w:val="single"/>
        </w:rPr>
        <w:t>ontact the NOFA Unit</w:t>
      </w:r>
    </w:p>
    <w:p w14:paraId="2F0074A5" w14:textId="77777777" w:rsidR="003A2A12" w:rsidRPr="0098580E" w:rsidRDefault="003A2A12" w:rsidP="006760EA">
      <w:pPr>
        <w:overflowPunct/>
        <w:autoSpaceDE/>
        <w:autoSpaceDN/>
        <w:adjustRightInd/>
        <w:ind w:left="900" w:right="342"/>
        <w:textAlignment w:val="auto"/>
        <w:rPr>
          <w:rFonts w:cs="Arial"/>
          <w:b/>
        </w:rPr>
      </w:pPr>
    </w:p>
    <w:p w14:paraId="3F87B89B" w14:textId="77777777" w:rsidR="00F60C9E" w:rsidRPr="0098580E" w:rsidRDefault="00984634" w:rsidP="006760EA">
      <w:pPr>
        <w:pStyle w:val="Header"/>
        <w:tabs>
          <w:tab w:val="clear" w:pos="4320"/>
          <w:tab w:val="left" w:pos="3600"/>
        </w:tabs>
        <w:ind w:left="900" w:right="342"/>
        <w:rPr>
          <w:rFonts w:ascii="Arial" w:hAnsi="Arial" w:cs="Arial"/>
          <w:szCs w:val="24"/>
        </w:rPr>
      </w:pPr>
      <w:r w:rsidRPr="0098580E">
        <w:rPr>
          <w:rFonts w:ascii="Arial" w:hAnsi="Arial"/>
        </w:rPr>
        <w:t xml:space="preserve">If you have any questions regarding the </w:t>
      </w:r>
      <w:r w:rsidR="007644B4" w:rsidRPr="0098580E">
        <w:rPr>
          <w:rFonts w:ascii="Arial" w:hAnsi="Arial"/>
        </w:rPr>
        <w:t>2018</w:t>
      </w:r>
      <w:r w:rsidR="0071697D" w:rsidRPr="0098580E">
        <w:rPr>
          <w:rFonts w:ascii="Arial" w:hAnsi="Arial"/>
        </w:rPr>
        <w:t xml:space="preserve"> </w:t>
      </w:r>
      <w:r w:rsidR="000B3FCD" w:rsidRPr="0098580E">
        <w:rPr>
          <w:rFonts w:ascii="Arial" w:hAnsi="Arial"/>
        </w:rPr>
        <w:t xml:space="preserve">CDBG </w:t>
      </w:r>
      <w:r w:rsidRPr="0098580E">
        <w:rPr>
          <w:rFonts w:ascii="Arial" w:hAnsi="Arial"/>
        </w:rPr>
        <w:t>NOFA</w:t>
      </w:r>
      <w:r w:rsidR="00264AE2" w:rsidRPr="0098580E">
        <w:rPr>
          <w:rFonts w:ascii="Arial" w:hAnsi="Arial"/>
        </w:rPr>
        <w:t xml:space="preserve">, the </w:t>
      </w:r>
      <w:r w:rsidRPr="0098580E">
        <w:rPr>
          <w:rFonts w:ascii="Arial" w:hAnsi="Arial"/>
        </w:rPr>
        <w:t>application</w:t>
      </w:r>
      <w:r w:rsidR="000B3FCD" w:rsidRPr="0098580E">
        <w:rPr>
          <w:rFonts w:ascii="Arial" w:hAnsi="Arial"/>
        </w:rPr>
        <w:t xml:space="preserve">, its process or other issues, </w:t>
      </w:r>
      <w:r w:rsidRPr="0098580E">
        <w:rPr>
          <w:rFonts w:ascii="Arial" w:hAnsi="Arial"/>
        </w:rPr>
        <w:t>p</w:t>
      </w:r>
      <w:r w:rsidR="00745289" w:rsidRPr="0098580E">
        <w:rPr>
          <w:rFonts w:ascii="Arial" w:hAnsi="Arial"/>
        </w:rPr>
        <w:t xml:space="preserve">lease </w:t>
      </w:r>
      <w:r w:rsidR="00923913" w:rsidRPr="0098580E">
        <w:rPr>
          <w:rFonts w:ascii="Arial" w:hAnsi="Arial"/>
        </w:rPr>
        <w:t xml:space="preserve">submit all inquiries </w:t>
      </w:r>
      <w:r w:rsidR="00297E53" w:rsidRPr="0098580E">
        <w:rPr>
          <w:rFonts w:ascii="Arial" w:hAnsi="Arial"/>
        </w:rPr>
        <w:t xml:space="preserve">via </w:t>
      </w:r>
      <w:r w:rsidR="000B3FCD" w:rsidRPr="0098580E">
        <w:rPr>
          <w:rFonts w:ascii="Arial" w:hAnsi="Arial"/>
        </w:rPr>
        <w:t>email</w:t>
      </w:r>
      <w:r w:rsidR="00622272" w:rsidRPr="0098580E">
        <w:rPr>
          <w:rFonts w:ascii="Arial" w:hAnsi="Arial"/>
        </w:rPr>
        <w:t xml:space="preserve"> to</w:t>
      </w:r>
      <w:r w:rsidR="00923913" w:rsidRPr="0098580E">
        <w:rPr>
          <w:rFonts w:ascii="Arial" w:hAnsi="Arial" w:cs="Arial"/>
          <w:szCs w:val="24"/>
        </w:rPr>
        <w:t xml:space="preserve"> </w:t>
      </w:r>
      <w:hyperlink r:id="rId31" w:history="1">
        <w:r w:rsidR="00384B19" w:rsidRPr="0054352E">
          <w:rPr>
            <w:rStyle w:val="Hyperlink"/>
            <w:rFonts w:ascii="Arial" w:hAnsi="Arial"/>
            <w:b/>
          </w:rPr>
          <w:t>cdbgnofa@hcd.ca.gov</w:t>
        </w:r>
      </w:hyperlink>
      <w:r w:rsidR="00A33989" w:rsidRPr="0098580E">
        <w:rPr>
          <w:rFonts w:ascii="Arial" w:hAnsi="Arial"/>
        </w:rPr>
        <w:t>.</w:t>
      </w:r>
      <w:r w:rsidR="00347AFA" w:rsidRPr="0098580E">
        <w:rPr>
          <w:rFonts w:ascii="Arial" w:hAnsi="Arial" w:cs="Arial"/>
          <w:szCs w:val="24"/>
        </w:rPr>
        <w:t xml:space="preserve"> </w:t>
      </w:r>
    </w:p>
    <w:p w14:paraId="54C1E3E8" w14:textId="77777777" w:rsidR="000B3FCD" w:rsidRPr="0098580E" w:rsidRDefault="000B3FCD" w:rsidP="006760EA">
      <w:pPr>
        <w:pStyle w:val="Header"/>
        <w:tabs>
          <w:tab w:val="clear" w:pos="4320"/>
          <w:tab w:val="left" w:pos="3600"/>
        </w:tabs>
        <w:ind w:left="900" w:right="342"/>
        <w:rPr>
          <w:rFonts w:ascii="Arial" w:hAnsi="Arial" w:cs="Arial"/>
          <w:szCs w:val="24"/>
        </w:rPr>
      </w:pPr>
    </w:p>
    <w:p w14:paraId="2D510DB4" w14:textId="77777777" w:rsidR="005F448E" w:rsidRPr="0098580E" w:rsidRDefault="005F448E" w:rsidP="006760EA">
      <w:pPr>
        <w:overflowPunct/>
        <w:autoSpaceDE/>
        <w:autoSpaceDN/>
        <w:adjustRightInd/>
        <w:spacing w:line="276" w:lineRule="auto"/>
        <w:ind w:right="342"/>
        <w:textAlignment w:val="auto"/>
        <w:rPr>
          <w:rFonts w:ascii="Arial" w:hAnsi="Arial" w:cs="Arial"/>
          <w:sz w:val="22"/>
          <w:szCs w:val="22"/>
        </w:rPr>
      </w:pPr>
      <w:r w:rsidRPr="0098580E">
        <w:rPr>
          <w:rFonts w:ascii="Arial" w:hAnsi="Arial" w:cs="Arial"/>
          <w:sz w:val="22"/>
          <w:szCs w:val="22"/>
        </w:rPr>
        <w:br w:type="page"/>
      </w:r>
    </w:p>
    <w:tbl>
      <w:tblPr>
        <w:tblW w:w="10350" w:type="dxa"/>
        <w:tblInd w:w="45" w:type="dxa"/>
        <w:tblBorders>
          <w:top w:val="double" w:sz="12" w:space="0" w:color="244061" w:themeColor="accent1" w:themeShade="80"/>
          <w:left w:val="double" w:sz="12" w:space="0" w:color="244061" w:themeColor="accent1" w:themeShade="80"/>
          <w:bottom w:val="double" w:sz="12" w:space="0" w:color="244061" w:themeColor="accent1" w:themeShade="80"/>
          <w:right w:val="double" w:sz="12" w:space="0" w:color="244061" w:themeColor="accent1" w:themeShade="80"/>
          <w:insideH w:val="double" w:sz="12" w:space="0" w:color="244061" w:themeColor="accent1" w:themeShade="80"/>
          <w:insideV w:val="double" w:sz="12" w:space="0" w:color="244061" w:themeColor="accent1" w:themeShade="80"/>
        </w:tblBorders>
        <w:shd w:val="clear" w:color="auto" w:fill="244061" w:themeFill="accent1" w:themeFillShade="80"/>
        <w:tblLayout w:type="fixed"/>
        <w:tblLook w:val="0000" w:firstRow="0" w:lastRow="0" w:firstColumn="0" w:lastColumn="0" w:noHBand="0" w:noVBand="0"/>
      </w:tblPr>
      <w:tblGrid>
        <w:gridCol w:w="10350"/>
      </w:tblGrid>
      <w:tr w:rsidR="00592230" w:rsidRPr="0098580E" w14:paraId="7EFC1209" w14:textId="77777777" w:rsidTr="0054352E">
        <w:trPr>
          <w:trHeight w:val="540"/>
        </w:trPr>
        <w:tc>
          <w:tcPr>
            <w:tcW w:w="10350" w:type="dxa"/>
            <w:shd w:val="clear" w:color="auto" w:fill="244061" w:themeFill="accent1" w:themeFillShade="80"/>
          </w:tcPr>
          <w:p w14:paraId="198784BD" w14:textId="2402A462" w:rsidR="00D01DEE" w:rsidRPr="00CE286F" w:rsidRDefault="008960B6" w:rsidP="006760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s>
              <w:ind w:right="342"/>
              <w:rPr>
                <w:rFonts w:ascii="Arial" w:hAnsi="Arial" w:cs="Arial"/>
                <w:b/>
                <w:i/>
                <w:sz w:val="32"/>
              </w:rPr>
            </w:pPr>
            <w:r w:rsidRPr="0054352E">
              <w:rPr>
                <w:rFonts w:ascii="Arial" w:hAnsi="Arial" w:cs="Arial"/>
                <w:b/>
                <w:sz w:val="32"/>
              </w:rPr>
              <w:lastRenderedPageBreak/>
              <w:t>II</w:t>
            </w:r>
            <w:r w:rsidRPr="005A6514">
              <w:rPr>
                <w:rFonts w:ascii="Arial" w:hAnsi="Arial" w:cs="Arial"/>
                <w:b/>
                <w:sz w:val="32"/>
              </w:rPr>
              <w:t>.</w:t>
            </w:r>
            <w:r w:rsidR="00245EA0">
              <w:rPr>
                <w:rFonts w:ascii="Arial" w:hAnsi="Arial" w:cs="Arial"/>
                <w:b/>
                <w:sz w:val="32"/>
              </w:rPr>
              <w:t xml:space="preserve"> </w:t>
            </w:r>
            <w:r w:rsidR="00F45D42" w:rsidRPr="005A6514">
              <w:rPr>
                <w:rFonts w:ascii="Arial" w:hAnsi="Arial" w:cs="Arial"/>
                <w:b/>
                <w:sz w:val="32"/>
              </w:rPr>
              <w:t xml:space="preserve">2018 </w:t>
            </w:r>
            <w:r w:rsidR="00502E9A" w:rsidRPr="005A6514">
              <w:rPr>
                <w:rFonts w:ascii="Arial" w:hAnsi="Arial" w:cs="Arial"/>
                <w:b/>
                <w:sz w:val="32"/>
              </w:rPr>
              <w:t xml:space="preserve">CDBG </w:t>
            </w:r>
            <w:r w:rsidR="00F45D42" w:rsidRPr="005A6514">
              <w:rPr>
                <w:rFonts w:ascii="Arial" w:hAnsi="Arial" w:cs="Arial"/>
                <w:b/>
                <w:sz w:val="32"/>
              </w:rPr>
              <w:t>NOFA</w:t>
            </w:r>
            <w:r w:rsidR="00B702F3" w:rsidRPr="005A6514">
              <w:rPr>
                <w:rFonts w:ascii="Arial" w:hAnsi="Arial" w:cs="Arial"/>
                <w:b/>
                <w:sz w:val="32"/>
              </w:rPr>
              <w:t xml:space="preserve"> </w:t>
            </w:r>
            <w:r w:rsidR="00EF357C" w:rsidRPr="005A6514">
              <w:rPr>
                <w:rFonts w:ascii="Arial" w:hAnsi="Arial" w:cs="Arial"/>
                <w:b/>
                <w:i/>
                <w:sz w:val="32"/>
              </w:rPr>
              <w:t>WHAT’S NEW</w:t>
            </w:r>
          </w:p>
        </w:tc>
      </w:tr>
    </w:tbl>
    <w:p w14:paraId="274CD922" w14:textId="77777777" w:rsidR="00592230" w:rsidRPr="00A57D72" w:rsidRDefault="00592230" w:rsidP="009B2CFD">
      <w:pPr>
        <w:pStyle w:val="ListParagraph"/>
        <w:widowControl w:val="0"/>
        <w:ind w:left="1980" w:right="342"/>
        <w:rPr>
          <w:rFonts w:cs="Arial"/>
          <w:sz w:val="22"/>
          <w:szCs w:val="22"/>
        </w:rPr>
      </w:pPr>
    </w:p>
    <w:p w14:paraId="511FB094" w14:textId="5C14D697" w:rsidR="00D308B3" w:rsidRPr="00664926" w:rsidRDefault="00A47469" w:rsidP="006760EA">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540" w:right="342" w:hanging="360"/>
        <w:rPr>
          <w:rFonts w:ascii="Arial" w:hAnsi="Arial" w:cs="Arial"/>
          <w:color w:val="FF0000"/>
        </w:rPr>
      </w:pPr>
      <w:r w:rsidRPr="00DD6029">
        <w:rPr>
          <w:rFonts w:ascii="Arial" w:hAnsi="Arial" w:cs="Arial"/>
          <w:b/>
        </w:rPr>
        <w:t>A</w:t>
      </w:r>
      <w:r w:rsidRPr="00FB017E">
        <w:rPr>
          <w:rFonts w:ascii="Arial" w:hAnsi="Arial" w:cs="Arial"/>
        </w:rPr>
        <w:t>.</w:t>
      </w:r>
      <w:r w:rsidR="00D308B3">
        <w:rPr>
          <w:rFonts w:ascii="Arial" w:hAnsi="Arial" w:cs="Arial"/>
        </w:rPr>
        <w:tab/>
      </w:r>
      <w:r w:rsidR="00212738" w:rsidRPr="00D833F5">
        <w:rPr>
          <w:rFonts w:ascii="Arial" w:hAnsi="Arial" w:cs="Arial"/>
          <w:b/>
          <w:u w:val="single"/>
        </w:rPr>
        <w:t xml:space="preserve">NOFA </w:t>
      </w:r>
      <w:r w:rsidR="001346F3">
        <w:rPr>
          <w:rFonts w:ascii="Arial" w:hAnsi="Arial" w:cs="Arial"/>
          <w:b/>
          <w:u w:val="single"/>
        </w:rPr>
        <w:t>AND APPLICATION FORMS</w:t>
      </w:r>
      <w:r w:rsidR="00212738" w:rsidRPr="00D833F5">
        <w:rPr>
          <w:rFonts w:ascii="Arial" w:hAnsi="Arial" w:cs="Arial"/>
          <w:b/>
          <w:u w:val="single"/>
        </w:rPr>
        <w:t xml:space="preserve"> </w:t>
      </w:r>
      <w:r w:rsidR="00212738" w:rsidRPr="00D833F5">
        <w:rPr>
          <w:rFonts w:ascii="Arial" w:hAnsi="Arial" w:cs="Arial"/>
          <w:b/>
          <w:color w:val="FF0000"/>
          <w:u w:val="single"/>
        </w:rPr>
        <w:t>(REVISED)</w:t>
      </w:r>
    </w:p>
    <w:p w14:paraId="499C8A13" w14:textId="74E0CD9B" w:rsidR="00212738" w:rsidRPr="00664926" w:rsidRDefault="00212738" w:rsidP="006760EA">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540" w:right="342" w:hanging="360"/>
        <w:rPr>
          <w:rFonts w:ascii="Arial" w:hAnsi="Arial" w:cs="Arial"/>
          <w:color w:val="FF0000"/>
        </w:rPr>
      </w:pPr>
    </w:p>
    <w:p w14:paraId="64786DAC" w14:textId="3F64DF29" w:rsidR="00212738" w:rsidRPr="00664926" w:rsidRDefault="00212738" w:rsidP="00370B6A">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540" w:right="342"/>
        <w:rPr>
          <w:rFonts w:ascii="Arial" w:hAnsi="Arial" w:cs="Arial"/>
        </w:rPr>
      </w:pPr>
      <w:r w:rsidRPr="00664926">
        <w:rPr>
          <w:rFonts w:ascii="Arial" w:hAnsi="Arial" w:cs="Arial"/>
        </w:rPr>
        <w:t xml:space="preserve">The NOFA was revised to eliminate redundancies and develop a streamlined document. The Activity Applications Instructions and Forms were condensed into one document, Activity Application. </w:t>
      </w:r>
    </w:p>
    <w:p w14:paraId="72ADF10B" w14:textId="77777777" w:rsidR="00212738" w:rsidRPr="00664926" w:rsidRDefault="00212738" w:rsidP="00370B6A">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540" w:right="342"/>
        <w:rPr>
          <w:rFonts w:ascii="Arial" w:hAnsi="Arial" w:cs="Arial"/>
        </w:rPr>
      </w:pPr>
    </w:p>
    <w:p w14:paraId="0E709665" w14:textId="36042F2B" w:rsidR="00212738" w:rsidRDefault="00212738" w:rsidP="00370B6A">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540" w:right="342"/>
        <w:rPr>
          <w:rFonts w:ascii="Arial" w:hAnsi="Arial" w:cs="Arial"/>
        </w:rPr>
      </w:pPr>
      <w:r w:rsidRPr="00664926">
        <w:rPr>
          <w:rFonts w:ascii="Arial" w:hAnsi="Arial" w:cs="Arial"/>
        </w:rPr>
        <w:t>These changes are intended to reduce unnecessary and repetitive narrative, without compromising the content of the application requirements and process.</w:t>
      </w:r>
      <w:r>
        <w:rPr>
          <w:rFonts w:ascii="Arial" w:hAnsi="Arial" w:cs="Arial"/>
        </w:rPr>
        <w:t xml:space="preserve"> </w:t>
      </w:r>
    </w:p>
    <w:p w14:paraId="4072D4CA" w14:textId="77777777" w:rsidR="00212738" w:rsidRDefault="00212738" w:rsidP="006760EA">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540" w:right="342" w:hanging="360"/>
        <w:rPr>
          <w:rFonts w:ascii="Arial" w:hAnsi="Arial" w:cs="Arial"/>
        </w:rPr>
      </w:pPr>
    </w:p>
    <w:p w14:paraId="4A32BC8D" w14:textId="6F43C900" w:rsidR="00897A62" w:rsidRPr="00A47469" w:rsidRDefault="00D308B3" w:rsidP="006760EA">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540" w:right="342" w:hanging="360"/>
        <w:rPr>
          <w:rFonts w:ascii="Arial" w:hAnsi="Arial" w:cs="Arial"/>
        </w:rPr>
      </w:pPr>
      <w:r w:rsidRPr="00DD6029">
        <w:rPr>
          <w:rFonts w:ascii="Arial" w:hAnsi="Arial" w:cs="Arial"/>
          <w:b/>
        </w:rPr>
        <w:t>B</w:t>
      </w:r>
      <w:r>
        <w:rPr>
          <w:rFonts w:ascii="Arial" w:hAnsi="Arial" w:cs="Arial"/>
        </w:rPr>
        <w:t>.</w:t>
      </w:r>
      <w:r>
        <w:rPr>
          <w:rFonts w:ascii="Arial" w:hAnsi="Arial" w:cs="Arial"/>
        </w:rPr>
        <w:tab/>
      </w:r>
      <w:r w:rsidR="00897A62" w:rsidRPr="00A47469">
        <w:rPr>
          <w:rFonts w:ascii="Arial" w:hAnsi="Arial" w:cs="Arial"/>
          <w:b/>
          <w:u w:val="single"/>
        </w:rPr>
        <w:t>A</w:t>
      </w:r>
      <w:r w:rsidR="001346F3">
        <w:rPr>
          <w:rFonts w:ascii="Arial" w:hAnsi="Arial" w:cs="Arial"/>
          <w:b/>
          <w:u w:val="single"/>
        </w:rPr>
        <w:t>PPLICATION AND ACTIVITY GRANT LIMITS</w:t>
      </w:r>
      <w:r w:rsidR="00897A62" w:rsidRPr="00A47469">
        <w:rPr>
          <w:rFonts w:ascii="Arial" w:hAnsi="Arial" w:cs="Arial"/>
          <w:b/>
          <w:u w:val="single"/>
        </w:rPr>
        <w:t xml:space="preserve"> </w:t>
      </w:r>
      <w:r w:rsidR="00897A62" w:rsidRPr="00A47469">
        <w:rPr>
          <w:rFonts w:ascii="Arial" w:hAnsi="Arial" w:cs="Arial"/>
          <w:b/>
          <w:color w:val="FF0000"/>
          <w:u w:val="single"/>
        </w:rPr>
        <w:t>(</w:t>
      </w:r>
      <w:r w:rsidR="00EF357C" w:rsidRPr="00A47469">
        <w:rPr>
          <w:rFonts w:ascii="Arial" w:hAnsi="Arial" w:cs="Arial"/>
          <w:b/>
          <w:color w:val="FF0000"/>
          <w:u w:val="single"/>
        </w:rPr>
        <w:t>REVISED</w:t>
      </w:r>
      <w:r w:rsidR="00897A62" w:rsidRPr="00A47469">
        <w:rPr>
          <w:rFonts w:ascii="Arial" w:hAnsi="Arial" w:cs="Arial"/>
          <w:b/>
          <w:color w:val="FF0000"/>
          <w:u w:val="single"/>
        </w:rPr>
        <w:t>)</w:t>
      </w:r>
    </w:p>
    <w:p w14:paraId="177846D7" w14:textId="77777777" w:rsidR="00897A62" w:rsidRPr="0098580E" w:rsidRDefault="00897A62" w:rsidP="006760EA">
      <w:pPr>
        <w:pStyle w:val="ListParagraph"/>
        <w:widowControl w:val="0"/>
        <w:tabs>
          <w:tab w:val="left" w:pos="-144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right="342"/>
        <w:rPr>
          <w:rFonts w:cs="Arial"/>
          <w:b/>
          <w:u w:val="single"/>
        </w:rPr>
      </w:pPr>
    </w:p>
    <w:p w14:paraId="7C4262DE" w14:textId="77777777" w:rsidR="00897A62" w:rsidRPr="0098580E" w:rsidRDefault="00897A62" w:rsidP="006760EA">
      <w:pPr>
        <w:pStyle w:val="ListParagraph"/>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540" w:right="342"/>
        <w:rPr>
          <w:rFonts w:cs="Arial"/>
        </w:rPr>
      </w:pPr>
      <w:r w:rsidRPr="0098580E">
        <w:rPr>
          <w:rFonts w:cs="Arial"/>
        </w:rPr>
        <w:t xml:space="preserve">The 2018 NOFA application limit is $3 million. </w:t>
      </w:r>
    </w:p>
    <w:p w14:paraId="19D7EAC4" w14:textId="77777777" w:rsidR="00897A62" w:rsidRPr="0098580E" w:rsidRDefault="00897A62" w:rsidP="006760EA">
      <w:pPr>
        <w:pStyle w:val="ListParagraph"/>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540" w:right="342"/>
        <w:rPr>
          <w:rStyle w:val="Hyperlink"/>
          <w:rFonts w:cs="Arial"/>
          <w:u w:val="none"/>
        </w:rPr>
      </w:pPr>
    </w:p>
    <w:p w14:paraId="0B562E75" w14:textId="664F3037" w:rsidR="00897A62" w:rsidRDefault="00897A62" w:rsidP="006760EA">
      <w:pPr>
        <w:pStyle w:val="ListParagraph"/>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540" w:right="342"/>
        <w:rPr>
          <w:rStyle w:val="Hyperlink"/>
          <w:rFonts w:cs="Arial"/>
          <w:color w:val="0066FF"/>
          <w:u w:val="none"/>
        </w:rPr>
      </w:pPr>
      <w:r w:rsidRPr="0098580E">
        <w:rPr>
          <w:rStyle w:val="Hyperlink"/>
          <w:rFonts w:cs="Arial"/>
          <w:color w:val="auto"/>
          <w:u w:val="none"/>
        </w:rPr>
        <w:t xml:space="preserve">CDBG activity funding limits are referenced on </w:t>
      </w:r>
      <w:r w:rsidRPr="007459D2">
        <w:rPr>
          <w:rStyle w:val="Hyperlink"/>
          <w:rFonts w:cs="Arial"/>
          <w:color w:val="auto"/>
          <w:u w:val="none"/>
        </w:rPr>
        <w:t xml:space="preserve">page </w:t>
      </w:r>
      <w:r w:rsidR="00816AB2" w:rsidRPr="007459D2">
        <w:rPr>
          <w:rStyle w:val="Hyperlink"/>
          <w:rFonts w:cs="Arial"/>
          <w:color w:val="auto"/>
          <w:u w:val="none"/>
        </w:rPr>
        <w:t>8</w:t>
      </w:r>
      <w:r w:rsidRPr="007459D2">
        <w:rPr>
          <w:rStyle w:val="Hyperlink"/>
          <w:rFonts w:cs="Arial"/>
          <w:color w:val="auto"/>
          <w:u w:val="none"/>
        </w:rPr>
        <w:t>, Funding</w:t>
      </w:r>
      <w:r w:rsidRPr="0098580E">
        <w:rPr>
          <w:rStyle w:val="Hyperlink"/>
          <w:rFonts w:cs="Arial"/>
          <w:color w:val="auto"/>
          <w:u w:val="none"/>
        </w:rPr>
        <w:t xml:space="preserve"> and Activity Limits</w:t>
      </w:r>
      <w:r w:rsidR="00E8290A">
        <w:rPr>
          <w:rStyle w:val="Hyperlink"/>
          <w:rFonts w:cs="Arial"/>
          <w:color w:val="auto"/>
          <w:u w:val="none"/>
        </w:rPr>
        <w:t>, Section A</w:t>
      </w:r>
      <w:r w:rsidRPr="0098580E">
        <w:rPr>
          <w:rStyle w:val="Hyperlink"/>
          <w:rFonts w:cs="Arial"/>
          <w:color w:val="auto"/>
          <w:u w:val="none"/>
        </w:rPr>
        <w:t xml:space="preserve"> and are available at</w:t>
      </w:r>
      <w:r w:rsidRPr="0098580E">
        <w:rPr>
          <w:rFonts w:cs="Arial"/>
        </w:rPr>
        <w:t xml:space="preserve"> </w:t>
      </w:r>
      <w:hyperlink r:id="rId32" w:history="1">
        <w:r w:rsidRPr="0054352E">
          <w:rPr>
            <w:rStyle w:val="Hyperlink"/>
            <w:rFonts w:cs="Arial"/>
            <w:b/>
          </w:rPr>
          <w:t>2018 CDBG Funding Limits Chart</w:t>
        </w:r>
      </w:hyperlink>
      <w:r w:rsidRPr="0054352E">
        <w:rPr>
          <w:rStyle w:val="Hyperlink"/>
          <w:rFonts w:cs="Arial"/>
          <w:color w:val="0066FF"/>
          <w:u w:val="none"/>
        </w:rPr>
        <w:t>.</w:t>
      </w:r>
    </w:p>
    <w:p w14:paraId="0440FC66" w14:textId="77777777" w:rsidR="00897A62" w:rsidRPr="0054352E" w:rsidRDefault="00897A62" w:rsidP="006760EA">
      <w:pPr>
        <w:pStyle w:val="ListParagraph"/>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540" w:right="342"/>
        <w:rPr>
          <w:rFonts w:cs="Arial"/>
          <w:bCs/>
          <w:szCs w:val="24"/>
        </w:rPr>
      </w:pPr>
    </w:p>
    <w:p w14:paraId="4C1F89E1" w14:textId="1A2D3105" w:rsidR="001E0885" w:rsidRPr="00D833F5" w:rsidRDefault="001E0885" w:rsidP="00F5529A">
      <w:pPr>
        <w:pStyle w:val="ListParagraph"/>
        <w:widowControl w:val="0"/>
        <w:numPr>
          <w:ilvl w:val="0"/>
          <w:numId w:val="111"/>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540" w:right="342"/>
        <w:rPr>
          <w:rFonts w:cs="Arial"/>
          <w:bCs/>
          <w:szCs w:val="24"/>
        </w:rPr>
      </w:pPr>
      <w:r w:rsidRPr="00D833F5">
        <w:rPr>
          <w:rFonts w:cs="Arial"/>
          <w:b/>
          <w:bCs/>
          <w:szCs w:val="24"/>
          <w:u w:val="single"/>
        </w:rPr>
        <w:t xml:space="preserve">CDBG </w:t>
      </w:r>
      <w:r w:rsidR="00AD40DF" w:rsidRPr="00D833F5">
        <w:rPr>
          <w:rFonts w:cs="Arial"/>
          <w:b/>
          <w:bCs/>
          <w:szCs w:val="24"/>
          <w:u w:val="single"/>
        </w:rPr>
        <w:t>A</w:t>
      </w:r>
      <w:r w:rsidR="001346F3">
        <w:rPr>
          <w:rFonts w:cs="Arial"/>
          <w:b/>
          <w:bCs/>
          <w:szCs w:val="24"/>
          <w:u w:val="single"/>
        </w:rPr>
        <w:t>CTIVITY APPLICATION SELF-SCORE</w:t>
      </w:r>
      <w:r w:rsidRPr="00D833F5">
        <w:rPr>
          <w:rFonts w:cs="Arial"/>
          <w:b/>
          <w:bCs/>
          <w:szCs w:val="24"/>
          <w:u w:val="single"/>
        </w:rPr>
        <w:t xml:space="preserve"> </w:t>
      </w:r>
      <w:r w:rsidRPr="00D833F5">
        <w:rPr>
          <w:rFonts w:cs="Arial"/>
          <w:b/>
          <w:color w:val="FF0000"/>
          <w:u w:val="single"/>
        </w:rPr>
        <w:t>(NEW)</w:t>
      </w:r>
      <w:r w:rsidRPr="00D833F5">
        <w:rPr>
          <w:rFonts w:cs="Arial"/>
          <w:b/>
          <w:bCs/>
          <w:color w:val="FF0000"/>
          <w:szCs w:val="24"/>
          <w:u w:val="single"/>
        </w:rPr>
        <w:t xml:space="preserve"> </w:t>
      </w:r>
    </w:p>
    <w:p w14:paraId="70F958BF" w14:textId="77777777" w:rsidR="001E0885" w:rsidRPr="0098580E" w:rsidRDefault="001E0885" w:rsidP="006760EA">
      <w:pPr>
        <w:pStyle w:val="ListParagraph"/>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540" w:right="342"/>
        <w:rPr>
          <w:rFonts w:cs="Arial"/>
          <w:b/>
          <w:bCs/>
          <w:szCs w:val="24"/>
          <w:u w:val="single"/>
        </w:rPr>
      </w:pPr>
    </w:p>
    <w:p w14:paraId="6DBEA767" w14:textId="5B723702" w:rsidR="00D8487D" w:rsidRDefault="00D8487D" w:rsidP="00CE286F">
      <w:pPr>
        <w:widowControl w:val="0"/>
        <w:overflowPunct/>
        <w:ind w:left="540"/>
        <w:textAlignment w:val="auto"/>
        <w:rPr>
          <w:rFonts w:ascii="Arial" w:eastAsiaTheme="minorHAnsi" w:hAnsi="Arial" w:cs="Arial"/>
          <w:szCs w:val="24"/>
        </w:rPr>
      </w:pPr>
      <w:proofErr w:type="gramStart"/>
      <w:r w:rsidRPr="00CE286F">
        <w:rPr>
          <w:rFonts w:ascii="Arial" w:eastAsiaTheme="minorHAnsi" w:hAnsi="Arial" w:cs="Arial"/>
          <w:szCs w:val="24"/>
        </w:rPr>
        <w:t>In an effort to</w:t>
      </w:r>
      <w:proofErr w:type="gramEnd"/>
      <w:r w:rsidRPr="00CE286F">
        <w:rPr>
          <w:rFonts w:ascii="Arial" w:eastAsiaTheme="minorHAnsi" w:hAnsi="Arial" w:cs="Arial"/>
          <w:szCs w:val="24"/>
        </w:rPr>
        <w:t xml:space="preserve"> assist in the evaluation and scoring of the CDBG application</w:t>
      </w:r>
      <w:r w:rsidR="00AB135D">
        <w:rPr>
          <w:rFonts w:ascii="Arial" w:eastAsiaTheme="minorHAnsi" w:hAnsi="Arial" w:cs="Arial"/>
          <w:szCs w:val="24"/>
        </w:rPr>
        <w:t>s</w:t>
      </w:r>
      <w:r w:rsidRPr="00CE286F">
        <w:rPr>
          <w:rFonts w:ascii="Arial" w:eastAsiaTheme="minorHAnsi" w:hAnsi="Arial" w:cs="Arial"/>
          <w:szCs w:val="24"/>
        </w:rPr>
        <w:t>, HCD developed and implemented a self-score w</w:t>
      </w:r>
      <w:r w:rsidR="00E95BC1">
        <w:rPr>
          <w:rFonts w:ascii="Arial" w:eastAsiaTheme="minorHAnsi" w:hAnsi="Arial" w:cs="Arial"/>
          <w:szCs w:val="24"/>
        </w:rPr>
        <w:t>orksheet for each activity and state objective</w:t>
      </w:r>
      <w:r w:rsidRPr="00CE286F">
        <w:rPr>
          <w:rFonts w:ascii="Arial" w:eastAsiaTheme="minorHAnsi" w:hAnsi="Arial" w:cs="Arial"/>
          <w:szCs w:val="24"/>
        </w:rPr>
        <w:t xml:space="preserve"> </w:t>
      </w:r>
      <w:r w:rsidR="00E95BC1">
        <w:rPr>
          <w:rFonts w:ascii="Arial" w:eastAsiaTheme="minorHAnsi" w:hAnsi="Arial" w:cs="Arial"/>
          <w:szCs w:val="24"/>
        </w:rPr>
        <w:t xml:space="preserve">type. </w:t>
      </w:r>
      <w:r w:rsidRPr="00CE286F">
        <w:rPr>
          <w:rFonts w:ascii="Arial" w:eastAsiaTheme="minorHAnsi" w:hAnsi="Arial" w:cs="Arial"/>
          <w:szCs w:val="24"/>
        </w:rPr>
        <w:t>This replaces much of the s</w:t>
      </w:r>
      <w:r w:rsidR="00E95BC1">
        <w:rPr>
          <w:rFonts w:ascii="Arial" w:eastAsiaTheme="minorHAnsi" w:hAnsi="Arial" w:cs="Arial"/>
          <w:szCs w:val="24"/>
        </w:rPr>
        <w:t xml:space="preserve">coring detail found in the NOFA and Appendix L. It </w:t>
      </w:r>
      <w:r w:rsidRPr="00CE286F">
        <w:rPr>
          <w:rFonts w:ascii="Arial" w:eastAsiaTheme="minorHAnsi" w:hAnsi="Arial" w:cs="Arial"/>
          <w:szCs w:val="24"/>
        </w:rPr>
        <w:t xml:space="preserve">condenses the evaluation and scoring information written in each </w:t>
      </w:r>
      <w:r w:rsidRPr="00E95BC1">
        <w:rPr>
          <w:rFonts w:ascii="Arial" w:eastAsiaTheme="minorHAnsi" w:hAnsi="Arial" w:cs="Arial"/>
          <w:b/>
          <w:szCs w:val="24"/>
        </w:rPr>
        <w:t>Activity</w:t>
      </w:r>
      <w:r w:rsidRPr="00CE286F">
        <w:rPr>
          <w:rFonts w:ascii="Arial" w:eastAsiaTheme="minorHAnsi" w:hAnsi="Arial" w:cs="Arial"/>
          <w:szCs w:val="24"/>
        </w:rPr>
        <w:t xml:space="preserve"> </w:t>
      </w:r>
      <w:r w:rsidRPr="00CE286F">
        <w:rPr>
          <w:rFonts w:ascii="Arial" w:eastAsiaTheme="minorHAnsi" w:hAnsi="Arial" w:cs="Arial"/>
          <w:b/>
          <w:bCs/>
          <w:szCs w:val="24"/>
        </w:rPr>
        <w:t>Application</w:t>
      </w:r>
      <w:r w:rsidRPr="00CE286F">
        <w:rPr>
          <w:rFonts w:ascii="Arial" w:eastAsiaTheme="minorHAnsi" w:hAnsi="Arial" w:cs="Arial"/>
          <w:szCs w:val="24"/>
        </w:rPr>
        <w:t xml:space="preserve"> </w:t>
      </w:r>
      <w:r w:rsidR="00E95BC1">
        <w:rPr>
          <w:rFonts w:ascii="Arial" w:eastAsiaTheme="minorHAnsi" w:hAnsi="Arial" w:cs="Arial"/>
          <w:b/>
          <w:bCs/>
          <w:szCs w:val="24"/>
        </w:rPr>
        <w:t>&amp; Instruction</w:t>
      </w:r>
      <w:r w:rsidRPr="00CE286F">
        <w:rPr>
          <w:rFonts w:ascii="Arial" w:eastAsiaTheme="minorHAnsi" w:hAnsi="Arial" w:cs="Arial"/>
          <w:szCs w:val="24"/>
        </w:rPr>
        <w:t xml:space="preserve"> </w:t>
      </w:r>
      <w:r w:rsidR="00E95BC1">
        <w:rPr>
          <w:rFonts w:ascii="Arial" w:eastAsiaTheme="minorHAnsi" w:hAnsi="Arial" w:cs="Arial"/>
          <w:szCs w:val="24"/>
        </w:rPr>
        <w:t xml:space="preserve">form </w:t>
      </w:r>
      <w:r w:rsidRPr="00CE286F">
        <w:rPr>
          <w:rFonts w:ascii="Arial" w:eastAsiaTheme="minorHAnsi" w:hAnsi="Arial" w:cs="Arial"/>
          <w:szCs w:val="24"/>
        </w:rPr>
        <w:t xml:space="preserve">listed in the </w:t>
      </w:r>
      <w:r w:rsidRPr="00CE286F">
        <w:rPr>
          <w:rFonts w:ascii="Arial" w:eastAsiaTheme="minorHAnsi" w:hAnsi="Arial" w:cs="Arial"/>
          <w:b/>
          <w:bCs/>
          <w:szCs w:val="24"/>
        </w:rPr>
        <w:t>CDBG Activity Applications and Instructions</w:t>
      </w:r>
      <w:r w:rsidRPr="00CE286F">
        <w:rPr>
          <w:rFonts w:ascii="Arial" w:eastAsiaTheme="minorHAnsi" w:hAnsi="Arial" w:cs="Arial"/>
          <w:szCs w:val="24"/>
        </w:rPr>
        <w:t xml:space="preserve"> section of the CDBG home webpage.</w:t>
      </w:r>
    </w:p>
    <w:p w14:paraId="2E1523CB" w14:textId="77777777" w:rsidR="00D8487D" w:rsidRPr="00CE286F" w:rsidRDefault="00D8487D" w:rsidP="00CE286F">
      <w:pPr>
        <w:widowControl w:val="0"/>
        <w:overflowPunct/>
        <w:ind w:left="540"/>
        <w:textAlignment w:val="auto"/>
        <w:rPr>
          <w:rFonts w:ascii="Arial" w:eastAsiaTheme="minorHAnsi" w:hAnsi="Arial" w:cs="Arial"/>
          <w:szCs w:val="24"/>
        </w:rPr>
      </w:pPr>
    </w:p>
    <w:p w14:paraId="0253823F" w14:textId="18DEE287" w:rsidR="001E0885" w:rsidRDefault="00086BE8" w:rsidP="006760EA">
      <w:pPr>
        <w:pStyle w:val="ListParagraph"/>
        <w:widowControl w:val="0"/>
        <w:tabs>
          <w:tab w:val="left" w:pos="-1440"/>
          <w:tab w:val="right" w:leader="dot" w:pos="10422"/>
        </w:tabs>
        <w:ind w:left="540" w:right="342"/>
        <w:rPr>
          <w:rFonts w:cs="Arial"/>
          <w:bCs/>
          <w:szCs w:val="24"/>
        </w:rPr>
      </w:pPr>
      <w:r w:rsidRPr="0098580E">
        <w:rPr>
          <w:rFonts w:cs="Arial"/>
          <w:bCs/>
          <w:szCs w:val="24"/>
        </w:rPr>
        <w:t>NOTE: All applica</w:t>
      </w:r>
      <w:r w:rsidR="00C21117">
        <w:rPr>
          <w:rFonts w:cs="Arial"/>
          <w:bCs/>
          <w:szCs w:val="24"/>
        </w:rPr>
        <w:t xml:space="preserve">nts must submit a completed </w:t>
      </w:r>
      <w:r w:rsidR="00AD40DF" w:rsidRPr="0098580E">
        <w:rPr>
          <w:rFonts w:cs="Arial"/>
          <w:bCs/>
          <w:szCs w:val="24"/>
        </w:rPr>
        <w:t xml:space="preserve">self-score </w:t>
      </w:r>
      <w:r w:rsidRPr="0098580E">
        <w:rPr>
          <w:rFonts w:cs="Arial"/>
          <w:bCs/>
          <w:szCs w:val="24"/>
        </w:rPr>
        <w:t xml:space="preserve">worksheet for each activity </w:t>
      </w:r>
      <w:r w:rsidR="00E95BC1">
        <w:rPr>
          <w:rFonts w:cs="Arial"/>
          <w:bCs/>
          <w:szCs w:val="24"/>
        </w:rPr>
        <w:t xml:space="preserve">and state objective criterion applied for </w:t>
      </w:r>
      <w:r w:rsidRPr="0098580E">
        <w:rPr>
          <w:rFonts w:cs="Arial"/>
          <w:bCs/>
          <w:szCs w:val="24"/>
        </w:rPr>
        <w:t>in the application.</w:t>
      </w:r>
    </w:p>
    <w:p w14:paraId="58B8591E" w14:textId="77777777" w:rsidR="00897A62" w:rsidRDefault="00897A62" w:rsidP="006760EA">
      <w:pPr>
        <w:pStyle w:val="ListParagraph"/>
        <w:widowControl w:val="0"/>
        <w:tabs>
          <w:tab w:val="left" w:pos="-1440"/>
          <w:tab w:val="right" w:leader="dot" w:pos="10422"/>
        </w:tabs>
        <w:ind w:left="540" w:right="342"/>
        <w:rPr>
          <w:rFonts w:cs="Arial"/>
          <w:bCs/>
          <w:szCs w:val="24"/>
        </w:rPr>
      </w:pPr>
    </w:p>
    <w:p w14:paraId="4AFC3B52" w14:textId="4218EA27" w:rsidR="00E95BC1" w:rsidRPr="00DD6029" w:rsidRDefault="00DD6029" w:rsidP="00F5529A">
      <w:pPr>
        <w:pStyle w:val="ListParagraph"/>
        <w:numPr>
          <w:ilvl w:val="0"/>
          <w:numId w:val="111"/>
        </w:numPr>
        <w:overflowPunct/>
        <w:autoSpaceDE/>
        <w:autoSpaceDN/>
        <w:adjustRightInd/>
        <w:ind w:left="540" w:right="342"/>
        <w:textAlignment w:val="auto"/>
        <w:rPr>
          <w:rFonts w:cs="Arial"/>
          <w:b/>
          <w:u w:val="single"/>
        </w:rPr>
      </w:pPr>
      <w:r>
        <w:rPr>
          <w:rFonts w:cs="Arial"/>
          <w:b/>
          <w:u w:val="single"/>
        </w:rPr>
        <w:t>M</w:t>
      </w:r>
      <w:r w:rsidR="0022315C">
        <w:rPr>
          <w:rFonts w:cs="Arial"/>
          <w:b/>
          <w:u w:val="single"/>
        </w:rPr>
        <w:t>ANDATORY HCD RESOLUTION</w:t>
      </w:r>
      <w:r w:rsidRPr="00DD6029">
        <w:rPr>
          <w:rFonts w:cs="Arial"/>
          <w:b/>
          <w:u w:val="single"/>
        </w:rPr>
        <w:t xml:space="preserve"> </w:t>
      </w:r>
      <w:r>
        <w:rPr>
          <w:rFonts w:cs="Arial"/>
          <w:b/>
          <w:color w:val="FF0000"/>
          <w:u w:val="single"/>
        </w:rPr>
        <w:t>(NEW)</w:t>
      </w:r>
    </w:p>
    <w:p w14:paraId="739D90DE" w14:textId="162C3F4B" w:rsidR="00DD6029" w:rsidRDefault="00DD6029" w:rsidP="00DD6029">
      <w:pPr>
        <w:pStyle w:val="ListParagraph"/>
        <w:overflowPunct/>
        <w:autoSpaceDE/>
        <w:autoSpaceDN/>
        <w:adjustRightInd/>
        <w:ind w:left="540" w:right="342"/>
        <w:textAlignment w:val="auto"/>
        <w:rPr>
          <w:rFonts w:cs="Arial"/>
          <w:color w:val="FF0000"/>
        </w:rPr>
      </w:pPr>
    </w:p>
    <w:p w14:paraId="3A84E435" w14:textId="379CF4E9" w:rsidR="00DD6029" w:rsidRDefault="00AE174B" w:rsidP="00DD6029">
      <w:pPr>
        <w:pStyle w:val="ListParagraph"/>
        <w:overflowPunct/>
        <w:autoSpaceDE/>
        <w:autoSpaceDN/>
        <w:adjustRightInd/>
        <w:ind w:left="540" w:right="342"/>
        <w:textAlignment w:val="auto"/>
        <w:rPr>
          <w:rFonts w:cs="Arial"/>
        </w:rPr>
      </w:pPr>
      <w:proofErr w:type="gramStart"/>
      <w:r>
        <w:rPr>
          <w:rFonts w:cs="Arial"/>
        </w:rPr>
        <w:t>In an effort to</w:t>
      </w:r>
      <w:proofErr w:type="gramEnd"/>
      <w:r>
        <w:rPr>
          <w:rFonts w:cs="Arial"/>
        </w:rPr>
        <w:t xml:space="preserve"> eliminate and cause delays in the application review, award and contracting processes, a</w:t>
      </w:r>
      <w:r w:rsidR="00DD6029">
        <w:rPr>
          <w:rFonts w:cs="Arial"/>
        </w:rPr>
        <w:t xml:space="preserve">pplicants are required to use HCD’s </w:t>
      </w:r>
      <w:r w:rsidR="00DD6029" w:rsidRPr="00AE174B">
        <w:rPr>
          <w:rFonts w:cs="Arial"/>
          <w:i/>
        </w:rPr>
        <w:t>Sample Resolution of the Governing Body</w:t>
      </w:r>
      <w:r w:rsidR="0077300F">
        <w:rPr>
          <w:rFonts w:cs="Arial"/>
          <w:i/>
        </w:rPr>
        <w:t>,</w:t>
      </w:r>
      <w:r>
        <w:rPr>
          <w:rFonts w:cs="Arial"/>
        </w:rPr>
        <w:t xml:space="preserve"> </w:t>
      </w:r>
      <w:r w:rsidR="0077300F">
        <w:rPr>
          <w:rFonts w:cs="Arial"/>
        </w:rPr>
        <w:t>i</w:t>
      </w:r>
      <w:r>
        <w:rPr>
          <w:rFonts w:cs="Arial"/>
        </w:rPr>
        <w:t xml:space="preserve">n accordance with </w:t>
      </w:r>
      <w:r w:rsidRPr="00AE27F4">
        <w:rPr>
          <w:rFonts w:cs="Arial"/>
          <w:color w:val="333333"/>
          <w:szCs w:val="24"/>
        </w:rPr>
        <w:t>Health and Safety Statute 40406(c)</w:t>
      </w:r>
      <w:r w:rsidR="00721E0C">
        <w:rPr>
          <w:rFonts w:cs="Arial"/>
          <w:color w:val="333333"/>
          <w:szCs w:val="24"/>
        </w:rPr>
        <w:t>.</w:t>
      </w:r>
      <w:r>
        <w:rPr>
          <w:rFonts w:cs="Arial"/>
          <w:color w:val="333333"/>
          <w:szCs w:val="24"/>
        </w:rPr>
        <w:t xml:space="preserve"> </w:t>
      </w:r>
      <w:r w:rsidR="00CE210E">
        <w:rPr>
          <w:rFonts w:cs="Arial"/>
        </w:rPr>
        <w:t>For reference</w:t>
      </w:r>
      <w:r w:rsidR="00721E0C">
        <w:rPr>
          <w:rFonts w:cs="Arial"/>
        </w:rPr>
        <w:t>, please see</w:t>
      </w:r>
      <w:r w:rsidR="00CE210E">
        <w:rPr>
          <w:rFonts w:cs="Arial"/>
        </w:rPr>
        <w:t xml:space="preserve"> </w:t>
      </w:r>
      <w:r w:rsidR="00CE210E" w:rsidRPr="00AE174B">
        <w:rPr>
          <w:rFonts w:cs="Arial"/>
          <w:b/>
        </w:rPr>
        <w:t>Appendix D</w:t>
      </w:r>
      <w:r w:rsidR="0077300F">
        <w:rPr>
          <w:rFonts w:cs="Arial"/>
          <w:b/>
        </w:rPr>
        <w:t>.</w:t>
      </w:r>
    </w:p>
    <w:p w14:paraId="19E1AE01" w14:textId="77777777" w:rsidR="00AE174B" w:rsidRPr="00DD6029" w:rsidRDefault="00AE174B" w:rsidP="00DD6029">
      <w:pPr>
        <w:pStyle w:val="ListParagraph"/>
        <w:overflowPunct/>
        <w:autoSpaceDE/>
        <w:autoSpaceDN/>
        <w:adjustRightInd/>
        <w:ind w:left="540" w:right="342"/>
        <w:textAlignment w:val="auto"/>
        <w:rPr>
          <w:rFonts w:cs="Arial"/>
          <w:b/>
          <w:u w:val="single"/>
        </w:rPr>
      </w:pPr>
    </w:p>
    <w:p w14:paraId="333FB083" w14:textId="496841F1" w:rsidR="00897A62" w:rsidRPr="00D833F5" w:rsidRDefault="00897A62" w:rsidP="00F5529A">
      <w:pPr>
        <w:pStyle w:val="ListParagraph"/>
        <w:numPr>
          <w:ilvl w:val="0"/>
          <w:numId w:val="111"/>
        </w:numPr>
        <w:overflowPunct/>
        <w:autoSpaceDE/>
        <w:autoSpaceDN/>
        <w:adjustRightInd/>
        <w:ind w:left="540" w:right="342"/>
        <w:textAlignment w:val="auto"/>
        <w:rPr>
          <w:rFonts w:cs="Arial"/>
        </w:rPr>
      </w:pPr>
      <w:r w:rsidRPr="00D833F5">
        <w:rPr>
          <w:rFonts w:cs="Arial"/>
          <w:b/>
          <w:u w:val="single"/>
        </w:rPr>
        <w:t>A</w:t>
      </w:r>
      <w:r w:rsidR="0022315C">
        <w:rPr>
          <w:rFonts w:cs="Arial"/>
          <w:b/>
          <w:u w:val="single"/>
        </w:rPr>
        <w:t>PPEAL PROCESS FOR CDBG ACTIVITIES, THRESHOLD, AND SCORING PHASES</w:t>
      </w:r>
      <w:r w:rsidRPr="00D833F5">
        <w:rPr>
          <w:rFonts w:cs="Arial"/>
          <w:b/>
          <w:u w:val="single"/>
        </w:rPr>
        <w:t xml:space="preserve"> </w:t>
      </w:r>
      <w:r w:rsidRPr="00AB135D">
        <w:rPr>
          <w:rFonts w:cs="Arial"/>
          <w:b/>
          <w:color w:val="FF0000"/>
          <w:u w:val="single"/>
        </w:rPr>
        <w:t>(NEW)</w:t>
      </w:r>
      <w:r w:rsidRPr="00D833F5">
        <w:rPr>
          <w:rFonts w:cs="Arial"/>
        </w:rPr>
        <w:t xml:space="preserve"> </w:t>
      </w:r>
    </w:p>
    <w:p w14:paraId="2D636F8D" w14:textId="77777777" w:rsidR="00897A62" w:rsidRPr="001348E3" w:rsidRDefault="00897A62" w:rsidP="006760EA">
      <w:pPr>
        <w:overflowPunct/>
        <w:autoSpaceDE/>
        <w:autoSpaceDN/>
        <w:adjustRightInd/>
        <w:ind w:right="342" w:firstLine="180"/>
        <w:textAlignment w:val="auto"/>
        <w:rPr>
          <w:rFonts w:ascii="Arial" w:hAnsi="Arial" w:cs="Arial"/>
        </w:rPr>
      </w:pPr>
    </w:p>
    <w:p w14:paraId="5ABB4585" w14:textId="41D6F44A" w:rsidR="00897A62" w:rsidRPr="001348E3" w:rsidRDefault="0029288C" w:rsidP="006760EA">
      <w:pPr>
        <w:ind w:left="540" w:right="342"/>
        <w:rPr>
          <w:rFonts w:ascii="Arial" w:hAnsi="Arial" w:cs="Arial"/>
        </w:rPr>
      </w:pPr>
      <w:r w:rsidRPr="0029288C">
        <w:rPr>
          <w:rFonts w:ascii="Arial" w:hAnsi="Arial" w:cs="Arial"/>
        </w:rPr>
        <w:t xml:space="preserve">The appeals process for threshold and scoring has been added to the 2018 NOFA. </w:t>
      </w:r>
      <w:r w:rsidR="00897A62" w:rsidRPr="001348E3">
        <w:rPr>
          <w:rFonts w:ascii="Arial" w:hAnsi="Arial" w:cs="Arial"/>
        </w:rPr>
        <w:t xml:space="preserve">CDBG applications are evaluated in two phases, threshold review and activity scoring. If at either of these </w:t>
      </w:r>
      <w:proofErr w:type="gramStart"/>
      <w:r w:rsidR="00897A62" w:rsidRPr="001348E3">
        <w:rPr>
          <w:rFonts w:ascii="Arial" w:hAnsi="Arial" w:cs="Arial"/>
        </w:rPr>
        <w:t>phases</w:t>
      </w:r>
      <w:proofErr w:type="gramEnd"/>
      <w:r w:rsidR="00897A62" w:rsidRPr="001348E3">
        <w:rPr>
          <w:rFonts w:ascii="Arial" w:hAnsi="Arial" w:cs="Arial"/>
        </w:rPr>
        <w:t xml:space="preserve"> applicants do not meet </w:t>
      </w:r>
      <w:r w:rsidR="00D01DEE">
        <w:rPr>
          <w:rFonts w:ascii="Arial" w:hAnsi="Arial" w:cs="Arial"/>
        </w:rPr>
        <w:t xml:space="preserve">the </w:t>
      </w:r>
      <w:r w:rsidR="00897A62" w:rsidRPr="001348E3">
        <w:rPr>
          <w:rFonts w:ascii="Arial" w:hAnsi="Arial" w:cs="Arial"/>
        </w:rPr>
        <w:t>criteria, the applicant will be notified in writing. Applicants may appeal HC</w:t>
      </w:r>
      <w:r w:rsidR="00C21117">
        <w:rPr>
          <w:rFonts w:ascii="Arial" w:hAnsi="Arial" w:cs="Arial"/>
        </w:rPr>
        <w:t>D’s decision. For information on</w:t>
      </w:r>
      <w:r w:rsidR="00897A62" w:rsidRPr="001348E3">
        <w:rPr>
          <w:rFonts w:ascii="Arial" w:hAnsi="Arial" w:cs="Arial"/>
        </w:rPr>
        <w:t xml:space="preserve"> how to appeal, please refer to the Appeals section found </w:t>
      </w:r>
      <w:r w:rsidR="00897A62" w:rsidRPr="007459D2">
        <w:rPr>
          <w:rFonts w:ascii="Arial" w:hAnsi="Arial" w:cs="Arial"/>
        </w:rPr>
        <w:t xml:space="preserve">on page </w:t>
      </w:r>
      <w:r w:rsidRPr="007459D2">
        <w:rPr>
          <w:rFonts w:ascii="Arial" w:hAnsi="Arial" w:cs="Arial"/>
        </w:rPr>
        <w:t>4</w:t>
      </w:r>
      <w:r w:rsidR="00897A62" w:rsidRPr="007459D2">
        <w:rPr>
          <w:rFonts w:ascii="Arial" w:hAnsi="Arial" w:cs="Arial"/>
        </w:rPr>
        <w:t>0.</w:t>
      </w:r>
      <w:r w:rsidR="00897A62" w:rsidRPr="001348E3">
        <w:rPr>
          <w:rFonts w:ascii="Arial" w:hAnsi="Arial" w:cs="Arial"/>
        </w:rPr>
        <w:t xml:space="preserve"> </w:t>
      </w:r>
    </w:p>
    <w:p w14:paraId="5D66DC3A" w14:textId="77777777" w:rsidR="00897A62" w:rsidRPr="001348E3" w:rsidRDefault="00897A62" w:rsidP="006760EA">
      <w:pPr>
        <w:overflowPunct/>
        <w:autoSpaceDE/>
        <w:autoSpaceDN/>
        <w:adjustRightInd/>
        <w:ind w:left="540" w:right="342"/>
        <w:textAlignment w:val="auto"/>
        <w:rPr>
          <w:rFonts w:ascii="Arial" w:hAnsi="Arial" w:cs="Arial"/>
        </w:rPr>
      </w:pPr>
    </w:p>
    <w:p w14:paraId="3BCEFD7A" w14:textId="77777777" w:rsidR="00A57D72" w:rsidRDefault="00A57D72">
      <w:pPr>
        <w:overflowPunct/>
        <w:autoSpaceDE/>
        <w:autoSpaceDN/>
        <w:adjustRightInd/>
        <w:spacing w:after="200" w:line="276" w:lineRule="auto"/>
        <w:textAlignment w:val="auto"/>
        <w:rPr>
          <w:rFonts w:ascii="Arial" w:hAnsi="Arial" w:cs="Arial"/>
          <w:b/>
        </w:rPr>
      </w:pPr>
      <w:r>
        <w:rPr>
          <w:rFonts w:ascii="Arial" w:hAnsi="Arial" w:cs="Arial"/>
          <w:b/>
        </w:rPr>
        <w:br w:type="page"/>
      </w:r>
    </w:p>
    <w:p w14:paraId="369D1633" w14:textId="4751B38D" w:rsidR="00E45474" w:rsidRPr="00A57D72" w:rsidRDefault="00DD6029" w:rsidP="00A57D72">
      <w:pPr>
        <w:overflowPunct/>
        <w:autoSpaceDE/>
        <w:autoSpaceDN/>
        <w:adjustRightInd/>
        <w:ind w:left="540" w:right="342" w:hanging="360"/>
        <w:textAlignment w:val="auto"/>
        <w:rPr>
          <w:rFonts w:cs="Arial"/>
        </w:rPr>
      </w:pPr>
      <w:r w:rsidRPr="00DD6029">
        <w:rPr>
          <w:rFonts w:ascii="Arial" w:hAnsi="Arial" w:cs="Arial"/>
          <w:b/>
        </w:rPr>
        <w:lastRenderedPageBreak/>
        <w:t>F</w:t>
      </w:r>
      <w:r w:rsidR="00E45474" w:rsidRPr="00FB017E">
        <w:rPr>
          <w:rFonts w:cs="Arial"/>
        </w:rPr>
        <w:t>.</w:t>
      </w:r>
      <w:r w:rsidR="00E45474" w:rsidRPr="001348E3">
        <w:rPr>
          <w:rFonts w:cs="Arial"/>
        </w:rPr>
        <w:tab/>
      </w:r>
      <w:r w:rsidR="00E45474" w:rsidRPr="001348E3">
        <w:rPr>
          <w:rFonts w:ascii="Arial" w:hAnsi="Arial" w:cs="Arial"/>
          <w:b/>
          <w:u w:val="single"/>
        </w:rPr>
        <w:t>H</w:t>
      </w:r>
      <w:r w:rsidR="0022315C">
        <w:rPr>
          <w:rFonts w:ascii="Arial" w:hAnsi="Arial" w:cs="Arial"/>
          <w:b/>
          <w:u w:val="single"/>
        </w:rPr>
        <w:t>YPERLINK DISCLAIMER</w:t>
      </w:r>
      <w:r w:rsidR="00E45474" w:rsidRPr="001348E3">
        <w:rPr>
          <w:rFonts w:ascii="Arial" w:hAnsi="Arial" w:cs="Arial"/>
          <w:u w:val="single"/>
        </w:rPr>
        <w:t xml:space="preserve"> </w:t>
      </w:r>
      <w:r w:rsidR="00E45474" w:rsidRPr="001348E3">
        <w:rPr>
          <w:rFonts w:ascii="Arial" w:hAnsi="Arial" w:cs="Arial"/>
          <w:b/>
          <w:color w:val="FF0000"/>
          <w:u w:val="single"/>
        </w:rPr>
        <w:t>(NEW)</w:t>
      </w:r>
    </w:p>
    <w:p w14:paraId="4369837C" w14:textId="77777777" w:rsidR="00897A62" w:rsidRPr="001348E3" w:rsidRDefault="00897A62" w:rsidP="006760EA">
      <w:pPr>
        <w:pStyle w:val="ListParagraph"/>
        <w:widowControl w:val="0"/>
        <w:tabs>
          <w:tab w:val="left" w:pos="-1440"/>
          <w:tab w:val="right" w:leader="dot" w:pos="10422"/>
        </w:tabs>
        <w:ind w:left="540" w:right="342"/>
        <w:rPr>
          <w:rFonts w:cs="Arial"/>
          <w:bCs/>
          <w:szCs w:val="24"/>
        </w:rPr>
      </w:pPr>
    </w:p>
    <w:p w14:paraId="41E60789" w14:textId="209DB6EB" w:rsidR="00E45474" w:rsidRPr="0098580E" w:rsidRDefault="004E3BA4" w:rsidP="006760EA">
      <w:pPr>
        <w:pStyle w:val="ListParagraph"/>
        <w:widowControl w:val="0"/>
        <w:tabs>
          <w:tab w:val="left" w:pos="-1440"/>
          <w:tab w:val="right" w:leader="dot" w:pos="10422"/>
        </w:tabs>
        <w:ind w:left="540" w:right="342"/>
        <w:rPr>
          <w:rFonts w:cs="Arial"/>
          <w:bCs/>
          <w:szCs w:val="24"/>
        </w:rPr>
      </w:pPr>
      <w:r w:rsidRPr="001348E3">
        <w:rPr>
          <w:rFonts w:cs="Arial"/>
          <w:bCs/>
          <w:szCs w:val="24"/>
        </w:rPr>
        <w:t xml:space="preserve">At the time the NOFA was released, </w:t>
      </w:r>
      <w:r w:rsidR="00E5755C" w:rsidRPr="001348E3">
        <w:rPr>
          <w:rFonts w:cs="Arial"/>
          <w:bCs/>
          <w:szCs w:val="24"/>
        </w:rPr>
        <w:t xml:space="preserve">all </w:t>
      </w:r>
      <w:r w:rsidRPr="001348E3">
        <w:rPr>
          <w:rFonts w:cs="Arial"/>
          <w:bCs/>
          <w:szCs w:val="24"/>
        </w:rPr>
        <w:t xml:space="preserve">hyperlinks were verified; however, </w:t>
      </w:r>
      <w:r w:rsidR="00E5755C" w:rsidRPr="001348E3">
        <w:rPr>
          <w:rFonts w:cs="Arial"/>
          <w:bCs/>
          <w:szCs w:val="24"/>
        </w:rPr>
        <w:t xml:space="preserve">upon release, </w:t>
      </w:r>
      <w:r w:rsidRPr="001348E3">
        <w:rPr>
          <w:rFonts w:cs="Arial"/>
          <w:bCs/>
          <w:szCs w:val="24"/>
        </w:rPr>
        <w:t>HCD cannot guarantee the</w:t>
      </w:r>
      <w:r w:rsidR="00E5755C" w:rsidRPr="001348E3">
        <w:rPr>
          <w:rFonts w:cs="Arial"/>
          <w:bCs/>
          <w:szCs w:val="24"/>
        </w:rPr>
        <w:t xml:space="preserve"> link will continue to be valid due to conte</w:t>
      </w:r>
      <w:r w:rsidR="00EF357C" w:rsidRPr="001348E3">
        <w:rPr>
          <w:rFonts w:cs="Arial"/>
          <w:bCs/>
          <w:szCs w:val="24"/>
        </w:rPr>
        <w:t>nt update and address changes by the external entity.</w:t>
      </w:r>
      <w:r w:rsidRPr="001348E3">
        <w:rPr>
          <w:rFonts w:cs="Arial"/>
          <w:bCs/>
          <w:szCs w:val="24"/>
        </w:rPr>
        <w:t xml:space="preserve"> Therefore, </w:t>
      </w:r>
      <w:r w:rsidR="00E5755C" w:rsidRPr="001348E3">
        <w:rPr>
          <w:rFonts w:cs="Arial"/>
          <w:bCs/>
          <w:szCs w:val="24"/>
        </w:rPr>
        <w:t>it is the responsibility of the applicant to research applicable content when</w:t>
      </w:r>
      <w:r w:rsidR="00EF357C" w:rsidRPr="001348E3">
        <w:rPr>
          <w:rFonts w:cs="Arial"/>
          <w:bCs/>
          <w:szCs w:val="24"/>
        </w:rPr>
        <w:t>ever</w:t>
      </w:r>
      <w:r w:rsidR="00E5755C" w:rsidRPr="001348E3">
        <w:rPr>
          <w:rFonts w:cs="Arial"/>
          <w:bCs/>
          <w:szCs w:val="24"/>
        </w:rPr>
        <w:t xml:space="preserve"> needed.</w:t>
      </w:r>
      <w:r w:rsidR="00E5755C">
        <w:rPr>
          <w:rFonts w:cs="Arial"/>
          <w:bCs/>
          <w:szCs w:val="24"/>
        </w:rPr>
        <w:t xml:space="preserve"> </w:t>
      </w:r>
    </w:p>
    <w:p w14:paraId="174BFBE4" w14:textId="7E9BBDA1" w:rsidR="00897A62" w:rsidRPr="00897A62" w:rsidRDefault="00897A62" w:rsidP="006760EA">
      <w:pPr>
        <w:ind w:right="342"/>
      </w:pPr>
    </w:p>
    <w:p w14:paraId="590B0D4D" w14:textId="38167B20" w:rsidR="00DA51AC" w:rsidRPr="0098580E" w:rsidRDefault="00A57D72" w:rsidP="006760EA">
      <w:pPr>
        <w:ind w:left="540" w:right="342" w:hanging="360"/>
        <w:rPr>
          <w:rFonts w:cs="Arial"/>
        </w:rPr>
      </w:pPr>
      <w:r>
        <w:rPr>
          <w:rFonts w:ascii="Arial" w:hAnsi="Arial" w:cs="Arial"/>
          <w:b/>
        </w:rPr>
        <w:t>G</w:t>
      </w:r>
      <w:r w:rsidR="004E3BA4" w:rsidRPr="00FB017E">
        <w:rPr>
          <w:rFonts w:ascii="Arial" w:hAnsi="Arial" w:cs="Arial"/>
        </w:rPr>
        <w:t>.</w:t>
      </w:r>
      <w:r w:rsidR="004E3BA4">
        <w:rPr>
          <w:rFonts w:cs="Arial"/>
        </w:rPr>
        <w:tab/>
      </w:r>
      <w:r w:rsidR="00DA51AC" w:rsidRPr="0098580E">
        <w:rPr>
          <w:rFonts w:ascii="Arial" w:hAnsi="Arial" w:cs="Arial"/>
          <w:b/>
          <w:szCs w:val="24"/>
          <w:u w:val="single"/>
        </w:rPr>
        <w:t>OMB S</w:t>
      </w:r>
      <w:r w:rsidR="0022315C">
        <w:rPr>
          <w:rFonts w:ascii="Arial" w:hAnsi="Arial" w:cs="Arial"/>
          <w:b/>
          <w:szCs w:val="24"/>
          <w:u w:val="single"/>
        </w:rPr>
        <w:t>UPER CIRCULAR UPDATES</w:t>
      </w:r>
      <w:r w:rsidR="0018150A" w:rsidRPr="0098580E">
        <w:rPr>
          <w:rFonts w:ascii="Arial" w:hAnsi="Arial" w:cs="Arial"/>
          <w:b/>
          <w:szCs w:val="24"/>
          <w:u w:val="single"/>
        </w:rPr>
        <w:t xml:space="preserve"> </w:t>
      </w:r>
      <w:r w:rsidR="0018150A" w:rsidRPr="0098580E">
        <w:rPr>
          <w:rFonts w:ascii="Arial" w:hAnsi="Arial" w:cs="Arial"/>
          <w:b/>
          <w:color w:val="FF0000"/>
          <w:szCs w:val="24"/>
          <w:u w:val="single"/>
        </w:rPr>
        <w:t>(UPDATE)</w:t>
      </w:r>
    </w:p>
    <w:p w14:paraId="180A3B03" w14:textId="77777777" w:rsidR="00DA51AC" w:rsidRPr="0098580E" w:rsidRDefault="00DA51AC" w:rsidP="006760EA">
      <w:pPr>
        <w:pStyle w:val="ListParagraph"/>
        <w:overflowPunct/>
        <w:autoSpaceDE/>
        <w:autoSpaceDN/>
        <w:adjustRightInd/>
        <w:ind w:left="907" w:right="342"/>
        <w:textAlignment w:val="auto"/>
        <w:rPr>
          <w:rFonts w:cs="Arial"/>
        </w:rPr>
      </w:pPr>
    </w:p>
    <w:p w14:paraId="5B86951D" w14:textId="07536DA9" w:rsidR="00DA51AC" w:rsidRPr="0098580E" w:rsidRDefault="00DA51AC" w:rsidP="006760EA">
      <w:pPr>
        <w:pStyle w:val="ListParagraph"/>
        <w:overflowPunct/>
        <w:autoSpaceDE/>
        <w:autoSpaceDN/>
        <w:adjustRightInd/>
        <w:ind w:left="540" w:right="342"/>
        <w:textAlignment w:val="auto"/>
        <w:rPr>
          <w:rFonts w:cs="Arial"/>
        </w:rPr>
      </w:pPr>
      <w:r w:rsidRPr="0098580E">
        <w:rPr>
          <w:rFonts w:cs="Arial"/>
        </w:rPr>
        <w:t>On December 26, 2013, Office of Management and Budget (OMB) created Super Circular regulations,</w:t>
      </w:r>
      <w:r w:rsidR="00897A62">
        <w:rPr>
          <w:rFonts w:cs="Arial"/>
        </w:rPr>
        <w:t xml:space="preserve"> known as </w:t>
      </w:r>
      <w:hyperlink r:id="rId33" w:history="1">
        <w:r w:rsidR="008960B6" w:rsidRPr="001348E3">
          <w:rPr>
            <w:rStyle w:val="Hyperlink"/>
            <w:rFonts w:cs="Arial"/>
            <w:b/>
          </w:rPr>
          <w:t>2 CFR Part 200</w:t>
        </w:r>
      </w:hyperlink>
      <w:r w:rsidR="008960B6">
        <w:rPr>
          <w:rFonts w:cs="Arial"/>
        </w:rPr>
        <w:t>.</w:t>
      </w:r>
      <w:r w:rsidR="00897A62">
        <w:rPr>
          <w:rFonts w:cs="Arial"/>
        </w:rPr>
        <w:t xml:space="preserve"> </w:t>
      </w:r>
      <w:r w:rsidRPr="0098580E">
        <w:rPr>
          <w:rFonts w:cs="Arial"/>
        </w:rPr>
        <w:t>The Super Circulars supersede, consolidate and streamline requirements from several pre-existing OMB Circulars, including Procurement and Cost Principles, Audits of States, Loc</w:t>
      </w:r>
      <w:r w:rsidR="00C31D6C" w:rsidRPr="0098580E">
        <w:rPr>
          <w:rFonts w:cs="Arial"/>
        </w:rPr>
        <w:t xml:space="preserve">al Government and other items. </w:t>
      </w:r>
      <w:r w:rsidR="00245EA0">
        <w:rPr>
          <w:rFonts w:cs="Arial"/>
        </w:rPr>
        <w:br/>
      </w:r>
      <w:r w:rsidR="00245EA0">
        <w:rPr>
          <w:rFonts w:cs="Arial"/>
        </w:rPr>
        <w:br/>
      </w:r>
      <w:r w:rsidR="000B3342" w:rsidRPr="0098580E">
        <w:rPr>
          <w:rFonts w:cs="Arial"/>
        </w:rPr>
        <w:t>HCD</w:t>
      </w:r>
      <w:r w:rsidRPr="0098580E">
        <w:rPr>
          <w:rFonts w:cs="Arial"/>
        </w:rPr>
        <w:t xml:space="preserve"> has updated th</w:t>
      </w:r>
      <w:r w:rsidR="008E008D" w:rsidRPr="0098580E">
        <w:rPr>
          <w:rFonts w:cs="Arial"/>
        </w:rPr>
        <w:t>is</w:t>
      </w:r>
      <w:r w:rsidRPr="0098580E">
        <w:rPr>
          <w:rFonts w:cs="Arial"/>
        </w:rPr>
        <w:t xml:space="preserve"> NOFA in sections that address </w:t>
      </w:r>
      <w:r w:rsidR="00D01DEE">
        <w:rPr>
          <w:rFonts w:cs="Arial"/>
        </w:rPr>
        <w:t>a</w:t>
      </w:r>
      <w:r w:rsidR="00D01DEE" w:rsidRPr="0098580E">
        <w:rPr>
          <w:rFonts w:cs="Arial"/>
        </w:rPr>
        <w:t xml:space="preserve">udit </w:t>
      </w:r>
      <w:r w:rsidRPr="0098580E">
        <w:rPr>
          <w:rFonts w:cs="Arial"/>
        </w:rPr>
        <w:t>requirements and procurement practices to include information about relevant OMB Super Circulars.</w:t>
      </w:r>
      <w:r w:rsidR="00C31D6C" w:rsidRPr="0098580E">
        <w:rPr>
          <w:rFonts w:cs="Arial"/>
        </w:rPr>
        <w:t xml:space="preserve"> A</w:t>
      </w:r>
      <w:r w:rsidR="007C388C" w:rsidRPr="0098580E">
        <w:rPr>
          <w:rFonts w:cs="Arial"/>
        </w:rPr>
        <w:t>ll applicants must be compliant with</w:t>
      </w:r>
      <w:r w:rsidR="008960B6">
        <w:rPr>
          <w:rFonts w:cs="Arial"/>
        </w:rPr>
        <w:t xml:space="preserve"> </w:t>
      </w:r>
      <w:hyperlink r:id="rId34" w:history="1">
        <w:r w:rsidR="008960B6" w:rsidRPr="002E23CE">
          <w:rPr>
            <w:rStyle w:val="Hyperlink"/>
            <w:rFonts w:cs="Arial"/>
            <w:b/>
          </w:rPr>
          <w:t>2 CFR Part 200</w:t>
        </w:r>
      </w:hyperlink>
      <w:r w:rsidR="007C388C" w:rsidRPr="0098580E">
        <w:rPr>
          <w:rFonts w:cs="Arial"/>
        </w:rPr>
        <w:t>.</w:t>
      </w:r>
    </w:p>
    <w:p w14:paraId="55136E1F" w14:textId="77777777" w:rsidR="00DA51AC" w:rsidRPr="0098580E" w:rsidRDefault="00DA51AC" w:rsidP="006760EA">
      <w:pPr>
        <w:pStyle w:val="ListParagraph"/>
        <w:overflowPunct/>
        <w:autoSpaceDE/>
        <w:autoSpaceDN/>
        <w:adjustRightInd/>
        <w:ind w:left="907" w:right="342"/>
        <w:textAlignment w:val="auto"/>
        <w:rPr>
          <w:rFonts w:cs="Arial"/>
        </w:rPr>
      </w:pPr>
    </w:p>
    <w:p w14:paraId="43608E37" w14:textId="53433F8D" w:rsidR="007163F8" w:rsidRPr="0098580E" w:rsidRDefault="00A57D72" w:rsidP="0022315C">
      <w:pPr>
        <w:tabs>
          <w:tab w:val="right" w:pos="9900"/>
        </w:tabs>
        <w:overflowPunct/>
        <w:autoSpaceDE/>
        <w:autoSpaceDN/>
        <w:adjustRightInd/>
        <w:ind w:left="547" w:right="342" w:hanging="360"/>
        <w:textAlignment w:val="auto"/>
        <w:rPr>
          <w:rFonts w:ascii="Arial" w:eastAsia="Calibri" w:hAnsi="Arial"/>
          <w:b/>
          <w:szCs w:val="22"/>
          <w:u w:val="single"/>
        </w:rPr>
      </w:pPr>
      <w:r>
        <w:rPr>
          <w:rFonts w:ascii="Arial" w:hAnsi="Arial" w:cs="Arial"/>
          <w:b/>
        </w:rPr>
        <w:t>H</w:t>
      </w:r>
      <w:r w:rsidR="007163F8" w:rsidRPr="0077300F">
        <w:rPr>
          <w:rFonts w:ascii="Arial" w:hAnsi="Arial" w:cs="Arial"/>
          <w:b/>
          <w:szCs w:val="24"/>
        </w:rPr>
        <w:t>.</w:t>
      </w:r>
      <w:r w:rsidR="007163F8" w:rsidRPr="0098580E">
        <w:rPr>
          <w:rFonts w:ascii="Arial" w:hAnsi="Arial" w:cs="Arial"/>
          <w:szCs w:val="24"/>
        </w:rPr>
        <w:tab/>
      </w:r>
      <w:r w:rsidR="007163F8" w:rsidRPr="0098580E">
        <w:rPr>
          <w:rFonts w:ascii="Arial" w:hAnsi="Arial" w:cs="Arial"/>
          <w:b/>
          <w:szCs w:val="24"/>
          <w:u w:val="single"/>
        </w:rPr>
        <w:t>NOFA A</w:t>
      </w:r>
      <w:r w:rsidR="0022315C">
        <w:rPr>
          <w:rFonts w:ascii="Arial" w:hAnsi="Arial" w:cs="Arial"/>
          <w:b/>
          <w:szCs w:val="24"/>
          <w:u w:val="single"/>
        </w:rPr>
        <w:t>PPLICATION INQUIRIES</w:t>
      </w:r>
      <w:r w:rsidR="0018150A" w:rsidRPr="0098580E">
        <w:rPr>
          <w:rFonts w:ascii="Arial" w:hAnsi="Arial" w:cs="Arial"/>
          <w:b/>
          <w:szCs w:val="24"/>
          <w:u w:val="single"/>
        </w:rPr>
        <w:t xml:space="preserve"> </w:t>
      </w:r>
      <w:r w:rsidR="0018150A" w:rsidRPr="0098580E">
        <w:rPr>
          <w:rFonts w:ascii="Arial" w:hAnsi="Arial" w:cs="Arial"/>
          <w:b/>
          <w:color w:val="FF0000"/>
          <w:szCs w:val="24"/>
          <w:u w:val="single"/>
        </w:rPr>
        <w:t>(NEW)</w:t>
      </w:r>
    </w:p>
    <w:p w14:paraId="4DE5A82D" w14:textId="77777777" w:rsidR="008960B6" w:rsidRPr="0098580E" w:rsidRDefault="008960B6" w:rsidP="006760EA">
      <w:pPr>
        <w:overflowPunct/>
        <w:autoSpaceDE/>
        <w:autoSpaceDN/>
        <w:adjustRightInd/>
        <w:ind w:left="907" w:right="342"/>
        <w:textAlignment w:val="auto"/>
        <w:rPr>
          <w:rFonts w:cs="Arial"/>
        </w:rPr>
      </w:pPr>
    </w:p>
    <w:p w14:paraId="35F356CE" w14:textId="26A2A1E5" w:rsidR="00F61D99" w:rsidRPr="0098580E" w:rsidRDefault="002D48E4" w:rsidP="006760EA">
      <w:pPr>
        <w:overflowPunct/>
        <w:autoSpaceDE/>
        <w:autoSpaceDN/>
        <w:adjustRightInd/>
        <w:ind w:left="540" w:right="342"/>
        <w:textAlignment w:val="auto"/>
        <w:rPr>
          <w:rFonts w:ascii="Arial" w:hAnsi="Arial" w:cs="Arial"/>
        </w:rPr>
      </w:pPr>
      <w:r w:rsidRPr="0098580E">
        <w:rPr>
          <w:rFonts w:ascii="Arial" w:hAnsi="Arial" w:cs="Arial"/>
        </w:rPr>
        <w:t xml:space="preserve">For </w:t>
      </w:r>
      <w:r w:rsidR="00B840EE" w:rsidRPr="0098580E">
        <w:rPr>
          <w:rFonts w:ascii="Arial" w:hAnsi="Arial" w:cs="Arial"/>
        </w:rPr>
        <w:t>consistency</w:t>
      </w:r>
      <w:r w:rsidRPr="0098580E">
        <w:rPr>
          <w:rFonts w:ascii="Arial" w:hAnsi="Arial" w:cs="Arial"/>
        </w:rPr>
        <w:t xml:space="preserve"> and transparency, </w:t>
      </w:r>
      <w:r w:rsidR="000B3342" w:rsidRPr="0098580E">
        <w:rPr>
          <w:rFonts w:ascii="Arial" w:hAnsi="Arial" w:cs="Arial"/>
        </w:rPr>
        <w:t>HCD</w:t>
      </w:r>
      <w:r w:rsidR="007443BF" w:rsidRPr="0098580E">
        <w:rPr>
          <w:rFonts w:ascii="Arial" w:hAnsi="Arial" w:cs="Arial"/>
        </w:rPr>
        <w:t xml:space="preserve"> </w:t>
      </w:r>
      <w:r w:rsidR="00D13152" w:rsidRPr="0098580E">
        <w:rPr>
          <w:rFonts w:ascii="Arial" w:hAnsi="Arial" w:cs="Arial"/>
        </w:rPr>
        <w:t xml:space="preserve">requires </w:t>
      </w:r>
      <w:r w:rsidR="007644B4" w:rsidRPr="0098580E">
        <w:rPr>
          <w:rFonts w:ascii="Arial" w:hAnsi="Arial" w:cs="Arial"/>
        </w:rPr>
        <w:t>2018</w:t>
      </w:r>
      <w:r w:rsidRPr="0098580E">
        <w:rPr>
          <w:rFonts w:ascii="Arial" w:hAnsi="Arial" w:cs="Arial"/>
        </w:rPr>
        <w:t xml:space="preserve"> NOFA and application</w:t>
      </w:r>
      <w:r w:rsidR="00B94337" w:rsidRPr="0098580E">
        <w:rPr>
          <w:rFonts w:ascii="Arial" w:hAnsi="Arial" w:cs="Arial"/>
        </w:rPr>
        <w:t xml:space="preserve"> form</w:t>
      </w:r>
      <w:r w:rsidRPr="0098580E">
        <w:rPr>
          <w:rFonts w:ascii="Arial" w:hAnsi="Arial" w:cs="Arial"/>
        </w:rPr>
        <w:t xml:space="preserve"> </w:t>
      </w:r>
      <w:r w:rsidR="00D13152" w:rsidRPr="0098580E">
        <w:rPr>
          <w:rFonts w:ascii="Arial" w:hAnsi="Arial" w:cs="Arial"/>
        </w:rPr>
        <w:t>inquiries</w:t>
      </w:r>
      <w:r w:rsidR="008D4708" w:rsidRPr="0098580E">
        <w:rPr>
          <w:rFonts w:ascii="Arial" w:hAnsi="Arial" w:cs="Arial"/>
        </w:rPr>
        <w:t xml:space="preserve"> </w:t>
      </w:r>
      <w:r w:rsidR="00F61D99" w:rsidRPr="0098580E">
        <w:rPr>
          <w:rFonts w:ascii="Arial" w:hAnsi="Arial" w:cs="Arial"/>
        </w:rPr>
        <w:t>t</w:t>
      </w:r>
      <w:r w:rsidR="00DE2A3C" w:rsidRPr="0098580E">
        <w:rPr>
          <w:rFonts w:ascii="Arial" w:hAnsi="Arial" w:cs="Arial"/>
        </w:rPr>
        <w:t xml:space="preserve">o </w:t>
      </w:r>
      <w:r w:rsidR="008D4708" w:rsidRPr="0098580E">
        <w:rPr>
          <w:rFonts w:ascii="Arial" w:hAnsi="Arial" w:cs="Arial"/>
        </w:rPr>
        <w:t xml:space="preserve">be </w:t>
      </w:r>
      <w:r w:rsidR="007443BF" w:rsidRPr="0098580E">
        <w:rPr>
          <w:rFonts w:ascii="Arial" w:hAnsi="Arial" w:cs="Arial"/>
        </w:rPr>
        <w:t xml:space="preserve">submitted </w:t>
      </w:r>
      <w:r w:rsidR="00F61D99" w:rsidRPr="0098580E">
        <w:rPr>
          <w:rFonts w:ascii="Arial" w:hAnsi="Arial"/>
        </w:rPr>
        <w:t xml:space="preserve">by </w:t>
      </w:r>
      <w:r w:rsidR="004E2ECC" w:rsidRPr="0098580E">
        <w:rPr>
          <w:rFonts w:ascii="Arial" w:hAnsi="Arial"/>
        </w:rPr>
        <w:t>email</w:t>
      </w:r>
      <w:r w:rsidR="004E2ECC" w:rsidRPr="0098580E">
        <w:rPr>
          <w:rFonts w:ascii="Arial" w:hAnsi="Arial" w:cs="Arial"/>
          <w:szCs w:val="24"/>
        </w:rPr>
        <w:t xml:space="preserve"> </w:t>
      </w:r>
      <w:r w:rsidR="0018150A" w:rsidRPr="0098580E">
        <w:rPr>
          <w:rFonts w:ascii="Arial" w:hAnsi="Arial" w:cs="Arial"/>
          <w:szCs w:val="24"/>
        </w:rPr>
        <w:t xml:space="preserve">only </w:t>
      </w:r>
      <w:r w:rsidR="00F61D99" w:rsidRPr="0098580E">
        <w:rPr>
          <w:rFonts w:ascii="Arial" w:hAnsi="Arial" w:cs="Arial"/>
          <w:szCs w:val="24"/>
        </w:rPr>
        <w:t xml:space="preserve">to: </w:t>
      </w:r>
      <w:hyperlink r:id="rId35" w:history="1">
        <w:r w:rsidR="004E2ECC" w:rsidRPr="0098580E">
          <w:rPr>
            <w:rStyle w:val="Hyperlink"/>
            <w:rFonts w:ascii="Arial" w:hAnsi="Arial"/>
            <w:b/>
          </w:rPr>
          <w:t>cdbgnofa@hcd.ca.gov</w:t>
        </w:r>
      </w:hyperlink>
      <w:r w:rsidR="004E2ECC" w:rsidRPr="0098580E">
        <w:rPr>
          <w:rFonts w:ascii="Arial" w:hAnsi="Arial"/>
        </w:rPr>
        <w:t>.</w:t>
      </w:r>
      <w:r w:rsidR="00DE2A3C" w:rsidRPr="0098580E">
        <w:rPr>
          <w:rFonts w:ascii="Arial" w:hAnsi="Arial"/>
        </w:rPr>
        <w:t xml:space="preserve"> </w:t>
      </w:r>
    </w:p>
    <w:p w14:paraId="5355F27A" w14:textId="77777777" w:rsidR="00DE2A3C" w:rsidRPr="0098580E" w:rsidRDefault="00DE2A3C" w:rsidP="006760EA">
      <w:pPr>
        <w:overflowPunct/>
        <w:autoSpaceDE/>
        <w:autoSpaceDN/>
        <w:adjustRightInd/>
        <w:ind w:left="540" w:right="342"/>
        <w:textAlignment w:val="auto"/>
        <w:rPr>
          <w:rFonts w:ascii="Arial" w:hAnsi="Arial" w:cs="Arial"/>
        </w:rPr>
      </w:pPr>
    </w:p>
    <w:p w14:paraId="234423C4" w14:textId="77777777" w:rsidR="00F61D99" w:rsidRPr="0098580E" w:rsidRDefault="00F61D99" w:rsidP="006760EA">
      <w:pPr>
        <w:overflowPunct/>
        <w:autoSpaceDE/>
        <w:autoSpaceDN/>
        <w:adjustRightInd/>
        <w:ind w:left="540" w:right="342"/>
        <w:textAlignment w:val="auto"/>
        <w:rPr>
          <w:rFonts w:ascii="Arial" w:hAnsi="Arial" w:cs="Arial"/>
        </w:rPr>
      </w:pPr>
      <w:r w:rsidRPr="0098580E">
        <w:rPr>
          <w:rFonts w:ascii="Arial" w:hAnsi="Arial" w:cs="Arial"/>
        </w:rPr>
        <w:t xml:space="preserve">To send an email inquiry, please follow this format: </w:t>
      </w:r>
    </w:p>
    <w:p w14:paraId="081CC9D5" w14:textId="77777777" w:rsidR="00DE2A3C" w:rsidRPr="0098580E" w:rsidRDefault="00657A6B" w:rsidP="006760EA">
      <w:pPr>
        <w:overflowPunct/>
        <w:autoSpaceDE/>
        <w:autoSpaceDN/>
        <w:adjustRightInd/>
        <w:ind w:left="540" w:right="342"/>
        <w:textAlignment w:val="auto"/>
        <w:rPr>
          <w:rFonts w:ascii="Arial" w:hAnsi="Arial" w:cs="Arial"/>
        </w:rPr>
      </w:pPr>
      <w:r w:rsidRPr="0098580E">
        <w:rPr>
          <w:noProof/>
        </w:rPr>
        <w:drawing>
          <wp:inline distT="0" distB="0" distL="0" distR="0" wp14:anchorId="3D0A78E7" wp14:editId="55CD15D3">
            <wp:extent cx="3125571" cy="1200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139813" cy="1205619"/>
                    </a:xfrm>
                    <a:prstGeom prst="rect">
                      <a:avLst/>
                    </a:prstGeom>
                  </pic:spPr>
                </pic:pic>
              </a:graphicData>
            </a:graphic>
          </wp:inline>
        </w:drawing>
      </w:r>
    </w:p>
    <w:p w14:paraId="30B33046" w14:textId="77777777" w:rsidR="00657A6B" w:rsidRPr="0098580E" w:rsidRDefault="00657A6B" w:rsidP="006760EA">
      <w:pPr>
        <w:ind w:right="342"/>
        <w:rPr>
          <w:rFonts w:ascii="Arial" w:hAnsi="Arial" w:cs="Arial"/>
        </w:rPr>
      </w:pPr>
    </w:p>
    <w:p w14:paraId="2E9DB797" w14:textId="77777777" w:rsidR="006C331B" w:rsidRPr="0098580E" w:rsidRDefault="006C331B" w:rsidP="006760EA">
      <w:pPr>
        <w:overflowPunct/>
        <w:autoSpaceDE/>
        <w:autoSpaceDN/>
        <w:adjustRightInd/>
        <w:ind w:left="540" w:right="342"/>
        <w:textAlignment w:val="auto"/>
        <w:rPr>
          <w:rFonts w:ascii="Arial" w:hAnsi="Arial" w:cs="Arial"/>
        </w:rPr>
      </w:pPr>
    </w:p>
    <w:p w14:paraId="7398DF37" w14:textId="75D5D39E" w:rsidR="00F75440" w:rsidRPr="002B474A" w:rsidRDefault="002B474A" w:rsidP="006760EA">
      <w:pPr>
        <w:overflowPunct/>
        <w:autoSpaceDE/>
        <w:autoSpaceDN/>
        <w:adjustRightInd/>
        <w:ind w:left="540" w:right="342"/>
        <w:textAlignment w:val="auto"/>
        <w:rPr>
          <w:rFonts w:ascii="Arial" w:hAnsi="Arial" w:cs="Arial"/>
        </w:rPr>
      </w:pPr>
      <w:r w:rsidRPr="002B474A">
        <w:rPr>
          <w:rFonts w:ascii="Arial" w:hAnsi="Arial" w:cs="Arial"/>
          <w:b/>
        </w:rPr>
        <w:t>Note:</w:t>
      </w:r>
      <w:r>
        <w:rPr>
          <w:rFonts w:ascii="Arial" w:hAnsi="Arial" w:cs="Arial"/>
        </w:rPr>
        <w:t xml:space="preserve"> </w:t>
      </w:r>
      <w:r w:rsidR="009D47E0">
        <w:rPr>
          <w:rFonts w:ascii="Arial" w:hAnsi="Arial" w:cs="Arial"/>
        </w:rPr>
        <w:t>January</w:t>
      </w:r>
      <w:r w:rsidR="00375389" w:rsidRPr="002B474A">
        <w:rPr>
          <w:rFonts w:ascii="Arial" w:hAnsi="Arial" w:cs="Arial"/>
        </w:rPr>
        <w:t xml:space="preserve"> 7</w:t>
      </w:r>
      <w:r w:rsidR="009D47E0">
        <w:rPr>
          <w:rFonts w:ascii="Arial" w:hAnsi="Arial" w:cs="Arial"/>
        </w:rPr>
        <w:t>, 2019</w:t>
      </w:r>
      <w:r w:rsidR="003D6D37" w:rsidRPr="002B474A">
        <w:rPr>
          <w:rFonts w:ascii="Arial" w:hAnsi="Arial" w:cs="Arial"/>
        </w:rPr>
        <w:t xml:space="preserve"> </w:t>
      </w:r>
      <w:r w:rsidR="000C5142">
        <w:rPr>
          <w:rFonts w:ascii="Arial" w:hAnsi="Arial" w:cs="Arial"/>
        </w:rPr>
        <w:t>is t</w:t>
      </w:r>
      <w:r w:rsidR="000C5142" w:rsidRPr="002B474A">
        <w:rPr>
          <w:rFonts w:ascii="Arial" w:hAnsi="Arial" w:cs="Arial"/>
        </w:rPr>
        <w:t xml:space="preserve">he </w:t>
      </w:r>
      <w:r w:rsidR="000C5142">
        <w:rPr>
          <w:rFonts w:ascii="Arial" w:hAnsi="Arial" w:cs="Arial"/>
        </w:rPr>
        <w:t>last day to submit inquiries. R</w:t>
      </w:r>
      <w:r>
        <w:rPr>
          <w:rFonts w:ascii="Arial" w:hAnsi="Arial" w:cs="Arial"/>
        </w:rPr>
        <w:t xml:space="preserve">esponses </w:t>
      </w:r>
      <w:r w:rsidR="000C5142">
        <w:rPr>
          <w:rFonts w:ascii="Arial" w:hAnsi="Arial" w:cs="Arial"/>
        </w:rPr>
        <w:t>will post</w:t>
      </w:r>
      <w:r w:rsidR="00F75440" w:rsidRPr="002B474A">
        <w:rPr>
          <w:rFonts w:ascii="Arial" w:hAnsi="Arial" w:cs="Arial"/>
        </w:rPr>
        <w:t xml:space="preserve"> </w:t>
      </w:r>
      <w:r w:rsidR="003D6D37" w:rsidRPr="002B474A">
        <w:rPr>
          <w:rFonts w:ascii="Arial" w:hAnsi="Arial" w:cs="Arial"/>
        </w:rPr>
        <w:t xml:space="preserve">no later than </w:t>
      </w:r>
      <w:r w:rsidR="009D47E0">
        <w:rPr>
          <w:rFonts w:ascii="Arial" w:hAnsi="Arial" w:cs="Arial"/>
        </w:rPr>
        <w:t>January 11</w:t>
      </w:r>
      <w:r w:rsidR="00F47F93" w:rsidRPr="002B474A">
        <w:rPr>
          <w:rFonts w:ascii="Arial" w:hAnsi="Arial" w:cs="Arial"/>
        </w:rPr>
        <w:t>, 2019</w:t>
      </w:r>
      <w:r w:rsidR="005475D1" w:rsidRPr="002B474A">
        <w:rPr>
          <w:rFonts w:ascii="Arial" w:hAnsi="Arial" w:cs="Arial"/>
        </w:rPr>
        <w:t>.</w:t>
      </w:r>
      <w:r w:rsidR="00F75440" w:rsidRPr="002B474A">
        <w:rPr>
          <w:rFonts w:ascii="Arial" w:hAnsi="Arial" w:cs="Arial"/>
        </w:rPr>
        <w:t xml:space="preserve"> </w:t>
      </w:r>
    </w:p>
    <w:p w14:paraId="36C4DB47" w14:textId="77777777" w:rsidR="00D27A0F" w:rsidRDefault="00D27A0F" w:rsidP="006760EA">
      <w:pPr>
        <w:overflowPunct/>
        <w:autoSpaceDE/>
        <w:autoSpaceDN/>
        <w:adjustRightInd/>
        <w:spacing w:line="276" w:lineRule="auto"/>
        <w:ind w:right="342"/>
        <w:textAlignment w:val="auto"/>
        <w:rPr>
          <w:rFonts w:cs="Arial"/>
        </w:rPr>
      </w:pPr>
    </w:p>
    <w:p w14:paraId="5A57C3BE" w14:textId="7C54593A" w:rsidR="001348E3" w:rsidRDefault="001348E3" w:rsidP="006760EA">
      <w:pPr>
        <w:overflowPunct/>
        <w:autoSpaceDE/>
        <w:autoSpaceDN/>
        <w:adjustRightInd/>
        <w:spacing w:line="276" w:lineRule="auto"/>
        <w:ind w:right="342"/>
        <w:textAlignment w:val="auto"/>
        <w:rPr>
          <w:rFonts w:cs="Arial"/>
        </w:rPr>
      </w:pPr>
      <w:r>
        <w:rPr>
          <w:rFonts w:cs="Arial"/>
        </w:rPr>
        <w:br w:type="page"/>
      </w:r>
    </w:p>
    <w:tbl>
      <w:tblPr>
        <w:tblW w:w="10413" w:type="dxa"/>
        <w:tblInd w:w="-45" w:type="dxa"/>
        <w:tblBorders>
          <w:top w:val="double" w:sz="12" w:space="0" w:color="244061" w:themeColor="accent1" w:themeShade="80"/>
          <w:left w:val="double" w:sz="12" w:space="0" w:color="244061" w:themeColor="accent1" w:themeShade="80"/>
          <w:bottom w:val="double" w:sz="12" w:space="0" w:color="244061" w:themeColor="accent1" w:themeShade="80"/>
          <w:right w:val="double" w:sz="12" w:space="0" w:color="244061" w:themeColor="accent1" w:themeShade="80"/>
          <w:insideH w:val="double" w:sz="12" w:space="0" w:color="244061" w:themeColor="accent1" w:themeShade="80"/>
          <w:insideV w:val="double" w:sz="12" w:space="0" w:color="244061" w:themeColor="accent1" w:themeShade="80"/>
        </w:tblBorders>
        <w:shd w:val="clear" w:color="auto" w:fill="244061" w:themeFill="accent1" w:themeFillShade="80"/>
        <w:tblLayout w:type="fixed"/>
        <w:tblLook w:val="0000" w:firstRow="0" w:lastRow="0" w:firstColumn="0" w:lastColumn="0" w:noHBand="0" w:noVBand="0"/>
      </w:tblPr>
      <w:tblGrid>
        <w:gridCol w:w="10413"/>
      </w:tblGrid>
      <w:tr w:rsidR="00C40729" w:rsidRPr="0098580E" w14:paraId="54A2F948" w14:textId="77777777" w:rsidTr="001348E3">
        <w:tc>
          <w:tcPr>
            <w:tcW w:w="10413" w:type="dxa"/>
            <w:shd w:val="clear" w:color="auto" w:fill="244061" w:themeFill="accent1" w:themeFillShade="80"/>
          </w:tcPr>
          <w:p w14:paraId="73FD39E5" w14:textId="0D6E2E9A" w:rsidR="00414326" w:rsidRPr="0098580E" w:rsidRDefault="006F005C" w:rsidP="006760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s>
              <w:ind w:right="342"/>
              <w:rPr>
                <w:rFonts w:ascii="Arial" w:hAnsi="Arial" w:cs="Arial"/>
                <w:b/>
              </w:rPr>
            </w:pPr>
            <w:r>
              <w:rPr>
                <w:rFonts w:ascii="Arial" w:hAnsi="Arial" w:cs="Arial"/>
                <w:b/>
                <w:sz w:val="32"/>
              </w:rPr>
              <w:lastRenderedPageBreak/>
              <w:t>II</w:t>
            </w:r>
            <w:r w:rsidR="004E3BA4">
              <w:rPr>
                <w:rFonts w:ascii="Arial" w:hAnsi="Arial" w:cs="Arial"/>
                <w:b/>
                <w:sz w:val="32"/>
              </w:rPr>
              <w:t>I.</w:t>
            </w:r>
            <w:r w:rsidR="00245EA0">
              <w:rPr>
                <w:rFonts w:ascii="Arial" w:hAnsi="Arial" w:cs="Arial"/>
                <w:b/>
                <w:sz w:val="32"/>
              </w:rPr>
              <w:t xml:space="preserve"> </w:t>
            </w:r>
            <w:r w:rsidR="00414326" w:rsidRPr="0098580E">
              <w:rPr>
                <w:rFonts w:ascii="Arial" w:hAnsi="Arial" w:cs="Arial"/>
                <w:b/>
                <w:sz w:val="32"/>
              </w:rPr>
              <w:t>FUNDING PARAMETERS</w:t>
            </w:r>
          </w:p>
        </w:tc>
      </w:tr>
    </w:tbl>
    <w:p w14:paraId="0B421900" w14:textId="77777777" w:rsidR="00414326" w:rsidRPr="0098580E" w:rsidRDefault="00414326" w:rsidP="006760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right="342"/>
        <w:rPr>
          <w:rFonts w:ascii="Arial" w:hAnsi="Arial" w:cs="Arial"/>
          <w:b/>
        </w:rPr>
      </w:pPr>
    </w:p>
    <w:p w14:paraId="01C5C050" w14:textId="77777777" w:rsidR="00414326" w:rsidRPr="0098580E" w:rsidRDefault="00414326" w:rsidP="00F5529A">
      <w:pPr>
        <w:pStyle w:val="ListParagraph"/>
        <w:numPr>
          <w:ilvl w:val="0"/>
          <w:numId w:val="46"/>
        </w:numPr>
        <w:pBdr>
          <w:bottom w:val="single" w:sz="18" w:space="1" w:color="244061" w:themeColor="accent1" w:themeShade="80"/>
        </w:pBdr>
        <w:overflowPunct/>
        <w:autoSpaceDE/>
        <w:autoSpaceDN/>
        <w:adjustRightInd/>
        <w:ind w:left="540" w:right="342"/>
        <w:textAlignment w:val="auto"/>
        <w:rPr>
          <w:rFonts w:cs="Arial"/>
          <w:b/>
        </w:rPr>
      </w:pPr>
      <w:r w:rsidRPr="0098580E">
        <w:rPr>
          <w:rFonts w:cs="Arial"/>
          <w:b/>
        </w:rPr>
        <w:t>FUNDING AND ACTIVITY LIMITS</w:t>
      </w:r>
    </w:p>
    <w:p w14:paraId="1A6F7017" w14:textId="77777777" w:rsidR="00414326" w:rsidRPr="0098580E" w:rsidRDefault="00414326" w:rsidP="006760EA">
      <w:pPr>
        <w:ind w:left="900" w:right="342" w:hanging="180"/>
        <w:rPr>
          <w:rFonts w:ascii="Arial" w:hAnsi="Arial" w:cs="Arial"/>
        </w:rPr>
      </w:pPr>
    </w:p>
    <w:p w14:paraId="402BF095" w14:textId="48299C31" w:rsidR="008E008D" w:rsidRPr="0098580E" w:rsidRDefault="008E008D" w:rsidP="006760EA">
      <w:pPr>
        <w:ind w:left="720" w:right="342" w:hanging="180"/>
        <w:rPr>
          <w:rFonts w:ascii="Arial" w:hAnsi="Arial" w:cs="Arial"/>
          <w:b/>
          <w:u w:val="single"/>
        </w:rPr>
      </w:pPr>
      <w:r w:rsidRPr="0098580E">
        <w:rPr>
          <w:rFonts w:ascii="Arial" w:hAnsi="Arial" w:cs="Arial"/>
          <w:b/>
          <w:u w:val="single"/>
        </w:rPr>
        <w:t xml:space="preserve">Activity </w:t>
      </w:r>
      <w:r w:rsidR="00D01DEE">
        <w:rPr>
          <w:rFonts w:ascii="Arial" w:hAnsi="Arial" w:cs="Arial"/>
          <w:b/>
          <w:u w:val="single"/>
        </w:rPr>
        <w:t>l</w:t>
      </w:r>
      <w:r w:rsidR="00D01DEE" w:rsidRPr="0098580E">
        <w:rPr>
          <w:rFonts w:ascii="Arial" w:hAnsi="Arial" w:cs="Arial"/>
          <w:b/>
          <w:u w:val="single"/>
        </w:rPr>
        <w:t>imits</w:t>
      </w:r>
    </w:p>
    <w:p w14:paraId="70B966E2" w14:textId="77777777" w:rsidR="008E008D" w:rsidRPr="0098580E" w:rsidRDefault="008E008D" w:rsidP="006760EA">
      <w:pPr>
        <w:ind w:left="720" w:right="342" w:hanging="180"/>
        <w:rPr>
          <w:rFonts w:ascii="Arial" w:hAnsi="Arial" w:cs="Arial"/>
          <w:b/>
          <w:u w:val="single"/>
        </w:rPr>
      </w:pPr>
    </w:p>
    <w:p w14:paraId="13ACD561" w14:textId="7EC7AB41" w:rsidR="00414326" w:rsidRPr="007459D2" w:rsidRDefault="00414326" w:rsidP="00F5529A">
      <w:pPr>
        <w:pStyle w:val="ListParagraph"/>
        <w:numPr>
          <w:ilvl w:val="2"/>
          <w:numId w:val="71"/>
        </w:numPr>
        <w:ind w:left="900" w:right="342"/>
        <w:rPr>
          <w:rFonts w:cs="Arial"/>
        </w:rPr>
      </w:pPr>
      <w:r w:rsidRPr="0098580E">
        <w:rPr>
          <w:rFonts w:cs="Arial"/>
        </w:rPr>
        <w:t xml:space="preserve">Jurisdictions </w:t>
      </w:r>
      <w:bookmarkStart w:id="3" w:name="_GoBack"/>
      <w:r w:rsidRPr="0098580E">
        <w:rPr>
          <w:rFonts w:cs="Arial"/>
        </w:rPr>
        <w:t>may</w:t>
      </w:r>
      <w:bookmarkEnd w:id="3"/>
      <w:r w:rsidRPr="0098580E">
        <w:rPr>
          <w:rFonts w:cs="Arial"/>
        </w:rPr>
        <w:t xml:space="preserve"> </w:t>
      </w:r>
      <w:r w:rsidR="00B8417B" w:rsidRPr="0098580E">
        <w:rPr>
          <w:rFonts w:cs="Arial"/>
        </w:rPr>
        <w:t xml:space="preserve">submit </w:t>
      </w:r>
      <w:r w:rsidR="00B8417B" w:rsidRPr="007459D2">
        <w:rPr>
          <w:rFonts w:cs="Arial"/>
        </w:rPr>
        <w:t>only one application</w:t>
      </w:r>
      <w:r w:rsidRPr="007459D2">
        <w:rPr>
          <w:rFonts w:cs="Arial"/>
        </w:rPr>
        <w:t xml:space="preserve"> </w:t>
      </w:r>
      <w:r w:rsidR="0097012D" w:rsidRPr="007459D2">
        <w:rPr>
          <w:rFonts w:cs="Arial"/>
        </w:rPr>
        <w:t xml:space="preserve">to include </w:t>
      </w:r>
      <w:r w:rsidR="008960B6" w:rsidRPr="007459D2">
        <w:rPr>
          <w:rFonts w:cs="Arial"/>
        </w:rPr>
        <w:t xml:space="preserve">up to </w:t>
      </w:r>
      <w:r w:rsidR="00FD06B3" w:rsidRPr="007459D2">
        <w:rPr>
          <w:rFonts w:cs="Arial"/>
        </w:rPr>
        <w:t xml:space="preserve">one Planning Activity (PTA), </w:t>
      </w:r>
      <w:r w:rsidR="00D9700B" w:rsidRPr="007459D2">
        <w:rPr>
          <w:rFonts w:cs="Arial"/>
        </w:rPr>
        <w:t xml:space="preserve">two </w:t>
      </w:r>
      <w:r w:rsidR="00FD06B3" w:rsidRPr="007459D2">
        <w:rPr>
          <w:rFonts w:cs="Arial"/>
        </w:rPr>
        <w:t xml:space="preserve">non-PTA </w:t>
      </w:r>
      <w:r w:rsidRPr="007459D2">
        <w:rPr>
          <w:rFonts w:cs="Arial"/>
        </w:rPr>
        <w:t>activities</w:t>
      </w:r>
      <w:r w:rsidR="00FD06B3" w:rsidRPr="007459D2">
        <w:rPr>
          <w:rFonts w:cs="Arial"/>
        </w:rPr>
        <w:t>,</w:t>
      </w:r>
      <w:r w:rsidR="00D9700B" w:rsidRPr="007459D2">
        <w:rPr>
          <w:rFonts w:cs="Arial"/>
        </w:rPr>
        <w:t xml:space="preserve"> and one </w:t>
      </w:r>
      <w:r w:rsidR="00123978" w:rsidRPr="007459D2">
        <w:rPr>
          <w:rFonts w:cs="Arial"/>
        </w:rPr>
        <w:t>S</w:t>
      </w:r>
      <w:r w:rsidR="00D9700B" w:rsidRPr="007459D2">
        <w:rPr>
          <w:rFonts w:cs="Arial"/>
        </w:rPr>
        <w:t xml:space="preserve">upplemental </w:t>
      </w:r>
      <w:r w:rsidR="00123978" w:rsidRPr="007459D2">
        <w:rPr>
          <w:rFonts w:cs="Arial"/>
        </w:rPr>
        <w:t>A</w:t>
      </w:r>
      <w:r w:rsidR="00D9700B" w:rsidRPr="007459D2">
        <w:rPr>
          <w:rFonts w:cs="Arial"/>
        </w:rPr>
        <w:t>ctivity</w:t>
      </w:r>
      <w:r w:rsidR="00283E4B" w:rsidRPr="007459D2">
        <w:rPr>
          <w:rFonts w:cs="Arial"/>
        </w:rPr>
        <w:t>.</w:t>
      </w:r>
      <w:r w:rsidR="0092156D" w:rsidRPr="007459D2">
        <w:rPr>
          <w:rFonts w:cs="Arial"/>
        </w:rPr>
        <w:t xml:space="preserve"> </w:t>
      </w:r>
      <w:r w:rsidRPr="007459D2">
        <w:rPr>
          <w:rFonts w:cs="Arial"/>
        </w:rPr>
        <w:t>This includes any combination of t</w:t>
      </w:r>
      <w:r w:rsidR="00D9700B" w:rsidRPr="007459D2">
        <w:rPr>
          <w:rFonts w:cs="Arial"/>
        </w:rPr>
        <w:t>wo</w:t>
      </w:r>
      <w:r w:rsidRPr="007459D2">
        <w:rPr>
          <w:rFonts w:cs="Arial"/>
        </w:rPr>
        <w:t xml:space="preserve"> activities from the following list:</w:t>
      </w:r>
      <w:r w:rsidR="00245EA0" w:rsidRPr="007459D2">
        <w:rPr>
          <w:rFonts w:cs="Arial"/>
        </w:rPr>
        <w:t xml:space="preserve"> </w:t>
      </w:r>
      <w:r w:rsidRPr="007459D2">
        <w:rPr>
          <w:rFonts w:cs="Arial"/>
        </w:rPr>
        <w:t xml:space="preserve">Housing, Public Improvements (i.e., Infrastructure), Public Facilities, Public Services, </w:t>
      </w:r>
      <w:r w:rsidR="00A14CDD" w:rsidRPr="007459D2">
        <w:rPr>
          <w:rFonts w:cs="Arial"/>
        </w:rPr>
        <w:t xml:space="preserve">and </w:t>
      </w:r>
      <w:r w:rsidRPr="007459D2">
        <w:rPr>
          <w:rFonts w:cs="Arial"/>
        </w:rPr>
        <w:t>Enterprise Fund.</w:t>
      </w:r>
    </w:p>
    <w:p w14:paraId="6882A5A7" w14:textId="77777777" w:rsidR="00414326" w:rsidRPr="007459D2" w:rsidRDefault="00414326" w:rsidP="006760EA">
      <w:pPr>
        <w:ind w:left="900" w:right="342" w:hanging="360"/>
        <w:rPr>
          <w:rFonts w:ascii="Arial" w:hAnsi="Arial" w:cs="Arial"/>
        </w:rPr>
      </w:pPr>
    </w:p>
    <w:p w14:paraId="7719F971" w14:textId="0F2B687B" w:rsidR="00414326" w:rsidRPr="0098580E" w:rsidRDefault="00414326" w:rsidP="006760EA">
      <w:pPr>
        <w:ind w:left="900" w:right="342"/>
        <w:rPr>
          <w:rFonts w:ascii="Arial" w:hAnsi="Arial" w:cs="Arial"/>
        </w:rPr>
      </w:pPr>
      <w:r w:rsidRPr="007459D2">
        <w:rPr>
          <w:rFonts w:ascii="Arial" w:hAnsi="Arial" w:cs="Arial"/>
          <w:b/>
          <w:u w:val="single"/>
        </w:rPr>
        <w:t>Note</w:t>
      </w:r>
      <w:r w:rsidRPr="007459D2">
        <w:rPr>
          <w:rFonts w:ascii="Arial" w:hAnsi="Arial" w:cs="Arial"/>
          <w:b/>
        </w:rPr>
        <w:t>:</w:t>
      </w:r>
      <w:r w:rsidR="00245EA0" w:rsidRPr="007459D2">
        <w:rPr>
          <w:rFonts w:ascii="Arial" w:hAnsi="Arial" w:cs="Arial"/>
        </w:rPr>
        <w:t xml:space="preserve"> </w:t>
      </w:r>
      <w:r w:rsidRPr="007459D2">
        <w:rPr>
          <w:rFonts w:ascii="Arial" w:hAnsi="Arial" w:cs="Arial"/>
        </w:rPr>
        <w:t>ED OTC activities, Colonia</w:t>
      </w:r>
      <w:r w:rsidR="00A934C0" w:rsidRPr="007459D2">
        <w:rPr>
          <w:rFonts w:ascii="Arial" w:hAnsi="Arial" w:cs="Arial"/>
        </w:rPr>
        <w:t>,</w:t>
      </w:r>
      <w:r w:rsidRPr="007459D2">
        <w:rPr>
          <w:rFonts w:ascii="Arial" w:hAnsi="Arial" w:cs="Arial"/>
        </w:rPr>
        <w:t xml:space="preserve"> and Native American activities are separate and not</w:t>
      </w:r>
      <w:r w:rsidR="00A57D72" w:rsidRPr="007459D2">
        <w:rPr>
          <w:rFonts w:ascii="Arial" w:hAnsi="Arial" w:cs="Arial"/>
        </w:rPr>
        <w:t> </w:t>
      </w:r>
      <w:r w:rsidRPr="007459D2">
        <w:rPr>
          <w:rFonts w:ascii="Arial" w:hAnsi="Arial" w:cs="Arial"/>
        </w:rPr>
        <w:t xml:space="preserve">counted in the </w:t>
      </w:r>
      <w:r w:rsidR="00D9700B" w:rsidRPr="007459D2">
        <w:rPr>
          <w:rFonts w:ascii="Arial" w:hAnsi="Arial" w:cs="Arial"/>
        </w:rPr>
        <w:t xml:space="preserve">two </w:t>
      </w:r>
      <w:r w:rsidR="00A14CDD" w:rsidRPr="007459D2">
        <w:rPr>
          <w:rFonts w:ascii="Arial" w:hAnsi="Arial" w:cs="Arial"/>
        </w:rPr>
        <w:t xml:space="preserve">non-PTA </w:t>
      </w:r>
      <w:r w:rsidRPr="007459D2">
        <w:rPr>
          <w:rFonts w:ascii="Arial" w:hAnsi="Arial" w:cs="Arial"/>
        </w:rPr>
        <w:t>activity maximum or the maximum funding cap of $</w:t>
      </w:r>
      <w:r w:rsidR="00F8778C" w:rsidRPr="007459D2">
        <w:rPr>
          <w:rFonts w:ascii="Arial" w:hAnsi="Arial" w:cs="Arial"/>
        </w:rPr>
        <w:t>3 </w:t>
      </w:r>
      <w:r w:rsidR="00245EA0" w:rsidRPr="007459D2">
        <w:rPr>
          <w:rFonts w:ascii="Arial" w:hAnsi="Arial" w:cs="Arial"/>
        </w:rPr>
        <w:t>million</w:t>
      </w:r>
      <w:r w:rsidRPr="007459D2">
        <w:rPr>
          <w:rFonts w:ascii="Arial" w:hAnsi="Arial" w:cs="Arial"/>
        </w:rPr>
        <w:t>.</w:t>
      </w:r>
    </w:p>
    <w:p w14:paraId="3A8354F8" w14:textId="77777777" w:rsidR="00414326" w:rsidRPr="0098580E" w:rsidRDefault="00414326" w:rsidP="006760EA">
      <w:pPr>
        <w:ind w:left="900" w:right="342" w:hanging="360"/>
        <w:rPr>
          <w:rFonts w:ascii="Arial" w:hAnsi="Arial" w:cs="Arial"/>
        </w:rPr>
      </w:pPr>
    </w:p>
    <w:p w14:paraId="5B5F7DBE" w14:textId="77777777" w:rsidR="00B43AC5" w:rsidRPr="0098580E" w:rsidRDefault="00414326" w:rsidP="00F5529A">
      <w:pPr>
        <w:pStyle w:val="ListParagraph"/>
        <w:numPr>
          <w:ilvl w:val="0"/>
          <w:numId w:val="71"/>
        </w:numPr>
        <w:ind w:left="900" w:right="342"/>
        <w:rPr>
          <w:rFonts w:cs="Arial"/>
        </w:rPr>
      </w:pPr>
      <w:r w:rsidRPr="0098580E">
        <w:rPr>
          <w:rFonts w:cs="Arial"/>
        </w:rPr>
        <w:t>A “Combo Program” of Housing Rehabilitation and Homeownership Assistance counts as one activity.</w:t>
      </w:r>
    </w:p>
    <w:p w14:paraId="7967BF15" w14:textId="77777777" w:rsidR="00B43AC5" w:rsidRPr="0098580E" w:rsidRDefault="00B43AC5" w:rsidP="006760EA">
      <w:pPr>
        <w:pStyle w:val="ListParagraph"/>
        <w:ind w:left="900" w:right="342" w:hanging="360"/>
        <w:rPr>
          <w:rFonts w:cs="Arial"/>
        </w:rPr>
      </w:pPr>
    </w:p>
    <w:p w14:paraId="1C1A7966" w14:textId="4555E07B" w:rsidR="00414326" w:rsidRPr="0098580E" w:rsidRDefault="004E4C50" w:rsidP="00F5529A">
      <w:pPr>
        <w:pStyle w:val="ListParagraph"/>
        <w:numPr>
          <w:ilvl w:val="0"/>
          <w:numId w:val="71"/>
        </w:numPr>
        <w:ind w:left="900" w:right="342"/>
        <w:rPr>
          <w:rFonts w:cs="Arial"/>
        </w:rPr>
      </w:pPr>
      <w:r>
        <w:rPr>
          <w:rFonts w:cs="Arial"/>
        </w:rPr>
        <w:t>A</w:t>
      </w:r>
      <w:r w:rsidRPr="0098580E">
        <w:rPr>
          <w:rFonts w:cs="Arial"/>
        </w:rPr>
        <w:t xml:space="preserve"> </w:t>
      </w:r>
      <w:r w:rsidR="00414326" w:rsidRPr="0098580E">
        <w:rPr>
          <w:rFonts w:cs="Arial"/>
        </w:rPr>
        <w:t>Multi-Family Residential Rehabilitation (</w:t>
      </w:r>
      <w:r w:rsidR="00A934C0" w:rsidRPr="0098580E">
        <w:rPr>
          <w:rFonts w:cs="Arial"/>
        </w:rPr>
        <w:t>five</w:t>
      </w:r>
      <w:r w:rsidR="00414326" w:rsidRPr="0098580E">
        <w:rPr>
          <w:rFonts w:cs="Arial"/>
        </w:rPr>
        <w:t xml:space="preserve"> or more units) activity allows for only one project.</w:t>
      </w:r>
    </w:p>
    <w:p w14:paraId="3EAFFFC4" w14:textId="77777777" w:rsidR="00414326" w:rsidRPr="0098580E" w:rsidRDefault="00414326" w:rsidP="006760EA">
      <w:pPr>
        <w:ind w:left="900" w:right="342" w:hanging="360"/>
        <w:rPr>
          <w:rFonts w:ascii="Arial" w:hAnsi="Arial" w:cs="Arial"/>
        </w:rPr>
      </w:pPr>
    </w:p>
    <w:p w14:paraId="00F3E783" w14:textId="77777777" w:rsidR="00414326" w:rsidRPr="002E4544" w:rsidRDefault="00414326" w:rsidP="00F5529A">
      <w:pPr>
        <w:numPr>
          <w:ilvl w:val="0"/>
          <w:numId w:val="71"/>
        </w:numPr>
        <w:ind w:left="900" w:right="342"/>
        <w:rPr>
          <w:rFonts w:ascii="Arial" w:hAnsi="Arial" w:cs="Arial"/>
        </w:rPr>
      </w:pPr>
      <w:r w:rsidRPr="002E4544">
        <w:rPr>
          <w:rFonts w:ascii="Arial" w:hAnsi="Arial" w:cs="Arial"/>
        </w:rPr>
        <w:t>An Enterprise Fund “Combo Program” of Business Assistance (BA) and Microenterprise (ME) counts as one activity.</w:t>
      </w:r>
    </w:p>
    <w:p w14:paraId="28052FE2" w14:textId="77777777" w:rsidR="00414326" w:rsidRPr="0098580E" w:rsidRDefault="00414326" w:rsidP="006760EA">
      <w:pPr>
        <w:ind w:left="900" w:right="342" w:hanging="360"/>
        <w:rPr>
          <w:rFonts w:ascii="Arial" w:hAnsi="Arial" w:cs="Arial"/>
        </w:rPr>
      </w:pPr>
    </w:p>
    <w:p w14:paraId="6A0AB9C8" w14:textId="77777777" w:rsidR="00414326" w:rsidRPr="0098580E" w:rsidRDefault="00A14CDD" w:rsidP="00F5529A">
      <w:pPr>
        <w:numPr>
          <w:ilvl w:val="0"/>
          <w:numId w:val="71"/>
        </w:numPr>
        <w:ind w:left="900" w:right="342"/>
        <w:rPr>
          <w:rFonts w:ascii="Arial" w:hAnsi="Arial" w:cs="Arial"/>
        </w:rPr>
      </w:pPr>
      <w:r w:rsidRPr="0098580E">
        <w:rPr>
          <w:rFonts w:ascii="Arial" w:hAnsi="Arial" w:cs="Arial"/>
        </w:rPr>
        <w:t xml:space="preserve">In addition to </w:t>
      </w:r>
      <w:r w:rsidR="00414326" w:rsidRPr="0098580E">
        <w:rPr>
          <w:rFonts w:ascii="Arial" w:hAnsi="Arial" w:cs="Arial"/>
        </w:rPr>
        <w:t xml:space="preserve">the application maximum of </w:t>
      </w:r>
      <w:r w:rsidR="00DA51AC" w:rsidRPr="0098580E">
        <w:rPr>
          <w:rFonts w:ascii="Arial" w:hAnsi="Arial" w:cs="Arial"/>
        </w:rPr>
        <w:t xml:space="preserve">two </w:t>
      </w:r>
      <w:r w:rsidR="00414326" w:rsidRPr="0098580E">
        <w:rPr>
          <w:rFonts w:ascii="Arial" w:hAnsi="Arial" w:cs="Arial"/>
        </w:rPr>
        <w:t xml:space="preserve">activities, </w:t>
      </w:r>
      <w:r w:rsidR="00366511" w:rsidRPr="0098580E">
        <w:rPr>
          <w:rFonts w:ascii="Arial" w:hAnsi="Arial" w:cs="Arial"/>
        </w:rPr>
        <w:t xml:space="preserve">the applicant can only apply for </w:t>
      </w:r>
      <w:r w:rsidR="00414326" w:rsidRPr="0098580E">
        <w:rPr>
          <w:rFonts w:ascii="Arial" w:hAnsi="Arial" w:cs="Arial"/>
        </w:rPr>
        <w:t>one PTA activity</w:t>
      </w:r>
      <w:r w:rsidR="00366511" w:rsidRPr="0098580E">
        <w:rPr>
          <w:rFonts w:ascii="Arial" w:hAnsi="Arial" w:cs="Arial"/>
        </w:rPr>
        <w:t xml:space="preserve">, either an ED or CD </w:t>
      </w:r>
      <w:r w:rsidR="00414326" w:rsidRPr="0098580E">
        <w:rPr>
          <w:rFonts w:ascii="Arial" w:hAnsi="Arial" w:cs="Arial"/>
        </w:rPr>
        <w:t>stud</w:t>
      </w:r>
      <w:r w:rsidR="00DA51AC" w:rsidRPr="0098580E">
        <w:rPr>
          <w:rFonts w:ascii="Arial" w:hAnsi="Arial" w:cs="Arial"/>
        </w:rPr>
        <w:t>y</w:t>
      </w:r>
      <w:r w:rsidR="00366511" w:rsidRPr="0098580E">
        <w:rPr>
          <w:rFonts w:ascii="Arial" w:hAnsi="Arial" w:cs="Arial"/>
        </w:rPr>
        <w:t>.</w:t>
      </w:r>
    </w:p>
    <w:p w14:paraId="38861A57" w14:textId="77777777" w:rsidR="00DB66FF" w:rsidRPr="0098580E" w:rsidRDefault="00DB66FF" w:rsidP="006760EA">
      <w:pPr>
        <w:ind w:left="900" w:right="342"/>
        <w:rPr>
          <w:rFonts w:ascii="Arial" w:hAnsi="Arial" w:cs="Arial"/>
        </w:rPr>
      </w:pPr>
    </w:p>
    <w:p w14:paraId="0BAD5453" w14:textId="7F59E102" w:rsidR="008E008D" w:rsidRPr="0098580E" w:rsidRDefault="008E008D" w:rsidP="006760EA">
      <w:pPr>
        <w:overflowPunct/>
        <w:autoSpaceDE/>
        <w:autoSpaceDN/>
        <w:adjustRightInd/>
        <w:ind w:left="900" w:right="342"/>
        <w:textAlignment w:val="auto"/>
        <w:rPr>
          <w:rFonts w:ascii="Arial" w:hAnsi="Arial" w:cs="Arial"/>
          <w:b/>
          <w:u w:val="single"/>
        </w:rPr>
      </w:pPr>
      <w:r w:rsidRPr="0098580E">
        <w:rPr>
          <w:rFonts w:ascii="Arial" w:hAnsi="Arial" w:cs="Arial"/>
        </w:rPr>
        <w:t xml:space="preserve">PTA requests included in an application with other activities will be eligible for funding if a jurisdiction scores high enough to be funded </w:t>
      </w:r>
      <w:r w:rsidR="007868D5">
        <w:rPr>
          <w:rFonts w:ascii="Arial" w:hAnsi="Arial" w:cs="Arial"/>
        </w:rPr>
        <w:t>for</w:t>
      </w:r>
      <w:r w:rsidR="007868D5" w:rsidRPr="0098580E">
        <w:rPr>
          <w:rFonts w:ascii="Arial" w:hAnsi="Arial" w:cs="Arial"/>
        </w:rPr>
        <w:t xml:space="preserve"> </w:t>
      </w:r>
      <w:r w:rsidRPr="0098580E">
        <w:rPr>
          <w:rFonts w:ascii="Arial" w:hAnsi="Arial" w:cs="Arial"/>
        </w:rPr>
        <w:t xml:space="preserve">one or more of the </w:t>
      </w:r>
      <w:r w:rsidR="00283E4B" w:rsidRPr="0098580E">
        <w:rPr>
          <w:rFonts w:ascii="Arial" w:hAnsi="Arial" w:cs="Arial"/>
        </w:rPr>
        <w:t xml:space="preserve">competitively scored </w:t>
      </w:r>
      <w:r w:rsidRPr="0098580E">
        <w:rPr>
          <w:rFonts w:ascii="Arial" w:hAnsi="Arial" w:cs="Arial"/>
        </w:rPr>
        <w:t>activities.</w:t>
      </w:r>
      <w:r w:rsidR="00245EA0">
        <w:rPr>
          <w:rFonts w:ascii="Arial" w:hAnsi="Arial" w:cs="Arial"/>
        </w:rPr>
        <w:t xml:space="preserve"> </w:t>
      </w:r>
      <w:r w:rsidRPr="0098580E">
        <w:rPr>
          <w:rFonts w:ascii="Arial" w:hAnsi="Arial" w:cs="Arial"/>
        </w:rPr>
        <w:t>If a jurisdiction is not funded for any of the scored activities, it will not be funded for the PTA activity.</w:t>
      </w:r>
    </w:p>
    <w:p w14:paraId="1388AA07" w14:textId="77777777" w:rsidR="008E008D" w:rsidRPr="0098580E" w:rsidRDefault="008E008D" w:rsidP="006760EA">
      <w:pPr>
        <w:pStyle w:val="ListParagraph"/>
        <w:ind w:left="1620" w:right="342"/>
        <w:rPr>
          <w:rFonts w:cs="Arial"/>
        </w:rPr>
      </w:pPr>
    </w:p>
    <w:p w14:paraId="7CEF9905" w14:textId="077B76E8" w:rsidR="00414326" w:rsidRPr="0098580E" w:rsidRDefault="00414326" w:rsidP="00F5529A">
      <w:pPr>
        <w:numPr>
          <w:ilvl w:val="0"/>
          <w:numId w:val="71"/>
        </w:numPr>
        <w:ind w:left="900" w:right="342"/>
        <w:rPr>
          <w:rFonts w:ascii="Arial" w:hAnsi="Arial" w:cs="Arial"/>
        </w:rPr>
      </w:pPr>
      <w:r w:rsidRPr="0098580E">
        <w:rPr>
          <w:rFonts w:ascii="Arial" w:hAnsi="Arial" w:cs="Arial"/>
        </w:rPr>
        <w:t xml:space="preserve">A Public Service activity application may be comprised of no more than </w:t>
      </w:r>
      <w:r w:rsidR="00DA51AC" w:rsidRPr="0098580E">
        <w:rPr>
          <w:rFonts w:ascii="Arial" w:hAnsi="Arial" w:cs="Arial"/>
        </w:rPr>
        <w:t>two</w:t>
      </w:r>
      <w:r w:rsidRPr="0098580E">
        <w:rPr>
          <w:rFonts w:ascii="Arial" w:hAnsi="Arial" w:cs="Arial"/>
        </w:rPr>
        <w:t xml:space="preserve"> eligible Public Service </w:t>
      </w:r>
      <w:r w:rsidR="00021D35">
        <w:rPr>
          <w:rFonts w:ascii="Arial" w:hAnsi="Arial" w:cs="Arial"/>
        </w:rPr>
        <w:t>Program</w:t>
      </w:r>
      <w:r w:rsidRPr="0098580E">
        <w:rPr>
          <w:rFonts w:ascii="Arial" w:hAnsi="Arial" w:cs="Arial"/>
        </w:rPr>
        <w:t>s</w:t>
      </w:r>
      <w:r w:rsidR="009D47E0">
        <w:rPr>
          <w:rFonts w:ascii="Arial" w:hAnsi="Arial" w:cs="Arial"/>
        </w:rPr>
        <w:t xml:space="preserve"> and</w:t>
      </w:r>
      <w:r w:rsidR="009D47E0" w:rsidRPr="009D47E0">
        <w:rPr>
          <w:rFonts w:cs="Arial"/>
        </w:rPr>
        <w:t xml:space="preserve"> </w:t>
      </w:r>
      <w:r w:rsidR="009D47E0" w:rsidRPr="009D47E0">
        <w:rPr>
          <w:rFonts w:ascii="Arial" w:hAnsi="Arial" w:cs="Arial"/>
        </w:rPr>
        <w:t>counts as one activity</w:t>
      </w:r>
      <w:r w:rsidRPr="0098580E">
        <w:rPr>
          <w:rFonts w:ascii="Arial" w:hAnsi="Arial" w:cs="Arial"/>
        </w:rPr>
        <w:t>.</w:t>
      </w:r>
    </w:p>
    <w:p w14:paraId="0ECE43CA" w14:textId="77777777" w:rsidR="00414326" w:rsidRPr="0098580E" w:rsidRDefault="00414326" w:rsidP="006760EA">
      <w:pPr>
        <w:overflowPunct/>
        <w:autoSpaceDE/>
        <w:autoSpaceDN/>
        <w:adjustRightInd/>
        <w:ind w:left="900" w:right="342" w:hanging="360"/>
        <w:textAlignment w:val="auto"/>
        <w:rPr>
          <w:rFonts w:ascii="Arial" w:hAnsi="Arial" w:cs="Arial"/>
        </w:rPr>
      </w:pPr>
    </w:p>
    <w:p w14:paraId="1A0B5050" w14:textId="77777777" w:rsidR="00414326" w:rsidRPr="0098580E" w:rsidRDefault="00414326" w:rsidP="006760EA">
      <w:pPr>
        <w:pBdr>
          <w:bottom w:val="single" w:sz="12" w:space="1" w:color="244061" w:themeColor="accent1" w:themeShade="80"/>
        </w:pBdr>
        <w:overflowPunct/>
        <w:autoSpaceDE/>
        <w:autoSpaceDN/>
        <w:adjustRightInd/>
        <w:ind w:left="900" w:right="342" w:hanging="360"/>
        <w:textAlignment w:val="auto"/>
        <w:rPr>
          <w:rFonts w:ascii="Arial" w:hAnsi="Arial" w:cs="Arial"/>
        </w:rPr>
      </w:pPr>
      <w:r w:rsidRPr="0098580E">
        <w:rPr>
          <w:rFonts w:ascii="Arial" w:hAnsi="Arial" w:cs="Arial"/>
          <w:b/>
        </w:rPr>
        <w:t>Maximum Award Limits for Each Allocation and Activity</w:t>
      </w:r>
    </w:p>
    <w:p w14:paraId="3F14BBD1" w14:textId="77777777" w:rsidR="0060493D" w:rsidRPr="0098580E" w:rsidRDefault="0060493D" w:rsidP="006760EA">
      <w:pPr>
        <w:tabs>
          <w:tab w:val="left" w:pos="1440"/>
        </w:tabs>
        <w:ind w:left="900" w:right="342" w:hanging="450"/>
        <w:rPr>
          <w:rFonts w:ascii="Arial" w:hAnsi="Arial" w:cs="Arial"/>
        </w:rPr>
      </w:pPr>
    </w:p>
    <w:p w14:paraId="197627F4" w14:textId="1CD02DB3" w:rsidR="00C9322B" w:rsidRPr="0098580E" w:rsidRDefault="00414326" w:rsidP="00F8778C">
      <w:pPr>
        <w:tabs>
          <w:tab w:val="left" w:pos="1440"/>
        </w:tabs>
        <w:ind w:left="540" w:right="342"/>
        <w:rPr>
          <w:rFonts w:ascii="Arial" w:hAnsi="Arial" w:cs="Arial"/>
        </w:rPr>
      </w:pPr>
      <w:r w:rsidRPr="0098580E">
        <w:rPr>
          <w:rFonts w:ascii="Arial" w:hAnsi="Arial" w:cs="Arial"/>
        </w:rPr>
        <w:t xml:space="preserve">Maximum total </w:t>
      </w:r>
      <w:r w:rsidR="00C87D88" w:rsidRPr="0098580E">
        <w:rPr>
          <w:rFonts w:ascii="Arial" w:hAnsi="Arial" w:cs="Arial"/>
        </w:rPr>
        <w:t xml:space="preserve">grant </w:t>
      </w:r>
      <w:r w:rsidRPr="0098580E">
        <w:rPr>
          <w:rFonts w:ascii="Arial" w:hAnsi="Arial" w:cs="Arial"/>
        </w:rPr>
        <w:t xml:space="preserve">award limit </w:t>
      </w:r>
      <w:r w:rsidR="00C87D88" w:rsidRPr="0098580E">
        <w:rPr>
          <w:rFonts w:ascii="Arial" w:hAnsi="Arial" w:cs="Arial"/>
        </w:rPr>
        <w:t>is</w:t>
      </w:r>
      <w:r w:rsidRPr="0098580E">
        <w:rPr>
          <w:rFonts w:ascii="Arial" w:hAnsi="Arial" w:cs="Arial"/>
        </w:rPr>
        <w:t xml:space="preserve"> </w:t>
      </w:r>
      <w:r w:rsidRPr="007459D2">
        <w:rPr>
          <w:rFonts w:ascii="Arial" w:hAnsi="Arial" w:cs="Arial"/>
        </w:rPr>
        <w:t>$</w:t>
      </w:r>
      <w:r w:rsidR="005B2795" w:rsidRPr="007459D2">
        <w:rPr>
          <w:rFonts w:ascii="Arial" w:hAnsi="Arial" w:cs="Arial"/>
        </w:rPr>
        <w:t>3</w:t>
      </w:r>
      <w:r w:rsidR="00245EA0" w:rsidRPr="007459D2">
        <w:rPr>
          <w:rFonts w:ascii="Arial" w:hAnsi="Arial" w:cs="Arial"/>
        </w:rPr>
        <w:t xml:space="preserve"> million</w:t>
      </w:r>
      <w:r w:rsidR="00245EA0">
        <w:rPr>
          <w:rFonts w:ascii="Arial" w:hAnsi="Arial" w:cs="Arial"/>
        </w:rPr>
        <w:t>,</w:t>
      </w:r>
      <w:r w:rsidRPr="0098580E">
        <w:rPr>
          <w:rFonts w:ascii="Arial" w:hAnsi="Arial" w:cs="Arial"/>
        </w:rPr>
        <w:t xml:space="preserve"> including all activities except ED OTC, Colonia</w:t>
      </w:r>
      <w:r w:rsidR="00F92C3A" w:rsidRPr="0098580E">
        <w:rPr>
          <w:rFonts w:ascii="Arial" w:hAnsi="Arial" w:cs="Arial"/>
        </w:rPr>
        <w:t>,</w:t>
      </w:r>
      <w:r w:rsidRPr="0098580E">
        <w:rPr>
          <w:rFonts w:ascii="Arial" w:hAnsi="Arial" w:cs="Arial"/>
        </w:rPr>
        <w:t xml:space="preserve"> </w:t>
      </w:r>
      <w:r w:rsidR="00B840EE" w:rsidRPr="0098580E">
        <w:rPr>
          <w:rFonts w:ascii="Arial" w:hAnsi="Arial" w:cs="Arial"/>
        </w:rPr>
        <w:t xml:space="preserve">and </w:t>
      </w:r>
      <w:r w:rsidRPr="0098580E">
        <w:rPr>
          <w:rFonts w:ascii="Arial" w:hAnsi="Arial" w:cs="Arial"/>
        </w:rPr>
        <w:t>Native American</w:t>
      </w:r>
      <w:r w:rsidR="00B840EE" w:rsidRPr="0098580E">
        <w:rPr>
          <w:rFonts w:ascii="Arial" w:hAnsi="Arial" w:cs="Arial"/>
        </w:rPr>
        <w:t>.</w:t>
      </w:r>
      <w:r w:rsidR="0045499A" w:rsidRPr="0098580E">
        <w:rPr>
          <w:rFonts w:ascii="Arial" w:hAnsi="Arial" w:cs="Arial"/>
        </w:rPr>
        <w:t xml:space="preserve"> ED OTC is a stand</w:t>
      </w:r>
      <w:r w:rsidR="0045499A" w:rsidRPr="0098580E">
        <w:rPr>
          <w:rFonts w:ascii="Arial" w:hAnsi="Arial" w:cs="Arial"/>
        </w:rPr>
        <w:noBreakHyphen/>
      </w:r>
      <w:r w:rsidRPr="0098580E">
        <w:rPr>
          <w:rFonts w:ascii="Arial" w:hAnsi="Arial" w:cs="Arial"/>
        </w:rPr>
        <w:t>alone application subject to the ED OTC limits noted below</w:t>
      </w:r>
      <w:r w:rsidR="00B36665" w:rsidRPr="0098580E">
        <w:rPr>
          <w:rFonts w:ascii="Arial" w:hAnsi="Arial" w:cs="Arial"/>
        </w:rPr>
        <w:t xml:space="preserve"> and in </w:t>
      </w:r>
      <w:r w:rsidR="007868D5">
        <w:rPr>
          <w:rFonts w:ascii="Arial" w:hAnsi="Arial" w:cs="Arial"/>
        </w:rPr>
        <w:t xml:space="preserve">the </w:t>
      </w:r>
      <w:r w:rsidR="00B36665" w:rsidRPr="0098580E">
        <w:rPr>
          <w:rFonts w:ascii="Arial" w:hAnsi="Arial" w:cs="Arial"/>
        </w:rPr>
        <w:t>Appendix E - ED OTC Application Process.</w:t>
      </w:r>
    </w:p>
    <w:p w14:paraId="64E78C1D" w14:textId="77777777" w:rsidR="00C9322B" w:rsidRPr="0098580E" w:rsidRDefault="00C9322B" w:rsidP="006760EA">
      <w:pPr>
        <w:tabs>
          <w:tab w:val="left" w:pos="1440"/>
        </w:tabs>
        <w:ind w:left="900" w:right="342" w:hanging="450"/>
        <w:rPr>
          <w:rFonts w:ascii="Arial" w:hAnsi="Arial" w:cs="Arial"/>
        </w:rPr>
      </w:pPr>
    </w:p>
    <w:p w14:paraId="21F71186" w14:textId="77777777" w:rsidR="00414326" w:rsidRPr="0098580E" w:rsidRDefault="00414326" w:rsidP="006760EA">
      <w:pPr>
        <w:numPr>
          <w:ilvl w:val="0"/>
          <w:numId w:val="11"/>
        </w:numPr>
        <w:tabs>
          <w:tab w:val="clear" w:pos="1170"/>
        </w:tabs>
        <w:ind w:left="900" w:right="342"/>
        <w:rPr>
          <w:rFonts w:ascii="Arial" w:hAnsi="Arial" w:cs="Arial"/>
        </w:rPr>
      </w:pPr>
      <w:r w:rsidRPr="0098580E">
        <w:rPr>
          <w:rFonts w:ascii="Arial" w:hAnsi="Arial" w:cs="Arial"/>
          <w:b/>
          <w:u w:val="single"/>
        </w:rPr>
        <w:t>Enterprise Fund (EF) Activity</w:t>
      </w:r>
    </w:p>
    <w:p w14:paraId="1E68051E" w14:textId="77777777" w:rsidR="00414326" w:rsidRPr="0098580E" w:rsidRDefault="00414326" w:rsidP="006760EA">
      <w:pPr>
        <w:pStyle w:val="ListParagraph"/>
        <w:ind w:left="900" w:right="342" w:hanging="450"/>
        <w:rPr>
          <w:rFonts w:cs="Arial"/>
        </w:rPr>
      </w:pPr>
    </w:p>
    <w:p w14:paraId="179915A9" w14:textId="06230A33" w:rsidR="000448DF" w:rsidRPr="0098580E" w:rsidRDefault="00123978" w:rsidP="006760EA">
      <w:pPr>
        <w:ind w:left="900" w:right="342"/>
        <w:rPr>
          <w:rFonts w:ascii="Arial" w:hAnsi="Arial" w:cs="Arial"/>
        </w:rPr>
      </w:pPr>
      <w:r w:rsidRPr="0098580E">
        <w:rPr>
          <w:rFonts w:ascii="Arial" w:hAnsi="Arial" w:cs="Arial"/>
          <w:u w:val="single"/>
        </w:rPr>
        <w:t>BA</w:t>
      </w:r>
      <w:r w:rsidR="00414326" w:rsidRPr="0098580E">
        <w:rPr>
          <w:rFonts w:ascii="Arial" w:hAnsi="Arial" w:cs="Arial"/>
          <w:u w:val="single"/>
        </w:rPr>
        <w:t xml:space="preserve"> and ME</w:t>
      </w:r>
      <w:r w:rsidR="00414326" w:rsidRPr="0098580E">
        <w:rPr>
          <w:rFonts w:ascii="Arial" w:hAnsi="Arial" w:cs="Arial"/>
        </w:rPr>
        <w:t xml:space="preserve">: </w:t>
      </w:r>
      <w:r w:rsidR="002F7BE8" w:rsidRPr="0098580E">
        <w:rPr>
          <w:rFonts w:ascii="Arial" w:hAnsi="Arial" w:cs="Arial"/>
        </w:rPr>
        <w:t>This NOFA allows a</w:t>
      </w:r>
      <w:r w:rsidR="00414326" w:rsidRPr="0098580E">
        <w:rPr>
          <w:rFonts w:ascii="Arial" w:hAnsi="Arial" w:cs="Arial"/>
        </w:rPr>
        <w:t xml:space="preserve"> single activity to </w:t>
      </w:r>
      <w:r w:rsidR="002F7BE8" w:rsidRPr="0098580E">
        <w:rPr>
          <w:rFonts w:ascii="Arial" w:hAnsi="Arial" w:cs="Arial"/>
        </w:rPr>
        <w:t xml:space="preserve">be funded for up to </w:t>
      </w:r>
      <w:r w:rsidR="00414326" w:rsidRPr="0098580E">
        <w:rPr>
          <w:rFonts w:ascii="Arial" w:hAnsi="Arial" w:cs="Arial"/>
        </w:rPr>
        <w:t>$</w:t>
      </w:r>
      <w:r w:rsidR="00884ACB" w:rsidRPr="0098580E">
        <w:rPr>
          <w:rFonts w:ascii="Arial" w:hAnsi="Arial" w:cs="Arial"/>
        </w:rPr>
        <w:t>500</w:t>
      </w:r>
      <w:r w:rsidRPr="0098580E">
        <w:rPr>
          <w:rFonts w:ascii="Arial" w:hAnsi="Arial" w:cs="Arial"/>
        </w:rPr>
        <w:t>,000.</w:t>
      </w:r>
      <w:r w:rsidR="00414326" w:rsidRPr="0098580E">
        <w:rPr>
          <w:rFonts w:ascii="Arial" w:hAnsi="Arial" w:cs="Arial"/>
        </w:rPr>
        <w:t xml:space="preserve"> </w:t>
      </w:r>
      <w:r w:rsidR="00703E88" w:rsidRPr="0098580E">
        <w:rPr>
          <w:rFonts w:ascii="Arial" w:hAnsi="Arial" w:cs="Arial"/>
        </w:rPr>
        <w:t>It also allows a</w:t>
      </w:r>
      <w:r w:rsidR="00414326" w:rsidRPr="0098580E">
        <w:rPr>
          <w:rFonts w:ascii="Arial" w:hAnsi="Arial" w:cs="Arial"/>
        </w:rPr>
        <w:t xml:space="preserve"> combination of BA and ME activities </w:t>
      </w:r>
      <w:r w:rsidR="00283E4B" w:rsidRPr="0098580E">
        <w:rPr>
          <w:rFonts w:ascii="Arial" w:hAnsi="Arial" w:cs="Arial"/>
        </w:rPr>
        <w:t>to</w:t>
      </w:r>
      <w:r w:rsidR="00414326" w:rsidRPr="0098580E">
        <w:rPr>
          <w:rFonts w:ascii="Arial" w:hAnsi="Arial" w:cs="Arial"/>
        </w:rPr>
        <w:t xml:space="preserve"> be funded </w:t>
      </w:r>
      <w:r w:rsidRPr="0098580E">
        <w:rPr>
          <w:rFonts w:ascii="Arial" w:hAnsi="Arial" w:cs="Arial"/>
        </w:rPr>
        <w:t xml:space="preserve">for </w:t>
      </w:r>
      <w:r w:rsidR="00414326" w:rsidRPr="0098580E">
        <w:rPr>
          <w:rFonts w:ascii="Arial" w:hAnsi="Arial" w:cs="Arial"/>
        </w:rPr>
        <w:t xml:space="preserve">up to $500,000, in any combination of funding under the </w:t>
      </w:r>
      <w:r w:rsidR="00F8778C" w:rsidRPr="0098580E">
        <w:rPr>
          <w:rFonts w:ascii="Arial" w:hAnsi="Arial" w:cs="Arial"/>
        </w:rPr>
        <w:t>EF</w:t>
      </w:r>
      <w:r w:rsidR="00F8778C">
        <w:rPr>
          <w:rFonts w:ascii="Arial" w:hAnsi="Arial" w:cs="Arial"/>
        </w:rPr>
        <w:t> </w:t>
      </w:r>
      <w:r w:rsidR="00DD624A" w:rsidRPr="0098580E">
        <w:rPr>
          <w:rFonts w:ascii="Arial" w:hAnsi="Arial" w:cs="Arial"/>
        </w:rPr>
        <w:t>s</w:t>
      </w:r>
      <w:r w:rsidR="00414326" w:rsidRPr="0098580E">
        <w:rPr>
          <w:rFonts w:ascii="Arial" w:hAnsi="Arial" w:cs="Arial"/>
        </w:rPr>
        <w:t>et-</w:t>
      </w:r>
      <w:r w:rsidR="00DD624A" w:rsidRPr="0098580E">
        <w:rPr>
          <w:rFonts w:ascii="Arial" w:hAnsi="Arial" w:cs="Arial"/>
        </w:rPr>
        <w:t>a</w:t>
      </w:r>
      <w:r w:rsidR="00414326" w:rsidRPr="0098580E">
        <w:rPr>
          <w:rFonts w:ascii="Arial" w:hAnsi="Arial" w:cs="Arial"/>
        </w:rPr>
        <w:t>side.</w:t>
      </w:r>
    </w:p>
    <w:p w14:paraId="66E0ABFD" w14:textId="77777777" w:rsidR="002575E1" w:rsidRPr="0098580E" w:rsidRDefault="002575E1" w:rsidP="006760EA">
      <w:pPr>
        <w:ind w:left="900" w:right="342"/>
        <w:rPr>
          <w:rFonts w:ascii="Arial" w:hAnsi="Arial" w:cs="Arial"/>
        </w:rPr>
      </w:pPr>
    </w:p>
    <w:p w14:paraId="54330092" w14:textId="77777777" w:rsidR="00414326" w:rsidRPr="0098580E" w:rsidRDefault="00414326" w:rsidP="006760EA">
      <w:pPr>
        <w:numPr>
          <w:ilvl w:val="0"/>
          <w:numId w:val="11"/>
        </w:numPr>
        <w:tabs>
          <w:tab w:val="left" w:pos="900"/>
          <w:tab w:val="left" w:pos="8640"/>
        </w:tabs>
        <w:ind w:left="900" w:right="342"/>
        <w:rPr>
          <w:rFonts w:ascii="Arial" w:hAnsi="Arial" w:cs="Arial"/>
        </w:rPr>
      </w:pPr>
      <w:r w:rsidRPr="0098580E">
        <w:rPr>
          <w:rFonts w:ascii="Arial" w:hAnsi="Arial" w:cs="Arial"/>
          <w:b/>
          <w:u w:val="single"/>
        </w:rPr>
        <w:lastRenderedPageBreak/>
        <w:t xml:space="preserve">Economic Development Over-the-Counter </w:t>
      </w:r>
      <w:r w:rsidR="00123978" w:rsidRPr="0098580E">
        <w:rPr>
          <w:rFonts w:ascii="Arial" w:hAnsi="Arial" w:cs="Arial"/>
          <w:b/>
          <w:u w:val="single"/>
        </w:rPr>
        <w:t xml:space="preserve">(ED OTC) </w:t>
      </w:r>
      <w:r w:rsidRPr="0098580E">
        <w:rPr>
          <w:rFonts w:ascii="Arial" w:hAnsi="Arial" w:cs="Arial"/>
          <w:b/>
          <w:u w:val="single"/>
        </w:rPr>
        <w:t>Funding</w:t>
      </w:r>
    </w:p>
    <w:p w14:paraId="43A9BDF3" w14:textId="77777777" w:rsidR="00414326" w:rsidRPr="0098580E" w:rsidRDefault="00414326" w:rsidP="006760EA">
      <w:pPr>
        <w:tabs>
          <w:tab w:val="left" w:pos="1440"/>
          <w:tab w:val="left" w:pos="8640"/>
        </w:tabs>
        <w:ind w:left="900" w:right="342" w:hanging="450"/>
        <w:rPr>
          <w:rFonts w:ascii="Arial" w:hAnsi="Arial" w:cs="Arial"/>
          <w:b/>
        </w:rPr>
      </w:pPr>
    </w:p>
    <w:p w14:paraId="61E8F61B" w14:textId="000BAD16" w:rsidR="00414326" w:rsidRPr="0098580E" w:rsidRDefault="009166AF" w:rsidP="00D833F5">
      <w:pPr>
        <w:tabs>
          <w:tab w:val="left" w:pos="1440"/>
          <w:tab w:val="left" w:pos="8640"/>
        </w:tabs>
        <w:ind w:left="900" w:right="342"/>
        <w:rPr>
          <w:rFonts w:ascii="Arial" w:hAnsi="Arial" w:cs="Arial"/>
        </w:rPr>
      </w:pPr>
      <w:r w:rsidRPr="0098580E">
        <w:rPr>
          <w:rFonts w:ascii="Arial" w:eastAsiaTheme="minorHAnsi" w:hAnsi="Arial" w:cs="Arial"/>
          <w:szCs w:val="22"/>
        </w:rPr>
        <w:t xml:space="preserve">Per 25 CCR 7062.1(c)(2), awards from the </w:t>
      </w:r>
      <w:r w:rsidR="00123978" w:rsidRPr="0098580E">
        <w:rPr>
          <w:rFonts w:ascii="Arial" w:eastAsiaTheme="minorHAnsi" w:hAnsi="Arial" w:cs="Arial"/>
          <w:szCs w:val="22"/>
        </w:rPr>
        <w:t xml:space="preserve">ED </w:t>
      </w:r>
      <w:r w:rsidRPr="0098580E">
        <w:rPr>
          <w:rFonts w:ascii="Arial" w:eastAsiaTheme="minorHAnsi" w:hAnsi="Arial" w:cs="Arial"/>
          <w:szCs w:val="22"/>
        </w:rPr>
        <w:t xml:space="preserve">OTC </w:t>
      </w:r>
      <w:r w:rsidR="007868D5">
        <w:rPr>
          <w:rFonts w:ascii="Arial" w:eastAsiaTheme="minorHAnsi" w:hAnsi="Arial" w:cs="Arial"/>
          <w:szCs w:val="22"/>
        </w:rPr>
        <w:t>c</w:t>
      </w:r>
      <w:r w:rsidR="007868D5" w:rsidRPr="0098580E">
        <w:rPr>
          <w:rFonts w:ascii="Arial" w:eastAsiaTheme="minorHAnsi" w:hAnsi="Arial" w:cs="Arial"/>
          <w:szCs w:val="22"/>
        </w:rPr>
        <w:t xml:space="preserve">omponent </w:t>
      </w:r>
      <w:r w:rsidRPr="0098580E">
        <w:rPr>
          <w:rFonts w:ascii="Arial" w:eastAsiaTheme="minorHAnsi" w:hAnsi="Arial" w:cs="Arial"/>
          <w:szCs w:val="22"/>
        </w:rPr>
        <w:t xml:space="preserve">to a single city or county in a single </w:t>
      </w:r>
      <w:r w:rsidR="007868D5">
        <w:rPr>
          <w:rFonts w:ascii="Arial" w:eastAsiaTheme="minorHAnsi" w:hAnsi="Arial" w:cs="Arial"/>
          <w:szCs w:val="22"/>
        </w:rPr>
        <w:t xml:space="preserve">program </w:t>
      </w:r>
      <w:r w:rsidR="00245EA0">
        <w:rPr>
          <w:rFonts w:ascii="Arial" w:eastAsiaTheme="minorHAnsi" w:hAnsi="Arial" w:cs="Arial"/>
          <w:szCs w:val="22"/>
        </w:rPr>
        <w:t>year shall not exceed $3 million</w:t>
      </w:r>
      <w:r w:rsidRPr="0098580E">
        <w:rPr>
          <w:rFonts w:ascii="Arial" w:eastAsiaTheme="minorHAnsi" w:hAnsi="Arial" w:cs="Arial"/>
          <w:szCs w:val="22"/>
        </w:rPr>
        <w:t xml:space="preserve"> regardless of the number of applications.</w:t>
      </w:r>
      <w:r w:rsidR="00245EA0">
        <w:rPr>
          <w:rFonts w:ascii="Arial" w:eastAsiaTheme="minorHAnsi" w:hAnsi="Arial" w:cs="Arial"/>
          <w:szCs w:val="22"/>
        </w:rPr>
        <w:t xml:space="preserve"> </w:t>
      </w:r>
      <w:r w:rsidRPr="0098580E">
        <w:rPr>
          <w:rFonts w:ascii="Arial" w:eastAsiaTheme="minorHAnsi" w:hAnsi="Arial" w:cs="Arial"/>
          <w:szCs w:val="22"/>
        </w:rPr>
        <w:t xml:space="preserve">The </w:t>
      </w:r>
      <w:r w:rsidR="00B8559A" w:rsidRPr="0098580E">
        <w:rPr>
          <w:rFonts w:ascii="Arial" w:eastAsiaTheme="minorHAnsi" w:hAnsi="Arial" w:cs="Arial"/>
          <w:szCs w:val="22"/>
        </w:rPr>
        <w:t>s</w:t>
      </w:r>
      <w:r w:rsidRPr="0098580E">
        <w:rPr>
          <w:rFonts w:ascii="Arial" w:eastAsiaTheme="minorHAnsi" w:hAnsi="Arial" w:cs="Arial"/>
          <w:szCs w:val="22"/>
        </w:rPr>
        <w:t xml:space="preserve">tate statute (Health and Safety Code </w:t>
      </w:r>
      <w:r w:rsidR="00B8559A" w:rsidRPr="0098580E">
        <w:rPr>
          <w:rFonts w:ascii="Arial" w:eastAsiaTheme="minorHAnsi" w:hAnsi="Arial" w:cs="Arial"/>
          <w:szCs w:val="22"/>
        </w:rPr>
        <w:t>§</w:t>
      </w:r>
      <w:r w:rsidRPr="0098580E">
        <w:rPr>
          <w:rFonts w:ascii="Arial" w:eastAsiaTheme="minorHAnsi" w:hAnsi="Arial" w:cs="Arial"/>
          <w:szCs w:val="22"/>
        </w:rPr>
        <w:t>50832) provides flexibility on the amount of ED OTC funding which can be awarded to a jurisdiction by allowing multi-year funding and allowing the ED OTC award limit to be waived based upon available economic development funds a</w:t>
      </w:r>
      <w:r w:rsidR="0045499A" w:rsidRPr="0098580E">
        <w:rPr>
          <w:rFonts w:ascii="Arial" w:eastAsiaTheme="minorHAnsi" w:hAnsi="Arial" w:cs="Arial"/>
          <w:szCs w:val="22"/>
        </w:rPr>
        <w:t>fter September </w:t>
      </w:r>
      <w:r w:rsidRPr="0098580E">
        <w:rPr>
          <w:rFonts w:ascii="Arial" w:eastAsiaTheme="minorHAnsi" w:hAnsi="Arial" w:cs="Arial"/>
          <w:szCs w:val="22"/>
        </w:rPr>
        <w:t xml:space="preserve">1 </w:t>
      </w:r>
      <w:r w:rsidR="007C15A5" w:rsidRPr="0098580E">
        <w:rPr>
          <w:rFonts w:ascii="Arial" w:eastAsiaTheme="minorHAnsi" w:hAnsi="Arial" w:cs="Arial"/>
          <w:szCs w:val="22"/>
        </w:rPr>
        <w:t xml:space="preserve">of each year, referenced in </w:t>
      </w:r>
      <w:r w:rsidR="00B8559A" w:rsidRPr="0098580E">
        <w:rPr>
          <w:rFonts w:ascii="Arial" w:eastAsiaTheme="minorHAnsi" w:hAnsi="Arial" w:cs="Arial"/>
          <w:szCs w:val="22"/>
        </w:rPr>
        <w:t xml:space="preserve">25 CCR </w:t>
      </w:r>
      <w:r w:rsidR="007C15A5" w:rsidRPr="0098580E">
        <w:rPr>
          <w:rFonts w:ascii="Arial" w:eastAsiaTheme="minorHAnsi" w:hAnsi="Arial" w:cs="Arial"/>
          <w:szCs w:val="22"/>
        </w:rPr>
        <w:t>Section 7062.1</w:t>
      </w:r>
      <w:r w:rsidR="00B8559A" w:rsidRPr="0098580E">
        <w:rPr>
          <w:rFonts w:ascii="Arial" w:eastAsiaTheme="minorHAnsi" w:hAnsi="Arial" w:cs="Arial"/>
          <w:szCs w:val="22"/>
        </w:rPr>
        <w:t xml:space="preserve"> (a)</w:t>
      </w:r>
      <w:r w:rsidR="007C15A5" w:rsidRPr="0098580E">
        <w:rPr>
          <w:rFonts w:ascii="Arial" w:eastAsiaTheme="minorHAnsi" w:hAnsi="Arial" w:cs="Arial"/>
          <w:szCs w:val="22"/>
        </w:rPr>
        <w:t xml:space="preserve"> (6).</w:t>
      </w:r>
      <w:r w:rsidRPr="0098580E">
        <w:rPr>
          <w:rFonts w:ascii="Arial" w:eastAsiaTheme="minorHAnsi" w:hAnsi="Arial" w:cs="Arial"/>
          <w:szCs w:val="22"/>
        </w:rPr>
        <w:t xml:space="preserve"> </w:t>
      </w:r>
      <w:r w:rsidR="000A629F" w:rsidRPr="0098580E">
        <w:rPr>
          <w:rFonts w:ascii="Arial" w:eastAsiaTheme="minorHAnsi" w:hAnsi="Arial" w:cs="Arial"/>
          <w:szCs w:val="22"/>
        </w:rPr>
        <w:t xml:space="preserve">The minimum funding request for </w:t>
      </w:r>
      <w:r w:rsidR="007C15A5" w:rsidRPr="0098580E">
        <w:rPr>
          <w:rFonts w:ascii="Arial" w:eastAsiaTheme="minorHAnsi" w:hAnsi="Arial" w:cs="Arial"/>
          <w:szCs w:val="22"/>
        </w:rPr>
        <w:t xml:space="preserve">ED OTC </w:t>
      </w:r>
      <w:r w:rsidR="00C21117">
        <w:rPr>
          <w:rFonts w:ascii="Arial" w:hAnsi="Arial" w:cs="Arial"/>
        </w:rPr>
        <w:t>is</w:t>
      </w:r>
      <w:r w:rsidR="00B8559A" w:rsidRPr="0098580E">
        <w:rPr>
          <w:rFonts w:ascii="Arial" w:hAnsi="Arial" w:cs="Arial"/>
        </w:rPr>
        <w:t xml:space="preserve"> </w:t>
      </w:r>
      <w:r w:rsidRPr="0098580E">
        <w:rPr>
          <w:rFonts w:ascii="Arial" w:hAnsi="Arial" w:cs="Arial"/>
        </w:rPr>
        <w:t>$300,000.</w:t>
      </w:r>
    </w:p>
    <w:p w14:paraId="41365A0D" w14:textId="77777777" w:rsidR="009166AF" w:rsidRPr="0098580E" w:rsidRDefault="009166AF" w:rsidP="006760EA">
      <w:pPr>
        <w:tabs>
          <w:tab w:val="left" w:pos="1440"/>
          <w:tab w:val="left" w:pos="8640"/>
        </w:tabs>
        <w:ind w:left="900" w:right="342" w:hanging="450"/>
        <w:rPr>
          <w:rFonts w:ascii="Arial" w:hAnsi="Arial" w:cs="Arial"/>
        </w:rPr>
      </w:pPr>
    </w:p>
    <w:p w14:paraId="5D29824E" w14:textId="77777777" w:rsidR="00414326" w:rsidRPr="0098580E" w:rsidRDefault="00414326" w:rsidP="006760EA">
      <w:pPr>
        <w:numPr>
          <w:ilvl w:val="0"/>
          <w:numId w:val="11"/>
        </w:numPr>
        <w:tabs>
          <w:tab w:val="left" w:pos="900"/>
          <w:tab w:val="left" w:pos="1440"/>
        </w:tabs>
        <w:ind w:left="900" w:right="342"/>
        <w:rPr>
          <w:rFonts w:ascii="Arial" w:hAnsi="Arial" w:cs="Arial"/>
        </w:rPr>
      </w:pPr>
      <w:r w:rsidRPr="0098580E">
        <w:rPr>
          <w:rFonts w:ascii="Arial" w:hAnsi="Arial" w:cs="Arial"/>
          <w:b/>
          <w:u w:val="single"/>
        </w:rPr>
        <w:t>Housing Activity</w:t>
      </w:r>
    </w:p>
    <w:p w14:paraId="1C78E585" w14:textId="77777777" w:rsidR="00414326" w:rsidRPr="0098580E" w:rsidRDefault="00414326" w:rsidP="006760EA">
      <w:pPr>
        <w:tabs>
          <w:tab w:val="left" w:pos="1440"/>
        </w:tabs>
        <w:ind w:left="900" w:right="342" w:hanging="450"/>
        <w:rPr>
          <w:rFonts w:ascii="Arial" w:hAnsi="Arial" w:cs="Arial"/>
          <w:b/>
        </w:rPr>
      </w:pPr>
    </w:p>
    <w:p w14:paraId="6509EA78" w14:textId="43EBB9AB" w:rsidR="00414326" w:rsidRPr="0098580E" w:rsidRDefault="000476AA" w:rsidP="006760EA">
      <w:pPr>
        <w:tabs>
          <w:tab w:val="left" w:pos="720"/>
        </w:tabs>
        <w:ind w:left="900" w:right="342"/>
        <w:rPr>
          <w:rFonts w:ascii="Arial" w:hAnsi="Arial" w:cs="Arial"/>
        </w:rPr>
      </w:pPr>
      <w:r w:rsidRPr="0098580E">
        <w:rPr>
          <w:rFonts w:ascii="Arial" w:hAnsi="Arial" w:cs="Arial"/>
        </w:rPr>
        <w:t>A m</w:t>
      </w:r>
      <w:r w:rsidR="00414326" w:rsidRPr="0098580E">
        <w:rPr>
          <w:rFonts w:ascii="Arial" w:hAnsi="Arial" w:cs="Arial"/>
        </w:rPr>
        <w:t xml:space="preserve">aximum of $1,000,000 encompassing </w:t>
      </w:r>
      <w:r w:rsidR="007C15A5" w:rsidRPr="0098580E">
        <w:rPr>
          <w:rFonts w:ascii="Arial" w:hAnsi="Arial" w:cs="Arial"/>
        </w:rPr>
        <w:t>the</w:t>
      </w:r>
      <w:r w:rsidR="00414326" w:rsidRPr="0098580E">
        <w:rPr>
          <w:rFonts w:ascii="Arial" w:hAnsi="Arial" w:cs="Arial"/>
        </w:rPr>
        <w:t xml:space="preserve"> two </w:t>
      </w:r>
      <w:r w:rsidR="00630F36" w:rsidRPr="0098580E">
        <w:rPr>
          <w:rFonts w:ascii="Arial" w:hAnsi="Arial" w:cs="Arial"/>
        </w:rPr>
        <w:t xml:space="preserve">housing </w:t>
      </w:r>
      <w:r w:rsidR="007868D5">
        <w:rPr>
          <w:rFonts w:ascii="Arial" w:hAnsi="Arial" w:cs="Arial"/>
        </w:rPr>
        <w:t>program</w:t>
      </w:r>
      <w:r w:rsidR="007868D5" w:rsidRPr="0098580E">
        <w:rPr>
          <w:rFonts w:ascii="Arial" w:hAnsi="Arial" w:cs="Arial"/>
        </w:rPr>
        <w:t xml:space="preserve"> </w:t>
      </w:r>
      <w:r w:rsidR="00414326" w:rsidRPr="0098580E">
        <w:rPr>
          <w:rFonts w:ascii="Arial" w:hAnsi="Arial" w:cs="Arial"/>
        </w:rPr>
        <w:t xml:space="preserve">categories listed </w:t>
      </w:r>
      <w:r w:rsidR="00B8559A" w:rsidRPr="0098580E">
        <w:rPr>
          <w:rFonts w:ascii="Arial" w:hAnsi="Arial" w:cs="Arial"/>
        </w:rPr>
        <w:t xml:space="preserve">in subsection a) </w:t>
      </w:r>
      <w:r w:rsidR="00414326" w:rsidRPr="0098580E">
        <w:rPr>
          <w:rFonts w:ascii="Arial" w:hAnsi="Arial" w:cs="Arial"/>
        </w:rPr>
        <w:t>below</w:t>
      </w:r>
      <w:r w:rsidR="00B8559A" w:rsidRPr="0098580E">
        <w:rPr>
          <w:rFonts w:ascii="Arial" w:hAnsi="Arial" w:cs="Arial"/>
        </w:rPr>
        <w:t>,</w:t>
      </w:r>
      <w:r w:rsidR="00630F36" w:rsidRPr="0098580E">
        <w:rPr>
          <w:rFonts w:ascii="Arial" w:hAnsi="Arial" w:cs="Arial"/>
        </w:rPr>
        <w:t xml:space="preserve"> or up to $3</w:t>
      </w:r>
      <w:r w:rsidR="00245EA0">
        <w:rPr>
          <w:rFonts w:ascii="Arial" w:hAnsi="Arial" w:cs="Arial"/>
        </w:rPr>
        <w:t xml:space="preserve"> million</w:t>
      </w:r>
      <w:r w:rsidR="00630F36" w:rsidRPr="0098580E">
        <w:rPr>
          <w:rFonts w:ascii="Arial" w:hAnsi="Arial" w:cs="Arial"/>
        </w:rPr>
        <w:t xml:space="preserve"> for one </w:t>
      </w:r>
      <w:r w:rsidR="007868D5">
        <w:rPr>
          <w:rFonts w:ascii="Arial" w:hAnsi="Arial" w:cs="Arial"/>
        </w:rPr>
        <w:t>m</w:t>
      </w:r>
      <w:r w:rsidR="00630F36" w:rsidRPr="0098580E">
        <w:rPr>
          <w:rFonts w:ascii="Arial" w:hAnsi="Arial" w:cs="Arial"/>
        </w:rPr>
        <w:t>ulti</w:t>
      </w:r>
      <w:r w:rsidR="007868D5">
        <w:rPr>
          <w:rFonts w:ascii="Arial" w:hAnsi="Arial" w:cs="Arial"/>
        </w:rPr>
        <w:t>f</w:t>
      </w:r>
      <w:r w:rsidR="00630F36" w:rsidRPr="0098580E">
        <w:rPr>
          <w:rFonts w:ascii="Arial" w:hAnsi="Arial" w:cs="Arial"/>
        </w:rPr>
        <w:t xml:space="preserve">amily </w:t>
      </w:r>
      <w:r w:rsidR="007868D5">
        <w:rPr>
          <w:rFonts w:ascii="Arial" w:hAnsi="Arial" w:cs="Arial"/>
        </w:rPr>
        <w:t>h</w:t>
      </w:r>
      <w:r w:rsidR="007868D5" w:rsidRPr="0098580E">
        <w:rPr>
          <w:rFonts w:ascii="Arial" w:hAnsi="Arial" w:cs="Arial"/>
        </w:rPr>
        <w:t xml:space="preserve">ousing </w:t>
      </w:r>
      <w:r w:rsidR="00630F36" w:rsidRPr="0098580E">
        <w:rPr>
          <w:rFonts w:ascii="Arial" w:hAnsi="Arial" w:cs="Arial"/>
        </w:rPr>
        <w:t>project (with or without acquisition)</w:t>
      </w:r>
      <w:r w:rsidR="00B8559A" w:rsidRPr="0098580E">
        <w:rPr>
          <w:rFonts w:ascii="Arial" w:hAnsi="Arial" w:cs="Arial"/>
        </w:rPr>
        <w:t xml:space="preserve"> under either subsection b</w:t>
      </w:r>
      <w:r w:rsidR="00A14CDD" w:rsidRPr="0098580E">
        <w:rPr>
          <w:rFonts w:ascii="Arial" w:hAnsi="Arial" w:cs="Arial"/>
        </w:rPr>
        <w:t>)</w:t>
      </w:r>
      <w:r w:rsidR="00B8559A" w:rsidRPr="0098580E">
        <w:rPr>
          <w:rFonts w:ascii="Arial" w:hAnsi="Arial" w:cs="Arial"/>
        </w:rPr>
        <w:t xml:space="preserve"> or c</w:t>
      </w:r>
      <w:r w:rsidR="00A14CDD" w:rsidRPr="0098580E">
        <w:rPr>
          <w:rFonts w:ascii="Arial" w:hAnsi="Arial" w:cs="Arial"/>
        </w:rPr>
        <w:t>)</w:t>
      </w:r>
      <w:r w:rsidR="00B8559A" w:rsidRPr="0098580E">
        <w:rPr>
          <w:rFonts w:ascii="Arial" w:hAnsi="Arial" w:cs="Arial"/>
        </w:rPr>
        <w:t xml:space="preserve"> below</w:t>
      </w:r>
      <w:r w:rsidR="00414326" w:rsidRPr="0098580E">
        <w:rPr>
          <w:rFonts w:ascii="Arial" w:hAnsi="Arial" w:cs="Arial"/>
        </w:rPr>
        <w:t>:</w:t>
      </w:r>
    </w:p>
    <w:p w14:paraId="4874DE8D" w14:textId="77777777" w:rsidR="00414326" w:rsidRPr="0098580E" w:rsidRDefault="00414326" w:rsidP="006760EA">
      <w:pPr>
        <w:pStyle w:val="ListParagraph"/>
        <w:tabs>
          <w:tab w:val="left" w:pos="720"/>
        </w:tabs>
        <w:ind w:left="900" w:right="342" w:hanging="450"/>
        <w:rPr>
          <w:rFonts w:cs="Arial"/>
        </w:rPr>
      </w:pPr>
    </w:p>
    <w:p w14:paraId="468AA2B6" w14:textId="272ACABD" w:rsidR="003A224C" w:rsidRPr="0098580E" w:rsidRDefault="00414326" w:rsidP="00F5529A">
      <w:pPr>
        <w:pStyle w:val="ListParagraph"/>
        <w:numPr>
          <w:ilvl w:val="2"/>
          <w:numId w:val="83"/>
        </w:numPr>
        <w:tabs>
          <w:tab w:val="left" w:pos="1260"/>
        </w:tabs>
        <w:ind w:left="1260" w:right="342" w:hanging="360"/>
        <w:rPr>
          <w:rFonts w:cs="Arial"/>
        </w:rPr>
      </w:pPr>
      <w:r w:rsidRPr="0098580E">
        <w:rPr>
          <w:rFonts w:cs="Arial"/>
        </w:rPr>
        <w:t xml:space="preserve">Housing Rehabilitation </w:t>
      </w:r>
      <w:r w:rsidR="007C15A5" w:rsidRPr="0098580E">
        <w:rPr>
          <w:rFonts w:cs="Arial"/>
        </w:rPr>
        <w:t>Program</w:t>
      </w:r>
      <w:r w:rsidRPr="0098580E">
        <w:rPr>
          <w:rFonts w:cs="Arial"/>
        </w:rPr>
        <w:t>– (1-4 Units) (HR) or Homeowne</w:t>
      </w:r>
      <w:r w:rsidR="00C10130" w:rsidRPr="0098580E">
        <w:rPr>
          <w:rFonts w:cs="Arial"/>
        </w:rPr>
        <w:t xml:space="preserve">rship Assistance </w:t>
      </w:r>
      <w:r w:rsidR="007C15A5" w:rsidRPr="0098580E">
        <w:rPr>
          <w:rFonts w:cs="Arial"/>
        </w:rPr>
        <w:t xml:space="preserve">Program </w:t>
      </w:r>
      <w:r w:rsidR="00C10130" w:rsidRPr="0098580E">
        <w:rPr>
          <w:rFonts w:cs="Arial"/>
        </w:rPr>
        <w:t xml:space="preserve">(HA), </w:t>
      </w:r>
      <w:r w:rsidR="00884ACB" w:rsidRPr="0098580E">
        <w:rPr>
          <w:rFonts w:cs="Arial"/>
        </w:rPr>
        <w:t xml:space="preserve">or </w:t>
      </w:r>
      <w:r w:rsidRPr="0098580E">
        <w:rPr>
          <w:rFonts w:cs="Arial"/>
        </w:rPr>
        <w:t>Housing Combo - HA and HR</w:t>
      </w:r>
      <w:r w:rsidR="00C87D88" w:rsidRPr="0098580E">
        <w:rPr>
          <w:rFonts w:cs="Arial"/>
        </w:rPr>
        <w:t xml:space="preserve">, </w:t>
      </w:r>
      <w:r w:rsidR="00245EA0">
        <w:rPr>
          <w:rFonts w:cs="Arial"/>
        </w:rPr>
        <w:t>up to $1 million</w:t>
      </w:r>
      <w:r w:rsidRPr="0098580E">
        <w:rPr>
          <w:rFonts w:cs="Arial"/>
        </w:rPr>
        <w:t>.</w:t>
      </w:r>
    </w:p>
    <w:p w14:paraId="4F90F1A3" w14:textId="453EA3A5" w:rsidR="00414326" w:rsidRDefault="00414326" w:rsidP="00F5529A">
      <w:pPr>
        <w:pStyle w:val="ListParagraph"/>
        <w:numPr>
          <w:ilvl w:val="2"/>
          <w:numId w:val="83"/>
        </w:numPr>
        <w:tabs>
          <w:tab w:val="left" w:pos="1260"/>
        </w:tabs>
        <w:ind w:left="1260" w:right="342" w:hanging="360"/>
        <w:rPr>
          <w:rFonts w:cs="Arial"/>
        </w:rPr>
      </w:pPr>
      <w:r w:rsidRPr="0098580E">
        <w:rPr>
          <w:rFonts w:cs="Arial"/>
        </w:rPr>
        <w:t>Housing Project - Multi</w:t>
      </w:r>
      <w:r w:rsidR="007868D5">
        <w:rPr>
          <w:rFonts w:cs="Arial"/>
        </w:rPr>
        <w:t>f</w:t>
      </w:r>
      <w:r w:rsidRPr="0098580E">
        <w:rPr>
          <w:rFonts w:cs="Arial"/>
        </w:rPr>
        <w:t>amily Rental (5 or more Units) Rehabilitation with or without Acquisition</w:t>
      </w:r>
      <w:r w:rsidR="00C87D88" w:rsidRPr="0098580E">
        <w:rPr>
          <w:rFonts w:cs="Arial"/>
        </w:rPr>
        <w:t>,</w:t>
      </w:r>
      <w:r w:rsidRPr="0098580E">
        <w:rPr>
          <w:rFonts w:cs="Arial"/>
        </w:rPr>
        <w:t xml:space="preserve"> up to $</w:t>
      </w:r>
      <w:r w:rsidR="00884ACB" w:rsidRPr="0098580E">
        <w:rPr>
          <w:rFonts w:cs="Arial"/>
        </w:rPr>
        <w:t xml:space="preserve"> $3</w:t>
      </w:r>
      <w:r w:rsidR="00245EA0">
        <w:rPr>
          <w:rFonts w:cs="Arial"/>
        </w:rPr>
        <w:t xml:space="preserve"> million</w:t>
      </w:r>
      <w:r w:rsidRPr="0098580E">
        <w:rPr>
          <w:rFonts w:cs="Arial"/>
        </w:rPr>
        <w:t>.</w:t>
      </w:r>
    </w:p>
    <w:p w14:paraId="685F0B57" w14:textId="77777777" w:rsidR="00811C03" w:rsidRPr="0098580E" w:rsidRDefault="00811C03" w:rsidP="00F5529A">
      <w:pPr>
        <w:pStyle w:val="ListParagraph"/>
        <w:numPr>
          <w:ilvl w:val="2"/>
          <w:numId w:val="83"/>
        </w:numPr>
        <w:tabs>
          <w:tab w:val="left" w:pos="1260"/>
        </w:tabs>
        <w:ind w:left="1260" w:right="342" w:hanging="360"/>
        <w:rPr>
          <w:rFonts w:cs="Arial"/>
        </w:rPr>
      </w:pPr>
    </w:p>
    <w:p w14:paraId="0692EC09" w14:textId="61C716D0" w:rsidR="00414326" w:rsidRPr="0098580E" w:rsidRDefault="00414326" w:rsidP="00F5529A">
      <w:pPr>
        <w:numPr>
          <w:ilvl w:val="2"/>
          <w:numId w:val="83"/>
        </w:numPr>
        <w:tabs>
          <w:tab w:val="left" w:pos="1260"/>
        </w:tabs>
        <w:ind w:left="1260" w:right="342" w:hanging="360"/>
        <w:rPr>
          <w:rFonts w:ascii="Arial" w:hAnsi="Arial" w:cs="Arial"/>
        </w:rPr>
      </w:pPr>
      <w:r w:rsidRPr="0098580E">
        <w:rPr>
          <w:rFonts w:ascii="Arial" w:hAnsi="Arial" w:cs="Arial"/>
        </w:rPr>
        <w:t xml:space="preserve">Housing Project - Acquisition of Real Property - for </w:t>
      </w:r>
      <w:r w:rsidR="007868D5">
        <w:rPr>
          <w:rFonts w:ascii="Arial" w:hAnsi="Arial" w:cs="Arial"/>
        </w:rPr>
        <w:t>m</w:t>
      </w:r>
      <w:r w:rsidRPr="0098580E">
        <w:rPr>
          <w:rFonts w:ascii="Arial" w:hAnsi="Arial" w:cs="Arial"/>
        </w:rPr>
        <w:t>ulti</w:t>
      </w:r>
      <w:r w:rsidR="007868D5">
        <w:rPr>
          <w:rFonts w:ascii="Arial" w:hAnsi="Arial" w:cs="Arial"/>
        </w:rPr>
        <w:t>f</w:t>
      </w:r>
      <w:r w:rsidRPr="0098580E">
        <w:rPr>
          <w:rFonts w:ascii="Arial" w:hAnsi="Arial" w:cs="Arial"/>
        </w:rPr>
        <w:t xml:space="preserve">amily </w:t>
      </w:r>
      <w:r w:rsidR="007868D5">
        <w:rPr>
          <w:rFonts w:ascii="Arial" w:hAnsi="Arial" w:cs="Arial"/>
        </w:rPr>
        <w:t>h</w:t>
      </w:r>
      <w:r w:rsidR="007868D5" w:rsidRPr="0098580E">
        <w:rPr>
          <w:rFonts w:ascii="Arial" w:hAnsi="Arial" w:cs="Arial"/>
        </w:rPr>
        <w:t xml:space="preserve">ousing </w:t>
      </w:r>
      <w:r w:rsidR="007868D5">
        <w:rPr>
          <w:rFonts w:ascii="Arial" w:hAnsi="Arial" w:cs="Arial"/>
        </w:rPr>
        <w:t>p</w:t>
      </w:r>
      <w:r w:rsidR="007868D5" w:rsidRPr="0098580E">
        <w:rPr>
          <w:rFonts w:ascii="Arial" w:hAnsi="Arial" w:cs="Arial"/>
        </w:rPr>
        <w:t>rojects</w:t>
      </w:r>
      <w:r w:rsidR="00C87D88" w:rsidRPr="0098580E">
        <w:rPr>
          <w:rFonts w:ascii="Arial" w:hAnsi="Arial" w:cs="Arial"/>
        </w:rPr>
        <w:t>,</w:t>
      </w:r>
      <w:r w:rsidRPr="0098580E">
        <w:rPr>
          <w:rFonts w:ascii="Arial" w:hAnsi="Arial" w:cs="Arial"/>
        </w:rPr>
        <w:t xml:space="preserve"> </w:t>
      </w:r>
      <w:r w:rsidR="00884ACB" w:rsidRPr="0098580E">
        <w:rPr>
          <w:rFonts w:ascii="Arial" w:hAnsi="Arial" w:cs="Arial"/>
        </w:rPr>
        <w:t>up to $3</w:t>
      </w:r>
      <w:r w:rsidR="00245EA0">
        <w:rPr>
          <w:rFonts w:ascii="Arial" w:hAnsi="Arial" w:cs="Arial"/>
        </w:rPr>
        <w:t xml:space="preserve"> million</w:t>
      </w:r>
      <w:r w:rsidR="00C87D88" w:rsidRPr="0098580E">
        <w:rPr>
          <w:rFonts w:ascii="Arial" w:hAnsi="Arial" w:cs="Arial"/>
        </w:rPr>
        <w:t>.</w:t>
      </w:r>
    </w:p>
    <w:p w14:paraId="4D75C55F" w14:textId="77777777" w:rsidR="00414326" w:rsidRPr="0098580E" w:rsidRDefault="00414326" w:rsidP="006760EA">
      <w:pPr>
        <w:tabs>
          <w:tab w:val="left" w:pos="1080"/>
          <w:tab w:val="left" w:pos="1440"/>
          <w:tab w:val="left" w:pos="8640"/>
        </w:tabs>
        <w:ind w:left="900" w:right="342" w:hanging="450"/>
        <w:rPr>
          <w:rFonts w:ascii="Arial" w:hAnsi="Arial" w:cs="Arial"/>
        </w:rPr>
      </w:pPr>
    </w:p>
    <w:p w14:paraId="3A21BEE1" w14:textId="77777777" w:rsidR="00414326" w:rsidRPr="0098580E" w:rsidRDefault="00414326" w:rsidP="006760EA">
      <w:pPr>
        <w:numPr>
          <w:ilvl w:val="0"/>
          <w:numId w:val="11"/>
        </w:numPr>
        <w:tabs>
          <w:tab w:val="clear" w:pos="1170"/>
          <w:tab w:val="left" w:pos="900"/>
        </w:tabs>
        <w:ind w:left="900" w:right="342"/>
        <w:rPr>
          <w:rFonts w:ascii="Arial" w:hAnsi="Arial" w:cs="Arial"/>
        </w:rPr>
      </w:pPr>
      <w:r w:rsidRPr="0098580E">
        <w:rPr>
          <w:rFonts w:ascii="Arial" w:hAnsi="Arial" w:cs="Arial"/>
          <w:b/>
          <w:u w:val="single"/>
        </w:rPr>
        <w:t>Public Improvements or Public Improvements In-Support-Of Housing New Construction (PIHNC) Activity</w:t>
      </w:r>
    </w:p>
    <w:p w14:paraId="3BA490C2" w14:textId="77777777" w:rsidR="00414326" w:rsidRPr="0098580E" w:rsidRDefault="00414326" w:rsidP="006760EA">
      <w:pPr>
        <w:tabs>
          <w:tab w:val="left" w:pos="1440"/>
        </w:tabs>
        <w:ind w:left="900" w:right="342" w:hanging="450"/>
        <w:rPr>
          <w:rFonts w:ascii="Arial" w:hAnsi="Arial" w:cs="Arial"/>
        </w:rPr>
      </w:pPr>
    </w:p>
    <w:p w14:paraId="33524635" w14:textId="6A8309AC" w:rsidR="00414326" w:rsidRPr="007459D2" w:rsidRDefault="000B784E" w:rsidP="006760EA">
      <w:pPr>
        <w:tabs>
          <w:tab w:val="left" w:pos="1440"/>
        </w:tabs>
        <w:ind w:left="900" w:right="342" w:hanging="450"/>
        <w:rPr>
          <w:rFonts w:ascii="Arial" w:hAnsi="Arial" w:cs="Arial"/>
        </w:rPr>
      </w:pPr>
      <w:r w:rsidRPr="0098580E">
        <w:rPr>
          <w:rFonts w:ascii="Arial" w:hAnsi="Arial" w:cs="Arial"/>
        </w:rPr>
        <w:tab/>
      </w:r>
      <w:r w:rsidR="000476AA" w:rsidRPr="0098580E">
        <w:rPr>
          <w:rFonts w:ascii="Arial" w:hAnsi="Arial" w:cs="Arial"/>
        </w:rPr>
        <w:t>A</w:t>
      </w:r>
      <w:r w:rsidR="00414326" w:rsidRPr="0098580E">
        <w:rPr>
          <w:rFonts w:ascii="Arial" w:hAnsi="Arial" w:cs="Arial"/>
        </w:rPr>
        <w:t xml:space="preserve"> maximum </w:t>
      </w:r>
      <w:r w:rsidR="00414326" w:rsidRPr="007459D2">
        <w:rPr>
          <w:rFonts w:ascii="Arial" w:hAnsi="Arial" w:cs="Arial"/>
        </w:rPr>
        <w:t>of $</w:t>
      </w:r>
      <w:r w:rsidR="004B40F5" w:rsidRPr="007459D2">
        <w:rPr>
          <w:rFonts w:ascii="Arial" w:hAnsi="Arial" w:cs="Arial"/>
        </w:rPr>
        <w:t>3</w:t>
      </w:r>
      <w:r w:rsidR="00245EA0" w:rsidRPr="007459D2">
        <w:rPr>
          <w:rFonts w:ascii="Arial" w:hAnsi="Arial" w:cs="Arial"/>
        </w:rPr>
        <w:t xml:space="preserve"> million</w:t>
      </w:r>
      <w:r w:rsidR="00C87D88" w:rsidRPr="007459D2">
        <w:rPr>
          <w:rFonts w:ascii="Arial" w:hAnsi="Arial" w:cs="Arial"/>
        </w:rPr>
        <w:t xml:space="preserve"> </w:t>
      </w:r>
      <w:r w:rsidR="000476AA" w:rsidRPr="007459D2">
        <w:rPr>
          <w:rFonts w:ascii="Arial" w:hAnsi="Arial" w:cs="Arial"/>
        </w:rPr>
        <w:t>is allowed and only on</w:t>
      </w:r>
      <w:r w:rsidR="00414326" w:rsidRPr="007459D2">
        <w:rPr>
          <w:rFonts w:ascii="Arial" w:hAnsi="Arial" w:cs="Arial"/>
        </w:rPr>
        <w:t>e project</w:t>
      </w:r>
      <w:r w:rsidR="000476AA" w:rsidRPr="007459D2">
        <w:rPr>
          <w:rFonts w:ascii="Arial" w:hAnsi="Arial" w:cs="Arial"/>
        </w:rPr>
        <w:t xml:space="preserve"> per application</w:t>
      </w:r>
      <w:r w:rsidR="00414326" w:rsidRPr="007459D2">
        <w:rPr>
          <w:rFonts w:ascii="Arial" w:hAnsi="Arial" w:cs="Arial"/>
        </w:rPr>
        <w:t>.</w:t>
      </w:r>
    </w:p>
    <w:p w14:paraId="765C3006" w14:textId="77777777" w:rsidR="00B76B94" w:rsidRPr="007459D2" w:rsidRDefault="00B76B94" w:rsidP="006760EA">
      <w:pPr>
        <w:tabs>
          <w:tab w:val="left" w:pos="1440"/>
        </w:tabs>
        <w:ind w:left="900" w:right="342" w:hanging="450"/>
        <w:rPr>
          <w:rFonts w:ascii="Arial" w:hAnsi="Arial" w:cs="Arial"/>
        </w:rPr>
      </w:pPr>
    </w:p>
    <w:p w14:paraId="49AB4F0A" w14:textId="77777777" w:rsidR="00414326" w:rsidRPr="007459D2" w:rsidRDefault="00414326" w:rsidP="006760EA">
      <w:pPr>
        <w:numPr>
          <w:ilvl w:val="0"/>
          <w:numId w:val="11"/>
        </w:numPr>
        <w:tabs>
          <w:tab w:val="clear" w:pos="1170"/>
          <w:tab w:val="left" w:pos="900"/>
          <w:tab w:val="num" w:pos="1260"/>
        </w:tabs>
        <w:ind w:left="900" w:right="342"/>
        <w:rPr>
          <w:rFonts w:ascii="Arial" w:hAnsi="Arial" w:cs="Arial"/>
        </w:rPr>
      </w:pPr>
      <w:r w:rsidRPr="007459D2">
        <w:rPr>
          <w:rFonts w:ascii="Arial" w:hAnsi="Arial" w:cs="Arial"/>
          <w:b/>
          <w:u w:val="single"/>
        </w:rPr>
        <w:t>Public Facility Activity</w:t>
      </w:r>
    </w:p>
    <w:p w14:paraId="4C040C06" w14:textId="77777777" w:rsidR="00414326" w:rsidRPr="007459D2" w:rsidRDefault="00414326" w:rsidP="006760EA">
      <w:pPr>
        <w:tabs>
          <w:tab w:val="left" w:pos="900"/>
          <w:tab w:val="num" w:pos="1260"/>
        </w:tabs>
        <w:ind w:left="900" w:right="342" w:hanging="450"/>
        <w:rPr>
          <w:rFonts w:ascii="Arial" w:hAnsi="Arial" w:cs="Arial"/>
          <w:b/>
          <w:u w:val="single"/>
        </w:rPr>
      </w:pPr>
    </w:p>
    <w:p w14:paraId="524E1067" w14:textId="21FB03C0" w:rsidR="00414326" w:rsidRPr="0098580E" w:rsidRDefault="000B784E" w:rsidP="006760EA">
      <w:pPr>
        <w:tabs>
          <w:tab w:val="left" w:pos="900"/>
          <w:tab w:val="num" w:pos="1260"/>
        </w:tabs>
        <w:ind w:left="900" w:right="342" w:hanging="450"/>
        <w:rPr>
          <w:rFonts w:ascii="Arial" w:hAnsi="Arial" w:cs="Arial"/>
          <w:b/>
          <w:u w:val="single"/>
        </w:rPr>
      </w:pPr>
      <w:r w:rsidRPr="007459D2">
        <w:rPr>
          <w:rFonts w:ascii="Arial" w:hAnsi="Arial" w:cs="Arial"/>
        </w:rPr>
        <w:tab/>
      </w:r>
      <w:r w:rsidR="000476AA" w:rsidRPr="007459D2">
        <w:rPr>
          <w:rFonts w:ascii="Arial" w:hAnsi="Arial" w:cs="Arial"/>
        </w:rPr>
        <w:t>A</w:t>
      </w:r>
      <w:r w:rsidR="00414326" w:rsidRPr="007459D2">
        <w:rPr>
          <w:rFonts w:ascii="Arial" w:hAnsi="Arial" w:cs="Arial"/>
        </w:rPr>
        <w:t xml:space="preserve"> maximum of $</w:t>
      </w:r>
      <w:r w:rsidR="004B40F5" w:rsidRPr="007459D2">
        <w:rPr>
          <w:rFonts w:ascii="Arial" w:hAnsi="Arial" w:cs="Arial"/>
        </w:rPr>
        <w:t>3</w:t>
      </w:r>
      <w:r w:rsidR="00245EA0" w:rsidRPr="007459D2">
        <w:rPr>
          <w:rFonts w:ascii="Arial" w:hAnsi="Arial" w:cs="Arial"/>
        </w:rPr>
        <w:t xml:space="preserve"> million</w:t>
      </w:r>
      <w:r w:rsidR="00884ACB" w:rsidRPr="007459D2">
        <w:rPr>
          <w:rFonts w:ascii="Arial" w:hAnsi="Arial" w:cs="Arial"/>
        </w:rPr>
        <w:t xml:space="preserve"> </w:t>
      </w:r>
      <w:r w:rsidR="000476AA" w:rsidRPr="007459D2">
        <w:rPr>
          <w:rFonts w:ascii="Arial" w:hAnsi="Arial" w:cs="Arial"/>
        </w:rPr>
        <w:t>is allowed and only</w:t>
      </w:r>
      <w:r w:rsidR="00414326" w:rsidRPr="007459D2">
        <w:rPr>
          <w:rFonts w:ascii="Arial" w:hAnsi="Arial" w:cs="Arial"/>
        </w:rPr>
        <w:t xml:space="preserve"> one project</w:t>
      </w:r>
      <w:r w:rsidR="000476AA" w:rsidRPr="007459D2">
        <w:rPr>
          <w:rFonts w:ascii="Arial" w:hAnsi="Arial" w:cs="Arial"/>
        </w:rPr>
        <w:t xml:space="preserve"> per application</w:t>
      </w:r>
      <w:r w:rsidR="00414326" w:rsidRPr="007459D2">
        <w:rPr>
          <w:rFonts w:ascii="Arial" w:hAnsi="Arial" w:cs="Arial"/>
        </w:rPr>
        <w:t>.</w:t>
      </w:r>
    </w:p>
    <w:p w14:paraId="17D83189" w14:textId="77777777" w:rsidR="00414326" w:rsidRPr="0098580E" w:rsidRDefault="00414326" w:rsidP="006760EA">
      <w:pPr>
        <w:tabs>
          <w:tab w:val="left" w:pos="900"/>
          <w:tab w:val="num" w:pos="1260"/>
        </w:tabs>
        <w:ind w:left="900" w:right="342" w:hanging="450"/>
        <w:rPr>
          <w:rFonts w:ascii="Arial" w:hAnsi="Arial" w:cs="Arial"/>
        </w:rPr>
      </w:pPr>
    </w:p>
    <w:p w14:paraId="5BF120BF" w14:textId="77777777" w:rsidR="00414326" w:rsidRPr="0098580E" w:rsidRDefault="00414326" w:rsidP="006760EA">
      <w:pPr>
        <w:numPr>
          <w:ilvl w:val="0"/>
          <w:numId w:val="11"/>
        </w:numPr>
        <w:tabs>
          <w:tab w:val="clear" w:pos="1170"/>
          <w:tab w:val="left" w:pos="900"/>
          <w:tab w:val="num" w:pos="1260"/>
        </w:tabs>
        <w:ind w:left="900" w:right="342"/>
        <w:rPr>
          <w:rFonts w:ascii="Arial" w:hAnsi="Arial" w:cs="Arial"/>
        </w:rPr>
      </w:pPr>
      <w:r w:rsidRPr="0098580E">
        <w:rPr>
          <w:rFonts w:ascii="Arial" w:hAnsi="Arial" w:cs="Arial"/>
          <w:b/>
          <w:u w:val="single"/>
        </w:rPr>
        <w:t>Public Service Activity</w:t>
      </w:r>
    </w:p>
    <w:p w14:paraId="4C822045" w14:textId="77777777" w:rsidR="00414326" w:rsidRPr="0098580E" w:rsidRDefault="00414326" w:rsidP="006760EA">
      <w:pPr>
        <w:tabs>
          <w:tab w:val="left" w:pos="900"/>
          <w:tab w:val="num" w:pos="1260"/>
        </w:tabs>
        <w:ind w:left="900" w:right="342" w:hanging="450"/>
        <w:rPr>
          <w:rFonts w:ascii="Arial" w:hAnsi="Arial" w:cs="Arial"/>
          <w:b/>
        </w:rPr>
      </w:pPr>
    </w:p>
    <w:p w14:paraId="371CCB96" w14:textId="2EBD5313" w:rsidR="00414326" w:rsidRPr="0098580E" w:rsidRDefault="000B784E" w:rsidP="006760EA">
      <w:pPr>
        <w:tabs>
          <w:tab w:val="left" w:pos="900"/>
        </w:tabs>
        <w:overflowPunct/>
        <w:autoSpaceDE/>
        <w:autoSpaceDN/>
        <w:adjustRightInd/>
        <w:ind w:left="900" w:right="342" w:hanging="450"/>
        <w:textAlignment w:val="auto"/>
        <w:rPr>
          <w:rFonts w:ascii="Arial" w:hAnsi="Arial" w:cs="Arial"/>
          <w:b/>
          <w:u w:val="single"/>
        </w:rPr>
      </w:pPr>
      <w:r w:rsidRPr="0098580E">
        <w:rPr>
          <w:rFonts w:ascii="Arial" w:hAnsi="Arial" w:cs="Arial"/>
        </w:rPr>
        <w:tab/>
      </w:r>
      <w:r w:rsidR="000476AA" w:rsidRPr="0098580E">
        <w:rPr>
          <w:rFonts w:ascii="Arial" w:hAnsi="Arial" w:cs="Arial"/>
        </w:rPr>
        <w:t xml:space="preserve">A maximum of </w:t>
      </w:r>
      <w:r w:rsidR="00414326" w:rsidRPr="0098580E">
        <w:rPr>
          <w:rFonts w:ascii="Arial" w:hAnsi="Arial" w:cs="Arial"/>
        </w:rPr>
        <w:t>$500,000</w:t>
      </w:r>
      <w:r w:rsidR="00EF117B" w:rsidRPr="0098580E">
        <w:rPr>
          <w:rFonts w:ascii="Arial" w:hAnsi="Arial" w:cs="Arial"/>
        </w:rPr>
        <w:t xml:space="preserve"> may be requested for</w:t>
      </w:r>
      <w:r w:rsidR="000476AA" w:rsidRPr="0098580E">
        <w:rPr>
          <w:rFonts w:ascii="Arial" w:hAnsi="Arial" w:cs="Arial"/>
        </w:rPr>
        <w:t xml:space="preserve"> </w:t>
      </w:r>
      <w:r w:rsidR="00884ACB" w:rsidRPr="0098580E">
        <w:rPr>
          <w:rFonts w:ascii="Arial" w:hAnsi="Arial" w:cs="Arial"/>
        </w:rPr>
        <w:t xml:space="preserve">up to two </w:t>
      </w:r>
      <w:r w:rsidR="00414326" w:rsidRPr="0098580E">
        <w:rPr>
          <w:rFonts w:ascii="Arial" w:hAnsi="Arial" w:cs="Arial"/>
        </w:rPr>
        <w:t xml:space="preserve">separate </w:t>
      </w:r>
      <w:r w:rsidR="00B8559A" w:rsidRPr="0098580E">
        <w:rPr>
          <w:rFonts w:ascii="Arial" w:hAnsi="Arial" w:cs="Arial"/>
        </w:rPr>
        <w:t>P</w:t>
      </w:r>
      <w:r w:rsidR="00414326" w:rsidRPr="0098580E">
        <w:rPr>
          <w:rFonts w:ascii="Arial" w:hAnsi="Arial" w:cs="Arial"/>
        </w:rPr>
        <w:t xml:space="preserve">ublic </w:t>
      </w:r>
      <w:r w:rsidR="00B8559A" w:rsidRPr="0098580E">
        <w:rPr>
          <w:rFonts w:ascii="Arial" w:hAnsi="Arial" w:cs="Arial"/>
        </w:rPr>
        <w:t>S</w:t>
      </w:r>
      <w:r w:rsidR="00414326" w:rsidRPr="0098580E">
        <w:rPr>
          <w:rFonts w:ascii="Arial" w:hAnsi="Arial" w:cs="Arial"/>
        </w:rPr>
        <w:t>ervice</w:t>
      </w:r>
      <w:r w:rsidR="00EF117B" w:rsidRPr="0098580E">
        <w:rPr>
          <w:rFonts w:ascii="Arial" w:hAnsi="Arial" w:cs="Arial"/>
        </w:rPr>
        <w:t xml:space="preserve"> </w:t>
      </w:r>
      <w:r w:rsidR="00021D35">
        <w:rPr>
          <w:rFonts w:ascii="Arial" w:hAnsi="Arial" w:cs="Arial"/>
        </w:rPr>
        <w:t>Program</w:t>
      </w:r>
      <w:r w:rsidR="00414326" w:rsidRPr="0098580E">
        <w:rPr>
          <w:rFonts w:ascii="Arial" w:hAnsi="Arial" w:cs="Arial"/>
        </w:rPr>
        <w:t>s</w:t>
      </w:r>
      <w:r w:rsidR="00E1359D" w:rsidRPr="0098580E">
        <w:rPr>
          <w:rFonts w:ascii="Arial" w:hAnsi="Arial" w:cs="Arial"/>
        </w:rPr>
        <w:t>, which</w:t>
      </w:r>
      <w:r w:rsidR="00414326" w:rsidRPr="0098580E">
        <w:rPr>
          <w:rFonts w:ascii="Arial" w:hAnsi="Arial" w:cs="Arial"/>
        </w:rPr>
        <w:t xml:space="preserve"> includes </w:t>
      </w:r>
      <w:r w:rsidR="004417C2">
        <w:rPr>
          <w:rFonts w:ascii="Arial" w:hAnsi="Arial" w:cs="Arial"/>
        </w:rPr>
        <w:t>code enforcement</w:t>
      </w:r>
      <w:r w:rsidR="00414326" w:rsidRPr="0098580E">
        <w:rPr>
          <w:rFonts w:ascii="Arial" w:hAnsi="Arial" w:cs="Arial"/>
        </w:rPr>
        <w:t xml:space="preserve"> </w:t>
      </w:r>
      <w:r w:rsidR="00021D35">
        <w:rPr>
          <w:rFonts w:ascii="Arial" w:hAnsi="Arial" w:cs="Arial"/>
        </w:rPr>
        <w:t>Program</w:t>
      </w:r>
      <w:r w:rsidR="00414326" w:rsidRPr="0098580E">
        <w:rPr>
          <w:rFonts w:ascii="Arial" w:hAnsi="Arial" w:cs="Arial"/>
        </w:rPr>
        <w:t xml:space="preserve">s. An application containing </w:t>
      </w:r>
      <w:r w:rsidR="00D833F5" w:rsidRPr="0098580E">
        <w:rPr>
          <w:rFonts w:ascii="Arial" w:hAnsi="Arial" w:cs="Arial"/>
        </w:rPr>
        <w:t>up</w:t>
      </w:r>
      <w:r w:rsidR="00D833F5">
        <w:rPr>
          <w:rFonts w:ascii="Arial" w:hAnsi="Arial" w:cs="Arial"/>
        </w:rPr>
        <w:t> </w:t>
      </w:r>
      <w:r w:rsidR="00414326" w:rsidRPr="0098580E">
        <w:rPr>
          <w:rFonts w:ascii="Arial" w:hAnsi="Arial" w:cs="Arial"/>
        </w:rPr>
        <w:t xml:space="preserve">to </w:t>
      </w:r>
      <w:r w:rsidR="00884ACB" w:rsidRPr="0098580E">
        <w:rPr>
          <w:rFonts w:ascii="Arial" w:hAnsi="Arial" w:cs="Arial"/>
        </w:rPr>
        <w:t xml:space="preserve">two </w:t>
      </w:r>
      <w:r w:rsidR="00B8559A" w:rsidRPr="0098580E">
        <w:rPr>
          <w:rFonts w:ascii="Arial" w:hAnsi="Arial" w:cs="Arial"/>
        </w:rPr>
        <w:t>P</w:t>
      </w:r>
      <w:r w:rsidR="00B76B94" w:rsidRPr="0098580E">
        <w:rPr>
          <w:rFonts w:ascii="Arial" w:hAnsi="Arial" w:cs="Arial"/>
        </w:rPr>
        <w:t xml:space="preserve">ublic </w:t>
      </w:r>
      <w:r w:rsidR="00B8559A" w:rsidRPr="0098580E">
        <w:rPr>
          <w:rFonts w:ascii="Arial" w:hAnsi="Arial" w:cs="Arial"/>
        </w:rPr>
        <w:t>S</w:t>
      </w:r>
      <w:r w:rsidR="00414326" w:rsidRPr="0098580E">
        <w:rPr>
          <w:rFonts w:ascii="Arial" w:hAnsi="Arial" w:cs="Arial"/>
        </w:rPr>
        <w:t>ervice</w:t>
      </w:r>
      <w:r w:rsidR="00B76B94" w:rsidRPr="0098580E">
        <w:rPr>
          <w:rFonts w:ascii="Arial" w:hAnsi="Arial" w:cs="Arial"/>
        </w:rPr>
        <w:t xml:space="preserve"> </w:t>
      </w:r>
      <w:r w:rsidR="00021D35">
        <w:rPr>
          <w:rFonts w:ascii="Arial" w:hAnsi="Arial" w:cs="Arial"/>
        </w:rPr>
        <w:t>Program</w:t>
      </w:r>
      <w:r w:rsidR="00414326" w:rsidRPr="0098580E">
        <w:rPr>
          <w:rFonts w:ascii="Arial" w:hAnsi="Arial" w:cs="Arial"/>
        </w:rPr>
        <w:t>s counts as one activity</w:t>
      </w:r>
      <w:r w:rsidR="0049739E" w:rsidRPr="0098580E">
        <w:rPr>
          <w:rFonts w:ascii="Arial" w:hAnsi="Arial" w:cs="Arial"/>
        </w:rPr>
        <w:t xml:space="preserve"> in the</w:t>
      </w:r>
      <w:r w:rsidR="00E1359D" w:rsidRPr="0098580E">
        <w:rPr>
          <w:rFonts w:ascii="Arial" w:hAnsi="Arial" w:cs="Arial"/>
        </w:rPr>
        <w:t xml:space="preserve"> </w:t>
      </w:r>
      <w:r w:rsidR="0049739E" w:rsidRPr="0098580E">
        <w:rPr>
          <w:rFonts w:ascii="Arial" w:hAnsi="Arial" w:cs="Arial"/>
        </w:rPr>
        <w:t>application</w:t>
      </w:r>
      <w:r w:rsidR="00414326" w:rsidRPr="0098580E">
        <w:rPr>
          <w:rFonts w:ascii="Arial" w:hAnsi="Arial" w:cs="Arial"/>
        </w:rPr>
        <w:t>.</w:t>
      </w:r>
      <w:r w:rsidR="00245EA0">
        <w:rPr>
          <w:rFonts w:ascii="Arial" w:hAnsi="Arial" w:cs="Arial"/>
        </w:rPr>
        <w:t xml:space="preserve"> </w:t>
      </w:r>
    </w:p>
    <w:p w14:paraId="66BB0F22" w14:textId="77777777" w:rsidR="00414326" w:rsidRPr="0098580E" w:rsidRDefault="00414326" w:rsidP="006760EA">
      <w:pPr>
        <w:tabs>
          <w:tab w:val="left" w:pos="900"/>
          <w:tab w:val="num" w:pos="1260"/>
        </w:tabs>
        <w:overflowPunct/>
        <w:autoSpaceDE/>
        <w:autoSpaceDN/>
        <w:adjustRightInd/>
        <w:ind w:left="900" w:right="342" w:hanging="450"/>
        <w:textAlignment w:val="auto"/>
        <w:rPr>
          <w:rFonts w:ascii="Arial" w:hAnsi="Arial" w:cs="Arial"/>
          <w:b/>
          <w:u w:val="single"/>
        </w:rPr>
      </w:pPr>
    </w:p>
    <w:p w14:paraId="31407CCB" w14:textId="77777777" w:rsidR="00414326" w:rsidRPr="0098580E" w:rsidRDefault="00414326" w:rsidP="006760EA">
      <w:pPr>
        <w:pStyle w:val="ListParagraph"/>
        <w:numPr>
          <w:ilvl w:val="0"/>
          <w:numId w:val="11"/>
        </w:numPr>
        <w:tabs>
          <w:tab w:val="clear" w:pos="1170"/>
          <w:tab w:val="left" w:pos="900"/>
          <w:tab w:val="num" w:pos="1260"/>
          <w:tab w:val="left" w:pos="2700"/>
        </w:tabs>
        <w:overflowPunct/>
        <w:autoSpaceDE/>
        <w:autoSpaceDN/>
        <w:adjustRightInd/>
        <w:ind w:left="900" w:right="342"/>
        <w:textAlignment w:val="auto"/>
        <w:rPr>
          <w:rFonts w:cs="Arial"/>
          <w:b/>
          <w:u w:val="single"/>
        </w:rPr>
      </w:pPr>
      <w:r w:rsidRPr="0098580E">
        <w:rPr>
          <w:rFonts w:cs="Arial"/>
          <w:b/>
          <w:u w:val="single"/>
        </w:rPr>
        <w:t xml:space="preserve">Planning and Technical Assistance </w:t>
      </w:r>
      <w:r w:rsidR="002F7C08" w:rsidRPr="0098580E">
        <w:rPr>
          <w:rFonts w:cs="Arial"/>
          <w:b/>
          <w:u w:val="single"/>
        </w:rPr>
        <w:t xml:space="preserve">(PTA) </w:t>
      </w:r>
      <w:r w:rsidRPr="0098580E">
        <w:rPr>
          <w:rFonts w:cs="Arial"/>
          <w:b/>
          <w:u w:val="single"/>
        </w:rPr>
        <w:t>Activity</w:t>
      </w:r>
    </w:p>
    <w:p w14:paraId="120051BD" w14:textId="77777777" w:rsidR="00414326" w:rsidRPr="0098580E" w:rsidRDefault="00414326" w:rsidP="006760EA">
      <w:pPr>
        <w:pStyle w:val="ListParagraph"/>
        <w:tabs>
          <w:tab w:val="left" w:pos="900"/>
          <w:tab w:val="num" w:pos="1260"/>
          <w:tab w:val="left" w:pos="2700"/>
        </w:tabs>
        <w:overflowPunct/>
        <w:autoSpaceDE/>
        <w:autoSpaceDN/>
        <w:adjustRightInd/>
        <w:ind w:left="900" w:right="342" w:hanging="450"/>
        <w:textAlignment w:val="auto"/>
        <w:rPr>
          <w:rFonts w:cs="Arial"/>
          <w:b/>
        </w:rPr>
      </w:pPr>
    </w:p>
    <w:p w14:paraId="314C78E8" w14:textId="485BA5D0" w:rsidR="009239CB" w:rsidRDefault="00414326" w:rsidP="00F8778C">
      <w:pPr>
        <w:pStyle w:val="ListParagraph"/>
        <w:tabs>
          <w:tab w:val="left" w:pos="900"/>
          <w:tab w:val="num" w:pos="1260"/>
          <w:tab w:val="left" w:pos="2700"/>
        </w:tabs>
        <w:overflowPunct/>
        <w:autoSpaceDE/>
        <w:autoSpaceDN/>
        <w:adjustRightInd/>
        <w:ind w:left="900" w:right="342"/>
        <w:textAlignment w:val="auto"/>
        <w:rPr>
          <w:rFonts w:cs="Arial"/>
          <w:szCs w:val="24"/>
        </w:rPr>
      </w:pPr>
      <w:r w:rsidRPr="0098580E">
        <w:rPr>
          <w:rFonts w:cs="Arial"/>
        </w:rPr>
        <w:t xml:space="preserve">Up to $100,000 in funding is available for </w:t>
      </w:r>
      <w:r w:rsidR="00B74CE7" w:rsidRPr="0098580E">
        <w:rPr>
          <w:rFonts w:cs="Arial"/>
        </w:rPr>
        <w:t xml:space="preserve">a </w:t>
      </w:r>
      <w:r w:rsidRPr="0098580E">
        <w:rPr>
          <w:rFonts w:cs="Arial"/>
        </w:rPr>
        <w:t>PTA activit</w:t>
      </w:r>
      <w:r w:rsidR="00B74CE7" w:rsidRPr="0098580E">
        <w:rPr>
          <w:rFonts w:cs="Arial"/>
        </w:rPr>
        <w:t>y</w:t>
      </w:r>
      <w:r w:rsidRPr="0098580E">
        <w:rPr>
          <w:rFonts w:cs="Arial"/>
        </w:rPr>
        <w:t xml:space="preserve">. </w:t>
      </w:r>
      <w:r w:rsidR="009239CB" w:rsidRPr="0098580E">
        <w:rPr>
          <w:rFonts w:cs="Arial"/>
        </w:rPr>
        <w:t>Only one pl</w:t>
      </w:r>
      <w:r w:rsidR="007C15A5" w:rsidRPr="0098580E">
        <w:rPr>
          <w:rFonts w:cs="Arial"/>
        </w:rPr>
        <w:t xml:space="preserve">anning activity </w:t>
      </w:r>
      <w:r w:rsidR="00D833F5" w:rsidRPr="0098580E">
        <w:rPr>
          <w:rFonts w:cs="Arial"/>
        </w:rPr>
        <w:t>per</w:t>
      </w:r>
      <w:r w:rsidR="00D833F5">
        <w:rPr>
          <w:rFonts w:cs="Arial"/>
        </w:rPr>
        <w:t> </w:t>
      </w:r>
      <w:r w:rsidR="007C15A5" w:rsidRPr="0098580E">
        <w:rPr>
          <w:rFonts w:cs="Arial"/>
        </w:rPr>
        <w:t xml:space="preserve">application </w:t>
      </w:r>
      <w:r w:rsidR="00A14CDD" w:rsidRPr="0098580E">
        <w:rPr>
          <w:rFonts w:cs="Arial"/>
        </w:rPr>
        <w:t>i</w:t>
      </w:r>
      <w:r w:rsidR="007C15A5" w:rsidRPr="0098580E">
        <w:rPr>
          <w:rFonts w:cs="Arial"/>
        </w:rPr>
        <w:t xml:space="preserve">s allowed for this NOFA. </w:t>
      </w:r>
      <w:r w:rsidR="009239CB" w:rsidRPr="0098580E">
        <w:rPr>
          <w:rFonts w:cs="Arial"/>
          <w:szCs w:val="24"/>
        </w:rPr>
        <w:t>The</w:t>
      </w:r>
      <w:r w:rsidRPr="0098580E">
        <w:rPr>
          <w:rFonts w:cs="Arial"/>
          <w:szCs w:val="24"/>
        </w:rPr>
        <w:t xml:space="preserve"> dropdown menu in the Application Summary for PTAs </w:t>
      </w:r>
      <w:r w:rsidR="009239CB" w:rsidRPr="0098580E">
        <w:rPr>
          <w:rFonts w:cs="Arial"/>
          <w:szCs w:val="24"/>
        </w:rPr>
        <w:t xml:space="preserve">makes it clear </w:t>
      </w:r>
      <w:r w:rsidR="002F7C08" w:rsidRPr="0098580E">
        <w:rPr>
          <w:rFonts w:cs="Arial"/>
          <w:szCs w:val="24"/>
        </w:rPr>
        <w:t>that</w:t>
      </w:r>
      <w:r w:rsidR="00F5411B" w:rsidRPr="0098580E">
        <w:rPr>
          <w:rFonts w:cs="Arial"/>
          <w:szCs w:val="24"/>
        </w:rPr>
        <w:t xml:space="preserve"> </w:t>
      </w:r>
      <w:r w:rsidRPr="0098580E">
        <w:rPr>
          <w:rFonts w:cs="Arial"/>
          <w:szCs w:val="24"/>
        </w:rPr>
        <w:t xml:space="preserve">the PTA being applied </w:t>
      </w:r>
      <w:r w:rsidR="002F7C08" w:rsidRPr="0098580E">
        <w:rPr>
          <w:rFonts w:cs="Arial"/>
          <w:szCs w:val="24"/>
        </w:rPr>
        <w:t xml:space="preserve">for </w:t>
      </w:r>
      <w:r w:rsidR="007C15A5" w:rsidRPr="0098580E">
        <w:rPr>
          <w:rFonts w:cs="Arial"/>
          <w:szCs w:val="24"/>
        </w:rPr>
        <w:t xml:space="preserve">must </w:t>
      </w:r>
      <w:r w:rsidR="007C39C7" w:rsidRPr="0098580E">
        <w:rPr>
          <w:rFonts w:cs="Arial"/>
          <w:szCs w:val="24"/>
        </w:rPr>
        <w:t>be either</w:t>
      </w:r>
      <w:r w:rsidRPr="0098580E">
        <w:rPr>
          <w:rFonts w:cs="Arial"/>
          <w:szCs w:val="24"/>
        </w:rPr>
        <w:t xml:space="preserve"> a </w:t>
      </w:r>
      <w:r w:rsidR="00D833F5">
        <w:rPr>
          <w:rFonts w:cs="Arial"/>
          <w:szCs w:val="24"/>
        </w:rPr>
        <w:t xml:space="preserve">  </w:t>
      </w:r>
      <w:r w:rsidRPr="0098580E">
        <w:rPr>
          <w:rFonts w:cs="Arial"/>
          <w:szCs w:val="24"/>
        </w:rPr>
        <w:t>CD-PTA (20A</w:t>
      </w:r>
      <w:r w:rsidR="004E4C50">
        <w:rPr>
          <w:rFonts w:cs="Arial"/>
          <w:szCs w:val="24"/>
        </w:rPr>
        <w:t>-CD</w:t>
      </w:r>
      <w:r w:rsidRPr="0098580E">
        <w:rPr>
          <w:rFonts w:cs="Arial"/>
          <w:szCs w:val="24"/>
        </w:rPr>
        <w:t>) or an ED-PTA (20A</w:t>
      </w:r>
      <w:r w:rsidR="004E4C50">
        <w:rPr>
          <w:rFonts w:cs="Arial"/>
          <w:szCs w:val="24"/>
        </w:rPr>
        <w:t>-ED</w:t>
      </w:r>
      <w:r w:rsidRPr="0098580E">
        <w:rPr>
          <w:rFonts w:cs="Arial"/>
          <w:szCs w:val="24"/>
        </w:rPr>
        <w:t xml:space="preserve">). </w:t>
      </w:r>
    </w:p>
    <w:p w14:paraId="7EF4F0A1" w14:textId="77777777" w:rsidR="00E414C6" w:rsidRPr="0098580E" w:rsidRDefault="00E414C6" w:rsidP="00F8778C">
      <w:pPr>
        <w:pStyle w:val="ListParagraph"/>
        <w:tabs>
          <w:tab w:val="left" w:pos="900"/>
          <w:tab w:val="num" w:pos="1260"/>
          <w:tab w:val="left" w:pos="2700"/>
        </w:tabs>
        <w:overflowPunct/>
        <w:autoSpaceDE/>
        <w:autoSpaceDN/>
        <w:adjustRightInd/>
        <w:ind w:left="900" w:right="342"/>
        <w:textAlignment w:val="auto"/>
        <w:rPr>
          <w:rFonts w:cs="Arial"/>
          <w:szCs w:val="24"/>
        </w:rPr>
      </w:pPr>
    </w:p>
    <w:p w14:paraId="3D26A3F0" w14:textId="240E9542" w:rsidR="00414326" w:rsidRPr="00E6060E" w:rsidRDefault="009239CB" w:rsidP="00A57D72">
      <w:pPr>
        <w:pStyle w:val="ListParagraph"/>
        <w:tabs>
          <w:tab w:val="left" w:pos="900"/>
          <w:tab w:val="num" w:pos="1260"/>
          <w:tab w:val="left" w:pos="2700"/>
        </w:tabs>
        <w:overflowPunct/>
        <w:autoSpaceDE/>
        <w:autoSpaceDN/>
        <w:adjustRightInd/>
        <w:ind w:left="900" w:right="342"/>
        <w:textAlignment w:val="auto"/>
        <w:rPr>
          <w:rFonts w:cs="Arial"/>
          <w:szCs w:val="24"/>
        </w:rPr>
      </w:pPr>
      <w:r w:rsidRPr="0098580E">
        <w:t xml:space="preserve">PTAs must </w:t>
      </w:r>
      <w:r w:rsidR="007C15A5" w:rsidRPr="0098580E">
        <w:t>meet a national objective of</w:t>
      </w:r>
      <w:r w:rsidRPr="0098580E">
        <w:t xml:space="preserve"> Low/Mod Area </w:t>
      </w:r>
      <w:r w:rsidR="00FE0383" w:rsidRPr="0098580E">
        <w:t xml:space="preserve">(LMA) </w:t>
      </w:r>
      <w:r w:rsidRPr="0098580E">
        <w:t xml:space="preserve">benefit and be tied </w:t>
      </w:r>
      <w:r w:rsidR="00F8778C" w:rsidRPr="0098580E">
        <w:t>to</w:t>
      </w:r>
      <w:r w:rsidR="00F8778C">
        <w:t> </w:t>
      </w:r>
      <w:r w:rsidR="00F8778C" w:rsidRPr="0098580E">
        <w:t>an</w:t>
      </w:r>
      <w:r w:rsidR="00F8778C">
        <w:t> </w:t>
      </w:r>
      <w:r w:rsidRPr="0098580E">
        <w:t xml:space="preserve">activity that has “proposed beneficiaries” if implemented. In limited </w:t>
      </w:r>
      <w:r w:rsidR="00E31F0F">
        <w:t>ED</w:t>
      </w:r>
      <w:r w:rsidRPr="0098580E">
        <w:t xml:space="preserve"> </w:t>
      </w:r>
      <w:r w:rsidRPr="0098580E">
        <w:lastRenderedPageBreak/>
        <w:t>circumstances</w:t>
      </w:r>
      <w:r w:rsidR="00E31F0F">
        <w:t xml:space="preserve">, Slums and </w:t>
      </w:r>
      <w:r w:rsidR="00B36665" w:rsidRPr="0098580E">
        <w:t>Blight may be used;</w:t>
      </w:r>
      <w:r w:rsidRPr="0098580E">
        <w:t xml:space="preserve"> however</w:t>
      </w:r>
      <w:r w:rsidR="00B36665" w:rsidRPr="0098580E">
        <w:t>, applicants should</w:t>
      </w:r>
      <w:r w:rsidRPr="0098580E">
        <w:t xml:space="preserve"> </w:t>
      </w:r>
      <w:r w:rsidR="00FE0383" w:rsidRPr="0098580E">
        <w:t xml:space="preserve">forward </w:t>
      </w:r>
      <w:r w:rsidR="00A766F9" w:rsidRPr="0098580E">
        <w:t>inquir</w:t>
      </w:r>
      <w:r w:rsidR="00A766F9">
        <w:t>ies</w:t>
      </w:r>
      <w:r w:rsidR="00A766F9" w:rsidRPr="0098580E">
        <w:t xml:space="preserve"> </w:t>
      </w:r>
      <w:r w:rsidR="00FE0383" w:rsidRPr="0098580E">
        <w:t>to the</w:t>
      </w:r>
      <w:r w:rsidR="00FE0383" w:rsidRPr="00E6060E">
        <w:rPr>
          <w:rFonts w:cs="Arial"/>
        </w:rPr>
        <w:t xml:space="preserve"> CDBG NOFA email,</w:t>
      </w:r>
      <w:r w:rsidR="00A642F1" w:rsidRPr="00E6060E">
        <w:rPr>
          <w:rFonts w:cs="Arial"/>
        </w:rPr>
        <w:t xml:space="preserve"> </w:t>
      </w:r>
      <w:hyperlink r:id="rId37" w:history="1">
        <w:r w:rsidR="00A642F1" w:rsidRPr="00E6060E">
          <w:rPr>
            <w:rStyle w:val="Hyperlink"/>
            <w:rFonts w:cs="Arial"/>
            <w:b/>
          </w:rPr>
          <w:t>cdbgnofa@hcd.ca.gov</w:t>
        </w:r>
      </w:hyperlink>
      <w:r w:rsidR="00E6060E">
        <w:rPr>
          <w:rFonts w:cs="Arial"/>
        </w:rPr>
        <w:t>.</w:t>
      </w:r>
    </w:p>
    <w:p w14:paraId="0E6BF2E6" w14:textId="77777777" w:rsidR="00B36665" w:rsidRPr="0098580E" w:rsidRDefault="00B36665" w:rsidP="006760EA">
      <w:pPr>
        <w:pStyle w:val="ListParagraph"/>
        <w:tabs>
          <w:tab w:val="left" w:pos="900"/>
          <w:tab w:val="num" w:pos="1260"/>
          <w:tab w:val="left" w:pos="2700"/>
        </w:tabs>
        <w:overflowPunct/>
        <w:autoSpaceDE/>
        <w:autoSpaceDN/>
        <w:adjustRightInd/>
        <w:ind w:left="900" w:right="342" w:hanging="450"/>
        <w:textAlignment w:val="auto"/>
        <w:rPr>
          <w:rFonts w:cs="Arial"/>
          <w:b/>
          <w:u w:val="single"/>
        </w:rPr>
      </w:pPr>
    </w:p>
    <w:p w14:paraId="5E522AAF" w14:textId="77777777" w:rsidR="00414326" w:rsidRPr="0098580E" w:rsidRDefault="00414326" w:rsidP="006760EA">
      <w:pPr>
        <w:numPr>
          <w:ilvl w:val="0"/>
          <w:numId w:val="11"/>
        </w:numPr>
        <w:tabs>
          <w:tab w:val="left" w:pos="900"/>
          <w:tab w:val="left" w:pos="1440"/>
        </w:tabs>
        <w:ind w:left="900" w:right="342"/>
        <w:rPr>
          <w:rFonts w:ascii="Arial" w:hAnsi="Arial" w:cs="Arial"/>
          <w:szCs w:val="24"/>
        </w:rPr>
      </w:pPr>
      <w:proofErr w:type="spellStart"/>
      <w:r w:rsidRPr="0098580E">
        <w:rPr>
          <w:rFonts w:ascii="Arial" w:hAnsi="Arial" w:cs="Arial"/>
          <w:b/>
          <w:szCs w:val="24"/>
          <w:u w:val="single"/>
        </w:rPr>
        <w:t>Colonia</w:t>
      </w:r>
      <w:r w:rsidR="00FE0383" w:rsidRPr="0098580E">
        <w:rPr>
          <w:rFonts w:ascii="Arial" w:hAnsi="Arial" w:cs="Arial"/>
          <w:b/>
          <w:szCs w:val="24"/>
          <w:u w:val="single"/>
        </w:rPr>
        <w:t>s</w:t>
      </w:r>
      <w:proofErr w:type="spellEnd"/>
      <w:r w:rsidRPr="0098580E">
        <w:rPr>
          <w:rFonts w:ascii="Arial" w:hAnsi="Arial" w:cs="Arial"/>
          <w:b/>
          <w:szCs w:val="24"/>
          <w:u w:val="single"/>
        </w:rPr>
        <w:t xml:space="preserve"> and Native American </w:t>
      </w:r>
      <w:r w:rsidR="00FE0383" w:rsidRPr="0098580E">
        <w:rPr>
          <w:rFonts w:ascii="Arial" w:hAnsi="Arial" w:cs="Arial"/>
          <w:b/>
          <w:szCs w:val="24"/>
          <w:u w:val="single"/>
        </w:rPr>
        <w:t xml:space="preserve">Communities </w:t>
      </w:r>
      <w:r w:rsidRPr="0098580E">
        <w:rPr>
          <w:rFonts w:ascii="Arial" w:hAnsi="Arial" w:cs="Arial"/>
          <w:b/>
          <w:szCs w:val="24"/>
          <w:u w:val="single"/>
        </w:rPr>
        <w:t>Allocations</w:t>
      </w:r>
    </w:p>
    <w:p w14:paraId="113C6035" w14:textId="77777777" w:rsidR="00414326" w:rsidRPr="0098580E" w:rsidRDefault="00414326" w:rsidP="006760EA">
      <w:pPr>
        <w:tabs>
          <w:tab w:val="left" w:pos="1440"/>
        </w:tabs>
        <w:ind w:left="900" w:right="342" w:hanging="450"/>
        <w:rPr>
          <w:rFonts w:ascii="Arial" w:hAnsi="Arial" w:cs="Arial"/>
          <w:szCs w:val="24"/>
        </w:rPr>
      </w:pPr>
    </w:p>
    <w:p w14:paraId="5443828E" w14:textId="68BE5BAF" w:rsidR="009239CB" w:rsidRPr="007459D2" w:rsidRDefault="00414326" w:rsidP="00F8778C">
      <w:pPr>
        <w:tabs>
          <w:tab w:val="left" w:pos="1440"/>
        </w:tabs>
        <w:ind w:left="900" w:right="342"/>
        <w:rPr>
          <w:rFonts w:ascii="Arial" w:hAnsi="Arial" w:cs="Arial"/>
          <w:szCs w:val="24"/>
        </w:rPr>
      </w:pPr>
      <w:r w:rsidRPr="0098580E">
        <w:rPr>
          <w:rFonts w:ascii="Arial" w:hAnsi="Arial" w:cs="Arial"/>
          <w:szCs w:val="24"/>
        </w:rPr>
        <w:t xml:space="preserve">Applications have the same maximums as noted in all activities above and are in </w:t>
      </w:r>
      <w:r w:rsidRPr="0098580E">
        <w:rPr>
          <w:rFonts w:ascii="Arial" w:hAnsi="Arial" w:cs="Arial"/>
          <w:b/>
          <w:szCs w:val="24"/>
        </w:rPr>
        <w:t>addition</w:t>
      </w:r>
      <w:r w:rsidRPr="0098580E">
        <w:rPr>
          <w:rFonts w:ascii="Arial" w:hAnsi="Arial" w:cs="Arial"/>
          <w:szCs w:val="24"/>
        </w:rPr>
        <w:t xml:space="preserve"> to any CD or ED activity applications.</w:t>
      </w:r>
      <w:r w:rsidR="00245EA0">
        <w:rPr>
          <w:rFonts w:ascii="Arial" w:hAnsi="Arial" w:cs="Arial"/>
          <w:szCs w:val="24"/>
        </w:rPr>
        <w:t xml:space="preserve"> </w:t>
      </w:r>
      <w:r w:rsidRPr="0098580E">
        <w:rPr>
          <w:rFonts w:ascii="Arial" w:hAnsi="Arial" w:cs="Arial"/>
          <w:szCs w:val="24"/>
        </w:rPr>
        <w:t xml:space="preserve">They are not subject to the </w:t>
      </w:r>
      <w:r w:rsidRPr="007459D2">
        <w:rPr>
          <w:rFonts w:ascii="Arial" w:hAnsi="Arial" w:cs="Arial"/>
          <w:szCs w:val="24"/>
        </w:rPr>
        <w:t>$</w:t>
      </w:r>
      <w:r w:rsidR="005B2795" w:rsidRPr="007459D2">
        <w:rPr>
          <w:rFonts w:ascii="Arial" w:hAnsi="Arial" w:cs="Arial"/>
          <w:szCs w:val="24"/>
        </w:rPr>
        <w:t>3</w:t>
      </w:r>
      <w:r w:rsidR="00245EA0" w:rsidRPr="007459D2">
        <w:rPr>
          <w:rFonts w:ascii="Arial" w:hAnsi="Arial" w:cs="Arial"/>
          <w:szCs w:val="24"/>
        </w:rPr>
        <w:t xml:space="preserve"> million</w:t>
      </w:r>
      <w:r w:rsidR="009239CB" w:rsidRPr="007459D2">
        <w:rPr>
          <w:rFonts w:ascii="Arial" w:hAnsi="Arial" w:cs="Arial"/>
          <w:szCs w:val="24"/>
        </w:rPr>
        <w:t xml:space="preserve"> </w:t>
      </w:r>
      <w:r w:rsidRPr="007459D2">
        <w:rPr>
          <w:rFonts w:ascii="Arial" w:hAnsi="Arial" w:cs="Arial"/>
          <w:szCs w:val="24"/>
        </w:rPr>
        <w:t>award limit.</w:t>
      </w:r>
      <w:r w:rsidR="00245EA0" w:rsidRPr="007459D2">
        <w:rPr>
          <w:rFonts w:ascii="Arial" w:hAnsi="Arial" w:cs="Arial"/>
          <w:szCs w:val="24"/>
        </w:rPr>
        <w:t xml:space="preserve"> </w:t>
      </w:r>
      <w:r w:rsidRPr="007459D2">
        <w:rPr>
          <w:rFonts w:ascii="Arial" w:hAnsi="Arial" w:cs="Arial"/>
          <w:szCs w:val="24"/>
        </w:rPr>
        <w:t>If a jurisdiction is funded for ED and/or CD activities, plus a Native American or Colonia award, the funding may be in excess of $</w:t>
      </w:r>
      <w:r w:rsidR="005B2795" w:rsidRPr="007459D2">
        <w:rPr>
          <w:rFonts w:ascii="Arial" w:hAnsi="Arial" w:cs="Arial"/>
          <w:szCs w:val="24"/>
        </w:rPr>
        <w:t>3</w:t>
      </w:r>
      <w:r w:rsidR="00245EA0" w:rsidRPr="007459D2">
        <w:rPr>
          <w:rFonts w:ascii="Arial" w:hAnsi="Arial" w:cs="Arial"/>
          <w:szCs w:val="24"/>
        </w:rPr>
        <w:t xml:space="preserve"> million</w:t>
      </w:r>
      <w:r w:rsidR="009239CB" w:rsidRPr="007459D2">
        <w:rPr>
          <w:rFonts w:ascii="Arial" w:hAnsi="Arial" w:cs="Arial"/>
          <w:szCs w:val="24"/>
        </w:rPr>
        <w:t>.</w:t>
      </w:r>
    </w:p>
    <w:p w14:paraId="3CF46F5B" w14:textId="77777777" w:rsidR="009239CB" w:rsidRPr="007459D2" w:rsidRDefault="009239CB" w:rsidP="006760EA">
      <w:pPr>
        <w:tabs>
          <w:tab w:val="left" w:pos="1440"/>
        </w:tabs>
        <w:ind w:left="900" w:right="342" w:hanging="450"/>
        <w:rPr>
          <w:rFonts w:ascii="Arial" w:hAnsi="Arial" w:cs="Arial"/>
          <w:szCs w:val="24"/>
        </w:rPr>
      </w:pPr>
    </w:p>
    <w:p w14:paraId="0860D3DF" w14:textId="7AD37232" w:rsidR="00414326" w:rsidRPr="007459D2" w:rsidRDefault="009239CB" w:rsidP="00F8778C">
      <w:pPr>
        <w:tabs>
          <w:tab w:val="left" w:pos="1440"/>
        </w:tabs>
        <w:ind w:left="900" w:right="342"/>
        <w:rPr>
          <w:rFonts w:ascii="Arial" w:hAnsi="Arial" w:cs="Arial"/>
          <w:szCs w:val="24"/>
        </w:rPr>
      </w:pPr>
      <w:r w:rsidRPr="007459D2">
        <w:rPr>
          <w:rFonts w:ascii="Arial" w:hAnsi="Arial" w:cs="Arial"/>
          <w:szCs w:val="24"/>
        </w:rPr>
        <w:t>T</w:t>
      </w:r>
      <w:r w:rsidR="00414326" w:rsidRPr="007459D2">
        <w:rPr>
          <w:rFonts w:ascii="Arial" w:hAnsi="Arial" w:cs="Arial"/>
          <w:szCs w:val="24"/>
        </w:rPr>
        <w:t xml:space="preserve">he total number of activities awarded may be more than </w:t>
      </w:r>
      <w:r w:rsidR="00B74CE7" w:rsidRPr="007459D2">
        <w:rPr>
          <w:rFonts w:ascii="Arial" w:hAnsi="Arial" w:cs="Arial"/>
          <w:szCs w:val="24"/>
        </w:rPr>
        <w:t>two</w:t>
      </w:r>
      <w:r w:rsidR="00414326" w:rsidRPr="007459D2">
        <w:rPr>
          <w:rFonts w:ascii="Arial" w:hAnsi="Arial" w:cs="Arial"/>
          <w:szCs w:val="24"/>
        </w:rPr>
        <w:t xml:space="preserve">; however, </w:t>
      </w:r>
      <w:r w:rsidR="00C87D88" w:rsidRPr="007459D2">
        <w:rPr>
          <w:rFonts w:ascii="Arial" w:hAnsi="Arial" w:cs="Arial"/>
          <w:szCs w:val="24"/>
        </w:rPr>
        <w:t xml:space="preserve">all awarded activities </w:t>
      </w:r>
      <w:r w:rsidR="00414326" w:rsidRPr="007459D2">
        <w:rPr>
          <w:rFonts w:ascii="Arial" w:hAnsi="Arial" w:cs="Arial"/>
          <w:szCs w:val="24"/>
        </w:rPr>
        <w:t>will be contained in one contract</w:t>
      </w:r>
      <w:r w:rsidR="00C87D88" w:rsidRPr="007459D2">
        <w:rPr>
          <w:rFonts w:ascii="Arial" w:hAnsi="Arial" w:cs="Arial"/>
          <w:szCs w:val="24"/>
        </w:rPr>
        <w:t>.</w:t>
      </w:r>
      <w:r w:rsidR="00703E88" w:rsidRPr="007459D2">
        <w:rPr>
          <w:rFonts w:ascii="Arial" w:hAnsi="Arial" w:cs="Arial"/>
          <w:szCs w:val="24"/>
        </w:rPr>
        <w:t xml:space="preserve"> </w:t>
      </w:r>
      <w:r w:rsidR="00C87D88" w:rsidRPr="007459D2">
        <w:rPr>
          <w:rFonts w:ascii="Arial" w:hAnsi="Arial" w:cs="Arial"/>
          <w:szCs w:val="24"/>
        </w:rPr>
        <w:t>A</w:t>
      </w:r>
      <w:r w:rsidR="00414326" w:rsidRPr="007459D2">
        <w:rPr>
          <w:rFonts w:ascii="Arial" w:hAnsi="Arial" w:cs="Arial"/>
          <w:szCs w:val="24"/>
        </w:rPr>
        <w:t xml:space="preserve">ctivities funded must </w:t>
      </w:r>
      <w:r w:rsidR="00C87D88" w:rsidRPr="007459D2">
        <w:rPr>
          <w:rFonts w:ascii="Arial" w:hAnsi="Arial" w:cs="Arial"/>
          <w:szCs w:val="24"/>
        </w:rPr>
        <w:t xml:space="preserve">be </w:t>
      </w:r>
      <w:r w:rsidR="00414326" w:rsidRPr="007459D2">
        <w:rPr>
          <w:rFonts w:ascii="Arial" w:hAnsi="Arial" w:cs="Arial"/>
          <w:szCs w:val="24"/>
        </w:rPr>
        <w:t>expended within 36 months of</w:t>
      </w:r>
      <w:r w:rsidR="00A766F9" w:rsidRPr="007459D2">
        <w:rPr>
          <w:rFonts w:ascii="Arial" w:hAnsi="Arial" w:cs="Arial"/>
          <w:szCs w:val="24"/>
        </w:rPr>
        <w:t xml:space="preserve"> the</w:t>
      </w:r>
      <w:r w:rsidR="00414326" w:rsidRPr="007459D2">
        <w:rPr>
          <w:rFonts w:ascii="Arial" w:hAnsi="Arial" w:cs="Arial"/>
          <w:szCs w:val="24"/>
        </w:rPr>
        <w:t xml:space="preserve"> award</w:t>
      </w:r>
      <w:r w:rsidR="00AE2213" w:rsidRPr="007459D2">
        <w:rPr>
          <w:rFonts w:ascii="Arial" w:hAnsi="Arial" w:cs="Arial"/>
          <w:szCs w:val="24"/>
        </w:rPr>
        <w:t xml:space="preserve"> letter date</w:t>
      </w:r>
      <w:r w:rsidR="00414326" w:rsidRPr="007459D2">
        <w:rPr>
          <w:rFonts w:ascii="Arial" w:hAnsi="Arial" w:cs="Arial"/>
          <w:szCs w:val="24"/>
        </w:rPr>
        <w:t>.</w:t>
      </w:r>
      <w:r w:rsidR="00245EA0" w:rsidRPr="007459D2">
        <w:rPr>
          <w:rFonts w:ascii="Arial" w:hAnsi="Arial" w:cs="Arial"/>
          <w:szCs w:val="24"/>
        </w:rPr>
        <w:t xml:space="preserve"> </w:t>
      </w:r>
      <w:r w:rsidR="00414326" w:rsidRPr="007459D2">
        <w:rPr>
          <w:rFonts w:ascii="Arial" w:hAnsi="Arial" w:cs="Arial"/>
          <w:szCs w:val="24"/>
        </w:rPr>
        <w:t>In addition, the 50</w:t>
      </w:r>
      <w:r w:rsidR="00DD624A" w:rsidRPr="007459D2">
        <w:rPr>
          <w:rFonts w:ascii="Arial" w:hAnsi="Arial" w:cs="Arial"/>
          <w:szCs w:val="24"/>
        </w:rPr>
        <w:t xml:space="preserve"> </w:t>
      </w:r>
      <w:r w:rsidR="002F7C08" w:rsidRPr="007459D2">
        <w:rPr>
          <w:rFonts w:ascii="Arial" w:hAnsi="Arial" w:cs="Arial"/>
          <w:szCs w:val="24"/>
        </w:rPr>
        <w:t>P</w:t>
      </w:r>
      <w:r w:rsidR="00DD624A" w:rsidRPr="007459D2">
        <w:rPr>
          <w:rFonts w:ascii="Arial" w:hAnsi="Arial" w:cs="Arial"/>
          <w:szCs w:val="24"/>
        </w:rPr>
        <w:t>ercent</w:t>
      </w:r>
      <w:r w:rsidR="00414326" w:rsidRPr="007459D2">
        <w:rPr>
          <w:rFonts w:ascii="Arial" w:hAnsi="Arial" w:cs="Arial"/>
          <w:szCs w:val="24"/>
        </w:rPr>
        <w:t xml:space="preserve"> </w:t>
      </w:r>
      <w:r w:rsidR="002F7C08" w:rsidRPr="007459D2">
        <w:rPr>
          <w:rFonts w:ascii="Arial" w:hAnsi="Arial" w:cs="Arial"/>
          <w:szCs w:val="24"/>
        </w:rPr>
        <w:t>R</w:t>
      </w:r>
      <w:r w:rsidR="00414326" w:rsidRPr="007459D2">
        <w:rPr>
          <w:rFonts w:ascii="Arial" w:hAnsi="Arial" w:cs="Arial"/>
          <w:szCs w:val="24"/>
        </w:rPr>
        <w:t xml:space="preserve">ule applies to </w:t>
      </w:r>
      <w:r w:rsidR="00B74CE7" w:rsidRPr="007459D2">
        <w:rPr>
          <w:rFonts w:ascii="Arial" w:hAnsi="Arial" w:cs="Arial"/>
          <w:szCs w:val="24"/>
        </w:rPr>
        <w:t xml:space="preserve">all </w:t>
      </w:r>
      <w:r w:rsidR="00414326" w:rsidRPr="007459D2">
        <w:rPr>
          <w:rFonts w:ascii="Arial" w:hAnsi="Arial" w:cs="Arial"/>
          <w:szCs w:val="24"/>
        </w:rPr>
        <w:t>activities under the contract.</w:t>
      </w:r>
      <w:r w:rsidR="00FE0383" w:rsidRPr="007459D2">
        <w:rPr>
          <w:rFonts w:ascii="Arial" w:hAnsi="Arial" w:cs="Arial"/>
          <w:szCs w:val="24"/>
        </w:rPr>
        <w:t xml:space="preserve"> The </w:t>
      </w:r>
      <w:r w:rsidR="00FE0383" w:rsidRPr="007459D2">
        <w:rPr>
          <w:rFonts w:ascii="Arial" w:hAnsi="Arial" w:cs="Arial"/>
          <w:b/>
          <w:szCs w:val="24"/>
        </w:rPr>
        <w:t>Request for Waiver</w:t>
      </w:r>
      <w:r w:rsidR="00FE0383" w:rsidRPr="007459D2">
        <w:rPr>
          <w:rFonts w:ascii="Arial" w:hAnsi="Arial" w:cs="Arial"/>
          <w:szCs w:val="24"/>
        </w:rPr>
        <w:t xml:space="preserve"> </w:t>
      </w:r>
      <w:r w:rsidR="002F7C08" w:rsidRPr="007459D2">
        <w:rPr>
          <w:rFonts w:ascii="Arial" w:hAnsi="Arial" w:cs="Arial"/>
          <w:b/>
          <w:szCs w:val="24"/>
        </w:rPr>
        <w:t>of the 50 Percent Rule</w:t>
      </w:r>
      <w:r w:rsidR="002F7C08" w:rsidRPr="007459D2">
        <w:rPr>
          <w:rFonts w:ascii="Arial" w:hAnsi="Arial" w:cs="Arial"/>
          <w:szCs w:val="24"/>
        </w:rPr>
        <w:t xml:space="preserve"> </w:t>
      </w:r>
      <w:r w:rsidR="00FE0383" w:rsidRPr="007459D2">
        <w:rPr>
          <w:rFonts w:ascii="Arial" w:hAnsi="Arial" w:cs="Arial"/>
          <w:szCs w:val="24"/>
        </w:rPr>
        <w:t>will be considered for these awardees</w:t>
      </w:r>
      <w:r w:rsidR="005A2F2A" w:rsidRPr="007459D2">
        <w:rPr>
          <w:rFonts w:ascii="Arial" w:hAnsi="Arial" w:cs="Arial"/>
          <w:szCs w:val="24"/>
        </w:rPr>
        <w:t xml:space="preserve">; however, </w:t>
      </w:r>
      <w:r w:rsidR="00A766F9" w:rsidRPr="007459D2">
        <w:rPr>
          <w:rFonts w:ascii="Arial" w:hAnsi="Arial" w:cs="Arial"/>
          <w:szCs w:val="24"/>
        </w:rPr>
        <w:t xml:space="preserve">programs </w:t>
      </w:r>
      <w:r w:rsidR="00A25DF1" w:rsidRPr="007459D2">
        <w:rPr>
          <w:rFonts w:ascii="Arial" w:hAnsi="Arial" w:cs="Arial"/>
          <w:szCs w:val="24"/>
        </w:rPr>
        <w:t xml:space="preserve">are not eligible for </w:t>
      </w:r>
      <w:r w:rsidR="005A2F2A" w:rsidRPr="007459D2">
        <w:rPr>
          <w:rFonts w:ascii="Arial" w:hAnsi="Arial" w:cs="Arial"/>
          <w:szCs w:val="24"/>
        </w:rPr>
        <w:t>waivers</w:t>
      </w:r>
      <w:r w:rsidR="00A25DF1" w:rsidRPr="007459D2">
        <w:rPr>
          <w:rFonts w:ascii="Arial" w:hAnsi="Arial" w:cs="Arial"/>
          <w:szCs w:val="24"/>
        </w:rPr>
        <w:t xml:space="preserve">. See </w:t>
      </w:r>
      <w:r w:rsidR="00A25DF1" w:rsidRPr="007459D2">
        <w:rPr>
          <w:rFonts w:ascii="Arial" w:hAnsi="Arial" w:cs="Arial"/>
          <w:b/>
          <w:szCs w:val="24"/>
        </w:rPr>
        <w:t>Appendix N</w:t>
      </w:r>
      <w:r w:rsidR="00A25DF1" w:rsidRPr="007459D2">
        <w:rPr>
          <w:rFonts w:ascii="Arial" w:hAnsi="Arial" w:cs="Arial"/>
          <w:szCs w:val="24"/>
        </w:rPr>
        <w:t xml:space="preserve">. </w:t>
      </w:r>
    </w:p>
    <w:p w14:paraId="05ACD560" w14:textId="77777777" w:rsidR="000448DF" w:rsidRPr="007459D2" w:rsidRDefault="000448DF" w:rsidP="006760EA">
      <w:pPr>
        <w:tabs>
          <w:tab w:val="left" w:pos="1440"/>
        </w:tabs>
        <w:ind w:left="900" w:right="342" w:hanging="450"/>
        <w:rPr>
          <w:rFonts w:ascii="Arial" w:hAnsi="Arial" w:cs="Arial"/>
          <w:szCs w:val="24"/>
        </w:rPr>
      </w:pPr>
    </w:p>
    <w:p w14:paraId="528282AA" w14:textId="77777777" w:rsidR="00414326" w:rsidRPr="007459D2" w:rsidRDefault="00414326" w:rsidP="006760EA">
      <w:pPr>
        <w:numPr>
          <w:ilvl w:val="0"/>
          <w:numId w:val="11"/>
        </w:numPr>
        <w:tabs>
          <w:tab w:val="clear" w:pos="1170"/>
          <w:tab w:val="left" w:pos="900"/>
        </w:tabs>
        <w:ind w:left="900" w:right="342"/>
        <w:rPr>
          <w:rFonts w:ascii="Arial" w:hAnsi="Arial" w:cs="Arial"/>
          <w:szCs w:val="24"/>
        </w:rPr>
      </w:pPr>
      <w:r w:rsidRPr="007459D2">
        <w:rPr>
          <w:rFonts w:ascii="Arial" w:hAnsi="Arial" w:cs="Arial"/>
          <w:b/>
          <w:szCs w:val="24"/>
          <w:u w:val="single"/>
        </w:rPr>
        <w:t xml:space="preserve">Use of Program Income </w:t>
      </w:r>
      <w:r w:rsidR="00DC2913" w:rsidRPr="007459D2">
        <w:rPr>
          <w:rFonts w:ascii="Arial" w:hAnsi="Arial" w:cs="Arial"/>
          <w:b/>
          <w:szCs w:val="24"/>
          <w:u w:val="single"/>
        </w:rPr>
        <w:t xml:space="preserve">(PI) </w:t>
      </w:r>
      <w:r w:rsidRPr="007459D2">
        <w:rPr>
          <w:rFonts w:ascii="Arial" w:hAnsi="Arial" w:cs="Arial"/>
          <w:b/>
          <w:szCs w:val="24"/>
          <w:u w:val="single"/>
        </w:rPr>
        <w:t>for Activities in an Application</w:t>
      </w:r>
    </w:p>
    <w:p w14:paraId="73DB95D6" w14:textId="77777777" w:rsidR="00414326" w:rsidRPr="007459D2" w:rsidRDefault="00414326" w:rsidP="006760EA">
      <w:pPr>
        <w:tabs>
          <w:tab w:val="left" w:pos="1440"/>
        </w:tabs>
        <w:ind w:left="900" w:right="342" w:hanging="450"/>
        <w:rPr>
          <w:rFonts w:ascii="Arial" w:hAnsi="Arial" w:cs="Arial"/>
          <w:b/>
          <w:szCs w:val="24"/>
        </w:rPr>
      </w:pPr>
    </w:p>
    <w:p w14:paraId="4A102A07" w14:textId="77777777" w:rsidR="00D261C5" w:rsidRPr="007459D2" w:rsidRDefault="007B279B" w:rsidP="006760EA">
      <w:pPr>
        <w:ind w:left="900" w:right="342"/>
        <w:rPr>
          <w:rFonts w:ascii="Arial" w:hAnsi="Arial" w:cs="Arial"/>
          <w:szCs w:val="24"/>
        </w:rPr>
      </w:pPr>
      <w:r w:rsidRPr="007459D2">
        <w:rPr>
          <w:rFonts w:ascii="Arial" w:hAnsi="Arial" w:cs="Arial"/>
          <w:szCs w:val="24"/>
        </w:rPr>
        <w:t xml:space="preserve">Due to HUD’s </w:t>
      </w:r>
      <w:r w:rsidR="00D261C5" w:rsidRPr="007459D2">
        <w:rPr>
          <w:rFonts w:ascii="Arial" w:hAnsi="Arial" w:cs="Arial"/>
          <w:szCs w:val="24"/>
        </w:rPr>
        <w:t>P</w:t>
      </w:r>
      <w:r w:rsidR="00DD624A" w:rsidRPr="007459D2">
        <w:rPr>
          <w:rFonts w:ascii="Arial" w:hAnsi="Arial" w:cs="Arial"/>
          <w:szCs w:val="24"/>
        </w:rPr>
        <w:t>I</w:t>
      </w:r>
      <w:r w:rsidRPr="007459D2">
        <w:rPr>
          <w:rFonts w:ascii="Arial" w:hAnsi="Arial" w:cs="Arial"/>
          <w:szCs w:val="24"/>
        </w:rPr>
        <w:t xml:space="preserve"> rules, all PI must </w:t>
      </w:r>
      <w:r w:rsidR="00D261C5" w:rsidRPr="007459D2">
        <w:rPr>
          <w:rFonts w:ascii="Arial" w:hAnsi="Arial" w:cs="Arial"/>
          <w:szCs w:val="24"/>
        </w:rPr>
        <w:t>be expended pri</w:t>
      </w:r>
      <w:r w:rsidRPr="007459D2">
        <w:rPr>
          <w:rFonts w:ascii="Arial" w:hAnsi="Arial" w:cs="Arial"/>
          <w:szCs w:val="24"/>
        </w:rPr>
        <w:t xml:space="preserve">or to drawing grant </w:t>
      </w:r>
      <w:r w:rsidR="007C5A2C" w:rsidRPr="007459D2">
        <w:rPr>
          <w:rFonts w:ascii="Arial" w:hAnsi="Arial" w:cs="Arial"/>
          <w:szCs w:val="24"/>
        </w:rPr>
        <w:t xml:space="preserve">treasury </w:t>
      </w:r>
      <w:r w:rsidRPr="007459D2">
        <w:rPr>
          <w:rFonts w:ascii="Arial" w:hAnsi="Arial" w:cs="Arial"/>
          <w:szCs w:val="24"/>
        </w:rPr>
        <w:t>funds</w:t>
      </w:r>
      <w:r w:rsidR="007C5A2C" w:rsidRPr="007459D2">
        <w:rPr>
          <w:rFonts w:ascii="Arial" w:hAnsi="Arial" w:cs="Arial"/>
          <w:szCs w:val="24"/>
        </w:rPr>
        <w:t>. PI</w:t>
      </w:r>
      <w:r w:rsidRPr="007459D2">
        <w:rPr>
          <w:rFonts w:ascii="Arial" w:hAnsi="Arial" w:cs="Arial"/>
          <w:szCs w:val="24"/>
        </w:rPr>
        <w:t xml:space="preserve"> </w:t>
      </w:r>
      <w:r w:rsidR="00D261C5" w:rsidRPr="007459D2">
        <w:rPr>
          <w:rFonts w:ascii="Arial" w:hAnsi="Arial" w:cs="Arial"/>
          <w:szCs w:val="24"/>
        </w:rPr>
        <w:t xml:space="preserve">may </w:t>
      </w:r>
      <w:r w:rsidR="00D261C5" w:rsidRPr="007459D2">
        <w:rPr>
          <w:rFonts w:ascii="Arial" w:hAnsi="Arial" w:cs="Arial"/>
          <w:b/>
          <w:szCs w:val="24"/>
        </w:rPr>
        <w:t xml:space="preserve">not </w:t>
      </w:r>
      <w:r w:rsidR="00D261C5" w:rsidRPr="007459D2">
        <w:rPr>
          <w:rFonts w:ascii="Arial" w:hAnsi="Arial" w:cs="Arial"/>
          <w:szCs w:val="24"/>
        </w:rPr>
        <w:t xml:space="preserve">be “set aside” to fund a </w:t>
      </w:r>
      <w:proofErr w:type="gramStart"/>
      <w:r w:rsidR="00D261C5" w:rsidRPr="007459D2">
        <w:rPr>
          <w:rFonts w:ascii="Arial" w:hAnsi="Arial" w:cs="Arial"/>
          <w:szCs w:val="24"/>
        </w:rPr>
        <w:t>particular activity</w:t>
      </w:r>
      <w:proofErr w:type="gramEnd"/>
      <w:r w:rsidR="00D261C5" w:rsidRPr="007459D2">
        <w:rPr>
          <w:rFonts w:ascii="Arial" w:hAnsi="Arial" w:cs="Arial"/>
          <w:szCs w:val="24"/>
        </w:rPr>
        <w:t xml:space="preserve"> awarded in the contract. To use PI on a grant-funded activity, </w:t>
      </w:r>
      <w:r w:rsidR="000B3342" w:rsidRPr="007459D2">
        <w:rPr>
          <w:rFonts w:ascii="Arial" w:hAnsi="Arial" w:cs="Arial"/>
          <w:szCs w:val="24"/>
        </w:rPr>
        <w:t>HCD</w:t>
      </w:r>
      <w:r w:rsidR="00D261C5" w:rsidRPr="007459D2">
        <w:rPr>
          <w:rFonts w:ascii="Arial" w:hAnsi="Arial" w:cs="Arial"/>
          <w:szCs w:val="24"/>
        </w:rPr>
        <w:t xml:space="preserve"> will compare the amount of local PI available, as reported on the Semi-Annual PI Report and Funds Request, and require PI be expended first. </w:t>
      </w:r>
      <w:r w:rsidR="007C5A2C" w:rsidRPr="007459D2">
        <w:rPr>
          <w:rFonts w:ascii="Arial" w:hAnsi="Arial" w:cs="Arial"/>
          <w:szCs w:val="24"/>
        </w:rPr>
        <w:t xml:space="preserve">When </w:t>
      </w:r>
      <w:r w:rsidR="00D261C5" w:rsidRPr="007459D2">
        <w:rPr>
          <w:rFonts w:ascii="Arial" w:hAnsi="Arial" w:cs="Arial"/>
          <w:szCs w:val="24"/>
        </w:rPr>
        <w:t xml:space="preserve">all PI </w:t>
      </w:r>
      <w:r w:rsidR="007C5A2C" w:rsidRPr="007459D2">
        <w:rPr>
          <w:rFonts w:ascii="Arial" w:hAnsi="Arial" w:cs="Arial"/>
          <w:szCs w:val="24"/>
        </w:rPr>
        <w:t>is</w:t>
      </w:r>
      <w:r w:rsidR="00D261C5" w:rsidRPr="007459D2">
        <w:rPr>
          <w:rFonts w:ascii="Arial" w:hAnsi="Arial" w:cs="Arial"/>
          <w:szCs w:val="24"/>
        </w:rPr>
        <w:t xml:space="preserve"> expended, grant funds may be drawn</w:t>
      </w:r>
      <w:r w:rsidR="0007118A" w:rsidRPr="007459D2">
        <w:rPr>
          <w:rFonts w:ascii="Arial" w:hAnsi="Arial" w:cs="Arial"/>
          <w:szCs w:val="24"/>
        </w:rPr>
        <w:t>.</w:t>
      </w:r>
      <w:r w:rsidR="00D261C5" w:rsidRPr="007459D2">
        <w:rPr>
          <w:rFonts w:ascii="Arial" w:hAnsi="Arial" w:cs="Arial"/>
          <w:szCs w:val="24"/>
        </w:rPr>
        <w:t xml:space="preserve"> </w:t>
      </w:r>
    </w:p>
    <w:p w14:paraId="69292EF9" w14:textId="77777777" w:rsidR="00945D9C" w:rsidRPr="007459D2" w:rsidRDefault="00945D9C" w:rsidP="006760EA">
      <w:pPr>
        <w:ind w:left="900" w:right="342"/>
        <w:rPr>
          <w:rFonts w:ascii="Arial" w:hAnsi="Arial" w:cs="Arial"/>
          <w:szCs w:val="24"/>
        </w:rPr>
      </w:pPr>
    </w:p>
    <w:p w14:paraId="6BFBFDE4" w14:textId="7C5ACEF3" w:rsidR="00D261C5" w:rsidRPr="007459D2" w:rsidRDefault="007C5A2C" w:rsidP="00F8778C">
      <w:pPr>
        <w:tabs>
          <w:tab w:val="left" w:pos="1440"/>
        </w:tabs>
        <w:ind w:left="900" w:right="342"/>
        <w:rPr>
          <w:rFonts w:ascii="Arial" w:hAnsi="Arial" w:cs="Arial"/>
          <w:szCs w:val="24"/>
        </w:rPr>
      </w:pPr>
      <w:r w:rsidRPr="007459D2">
        <w:rPr>
          <w:rFonts w:ascii="Arial" w:hAnsi="Arial" w:cs="Arial"/>
          <w:szCs w:val="24"/>
        </w:rPr>
        <w:t>If a</w:t>
      </w:r>
      <w:r w:rsidR="0007118A" w:rsidRPr="007459D2">
        <w:rPr>
          <w:rFonts w:ascii="Arial" w:hAnsi="Arial" w:cs="Arial"/>
          <w:szCs w:val="24"/>
        </w:rPr>
        <w:t xml:space="preserve"> jurisdiction has </w:t>
      </w:r>
      <w:r w:rsidR="005C5C83" w:rsidRPr="007459D2">
        <w:rPr>
          <w:rFonts w:ascii="Arial" w:hAnsi="Arial" w:cs="Arial"/>
          <w:szCs w:val="24"/>
        </w:rPr>
        <w:t xml:space="preserve">an </w:t>
      </w:r>
      <w:r w:rsidR="00367FA0" w:rsidRPr="007459D2">
        <w:rPr>
          <w:rFonts w:ascii="Arial" w:hAnsi="Arial" w:cs="Arial"/>
          <w:szCs w:val="24"/>
        </w:rPr>
        <w:t>approved</w:t>
      </w:r>
      <w:r w:rsidR="0007118A" w:rsidRPr="007459D2">
        <w:rPr>
          <w:rFonts w:ascii="Arial" w:hAnsi="Arial" w:cs="Arial"/>
          <w:szCs w:val="24"/>
        </w:rPr>
        <w:t xml:space="preserve"> </w:t>
      </w:r>
      <w:r w:rsidR="00D261C5" w:rsidRPr="007459D2">
        <w:rPr>
          <w:rFonts w:ascii="Arial" w:hAnsi="Arial" w:cs="Arial"/>
          <w:szCs w:val="24"/>
        </w:rPr>
        <w:t>Revolving Loan Fund</w:t>
      </w:r>
      <w:r w:rsidRPr="007459D2">
        <w:rPr>
          <w:rFonts w:ascii="Arial" w:hAnsi="Arial" w:cs="Arial"/>
          <w:szCs w:val="24"/>
        </w:rPr>
        <w:t>(s)</w:t>
      </w:r>
      <w:r w:rsidR="00D261C5" w:rsidRPr="007459D2">
        <w:rPr>
          <w:rFonts w:ascii="Arial" w:hAnsi="Arial" w:cs="Arial"/>
          <w:szCs w:val="24"/>
        </w:rPr>
        <w:t xml:space="preserve"> (RLF</w:t>
      </w:r>
      <w:r w:rsidRPr="007459D2">
        <w:rPr>
          <w:rFonts w:ascii="Arial" w:hAnsi="Arial" w:cs="Arial"/>
          <w:szCs w:val="24"/>
        </w:rPr>
        <w:t>s</w:t>
      </w:r>
      <w:r w:rsidR="00D261C5" w:rsidRPr="007459D2">
        <w:rPr>
          <w:rFonts w:ascii="Arial" w:hAnsi="Arial" w:cs="Arial"/>
          <w:szCs w:val="24"/>
        </w:rPr>
        <w:t>)</w:t>
      </w:r>
      <w:r w:rsidRPr="007459D2">
        <w:rPr>
          <w:rFonts w:ascii="Arial" w:hAnsi="Arial" w:cs="Arial"/>
          <w:szCs w:val="24"/>
        </w:rPr>
        <w:t xml:space="preserve"> and </w:t>
      </w:r>
      <w:r w:rsidR="001D65BA" w:rsidRPr="007459D2">
        <w:rPr>
          <w:rFonts w:ascii="Arial" w:hAnsi="Arial" w:cs="Arial"/>
          <w:szCs w:val="24"/>
        </w:rPr>
        <w:t xml:space="preserve">has </w:t>
      </w:r>
      <w:r w:rsidRPr="007459D2">
        <w:rPr>
          <w:rFonts w:ascii="Arial" w:hAnsi="Arial" w:cs="Arial"/>
          <w:szCs w:val="24"/>
        </w:rPr>
        <w:t>applied for the same activity</w:t>
      </w:r>
      <w:r w:rsidR="00367FA0" w:rsidRPr="007459D2">
        <w:rPr>
          <w:rFonts w:ascii="Arial" w:hAnsi="Arial" w:cs="Arial"/>
          <w:szCs w:val="24"/>
        </w:rPr>
        <w:t>(</w:t>
      </w:r>
      <w:proofErr w:type="spellStart"/>
      <w:r w:rsidR="00367FA0" w:rsidRPr="007459D2">
        <w:rPr>
          <w:rFonts w:ascii="Arial" w:hAnsi="Arial" w:cs="Arial"/>
          <w:szCs w:val="24"/>
        </w:rPr>
        <w:t>ies</w:t>
      </w:r>
      <w:proofErr w:type="spellEnd"/>
      <w:r w:rsidR="00367FA0" w:rsidRPr="007459D2">
        <w:rPr>
          <w:rFonts w:ascii="Arial" w:hAnsi="Arial" w:cs="Arial"/>
          <w:szCs w:val="24"/>
        </w:rPr>
        <w:t>)</w:t>
      </w:r>
      <w:r w:rsidRPr="007459D2">
        <w:rPr>
          <w:rFonts w:ascii="Arial" w:hAnsi="Arial" w:cs="Arial"/>
          <w:szCs w:val="24"/>
        </w:rPr>
        <w:t xml:space="preserve"> </w:t>
      </w:r>
      <w:r w:rsidR="00367FA0" w:rsidRPr="007459D2">
        <w:rPr>
          <w:rFonts w:ascii="Arial" w:hAnsi="Arial" w:cs="Arial"/>
          <w:szCs w:val="24"/>
        </w:rPr>
        <w:t xml:space="preserve">in the respective </w:t>
      </w:r>
      <w:r w:rsidR="00321B28" w:rsidRPr="007459D2">
        <w:rPr>
          <w:rFonts w:ascii="Arial" w:hAnsi="Arial" w:cs="Arial"/>
          <w:szCs w:val="24"/>
        </w:rPr>
        <w:t>RLFs</w:t>
      </w:r>
      <w:r w:rsidRPr="007459D2">
        <w:rPr>
          <w:rFonts w:ascii="Arial" w:hAnsi="Arial" w:cs="Arial"/>
          <w:szCs w:val="24"/>
        </w:rPr>
        <w:t xml:space="preserve">; </w:t>
      </w:r>
      <w:r w:rsidR="00367FA0" w:rsidRPr="007459D2">
        <w:rPr>
          <w:rFonts w:ascii="Arial" w:hAnsi="Arial" w:cs="Arial"/>
          <w:szCs w:val="24"/>
        </w:rPr>
        <w:t xml:space="preserve">then, </w:t>
      </w:r>
      <w:r w:rsidR="001D65BA" w:rsidRPr="007459D2">
        <w:rPr>
          <w:rFonts w:ascii="Arial" w:hAnsi="Arial" w:cs="Arial"/>
          <w:szCs w:val="24"/>
        </w:rPr>
        <w:t xml:space="preserve">the applicant must expend available </w:t>
      </w:r>
      <w:r w:rsidRPr="007459D2">
        <w:rPr>
          <w:rFonts w:ascii="Arial" w:hAnsi="Arial" w:cs="Arial"/>
          <w:szCs w:val="24"/>
        </w:rPr>
        <w:t>R</w:t>
      </w:r>
      <w:r w:rsidR="00C53767" w:rsidRPr="007459D2">
        <w:rPr>
          <w:rFonts w:ascii="Arial" w:hAnsi="Arial" w:cs="Arial"/>
          <w:szCs w:val="24"/>
        </w:rPr>
        <w:t>LF</w:t>
      </w:r>
      <w:r w:rsidR="00D261C5" w:rsidRPr="007459D2">
        <w:rPr>
          <w:rFonts w:ascii="Arial" w:hAnsi="Arial" w:cs="Arial"/>
          <w:szCs w:val="24"/>
        </w:rPr>
        <w:t xml:space="preserve"> funds </w:t>
      </w:r>
      <w:r w:rsidR="0007118A" w:rsidRPr="007459D2">
        <w:rPr>
          <w:rFonts w:ascii="Arial" w:hAnsi="Arial" w:cs="Arial"/>
          <w:szCs w:val="24"/>
        </w:rPr>
        <w:t xml:space="preserve">prior to </w:t>
      </w:r>
      <w:r w:rsidR="00321B28" w:rsidRPr="007459D2">
        <w:rPr>
          <w:rFonts w:ascii="Arial" w:hAnsi="Arial" w:cs="Arial"/>
          <w:szCs w:val="24"/>
        </w:rPr>
        <w:t xml:space="preserve">requesting </w:t>
      </w:r>
      <w:r w:rsidR="001D65BA" w:rsidRPr="007459D2">
        <w:rPr>
          <w:rFonts w:ascii="Arial" w:hAnsi="Arial" w:cs="Arial"/>
          <w:szCs w:val="24"/>
        </w:rPr>
        <w:t>grant funds</w:t>
      </w:r>
      <w:r w:rsidR="00321B28" w:rsidRPr="007459D2">
        <w:rPr>
          <w:rFonts w:ascii="Arial" w:hAnsi="Arial" w:cs="Arial"/>
          <w:szCs w:val="24"/>
        </w:rPr>
        <w:t xml:space="preserve"> for the RLF </w:t>
      </w:r>
      <w:r w:rsidR="009239CB" w:rsidRPr="007459D2">
        <w:rPr>
          <w:rFonts w:ascii="Arial" w:hAnsi="Arial" w:cs="Arial"/>
          <w:szCs w:val="24"/>
        </w:rPr>
        <w:t>activity</w:t>
      </w:r>
      <w:r w:rsidR="00321B28" w:rsidRPr="007459D2">
        <w:rPr>
          <w:rFonts w:ascii="Arial" w:hAnsi="Arial" w:cs="Arial"/>
          <w:szCs w:val="24"/>
        </w:rPr>
        <w:t xml:space="preserve">. </w:t>
      </w:r>
    </w:p>
    <w:p w14:paraId="3D480233" w14:textId="77777777" w:rsidR="00945D9C" w:rsidRPr="007459D2" w:rsidRDefault="00945D9C" w:rsidP="00F8778C">
      <w:pPr>
        <w:tabs>
          <w:tab w:val="left" w:pos="1440"/>
        </w:tabs>
        <w:ind w:left="900" w:right="342"/>
        <w:rPr>
          <w:rFonts w:ascii="Arial" w:hAnsi="Arial" w:cs="Arial"/>
          <w:szCs w:val="24"/>
        </w:rPr>
      </w:pPr>
    </w:p>
    <w:p w14:paraId="0E892770" w14:textId="60330FCE" w:rsidR="00945D9C" w:rsidRPr="007459D2" w:rsidRDefault="00945D9C" w:rsidP="00F8778C">
      <w:pPr>
        <w:tabs>
          <w:tab w:val="left" w:pos="1440"/>
        </w:tabs>
        <w:ind w:left="900" w:right="342"/>
        <w:rPr>
          <w:rFonts w:ascii="Arial" w:hAnsi="Arial" w:cs="Arial"/>
          <w:szCs w:val="24"/>
        </w:rPr>
      </w:pPr>
      <w:r w:rsidRPr="007459D2">
        <w:rPr>
          <w:rFonts w:ascii="Arial" w:hAnsi="Arial" w:cs="Arial"/>
          <w:b/>
          <w:szCs w:val="24"/>
        </w:rPr>
        <w:t>Note:</w:t>
      </w:r>
      <w:r w:rsidRPr="007459D2">
        <w:rPr>
          <w:rFonts w:ascii="Arial" w:hAnsi="Arial" w:cs="Arial"/>
          <w:szCs w:val="24"/>
        </w:rPr>
        <w:t xml:space="preserve"> </w:t>
      </w:r>
      <w:proofErr w:type="gramStart"/>
      <w:r w:rsidR="00BE707E" w:rsidRPr="007459D2">
        <w:rPr>
          <w:rFonts w:ascii="Arial" w:hAnsi="Arial" w:cs="Arial"/>
          <w:szCs w:val="24"/>
        </w:rPr>
        <w:t>In order for</w:t>
      </w:r>
      <w:proofErr w:type="gramEnd"/>
      <w:r w:rsidR="00BE707E" w:rsidRPr="007459D2">
        <w:rPr>
          <w:rFonts w:ascii="Arial" w:hAnsi="Arial" w:cs="Arial"/>
          <w:szCs w:val="24"/>
        </w:rPr>
        <w:t xml:space="preserve"> </w:t>
      </w:r>
      <w:r w:rsidRPr="007459D2">
        <w:rPr>
          <w:rFonts w:ascii="Arial" w:hAnsi="Arial" w:cs="Arial"/>
          <w:szCs w:val="24"/>
        </w:rPr>
        <w:t xml:space="preserve">PI </w:t>
      </w:r>
      <w:r w:rsidR="00BE707E" w:rsidRPr="007459D2">
        <w:rPr>
          <w:rFonts w:ascii="Arial" w:hAnsi="Arial" w:cs="Arial"/>
          <w:szCs w:val="24"/>
        </w:rPr>
        <w:t xml:space="preserve">to be expended on Supplemental Activities, the </w:t>
      </w:r>
      <w:r w:rsidR="00797C44" w:rsidRPr="007459D2">
        <w:rPr>
          <w:rFonts w:ascii="Arial" w:hAnsi="Arial" w:cs="Arial"/>
          <w:szCs w:val="24"/>
        </w:rPr>
        <w:t>Supplemental A</w:t>
      </w:r>
      <w:r w:rsidR="00BE707E" w:rsidRPr="007459D2">
        <w:rPr>
          <w:rFonts w:ascii="Arial" w:hAnsi="Arial" w:cs="Arial"/>
          <w:szCs w:val="24"/>
        </w:rPr>
        <w:t>ctivities must be</w:t>
      </w:r>
      <w:r w:rsidRPr="007459D2">
        <w:rPr>
          <w:rFonts w:ascii="Arial" w:hAnsi="Arial" w:cs="Arial"/>
          <w:szCs w:val="24"/>
        </w:rPr>
        <w:t xml:space="preserve"> requested</w:t>
      </w:r>
      <w:r w:rsidR="00BE707E" w:rsidRPr="007459D2">
        <w:rPr>
          <w:rFonts w:ascii="Arial" w:hAnsi="Arial" w:cs="Arial"/>
          <w:szCs w:val="24"/>
        </w:rPr>
        <w:t xml:space="preserve"> and submitted at </w:t>
      </w:r>
      <w:r w:rsidR="00A766F9" w:rsidRPr="007459D2">
        <w:rPr>
          <w:rFonts w:ascii="Arial" w:hAnsi="Arial" w:cs="Arial"/>
          <w:szCs w:val="24"/>
        </w:rPr>
        <w:t xml:space="preserve">the </w:t>
      </w:r>
      <w:r w:rsidR="00BE707E" w:rsidRPr="007459D2">
        <w:rPr>
          <w:rFonts w:ascii="Arial" w:hAnsi="Arial" w:cs="Arial"/>
          <w:szCs w:val="24"/>
        </w:rPr>
        <w:t>time of application.</w:t>
      </w:r>
      <w:r w:rsidRPr="007459D2">
        <w:rPr>
          <w:rFonts w:ascii="Arial" w:hAnsi="Arial" w:cs="Arial"/>
          <w:szCs w:val="24"/>
        </w:rPr>
        <w:t xml:space="preserve"> If not, </w:t>
      </w:r>
      <w:r w:rsidR="00797C44" w:rsidRPr="007459D2">
        <w:rPr>
          <w:rFonts w:ascii="Arial" w:hAnsi="Arial" w:cs="Arial"/>
          <w:szCs w:val="24"/>
        </w:rPr>
        <w:t>S</w:t>
      </w:r>
      <w:r w:rsidRPr="007459D2">
        <w:rPr>
          <w:rFonts w:ascii="Arial" w:hAnsi="Arial" w:cs="Arial"/>
          <w:szCs w:val="24"/>
        </w:rPr>
        <w:t xml:space="preserve">upplemental </w:t>
      </w:r>
      <w:r w:rsidR="00797C44" w:rsidRPr="007459D2">
        <w:rPr>
          <w:rFonts w:ascii="Arial" w:hAnsi="Arial" w:cs="Arial"/>
          <w:szCs w:val="24"/>
        </w:rPr>
        <w:t>A</w:t>
      </w:r>
      <w:r w:rsidRPr="007459D2">
        <w:rPr>
          <w:rFonts w:ascii="Arial" w:hAnsi="Arial" w:cs="Arial"/>
          <w:szCs w:val="24"/>
        </w:rPr>
        <w:t xml:space="preserve">ctivities </w:t>
      </w:r>
      <w:r w:rsidRPr="007459D2">
        <w:rPr>
          <w:rFonts w:ascii="Arial" w:hAnsi="Arial" w:cs="Arial"/>
          <w:b/>
          <w:szCs w:val="24"/>
        </w:rPr>
        <w:t>will not</w:t>
      </w:r>
      <w:r w:rsidRPr="007459D2">
        <w:rPr>
          <w:rFonts w:ascii="Arial" w:hAnsi="Arial" w:cs="Arial"/>
          <w:szCs w:val="24"/>
        </w:rPr>
        <w:t xml:space="preserve"> be added</w:t>
      </w:r>
      <w:r w:rsidR="00BE707E" w:rsidRPr="007459D2">
        <w:rPr>
          <w:rFonts w:ascii="Arial" w:hAnsi="Arial" w:cs="Arial"/>
          <w:szCs w:val="24"/>
        </w:rPr>
        <w:t xml:space="preserve"> to the </w:t>
      </w:r>
      <w:r w:rsidR="00901F08" w:rsidRPr="007459D2">
        <w:rPr>
          <w:rFonts w:ascii="Arial" w:hAnsi="Arial" w:cs="Arial"/>
          <w:szCs w:val="24"/>
        </w:rPr>
        <w:t>Standard Agreement</w:t>
      </w:r>
      <w:r w:rsidRPr="007459D2">
        <w:rPr>
          <w:rFonts w:ascii="Arial" w:hAnsi="Arial" w:cs="Arial"/>
          <w:szCs w:val="24"/>
        </w:rPr>
        <w:t xml:space="preserve">, and </w:t>
      </w:r>
      <w:r w:rsidR="001D65BA" w:rsidRPr="007459D2">
        <w:rPr>
          <w:rFonts w:ascii="Arial" w:hAnsi="Arial" w:cs="Arial"/>
          <w:szCs w:val="24"/>
        </w:rPr>
        <w:t xml:space="preserve">the applicant </w:t>
      </w:r>
      <w:r w:rsidR="00BE707E" w:rsidRPr="007459D2">
        <w:rPr>
          <w:rFonts w:ascii="Arial" w:hAnsi="Arial" w:cs="Arial"/>
          <w:szCs w:val="24"/>
        </w:rPr>
        <w:t>will be required to expend availabl</w:t>
      </w:r>
      <w:r w:rsidR="001D65BA" w:rsidRPr="007459D2">
        <w:rPr>
          <w:rFonts w:ascii="Arial" w:hAnsi="Arial" w:cs="Arial"/>
          <w:szCs w:val="24"/>
        </w:rPr>
        <w:t xml:space="preserve">e </w:t>
      </w:r>
      <w:r w:rsidRPr="007459D2">
        <w:rPr>
          <w:rFonts w:ascii="Arial" w:hAnsi="Arial" w:cs="Arial"/>
          <w:szCs w:val="24"/>
        </w:rPr>
        <w:t>PI</w:t>
      </w:r>
      <w:r w:rsidR="001D65BA" w:rsidRPr="007459D2">
        <w:rPr>
          <w:rFonts w:ascii="Arial" w:hAnsi="Arial" w:cs="Arial"/>
          <w:szCs w:val="24"/>
        </w:rPr>
        <w:t xml:space="preserve"> funds on</w:t>
      </w:r>
      <w:r w:rsidRPr="007459D2">
        <w:rPr>
          <w:rFonts w:ascii="Arial" w:hAnsi="Arial" w:cs="Arial"/>
          <w:szCs w:val="24"/>
        </w:rPr>
        <w:t xml:space="preserve"> awarded activities </w:t>
      </w:r>
      <w:r w:rsidR="009C7B15" w:rsidRPr="007459D2">
        <w:rPr>
          <w:rFonts w:ascii="Arial" w:hAnsi="Arial" w:cs="Arial"/>
          <w:szCs w:val="24"/>
        </w:rPr>
        <w:t xml:space="preserve">prior to </w:t>
      </w:r>
      <w:r w:rsidR="001D65BA" w:rsidRPr="007459D2">
        <w:rPr>
          <w:rFonts w:ascii="Arial" w:hAnsi="Arial" w:cs="Arial"/>
          <w:szCs w:val="24"/>
        </w:rPr>
        <w:t>requesting</w:t>
      </w:r>
      <w:r w:rsidR="009C7B15" w:rsidRPr="007459D2">
        <w:rPr>
          <w:rFonts w:ascii="Arial" w:hAnsi="Arial" w:cs="Arial"/>
          <w:szCs w:val="24"/>
        </w:rPr>
        <w:t xml:space="preserve"> </w:t>
      </w:r>
      <w:r w:rsidR="00BE707E" w:rsidRPr="007459D2">
        <w:rPr>
          <w:rFonts w:ascii="Arial" w:hAnsi="Arial" w:cs="Arial"/>
          <w:szCs w:val="24"/>
        </w:rPr>
        <w:t xml:space="preserve">and expending </w:t>
      </w:r>
      <w:r w:rsidR="001D65BA" w:rsidRPr="007459D2">
        <w:rPr>
          <w:rFonts w:ascii="Arial" w:hAnsi="Arial" w:cs="Arial"/>
          <w:szCs w:val="24"/>
        </w:rPr>
        <w:t>grant</w:t>
      </w:r>
      <w:r w:rsidR="009C7B15" w:rsidRPr="007459D2">
        <w:rPr>
          <w:rFonts w:ascii="Arial" w:hAnsi="Arial" w:cs="Arial"/>
          <w:szCs w:val="24"/>
        </w:rPr>
        <w:t xml:space="preserve"> funds.</w:t>
      </w:r>
      <w:r w:rsidR="00D914A1" w:rsidRPr="007459D2">
        <w:rPr>
          <w:rFonts w:ascii="Arial" w:hAnsi="Arial" w:cs="Arial"/>
          <w:szCs w:val="24"/>
        </w:rPr>
        <w:t xml:space="preserve"> </w:t>
      </w:r>
    </w:p>
    <w:p w14:paraId="3EBA9D0C" w14:textId="77777777" w:rsidR="00D261C5" w:rsidRPr="007459D2" w:rsidRDefault="00D261C5" w:rsidP="006760EA">
      <w:pPr>
        <w:tabs>
          <w:tab w:val="left" w:pos="1440"/>
        </w:tabs>
        <w:ind w:left="900" w:right="342" w:hanging="450"/>
        <w:rPr>
          <w:rFonts w:ascii="Arial" w:hAnsi="Arial" w:cs="Arial"/>
          <w:szCs w:val="24"/>
        </w:rPr>
      </w:pPr>
    </w:p>
    <w:p w14:paraId="1827B964" w14:textId="7F3D77D9" w:rsidR="00FE0383" w:rsidRPr="0098580E" w:rsidRDefault="00D261C5" w:rsidP="006760EA">
      <w:pPr>
        <w:ind w:left="900" w:right="342"/>
        <w:rPr>
          <w:rFonts w:ascii="Arial" w:hAnsi="Arial"/>
          <w:b/>
          <w:szCs w:val="24"/>
        </w:rPr>
      </w:pPr>
      <w:r w:rsidRPr="007459D2">
        <w:rPr>
          <w:rFonts w:ascii="Arial" w:hAnsi="Arial" w:cs="Arial"/>
          <w:szCs w:val="24"/>
        </w:rPr>
        <w:t xml:space="preserve">It is </w:t>
      </w:r>
      <w:r w:rsidR="00B95F94" w:rsidRPr="007459D2">
        <w:rPr>
          <w:rFonts w:ascii="Arial" w:hAnsi="Arial" w:cs="Arial"/>
          <w:szCs w:val="24"/>
        </w:rPr>
        <w:t>important</w:t>
      </w:r>
      <w:r w:rsidRPr="007459D2">
        <w:rPr>
          <w:rFonts w:ascii="Arial" w:hAnsi="Arial" w:cs="Arial"/>
          <w:szCs w:val="24"/>
        </w:rPr>
        <w:t xml:space="preserve"> that jurisdictions review and</w:t>
      </w:r>
      <w:r w:rsidRPr="0098580E">
        <w:rPr>
          <w:rFonts w:ascii="Arial" w:hAnsi="Arial" w:cs="Arial"/>
          <w:szCs w:val="24"/>
        </w:rPr>
        <w:t xml:space="preserve"> thoroughly understand Program Income Management Memo 14-05</w:t>
      </w:r>
      <w:r w:rsidR="00123978" w:rsidRPr="0098580E">
        <w:rPr>
          <w:rFonts w:ascii="Arial" w:hAnsi="Arial" w:cs="Arial"/>
          <w:szCs w:val="24"/>
        </w:rPr>
        <w:t xml:space="preserve">, </w:t>
      </w:r>
      <w:hyperlink r:id="rId38" w:history="1">
        <w:r w:rsidR="00123978" w:rsidRPr="0098580E">
          <w:rPr>
            <w:rStyle w:val="Hyperlink"/>
            <w:rFonts w:ascii="Arial" w:hAnsi="Arial" w:cs="Arial"/>
            <w:b/>
            <w:szCs w:val="24"/>
          </w:rPr>
          <w:t>PI Management Memo 14-05</w:t>
        </w:r>
      </w:hyperlink>
      <w:r w:rsidRPr="0098580E">
        <w:rPr>
          <w:rFonts w:ascii="Arial" w:hAnsi="Arial" w:cs="Arial"/>
          <w:szCs w:val="24"/>
        </w:rPr>
        <w:t>.</w:t>
      </w:r>
      <w:r w:rsidR="00245EA0">
        <w:rPr>
          <w:rFonts w:ascii="Arial" w:hAnsi="Arial" w:cs="Arial"/>
          <w:szCs w:val="24"/>
        </w:rPr>
        <w:t xml:space="preserve"> </w:t>
      </w:r>
      <w:r w:rsidR="0049739E" w:rsidRPr="0098580E">
        <w:rPr>
          <w:rFonts w:ascii="Arial" w:hAnsi="Arial" w:cs="Arial"/>
          <w:szCs w:val="24"/>
        </w:rPr>
        <w:t>P</w:t>
      </w:r>
      <w:r w:rsidR="00DD624A" w:rsidRPr="0098580E">
        <w:rPr>
          <w:rFonts w:ascii="Arial" w:hAnsi="Arial" w:cs="Arial"/>
          <w:szCs w:val="24"/>
        </w:rPr>
        <w:t>I</w:t>
      </w:r>
      <w:r w:rsidR="0049739E" w:rsidRPr="0098580E">
        <w:rPr>
          <w:rFonts w:ascii="Arial" w:hAnsi="Arial" w:cs="Arial"/>
          <w:szCs w:val="24"/>
        </w:rPr>
        <w:t xml:space="preserve"> expenditures (current balance and future revenue) must be planned for and scheduled as part of implementing acti</w:t>
      </w:r>
      <w:r w:rsidR="00375389">
        <w:rPr>
          <w:rFonts w:ascii="Arial" w:hAnsi="Arial" w:cs="Arial"/>
          <w:szCs w:val="24"/>
        </w:rPr>
        <w:t xml:space="preserve">vities under a grant activity. </w:t>
      </w:r>
      <w:r w:rsidRPr="0098580E">
        <w:rPr>
          <w:rFonts w:ascii="Arial" w:hAnsi="Arial" w:cs="Arial"/>
          <w:szCs w:val="24"/>
        </w:rPr>
        <w:t xml:space="preserve">If there are outstanding questions or you require further clarification, please </w:t>
      </w:r>
      <w:r w:rsidR="00D97BBB" w:rsidRPr="0098580E">
        <w:rPr>
          <w:rFonts w:ascii="Arial" w:hAnsi="Arial" w:cs="Arial"/>
          <w:szCs w:val="24"/>
        </w:rPr>
        <w:t>forward you</w:t>
      </w:r>
      <w:r w:rsidR="002F7C08" w:rsidRPr="0098580E">
        <w:rPr>
          <w:rFonts w:ascii="Arial" w:hAnsi="Arial" w:cs="Arial"/>
          <w:szCs w:val="24"/>
        </w:rPr>
        <w:t>r</w:t>
      </w:r>
      <w:r w:rsidR="00D97BBB" w:rsidRPr="0098580E">
        <w:rPr>
          <w:rFonts w:ascii="Arial" w:hAnsi="Arial" w:cs="Arial"/>
          <w:szCs w:val="24"/>
        </w:rPr>
        <w:t xml:space="preserve"> inquiry to </w:t>
      </w:r>
      <w:hyperlink r:id="rId39" w:history="1">
        <w:r w:rsidR="00185EBE" w:rsidRPr="0098580E">
          <w:rPr>
            <w:rStyle w:val="Hyperlink"/>
            <w:rFonts w:ascii="Arial" w:hAnsi="Arial" w:cs="Arial"/>
            <w:b/>
            <w:szCs w:val="24"/>
          </w:rPr>
          <w:t>cdbgnofa@hcd.ca.gov</w:t>
        </w:r>
      </w:hyperlink>
      <w:r w:rsidR="00185EBE" w:rsidRPr="0098580E">
        <w:rPr>
          <w:rFonts w:ascii="Arial" w:hAnsi="Arial" w:cs="Arial"/>
          <w:b/>
          <w:szCs w:val="24"/>
        </w:rPr>
        <w:t>,</w:t>
      </w:r>
      <w:r w:rsidR="00E727FE" w:rsidRPr="0098580E">
        <w:rPr>
          <w:rFonts w:ascii="Arial" w:hAnsi="Arial" w:cs="Arial"/>
          <w:szCs w:val="24"/>
        </w:rPr>
        <w:t xml:space="preserve"> </w:t>
      </w:r>
      <w:r w:rsidR="00E727FE" w:rsidRPr="0098580E">
        <w:rPr>
          <w:rFonts w:ascii="Arial" w:hAnsi="Arial" w:cs="Arial"/>
          <w:b/>
          <w:szCs w:val="24"/>
        </w:rPr>
        <w:t xml:space="preserve">no </w:t>
      </w:r>
      <w:r w:rsidR="00E727FE" w:rsidRPr="00703846">
        <w:rPr>
          <w:rFonts w:ascii="Arial" w:hAnsi="Arial" w:cs="Arial"/>
          <w:b/>
          <w:szCs w:val="24"/>
        </w:rPr>
        <w:t xml:space="preserve">later than </w:t>
      </w:r>
      <w:r w:rsidR="0082672A" w:rsidRPr="00703846">
        <w:rPr>
          <w:rFonts w:ascii="Arial" w:hAnsi="Arial"/>
          <w:b/>
          <w:szCs w:val="24"/>
        </w:rPr>
        <w:t xml:space="preserve">January </w:t>
      </w:r>
      <w:r w:rsidR="00375389" w:rsidRPr="00703846">
        <w:rPr>
          <w:rFonts w:ascii="Arial" w:hAnsi="Arial"/>
          <w:b/>
          <w:szCs w:val="24"/>
        </w:rPr>
        <w:t>7</w:t>
      </w:r>
      <w:r w:rsidR="00321B28" w:rsidRPr="00703846">
        <w:rPr>
          <w:rFonts w:ascii="Arial" w:hAnsi="Arial"/>
          <w:b/>
          <w:szCs w:val="24"/>
        </w:rPr>
        <w:t>, 201</w:t>
      </w:r>
      <w:r w:rsidR="0082672A" w:rsidRPr="00703846">
        <w:rPr>
          <w:rFonts w:ascii="Arial" w:hAnsi="Arial"/>
          <w:b/>
          <w:szCs w:val="24"/>
        </w:rPr>
        <w:t>9</w:t>
      </w:r>
      <w:r w:rsidR="00321B28" w:rsidRPr="00E203F4">
        <w:rPr>
          <w:rFonts w:ascii="Arial" w:hAnsi="Arial"/>
          <w:b/>
          <w:szCs w:val="24"/>
        </w:rPr>
        <w:t>.</w:t>
      </w:r>
    </w:p>
    <w:p w14:paraId="46FFF79C" w14:textId="77777777" w:rsidR="00D97BBB" w:rsidRPr="0098580E" w:rsidRDefault="00D97BBB" w:rsidP="006760EA">
      <w:pPr>
        <w:ind w:left="900" w:right="342"/>
        <w:rPr>
          <w:rFonts w:ascii="Arial" w:hAnsi="Arial" w:cs="Arial"/>
          <w:szCs w:val="24"/>
        </w:rPr>
      </w:pPr>
    </w:p>
    <w:p w14:paraId="02350525" w14:textId="77777777" w:rsidR="00F8778C" w:rsidRDefault="00F8778C">
      <w:pPr>
        <w:overflowPunct/>
        <w:autoSpaceDE/>
        <w:autoSpaceDN/>
        <w:adjustRightInd/>
        <w:spacing w:after="200" w:line="276" w:lineRule="auto"/>
        <w:textAlignment w:val="auto"/>
        <w:rPr>
          <w:rFonts w:ascii="Arial" w:hAnsi="Arial" w:cs="Arial"/>
          <w:b/>
          <w:szCs w:val="24"/>
        </w:rPr>
      </w:pPr>
      <w:r>
        <w:rPr>
          <w:rFonts w:cs="Arial"/>
          <w:b/>
          <w:szCs w:val="24"/>
        </w:rPr>
        <w:br w:type="page"/>
      </w:r>
    </w:p>
    <w:p w14:paraId="64CB040C" w14:textId="1C22E843" w:rsidR="00414326" w:rsidRPr="0098580E" w:rsidRDefault="00414326" w:rsidP="006760EA">
      <w:pPr>
        <w:pStyle w:val="ListParagraph"/>
        <w:keepNext/>
        <w:widowControl w:val="0"/>
        <w:pBdr>
          <w:bottom w:val="single" w:sz="12" w:space="1" w:color="244061" w:themeColor="accent1" w:themeShade="80"/>
        </w:pBdr>
        <w:ind w:left="900" w:right="342" w:hanging="450"/>
        <w:rPr>
          <w:rFonts w:cs="Arial"/>
          <w:szCs w:val="24"/>
        </w:rPr>
      </w:pPr>
      <w:r w:rsidRPr="0098580E">
        <w:rPr>
          <w:rFonts w:cs="Arial"/>
          <w:b/>
          <w:szCs w:val="24"/>
        </w:rPr>
        <w:lastRenderedPageBreak/>
        <w:t>Limited Number of Awards</w:t>
      </w:r>
    </w:p>
    <w:p w14:paraId="5B671B2C" w14:textId="77777777" w:rsidR="00414326" w:rsidRPr="0098580E" w:rsidRDefault="00414326" w:rsidP="006760EA">
      <w:pPr>
        <w:tabs>
          <w:tab w:val="left" w:pos="1080"/>
          <w:tab w:val="left" w:pos="8640"/>
        </w:tabs>
        <w:ind w:left="900" w:right="342" w:hanging="450"/>
        <w:rPr>
          <w:rFonts w:ascii="Arial" w:hAnsi="Arial" w:cs="Arial"/>
          <w:szCs w:val="24"/>
        </w:rPr>
      </w:pPr>
    </w:p>
    <w:p w14:paraId="21E81001" w14:textId="4F35A8D3" w:rsidR="0098580E" w:rsidRDefault="006F1C24" w:rsidP="006760EA">
      <w:pPr>
        <w:tabs>
          <w:tab w:val="left" w:pos="8640"/>
        </w:tabs>
        <w:ind w:left="446" w:right="342"/>
        <w:rPr>
          <w:rFonts w:ascii="Arial" w:hAnsi="Arial" w:cs="Arial"/>
          <w:szCs w:val="24"/>
        </w:rPr>
      </w:pPr>
      <w:r w:rsidRPr="0098580E">
        <w:rPr>
          <w:rFonts w:ascii="Arial" w:hAnsi="Arial" w:cs="Arial"/>
          <w:szCs w:val="24"/>
        </w:rPr>
        <w:t xml:space="preserve">When more funds </w:t>
      </w:r>
      <w:r w:rsidR="00251639" w:rsidRPr="0098580E">
        <w:rPr>
          <w:rFonts w:ascii="Arial" w:hAnsi="Arial" w:cs="Arial"/>
          <w:szCs w:val="24"/>
        </w:rPr>
        <w:t xml:space="preserve">are </w:t>
      </w:r>
      <w:r w:rsidRPr="0098580E">
        <w:rPr>
          <w:rFonts w:ascii="Arial" w:hAnsi="Arial" w:cs="Arial"/>
          <w:szCs w:val="24"/>
        </w:rPr>
        <w:t xml:space="preserve">requested than are available, each activity, </w:t>
      </w:r>
      <w:r w:rsidRPr="0098580E">
        <w:rPr>
          <w:rFonts w:ascii="Arial" w:hAnsi="Arial" w:cs="Arial"/>
          <w:b/>
          <w:szCs w:val="24"/>
        </w:rPr>
        <w:t>except</w:t>
      </w:r>
      <w:r w:rsidR="00283E4B" w:rsidRPr="0098580E">
        <w:rPr>
          <w:rFonts w:ascii="Arial" w:hAnsi="Arial" w:cs="Arial"/>
          <w:szCs w:val="24"/>
        </w:rPr>
        <w:t xml:space="preserve"> for </w:t>
      </w:r>
      <w:r w:rsidR="002F7C08" w:rsidRPr="0098580E">
        <w:rPr>
          <w:rFonts w:ascii="Arial" w:hAnsi="Arial" w:cs="Arial"/>
          <w:szCs w:val="24"/>
        </w:rPr>
        <w:t xml:space="preserve">those contained in </w:t>
      </w:r>
      <w:r w:rsidR="00283E4B" w:rsidRPr="0098580E">
        <w:rPr>
          <w:rFonts w:ascii="Arial" w:hAnsi="Arial" w:cs="Arial"/>
          <w:szCs w:val="24"/>
        </w:rPr>
        <w:t>ED</w:t>
      </w:r>
      <w:r w:rsidR="00F62AEC">
        <w:rPr>
          <w:rFonts w:ascii="Arial" w:hAnsi="Arial" w:cs="Arial"/>
          <w:szCs w:val="24"/>
        </w:rPr>
        <w:t xml:space="preserve"> </w:t>
      </w:r>
      <w:r w:rsidR="00283E4B" w:rsidRPr="0098580E">
        <w:rPr>
          <w:rFonts w:ascii="Arial" w:hAnsi="Arial" w:cs="Arial"/>
          <w:szCs w:val="24"/>
        </w:rPr>
        <w:t>OTC applications</w:t>
      </w:r>
      <w:r w:rsidRPr="0098580E">
        <w:rPr>
          <w:rFonts w:ascii="Arial" w:hAnsi="Arial" w:cs="Arial"/>
          <w:szCs w:val="24"/>
        </w:rPr>
        <w:t>, will be competitively rated and ranked.</w:t>
      </w:r>
      <w:r w:rsidR="00245EA0">
        <w:rPr>
          <w:rFonts w:ascii="Arial" w:hAnsi="Arial" w:cs="Arial"/>
          <w:szCs w:val="24"/>
        </w:rPr>
        <w:t xml:space="preserve"> </w:t>
      </w:r>
      <w:r w:rsidRPr="0098580E">
        <w:rPr>
          <w:rFonts w:ascii="Arial" w:hAnsi="Arial" w:cs="Arial"/>
          <w:szCs w:val="24"/>
        </w:rPr>
        <w:t>Funding will be awarded to applicants that score the highest in each specific activity</w:t>
      </w:r>
      <w:r w:rsidR="00F62AEC">
        <w:rPr>
          <w:rFonts w:ascii="Arial" w:hAnsi="Arial" w:cs="Arial"/>
          <w:szCs w:val="24"/>
        </w:rPr>
        <w:t xml:space="preserve"> </w:t>
      </w:r>
      <w:r w:rsidRPr="0098580E">
        <w:rPr>
          <w:rFonts w:ascii="Arial" w:hAnsi="Arial" w:cs="Arial"/>
          <w:szCs w:val="24"/>
        </w:rPr>
        <w:t>until the funding available for that activity is exhausted.</w:t>
      </w:r>
    </w:p>
    <w:p w14:paraId="3FE4B63B" w14:textId="77777777" w:rsidR="00F8778C" w:rsidRPr="00E6060E" w:rsidRDefault="00F8778C" w:rsidP="006760EA">
      <w:pPr>
        <w:tabs>
          <w:tab w:val="left" w:pos="8640"/>
        </w:tabs>
        <w:ind w:left="446" w:right="342"/>
        <w:rPr>
          <w:rFonts w:ascii="Arial" w:hAnsi="Arial" w:cs="Arial"/>
          <w:szCs w:val="24"/>
        </w:rPr>
      </w:pPr>
    </w:p>
    <w:p w14:paraId="5EBAC93C" w14:textId="77777777" w:rsidR="00414326" w:rsidRPr="0098580E" w:rsidRDefault="00414326" w:rsidP="00F5529A">
      <w:pPr>
        <w:pStyle w:val="ListParagraph"/>
        <w:numPr>
          <w:ilvl w:val="0"/>
          <w:numId w:val="46"/>
        </w:numPr>
        <w:pBdr>
          <w:bottom w:val="single" w:sz="18" w:space="1" w:color="244061" w:themeColor="accent1" w:themeShade="80"/>
        </w:pBdr>
        <w:overflowPunct/>
        <w:autoSpaceDE/>
        <w:autoSpaceDN/>
        <w:adjustRightInd/>
        <w:ind w:left="540" w:right="342"/>
        <w:textAlignment w:val="auto"/>
        <w:rPr>
          <w:rFonts w:cs="Arial"/>
          <w:b/>
        </w:rPr>
      </w:pPr>
      <w:r w:rsidRPr="0098580E">
        <w:rPr>
          <w:rFonts w:cs="Arial"/>
          <w:b/>
        </w:rPr>
        <w:t>PROGRAM ADMINISTRATIVE AND</w:t>
      </w:r>
      <w:r w:rsidR="00FD3C1C" w:rsidRPr="0098580E">
        <w:rPr>
          <w:rFonts w:cs="Arial"/>
          <w:b/>
        </w:rPr>
        <w:t xml:space="preserve"> ACTIVITY</w:t>
      </w:r>
      <w:r w:rsidRPr="0098580E">
        <w:rPr>
          <w:rFonts w:cs="Arial"/>
          <w:b/>
        </w:rPr>
        <w:t xml:space="preserve"> DELIVERY COSTS</w:t>
      </w:r>
    </w:p>
    <w:p w14:paraId="3EC6D897" w14:textId="77777777" w:rsidR="00414326" w:rsidRPr="0098580E" w:rsidRDefault="00414326" w:rsidP="006760EA">
      <w:pPr>
        <w:ind w:right="342"/>
        <w:rPr>
          <w:rFonts w:ascii="Arial" w:hAnsi="Arial" w:cs="Arial"/>
          <w:szCs w:val="24"/>
        </w:rPr>
      </w:pPr>
    </w:p>
    <w:p w14:paraId="6D6FF1DE" w14:textId="77777777" w:rsidR="00414326" w:rsidRPr="0098580E" w:rsidRDefault="00414326" w:rsidP="006760EA">
      <w:pPr>
        <w:pStyle w:val="ListParagraph"/>
        <w:pBdr>
          <w:bottom w:val="single" w:sz="12" w:space="1" w:color="244061" w:themeColor="accent1" w:themeShade="80"/>
        </w:pBdr>
        <w:ind w:left="540" w:right="342"/>
        <w:rPr>
          <w:rFonts w:cs="Arial"/>
          <w:szCs w:val="24"/>
        </w:rPr>
      </w:pPr>
      <w:r w:rsidRPr="0098580E">
        <w:rPr>
          <w:rFonts w:cs="Arial"/>
          <w:b/>
          <w:szCs w:val="24"/>
        </w:rPr>
        <w:t>General Administrative Expenses</w:t>
      </w:r>
    </w:p>
    <w:p w14:paraId="2E9CF96D" w14:textId="77777777" w:rsidR="00245EA0" w:rsidRDefault="00245EA0" w:rsidP="006760EA">
      <w:pPr>
        <w:pStyle w:val="ListParagraph"/>
        <w:ind w:left="450" w:right="342"/>
        <w:rPr>
          <w:rFonts w:cs="Arial"/>
        </w:rPr>
      </w:pPr>
    </w:p>
    <w:p w14:paraId="7A9EC9C1" w14:textId="143A936B" w:rsidR="00FD3C1C" w:rsidRPr="0098580E" w:rsidRDefault="00FD3C1C" w:rsidP="006760EA">
      <w:pPr>
        <w:pStyle w:val="ListParagraph"/>
        <w:ind w:left="540" w:right="342"/>
        <w:rPr>
          <w:rFonts w:cs="Arial"/>
        </w:rPr>
      </w:pPr>
      <w:r w:rsidRPr="0098580E">
        <w:rPr>
          <w:rFonts w:cs="Arial"/>
        </w:rPr>
        <w:t xml:space="preserve">General Administrative (GA) costs include staff and overhead costs required for overall contract and </w:t>
      </w:r>
      <w:r w:rsidR="00F62AEC">
        <w:rPr>
          <w:rFonts w:cs="Arial"/>
        </w:rPr>
        <w:t>program</w:t>
      </w:r>
      <w:r w:rsidR="00F62AEC" w:rsidRPr="0098580E">
        <w:rPr>
          <w:rFonts w:cs="Arial"/>
        </w:rPr>
        <w:t xml:space="preserve"> </w:t>
      </w:r>
      <w:r w:rsidRPr="0098580E">
        <w:rPr>
          <w:rFonts w:cs="Arial"/>
        </w:rPr>
        <w:t>management. All awarded activities (ot</w:t>
      </w:r>
      <w:r w:rsidR="00123978" w:rsidRPr="0098580E">
        <w:rPr>
          <w:rFonts w:cs="Arial"/>
        </w:rPr>
        <w:t>her than ED OTC)</w:t>
      </w:r>
      <w:r w:rsidRPr="0098580E">
        <w:rPr>
          <w:rFonts w:cs="Arial"/>
        </w:rPr>
        <w:t xml:space="preserve"> allow up to </w:t>
      </w:r>
      <w:r w:rsidR="00A13896" w:rsidRPr="0098580E">
        <w:rPr>
          <w:rFonts w:cs="Arial"/>
        </w:rPr>
        <w:t xml:space="preserve">7.5 </w:t>
      </w:r>
      <w:r w:rsidRPr="0098580E">
        <w:rPr>
          <w:rFonts w:cs="Arial"/>
        </w:rPr>
        <w:t xml:space="preserve">percent of the total funds awarded for reasonable GA expenses related </w:t>
      </w:r>
      <w:r w:rsidR="00A13896" w:rsidRPr="0098580E">
        <w:rPr>
          <w:rFonts w:cs="Arial"/>
        </w:rPr>
        <w:t>to the</w:t>
      </w:r>
      <w:r w:rsidR="00235294" w:rsidRPr="0098580E">
        <w:rPr>
          <w:rFonts w:cs="Arial"/>
        </w:rPr>
        <w:t xml:space="preserve"> </w:t>
      </w:r>
      <w:r w:rsidRPr="0098580E">
        <w:rPr>
          <w:rFonts w:cs="Arial"/>
        </w:rPr>
        <w:t xml:space="preserve">administration of the CDBG </w:t>
      </w:r>
      <w:r w:rsidR="00F62AEC">
        <w:rPr>
          <w:rFonts w:cs="Arial"/>
        </w:rPr>
        <w:t>p</w:t>
      </w:r>
      <w:r w:rsidR="00F62AEC" w:rsidRPr="0098580E">
        <w:rPr>
          <w:rFonts w:cs="Arial"/>
        </w:rPr>
        <w:t>rogram</w:t>
      </w:r>
      <w:r w:rsidRPr="0098580E">
        <w:rPr>
          <w:rFonts w:cs="Arial"/>
        </w:rPr>
        <w:t xml:space="preserve">. This is the same as </w:t>
      </w:r>
      <w:r w:rsidR="00F62AEC">
        <w:rPr>
          <w:rFonts w:cs="Arial"/>
        </w:rPr>
        <w:t xml:space="preserve">the </w:t>
      </w:r>
      <w:r w:rsidRPr="0098580E">
        <w:rPr>
          <w:rFonts w:cs="Arial"/>
        </w:rPr>
        <w:t xml:space="preserve">previous years’ calculation </w:t>
      </w:r>
      <w:r w:rsidR="00123978" w:rsidRPr="0098580E">
        <w:rPr>
          <w:rFonts w:cs="Arial"/>
        </w:rPr>
        <w:t>method and</w:t>
      </w:r>
      <w:r w:rsidR="00F62AEC">
        <w:rPr>
          <w:rFonts w:cs="Arial"/>
        </w:rPr>
        <w:t>,</w:t>
      </w:r>
      <w:r w:rsidR="00123978" w:rsidRPr="0098580E">
        <w:rPr>
          <w:rFonts w:cs="Arial"/>
        </w:rPr>
        <w:t xml:space="preserve"> al</w:t>
      </w:r>
      <w:r w:rsidRPr="0098580E">
        <w:rPr>
          <w:rFonts w:cs="Arial"/>
        </w:rPr>
        <w:t>though there is a detailed discussion of the calculations</w:t>
      </w:r>
      <w:r w:rsidR="00A13896" w:rsidRPr="0098580E">
        <w:rPr>
          <w:rFonts w:cs="Arial"/>
        </w:rPr>
        <w:t xml:space="preserve"> below</w:t>
      </w:r>
      <w:r w:rsidRPr="0098580E">
        <w:rPr>
          <w:rFonts w:cs="Arial"/>
        </w:rPr>
        <w:t>, the Summary Application Form is in an Excel format and will calculate these amounts automatically.</w:t>
      </w:r>
    </w:p>
    <w:p w14:paraId="38AEF7E9" w14:textId="77777777" w:rsidR="006B60A6" w:rsidRPr="0098580E" w:rsidRDefault="006B60A6" w:rsidP="006760EA">
      <w:pPr>
        <w:pStyle w:val="ListParagraph"/>
        <w:ind w:left="450" w:right="342"/>
        <w:rPr>
          <w:rFonts w:cs="Arial"/>
        </w:rPr>
      </w:pPr>
    </w:p>
    <w:p w14:paraId="2B6976CB" w14:textId="4B8CC309" w:rsidR="007D5FF4" w:rsidRPr="007459D2" w:rsidRDefault="009972C9" w:rsidP="006760EA">
      <w:pPr>
        <w:pStyle w:val="ListParagraph"/>
        <w:ind w:left="540" w:right="342"/>
        <w:rPr>
          <w:rFonts w:cs="Arial"/>
        </w:rPr>
      </w:pPr>
      <w:r w:rsidRPr="007459D2">
        <w:rPr>
          <w:rFonts w:cs="Arial"/>
        </w:rPr>
        <w:t>Option:</w:t>
      </w:r>
      <w:r w:rsidR="006B60A6" w:rsidRPr="007459D2">
        <w:rPr>
          <w:rFonts w:cs="Arial"/>
        </w:rPr>
        <w:t xml:space="preserve"> </w:t>
      </w:r>
      <w:r w:rsidR="00BA4B58" w:rsidRPr="007459D2">
        <w:rPr>
          <w:rFonts w:cs="Arial"/>
        </w:rPr>
        <w:t xml:space="preserve">As part of the </w:t>
      </w:r>
      <w:r w:rsidR="00375389" w:rsidRPr="007459D2">
        <w:rPr>
          <w:rFonts w:cs="Arial"/>
        </w:rPr>
        <w:t>application</w:t>
      </w:r>
      <w:r w:rsidR="00BA4B58" w:rsidRPr="007459D2">
        <w:rPr>
          <w:rFonts w:cs="Arial"/>
        </w:rPr>
        <w:t>,</w:t>
      </w:r>
      <w:r w:rsidR="00375389" w:rsidRPr="007459D2">
        <w:rPr>
          <w:rFonts w:cs="Arial"/>
        </w:rPr>
        <w:t xml:space="preserve"> </w:t>
      </w:r>
      <w:r w:rsidR="00BA4B58" w:rsidRPr="007459D2">
        <w:rPr>
          <w:rFonts w:cs="Arial"/>
        </w:rPr>
        <w:t>t</w:t>
      </w:r>
      <w:r w:rsidR="006B60A6" w:rsidRPr="007459D2">
        <w:rPr>
          <w:rFonts w:cs="Arial"/>
        </w:rPr>
        <w:t xml:space="preserve">he applicant has the option to </w:t>
      </w:r>
      <w:r w:rsidRPr="007459D2">
        <w:rPr>
          <w:rFonts w:cs="Arial"/>
        </w:rPr>
        <w:t xml:space="preserve">request </w:t>
      </w:r>
      <w:r w:rsidR="00E5755C" w:rsidRPr="007459D2">
        <w:rPr>
          <w:rFonts w:cs="Arial"/>
        </w:rPr>
        <w:t xml:space="preserve">that </w:t>
      </w:r>
      <w:r w:rsidR="00BA4B58" w:rsidRPr="007459D2">
        <w:rPr>
          <w:rFonts w:cs="Arial"/>
        </w:rPr>
        <w:t xml:space="preserve">the </w:t>
      </w:r>
      <w:r w:rsidRPr="007459D2">
        <w:rPr>
          <w:rFonts w:cs="Arial"/>
        </w:rPr>
        <w:t xml:space="preserve">GA </w:t>
      </w:r>
      <w:r w:rsidR="00BA4B58" w:rsidRPr="007459D2">
        <w:rPr>
          <w:rFonts w:cs="Arial"/>
        </w:rPr>
        <w:t xml:space="preserve">amount </w:t>
      </w:r>
      <w:r w:rsidRPr="007459D2">
        <w:rPr>
          <w:rFonts w:cs="Arial"/>
        </w:rPr>
        <w:t>be less than the allowable maximum</w:t>
      </w:r>
      <w:r w:rsidR="00BA4B58" w:rsidRPr="007459D2">
        <w:t xml:space="preserve"> </w:t>
      </w:r>
      <w:r w:rsidR="00BA4B58" w:rsidRPr="007459D2">
        <w:rPr>
          <w:rFonts w:cs="Arial"/>
        </w:rPr>
        <w:t>and apply the difference towards an activity</w:t>
      </w:r>
      <w:r w:rsidRPr="007459D2">
        <w:rPr>
          <w:rFonts w:cs="Arial"/>
        </w:rPr>
        <w:t xml:space="preserve">. </w:t>
      </w:r>
    </w:p>
    <w:p w14:paraId="07FF18B9" w14:textId="7D0E6915" w:rsidR="00ED6A71" w:rsidRPr="007459D2" w:rsidRDefault="00ED6A71" w:rsidP="006760EA">
      <w:pPr>
        <w:pStyle w:val="ListParagraph"/>
        <w:ind w:left="450" w:right="342"/>
        <w:rPr>
          <w:rFonts w:cs="Arial"/>
        </w:rPr>
      </w:pPr>
    </w:p>
    <w:p w14:paraId="606435EA" w14:textId="77777777" w:rsidR="00CA097C" w:rsidRPr="007459D2" w:rsidRDefault="00F5411B" w:rsidP="006760EA">
      <w:pPr>
        <w:pStyle w:val="ListParagraph"/>
        <w:ind w:left="540" w:right="342"/>
        <w:rPr>
          <w:rFonts w:cs="Arial"/>
        </w:rPr>
      </w:pPr>
      <w:r w:rsidRPr="007459D2">
        <w:rPr>
          <w:rFonts w:cs="Arial"/>
          <w:u w:val="single"/>
        </w:rPr>
        <w:t>E</w:t>
      </w:r>
      <w:r w:rsidR="00CA097C" w:rsidRPr="007459D2">
        <w:rPr>
          <w:rFonts w:cs="Arial"/>
          <w:u w:val="single"/>
        </w:rPr>
        <w:t>xample</w:t>
      </w:r>
    </w:p>
    <w:p w14:paraId="7F75417F" w14:textId="0A9C8B81" w:rsidR="00CA097C" w:rsidRPr="007459D2" w:rsidRDefault="00CA097C" w:rsidP="006760EA">
      <w:pPr>
        <w:ind w:left="702" w:right="342"/>
        <w:rPr>
          <w:rFonts w:ascii="Arial" w:hAnsi="Arial" w:cs="Arial"/>
          <w:szCs w:val="24"/>
        </w:rPr>
      </w:pPr>
      <w:r w:rsidRPr="007459D2">
        <w:rPr>
          <w:rFonts w:ascii="Arial" w:hAnsi="Arial" w:cs="Arial"/>
          <w:szCs w:val="24"/>
        </w:rPr>
        <w:t xml:space="preserve">$3,000,000/ 1.075 = $2,790,698 available for </w:t>
      </w:r>
      <w:r w:rsidR="00F62AEC" w:rsidRPr="007459D2">
        <w:rPr>
          <w:rFonts w:ascii="Arial" w:hAnsi="Arial" w:cs="Arial"/>
          <w:szCs w:val="24"/>
        </w:rPr>
        <w:t xml:space="preserve">activity </w:t>
      </w:r>
      <w:r w:rsidRPr="007459D2">
        <w:rPr>
          <w:rFonts w:ascii="Arial" w:hAnsi="Arial" w:cs="Arial"/>
          <w:szCs w:val="24"/>
        </w:rPr>
        <w:t xml:space="preserve">(including </w:t>
      </w:r>
      <w:r w:rsidR="00DE4727" w:rsidRPr="007459D2">
        <w:rPr>
          <w:rFonts w:ascii="Arial" w:hAnsi="Arial" w:cs="Arial"/>
          <w:szCs w:val="24"/>
        </w:rPr>
        <w:t>AD)</w:t>
      </w:r>
    </w:p>
    <w:p w14:paraId="505EB021" w14:textId="097A9687" w:rsidR="00CA097C" w:rsidRPr="007459D2" w:rsidRDefault="00CA097C" w:rsidP="006760EA">
      <w:pPr>
        <w:ind w:left="702" w:right="342"/>
        <w:rPr>
          <w:rFonts w:ascii="Arial" w:hAnsi="Arial" w:cs="Arial"/>
          <w:szCs w:val="24"/>
        </w:rPr>
      </w:pPr>
      <w:r w:rsidRPr="007459D2">
        <w:rPr>
          <w:rFonts w:ascii="Arial" w:hAnsi="Arial" w:cs="Arial"/>
          <w:szCs w:val="24"/>
        </w:rPr>
        <w:t>$3,000,000- $2,790,698= $209,30</w:t>
      </w:r>
      <w:r w:rsidR="002F7C08" w:rsidRPr="007459D2">
        <w:rPr>
          <w:rFonts w:ascii="Arial" w:hAnsi="Arial" w:cs="Arial"/>
          <w:szCs w:val="24"/>
        </w:rPr>
        <w:t>2</w:t>
      </w:r>
      <w:r w:rsidRPr="007459D2">
        <w:rPr>
          <w:rFonts w:ascii="Arial" w:hAnsi="Arial" w:cs="Arial"/>
          <w:szCs w:val="24"/>
        </w:rPr>
        <w:t xml:space="preserve"> GA </w:t>
      </w:r>
      <w:r w:rsidR="00F62AEC" w:rsidRPr="007459D2">
        <w:rPr>
          <w:rFonts w:ascii="Arial" w:hAnsi="Arial" w:cs="Arial"/>
          <w:szCs w:val="24"/>
        </w:rPr>
        <w:t>allowed</w:t>
      </w:r>
    </w:p>
    <w:p w14:paraId="5B97B9BA" w14:textId="77777777" w:rsidR="00F5411B" w:rsidRPr="007459D2" w:rsidRDefault="00F5411B" w:rsidP="006760EA">
      <w:pPr>
        <w:ind w:left="702" w:right="342"/>
        <w:rPr>
          <w:rFonts w:ascii="Arial" w:hAnsi="Arial" w:cs="Arial"/>
          <w:szCs w:val="24"/>
        </w:rPr>
      </w:pPr>
    </w:p>
    <w:p w14:paraId="66BD094E" w14:textId="3EED7A88" w:rsidR="00CA097C" w:rsidRPr="0098580E" w:rsidRDefault="009972C9" w:rsidP="006760EA">
      <w:pPr>
        <w:ind w:left="540" w:right="342"/>
        <w:rPr>
          <w:rFonts w:ascii="Arial" w:hAnsi="Arial" w:cs="Arial"/>
          <w:szCs w:val="24"/>
        </w:rPr>
      </w:pPr>
      <w:r w:rsidRPr="007459D2">
        <w:rPr>
          <w:rFonts w:ascii="Arial" w:hAnsi="Arial" w:cs="Arial"/>
          <w:szCs w:val="24"/>
        </w:rPr>
        <w:t xml:space="preserve">For instance, </w:t>
      </w:r>
      <w:r w:rsidR="00ED6A71" w:rsidRPr="007459D2">
        <w:rPr>
          <w:rFonts w:ascii="Arial" w:hAnsi="Arial" w:cs="Arial"/>
          <w:szCs w:val="24"/>
        </w:rPr>
        <w:t>if the applicant chooses to use $</w:t>
      </w:r>
      <w:r w:rsidR="002F7C08" w:rsidRPr="007459D2">
        <w:rPr>
          <w:rFonts w:ascii="Arial" w:hAnsi="Arial" w:cs="Arial"/>
          <w:szCs w:val="24"/>
        </w:rPr>
        <w:t>100,000</w:t>
      </w:r>
      <w:r w:rsidR="00ED6A71" w:rsidRPr="007459D2">
        <w:rPr>
          <w:rFonts w:ascii="Arial" w:hAnsi="Arial" w:cs="Arial"/>
          <w:szCs w:val="24"/>
        </w:rPr>
        <w:t xml:space="preserve"> </w:t>
      </w:r>
      <w:r w:rsidR="00845F41" w:rsidRPr="007459D2">
        <w:rPr>
          <w:rFonts w:ascii="Arial" w:hAnsi="Arial" w:cs="Arial"/>
          <w:szCs w:val="24"/>
        </w:rPr>
        <w:t>of the</w:t>
      </w:r>
      <w:r w:rsidR="00ED6A71" w:rsidRPr="007459D2">
        <w:rPr>
          <w:rFonts w:ascii="Arial" w:hAnsi="Arial" w:cs="Arial"/>
          <w:szCs w:val="24"/>
        </w:rPr>
        <w:t xml:space="preserve"> GA</w:t>
      </w:r>
      <w:r w:rsidR="00845F41" w:rsidRPr="007459D2">
        <w:rPr>
          <w:rFonts w:ascii="Arial" w:hAnsi="Arial" w:cs="Arial"/>
          <w:szCs w:val="24"/>
        </w:rPr>
        <w:t xml:space="preserve"> allow</w:t>
      </w:r>
      <w:r w:rsidRPr="007459D2">
        <w:rPr>
          <w:rFonts w:ascii="Arial" w:hAnsi="Arial" w:cs="Arial"/>
          <w:szCs w:val="24"/>
        </w:rPr>
        <w:t>ance</w:t>
      </w:r>
      <w:r w:rsidR="00ED6A71" w:rsidRPr="007459D2">
        <w:rPr>
          <w:rFonts w:ascii="Arial" w:hAnsi="Arial" w:cs="Arial"/>
          <w:szCs w:val="24"/>
        </w:rPr>
        <w:t>, the remaining $</w:t>
      </w:r>
      <w:r w:rsidR="002F7C08" w:rsidRPr="007459D2">
        <w:rPr>
          <w:rFonts w:ascii="Arial" w:hAnsi="Arial" w:cs="Arial"/>
          <w:szCs w:val="24"/>
        </w:rPr>
        <w:t>109,302</w:t>
      </w:r>
      <w:r w:rsidR="00ED6A71" w:rsidRPr="007459D2">
        <w:rPr>
          <w:rFonts w:ascii="Arial" w:hAnsi="Arial" w:cs="Arial"/>
          <w:szCs w:val="24"/>
        </w:rPr>
        <w:t xml:space="preserve"> may be expended on </w:t>
      </w:r>
      <w:r w:rsidR="00BA4B58" w:rsidRPr="007459D2">
        <w:rPr>
          <w:rFonts w:ascii="Arial" w:hAnsi="Arial" w:cs="Arial"/>
          <w:szCs w:val="24"/>
        </w:rPr>
        <w:t xml:space="preserve">the awarded </w:t>
      </w:r>
      <w:r w:rsidR="00ED6A71" w:rsidRPr="007459D2">
        <w:rPr>
          <w:rFonts w:ascii="Arial" w:hAnsi="Arial" w:cs="Arial"/>
          <w:szCs w:val="24"/>
        </w:rPr>
        <w:t>activity.</w:t>
      </w:r>
      <w:r w:rsidR="00227F91" w:rsidRPr="007459D2">
        <w:rPr>
          <w:rFonts w:ascii="Arial" w:hAnsi="Arial" w:cs="Arial"/>
          <w:szCs w:val="24"/>
        </w:rPr>
        <w:t xml:space="preserve"> Please note that the amount will be rounded in the Summary Application Form.</w:t>
      </w:r>
    </w:p>
    <w:p w14:paraId="7D1AF563" w14:textId="77777777" w:rsidR="006B60A6" w:rsidRPr="0098580E" w:rsidRDefault="00CA097C" w:rsidP="006760EA">
      <w:pPr>
        <w:pStyle w:val="ListParagraph"/>
        <w:pBdr>
          <w:bottom w:val="single" w:sz="12" w:space="1" w:color="244061" w:themeColor="accent1" w:themeShade="80"/>
        </w:pBdr>
        <w:ind w:left="540" w:right="342"/>
        <w:rPr>
          <w:rFonts w:cs="Arial"/>
          <w:b/>
          <w:szCs w:val="24"/>
        </w:rPr>
      </w:pPr>
      <w:r w:rsidRPr="0098580E">
        <w:rPr>
          <w:rFonts w:cs="Arial"/>
        </w:rPr>
        <w:t xml:space="preserve"> </w:t>
      </w:r>
    </w:p>
    <w:p w14:paraId="0616436F" w14:textId="77777777" w:rsidR="00E414C6" w:rsidRDefault="00E414C6">
      <w:pPr>
        <w:overflowPunct/>
        <w:autoSpaceDE/>
        <w:autoSpaceDN/>
        <w:adjustRightInd/>
        <w:spacing w:after="200" w:line="276" w:lineRule="auto"/>
        <w:textAlignment w:val="auto"/>
        <w:rPr>
          <w:rFonts w:ascii="Arial" w:hAnsi="Arial" w:cs="Arial"/>
          <w:b/>
          <w:szCs w:val="24"/>
        </w:rPr>
      </w:pPr>
      <w:r>
        <w:rPr>
          <w:rFonts w:cs="Arial"/>
          <w:b/>
          <w:szCs w:val="24"/>
        </w:rPr>
        <w:br w:type="page"/>
      </w:r>
    </w:p>
    <w:p w14:paraId="0E44C111" w14:textId="21564809" w:rsidR="00414326" w:rsidRPr="0098580E" w:rsidRDefault="00414326" w:rsidP="006760EA">
      <w:pPr>
        <w:pStyle w:val="ListParagraph"/>
        <w:pBdr>
          <w:bottom w:val="single" w:sz="12" w:space="1" w:color="244061" w:themeColor="accent1" w:themeShade="80"/>
        </w:pBdr>
        <w:ind w:left="540" w:right="342"/>
        <w:rPr>
          <w:rFonts w:cs="Arial"/>
          <w:b/>
          <w:szCs w:val="24"/>
        </w:rPr>
      </w:pPr>
      <w:r w:rsidRPr="0098580E">
        <w:rPr>
          <w:rFonts w:cs="Arial"/>
          <w:b/>
          <w:szCs w:val="24"/>
        </w:rPr>
        <w:lastRenderedPageBreak/>
        <w:t>Calculation of General Administration</w:t>
      </w:r>
      <w:r w:rsidR="00547CE5" w:rsidRPr="0098580E">
        <w:rPr>
          <w:rFonts w:cs="Arial"/>
          <w:b/>
          <w:szCs w:val="24"/>
        </w:rPr>
        <w:t xml:space="preserve"> (GA)</w:t>
      </w:r>
    </w:p>
    <w:p w14:paraId="7EAF6471" w14:textId="77777777" w:rsidR="00414326" w:rsidRPr="0098580E" w:rsidRDefault="00414326" w:rsidP="006760EA">
      <w:pPr>
        <w:pStyle w:val="ListParagraph"/>
        <w:ind w:left="450" w:right="342"/>
        <w:rPr>
          <w:rFonts w:cs="Arial"/>
        </w:rPr>
      </w:pPr>
    </w:p>
    <w:p w14:paraId="29AD36E4" w14:textId="341B8C47" w:rsidR="00FD3C1C" w:rsidRPr="0098580E" w:rsidRDefault="00FD3C1C" w:rsidP="006760EA">
      <w:pPr>
        <w:ind w:left="540" w:right="342"/>
        <w:rPr>
          <w:rFonts w:ascii="Arial" w:hAnsi="Arial" w:cs="Arial"/>
          <w:szCs w:val="24"/>
        </w:rPr>
      </w:pPr>
      <w:r w:rsidRPr="0098580E">
        <w:rPr>
          <w:rFonts w:ascii="Arial" w:hAnsi="Arial" w:cs="Arial"/>
          <w:szCs w:val="24"/>
        </w:rPr>
        <w:t>Below is the formula to calculate 7.5</w:t>
      </w:r>
      <w:r w:rsidR="00A13896" w:rsidRPr="0098580E">
        <w:rPr>
          <w:rFonts w:ascii="Arial" w:hAnsi="Arial" w:cs="Arial"/>
          <w:szCs w:val="24"/>
        </w:rPr>
        <w:t xml:space="preserve"> percent</w:t>
      </w:r>
      <w:r w:rsidRPr="0098580E">
        <w:rPr>
          <w:rFonts w:ascii="Arial" w:hAnsi="Arial" w:cs="Arial"/>
          <w:szCs w:val="24"/>
        </w:rPr>
        <w:t xml:space="preserve"> GA based on the amount of </w:t>
      </w:r>
      <w:r w:rsidRPr="002E4544">
        <w:rPr>
          <w:rFonts w:ascii="Arial" w:hAnsi="Arial" w:cs="Arial"/>
          <w:szCs w:val="24"/>
          <w:u w:val="single"/>
        </w:rPr>
        <w:t>activity funding</w:t>
      </w:r>
      <w:r w:rsidRPr="0098580E">
        <w:rPr>
          <w:rFonts w:ascii="Arial" w:hAnsi="Arial" w:cs="Arial"/>
          <w:szCs w:val="24"/>
        </w:rPr>
        <w:t xml:space="preserve"> being requested, </w:t>
      </w:r>
      <w:r w:rsidR="00D97BBB" w:rsidRPr="0098580E">
        <w:rPr>
          <w:rFonts w:ascii="Arial" w:hAnsi="Arial" w:cs="Arial"/>
          <w:szCs w:val="24"/>
        </w:rPr>
        <w:t>including</w:t>
      </w:r>
      <w:r w:rsidR="0045499A" w:rsidRPr="0098580E">
        <w:rPr>
          <w:rFonts w:ascii="Arial" w:hAnsi="Arial" w:cs="Arial"/>
          <w:szCs w:val="24"/>
        </w:rPr>
        <w:t xml:space="preserve"> AD</w:t>
      </w:r>
      <w:r w:rsidR="00DB66FF" w:rsidRPr="0098580E">
        <w:rPr>
          <w:rFonts w:ascii="Arial" w:hAnsi="Arial" w:cs="Arial"/>
          <w:szCs w:val="24"/>
        </w:rPr>
        <w:t>.</w:t>
      </w:r>
      <w:r w:rsidR="0045499A" w:rsidRPr="0098580E">
        <w:rPr>
          <w:rFonts w:ascii="Arial" w:hAnsi="Arial" w:cs="Arial"/>
          <w:szCs w:val="24"/>
        </w:rPr>
        <w:t xml:space="preserve"> </w:t>
      </w:r>
      <w:r w:rsidRPr="0098580E">
        <w:rPr>
          <w:rFonts w:ascii="Arial" w:hAnsi="Arial" w:cs="Arial"/>
          <w:szCs w:val="24"/>
        </w:rPr>
        <w:t>GA is calculated on the amount of dollars being requested for each activit</w:t>
      </w:r>
      <w:r w:rsidR="00EB54EF">
        <w:rPr>
          <w:rFonts w:ascii="Arial" w:hAnsi="Arial" w:cs="Arial"/>
          <w:szCs w:val="24"/>
        </w:rPr>
        <w:t>y</w:t>
      </w:r>
      <w:r w:rsidR="0045499A" w:rsidRPr="0098580E">
        <w:rPr>
          <w:rFonts w:ascii="Arial" w:hAnsi="Arial" w:cs="Arial"/>
          <w:szCs w:val="24"/>
        </w:rPr>
        <w:t>.</w:t>
      </w:r>
      <w:r w:rsidR="00245EA0">
        <w:rPr>
          <w:rFonts w:ascii="Arial" w:hAnsi="Arial" w:cs="Arial"/>
          <w:szCs w:val="24"/>
        </w:rPr>
        <w:t xml:space="preserve"> </w:t>
      </w:r>
      <w:r w:rsidRPr="0098580E">
        <w:rPr>
          <w:rFonts w:ascii="Arial" w:hAnsi="Arial" w:cs="Arial"/>
          <w:szCs w:val="24"/>
        </w:rPr>
        <w:t>Examples of the calculation are below:</w:t>
      </w:r>
    </w:p>
    <w:p w14:paraId="751F9BC5" w14:textId="77777777" w:rsidR="00414326" w:rsidRPr="0098580E" w:rsidRDefault="00414326" w:rsidP="006760EA">
      <w:pPr>
        <w:ind w:left="720" w:right="342"/>
        <w:rPr>
          <w:rFonts w:ascii="Arial" w:hAnsi="Arial" w:cs="Arial"/>
          <w:szCs w:val="24"/>
        </w:rPr>
      </w:pPr>
      <w:r w:rsidRPr="0098580E">
        <w:rPr>
          <w:rFonts w:ascii="Arial" w:hAnsi="Arial" w:cs="Arial"/>
          <w:szCs w:val="24"/>
        </w:rPr>
        <w:t xml:space="preserve"> </w:t>
      </w:r>
    </w:p>
    <w:tbl>
      <w:tblPr>
        <w:tblStyle w:val="TableGrid"/>
        <w:tblW w:w="0" w:type="auto"/>
        <w:tblInd w:w="648" w:type="dxa"/>
        <w:tblBorders>
          <w:top w:val="double" w:sz="2" w:space="0" w:color="244061" w:themeColor="accent1" w:themeShade="80"/>
          <w:left w:val="double" w:sz="2" w:space="0" w:color="244061" w:themeColor="accent1" w:themeShade="80"/>
          <w:bottom w:val="double" w:sz="2" w:space="0" w:color="244061" w:themeColor="accent1" w:themeShade="80"/>
          <w:right w:val="double" w:sz="2" w:space="0" w:color="244061" w:themeColor="accent1" w:themeShade="80"/>
          <w:insideH w:val="single" w:sz="4" w:space="0" w:color="244061" w:themeColor="accent1" w:themeShade="80"/>
          <w:insideV w:val="double" w:sz="2" w:space="0" w:color="244061" w:themeColor="accent1" w:themeShade="80"/>
        </w:tblBorders>
        <w:tblLook w:val="04A0" w:firstRow="1" w:lastRow="0" w:firstColumn="1" w:lastColumn="0" w:noHBand="0" w:noVBand="1"/>
      </w:tblPr>
      <w:tblGrid>
        <w:gridCol w:w="8838"/>
      </w:tblGrid>
      <w:tr w:rsidR="00C40729" w:rsidRPr="0098580E" w14:paraId="273A5724" w14:textId="77777777" w:rsidTr="00FB0C96">
        <w:trPr>
          <w:trHeight w:val="777"/>
        </w:trPr>
        <w:tc>
          <w:tcPr>
            <w:tcW w:w="8838" w:type="dxa"/>
          </w:tcPr>
          <w:p w14:paraId="58A7D7B1" w14:textId="77777777" w:rsidR="00414326" w:rsidRPr="0098580E" w:rsidRDefault="00414326" w:rsidP="006760EA">
            <w:pPr>
              <w:ind w:left="162" w:right="342"/>
              <w:rPr>
                <w:rFonts w:ascii="Arial" w:hAnsi="Arial" w:cs="Arial"/>
                <w:b/>
                <w:bCs/>
                <w:iCs/>
                <w:szCs w:val="24"/>
              </w:rPr>
            </w:pPr>
            <w:r w:rsidRPr="0098580E">
              <w:rPr>
                <w:rFonts w:ascii="Arial" w:hAnsi="Arial" w:cs="Arial"/>
                <w:b/>
                <w:bCs/>
                <w:iCs/>
                <w:szCs w:val="24"/>
                <w:u w:val="single"/>
              </w:rPr>
              <w:t>Formula</w:t>
            </w:r>
            <w:r w:rsidRPr="0098580E">
              <w:rPr>
                <w:rFonts w:ascii="Arial" w:hAnsi="Arial" w:cs="Arial"/>
                <w:b/>
                <w:bCs/>
                <w:iCs/>
                <w:szCs w:val="24"/>
              </w:rPr>
              <w:t>:</w:t>
            </w:r>
          </w:p>
          <w:p w14:paraId="3A0A7658" w14:textId="77777777" w:rsidR="00414326" w:rsidRPr="0098580E" w:rsidRDefault="00414326" w:rsidP="006760EA">
            <w:pPr>
              <w:ind w:left="342" w:right="342"/>
              <w:rPr>
                <w:rFonts w:ascii="Arial" w:hAnsi="Arial" w:cs="Arial"/>
                <w:szCs w:val="24"/>
              </w:rPr>
            </w:pPr>
            <w:r w:rsidRPr="0098580E">
              <w:rPr>
                <w:rFonts w:ascii="Arial" w:hAnsi="Arial" w:cs="Arial"/>
                <w:szCs w:val="24"/>
              </w:rPr>
              <w:t>Activity Total divided by 1.075 = Activity $ Amount (including AD)</w:t>
            </w:r>
          </w:p>
          <w:p w14:paraId="3E6AEE07" w14:textId="77777777" w:rsidR="00414326" w:rsidRPr="0098580E" w:rsidRDefault="00414326" w:rsidP="006760EA">
            <w:pPr>
              <w:ind w:left="342" w:right="342"/>
              <w:rPr>
                <w:rFonts w:ascii="Arial" w:hAnsi="Arial" w:cs="Arial"/>
                <w:szCs w:val="24"/>
              </w:rPr>
            </w:pPr>
            <w:r w:rsidRPr="0098580E">
              <w:rPr>
                <w:rFonts w:ascii="Arial" w:hAnsi="Arial" w:cs="Arial"/>
                <w:szCs w:val="24"/>
              </w:rPr>
              <w:t>Activity Total – Activity $ Amount = GA</w:t>
            </w:r>
          </w:p>
        </w:tc>
      </w:tr>
      <w:tr w:rsidR="00C40729" w:rsidRPr="0098580E" w14:paraId="70F2B6E6" w14:textId="77777777" w:rsidTr="00FB0C96">
        <w:trPr>
          <w:trHeight w:val="1700"/>
        </w:trPr>
        <w:tc>
          <w:tcPr>
            <w:tcW w:w="8838" w:type="dxa"/>
          </w:tcPr>
          <w:p w14:paraId="042DB655" w14:textId="77777777" w:rsidR="00414326" w:rsidRPr="0098580E" w:rsidRDefault="00414326" w:rsidP="006760EA">
            <w:pPr>
              <w:ind w:left="162" w:right="342"/>
              <w:rPr>
                <w:rFonts w:ascii="Arial" w:hAnsi="Arial" w:cs="Arial"/>
                <w:b/>
                <w:bCs/>
                <w:iCs/>
                <w:szCs w:val="24"/>
              </w:rPr>
            </w:pPr>
            <w:r w:rsidRPr="0098580E">
              <w:rPr>
                <w:rFonts w:ascii="Arial" w:hAnsi="Arial" w:cs="Arial"/>
                <w:b/>
                <w:bCs/>
                <w:iCs/>
                <w:szCs w:val="24"/>
                <w:u w:val="single"/>
              </w:rPr>
              <w:t>Total Application Example</w:t>
            </w:r>
            <w:r w:rsidRPr="0098580E">
              <w:rPr>
                <w:rFonts w:ascii="Arial" w:hAnsi="Arial" w:cs="Arial"/>
                <w:b/>
                <w:bCs/>
                <w:iCs/>
                <w:szCs w:val="24"/>
              </w:rPr>
              <w:t>:</w:t>
            </w:r>
          </w:p>
          <w:p w14:paraId="68B87B78" w14:textId="77777777" w:rsidR="00414326" w:rsidRPr="0098580E" w:rsidRDefault="00414326" w:rsidP="006760EA">
            <w:pPr>
              <w:ind w:left="342" w:right="342"/>
              <w:rPr>
                <w:rFonts w:ascii="Arial" w:hAnsi="Arial" w:cs="Arial"/>
                <w:szCs w:val="24"/>
              </w:rPr>
            </w:pPr>
            <w:r w:rsidRPr="0098580E">
              <w:rPr>
                <w:rFonts w:ascii="Arial" w:hAnsi="Arial" w:cs="Arial"/>
                <w:szCs w:val="24"/>
                <w:u w:val="single"/>
              </w:rPr>
              <w:t>Application amount of $</w:t>
            </w:r>
            <w:r w:rsidR="007D5FF4" w:rsidRPr="0098580E">
              <w:rPr>
                <w:rFonts w:ascii="Arial" w:hAnsi="Arial" w:cs="Arial"/>
                <w:szCs w:val="24"/>
                <w:u w:val="single"/>
              </w:rPr>
              <w:t>3,000,000</w:t>
            </w:r>
          </w:p>
          <w:p w14:paraId="0865AB53" w14:textId="77777777" w:rsidR="00414326" w:rsidRPr="0098580E" w:rsidRDefault="00414326" w:rsidP="006760EA">
            <w:pPr>
              <w:ind w:left="702" w:right="342"/>
              <w:rPr>
                <w:rFonts w:ascii="Arial" w:hAnsi="Arial" w:cs="Arial"/>
              </w:rPr>
            </w:pPr>
            <w:r w:rsidRPr="0098580E">
              <w:rPr>
                <w:rFonts w:ascii="Arial" w:hAnsi="Arial" w:cs="Arial"/>
              </w:rPr>
              <w:t>$</w:t>
            </w:r>
            <w:r w:rsidR="007D5FF4" w:rsidRPr="0098580E">
              <w:rPr>
                <w:rFonts w:ascii="Arial" w:hAnsi="Arial" w:cs="Arial"/>
              </w:rPr>
              <w:t>3,000,000</w:t>
            </w:r>
            <w:r w:rsidRPr="0098580E">
              <w:rPr>
                <w:rFonts w:ascii="Arial" w:hAnsi="Arial" w:cs="Arial"/>
              </w:rPr>
              <w:t xml:space="preserve"> / 1.075 = $</w:t>
            </w:r>
            <w:r w:rsidR="007D5FF4" w:rsidRPr="0098580E">
              <w:rPr>
                <w:rFonts w:ascii="Arial" w:hAnsi="Arial" w:cs="Arial"/>
              </w:rPr>
              <w:t>2,790,698</w:t>
            </w:r>
            <w:r w:rsidR="007E71BC" w:rsidRPr="0098580E">
              <w:rPr>
                <w:rFonts w:ascii="Arial" w:hAnsi="Arial" w:cs="Arial"/>
                <w:sz w:val="22"/>
                <w:szCs w:val="22"/>
              </w:rPr>
              <w:t xml:space="preserve"> </w:t>
            </w:r>
            <w:r w:rsidRPr="0098580E">
              <w:rPr>
                <w:rFonts w:ascii="Arial" w:hAnsi="Arial" w:cs="Arial"/>
              </w:rPr>
              <w:t xml:space="preserve">available for </w:t>
            </w:r>
            <w:r w:rsidRPr="0098580E">
              <w:rPr>
                <w:rFonts w:ascii="Arial" w:hAnsi="Arial" w:cs="Arial"/>
                <w:u w:val="single"/>
              </w:rPr>
              <w:t>all</w:t>
            </w:r>
            <w:r w:rsidRPr="0098580E">
              <w:rPr>
                <w:rFonts w:ascii="Arial" w:hAnsi="Arial" w:cs="Arial"/>
              </w:rPr>
              <w:t xml:space="preserve"> Activities (including AD)</w:t>
            </w:r>
          </w:p>
          <w:p w14:paraId="3F6A44E0" w14:textId="77777777" w:rsidR="00414326" w:rsidRPr="0098580E" w:rsidRDefault="00414326" w:rsidP="006760EA">
            <w:pPr>
              <w:ind w:left="702" w:right="342"/>
              <w:rPr>
                <w:rFonts w:ascii="Arial" w:hAnsi="Arial" w:cs="Arial"/>
              </w:rPr>
            </w:pPr>
            <w:r w:rsidRPr="0098580E">
              <w:rPr>
                <w:rFonts w:ascii="Arial" w:hAnsi="Arial" w:cs="Arial"/>
              </w:rPr>
              <w:t>$</w:t>
            </w:r>
            <w:r w:rsidR="007D5FF4" w:rsidRPr="0098580E">
              <w:rPr>
                <w:rFonts w:ascii="Arial" w:hAnsi="Arial" w:cs="Arial"/>
              </w:rPr>
              <w:t>3,000,000</w:t>
            </w:r>
            <w:r w:rsidRPr="0098580E">
              <w:rPr>
                <w:rFonts w:ascii="Arial" w:hAnsi="Arial" w:cs="Arial"/>
              </w:rPr>
              <w:t xml:space="preserve"> - $</w:t>
            </w:r>
            <w:r w:rsidR="007D5FF4" w:rsidRPr="0098580E">
              <w:rPr>
                <w:rFonts w:ascii="Arial" w:hAnsi="Arial" w:cs="Arial"/>
              </w:rPr>
              <w:t>2,790,69</w:t>
            </w:r>
            <w:r w:rsidR="00112A21" w:rsidRPr="0098580E">
              <w:rPr>
                <w:rFonts w:ascii="Arial" w:hAnsi="Arial" w:cs="Arial"/>
              </w:rPr>
              <w:t>8</w:t>
            </w:r>
            <w:r w:rsidR="007E71BC" w:rsidRPr="0098580E">
              <w:rPr>
                <w:rFonts w:ascii="Arial" w:hAnsi="Arial" w:cs="Arial"/>
                <w:sz w:val="22"/>
              </w:rPr>
              <w:t xml:space="preserve"> </w:t>
            </w:r>
            <w:r w:rsidRPr="0098580E">
              <w:rPr>
                <w:rFonts w:ascii="Arial" w:hAnsi="Arial" w:cs="Arial"/>
              </w:rPr>
              <w:t>= $</w:t>
            </w:r>
            <w:r w:rsidR="002128A6" w:rsidRPr="0098580E">
              <w:rPr>
                <w:rFonts w:ascii="Arial" w:hAnsi="Arial" w:cs="Arial"/>
              </w:rPr>
              <w:t>209,302</w:t>
            </w:r>
            <w:r w:rsidR="007E71BC" w:rsidRPr="0098580E">
              <w:rPr>
                <w:rFonts w:ascii="Arial" w:hAnsi="Arial" w:cs="Arial"/>
                <w:sz w:val="22"/>
                <w:szCs w:val="22"/>
              </w:rPr>
              <w:t xml:space="preserve"> </w:t>
            </w:r>
            <w:r w:rsidRPr="0098580E">
              <w:rPr>
                <w:rFonts w:ascii="Arial" w:hAnsi="Arial" w:cs="Arial"/>
              </w:rPr>
              <w:t>GA</w:t>
            </w:r>
          </w:p>
          <w:p w14:paraId="6AE12847" w14:textId="5A728269" w:rsidR="00414326" w:rsidRPr="0098580E" w:rsidRDefault="00414326" w:rsidP="006760EA">
            <w:pPr>
              <w:ind w:left="1242" w:right="342"/>
              <w:rPr>
                <w:rFonts w:ascii="Arial" w:hAnsi="Arial" w:cs="Arial"/>
              </w:rPr>
            </w:pPr>
            <w:r w:rsidRPr="0098580E">
              <w:rPr>
                <w:rFonts w:ascii="Arial" w:hAnsi="Arial" w:cs="Arial"/>
                <w:u w:val="single"/>
              </w:rPr>
              <w:t>Verification</w:t>
            </w:r>
            <w:r w:rsidRPr="0098580E">
              <w:rPr>
                <w:rFonts w:ascii="Arial" w:hAnsi="Arial" w:cs="Arial"/>
              </w:rPr>
              <w:t>:</w:t>
            </w:r>
            <w:r w:rsidR="00245EA0">
              <w:rPr>
                <w:rFonts w:ascii="Arial" w:hAnsi="Arial" w:cs="Arial"/>
              </w:rPr>
              <w:t xml:space="preserve"> </w:t>
            </w:r>
            <w:r w:rsidRPr="0098580E">
              <w:rPr>
                <w:rFonts w:ascii="Arial" w:hAnsi="Arial" w:cs="Arial"/>
              </w:rPr>
              <w:t>$</w:t>
            </w:r>
            <w:r w:rsidR="002128A6" w:rsidRPr="0098580E">
              <w:rPr>
                <w:rFonts w:ascii="Arial" w:hAnsi="Arial" w:cs="Arial"/>
              </w:rPr>
              <w:t>209,302</w:t>
            </w:r>
            <w:r w:rsidR="007E71BC" w:rsidRPr="0098580E">
              <w:rPr>
                <w:rFonts w:ascii="Arial" w:hAnsi="Arial" w:cs="Arial"/>
              </w:rPr>
              <w:t xml:space="preserve"> </w:t>
            </w:r>
            <w:r w:rsidRPr="0098580E">
              <w:rPr>
                <w:rFonts w:ascii="Arial" w:hAnsi="Arial" w:cs="Arial"/>
              </w:rPr>
              <w:t>/ $</w:t>
            </w:r>
            <w:r w:rsidR="002128A6" w:rsidRPr="0098580E">
              <w:rPr>
                <w:rFonts w:ascii="Arial" w:hAnsi="Arial" w:cs="Arial"/>
              </w:rPr>
              <w:t>2,790,69</w:t>
            </w:r>
            <w:r w:rsidR="00D914A1" w:rsidRPr="0098580E">
              <w:rPr>
                <w:rFonts w:ascii="Arial" w:hAnsi="Arial" w:cs="Arial"/>
              </w:rPr>
              <w:t>8</w:t>
            </w:r>
            <w:r w:rsidR="007E71BC" w:rsidRPr="0098580E">
              <w:rPr>
                <w:rFonts w:ascii="Arial" w:hAnsi="Arial" w:cs="Arial"/>
                <w:sz w:val="22"/>
                <w:szCs w:val="22"/>
              </w:rPr>
              <w:t xml:space="preserve"> </w:t>
            </w:r>
            <w:r w:rsidRPr="0098580E">
              <w:rPr>
                <w:rFonts w:ascii="Arial" w:hAnsi="Arial" w:cs="Arial"/>
              </w:rPr>
              <w:t>= 7.5%</w:t>
            </w:r>
          </w:p>
          <w:p w14:paraId="5AD32301" w14:textId="3FAB9BAD" w:rsidR="00414326" w:rsidRPr="0098580E" w:rsidRDefault="00414326" w:rsidP="006760EA">
            <w:pPr>
              <w:ind w:left="1242" w:right="342"/>
              <w:rPr>
                <w:rFonts w:ascii="Arial" w:hAnsi="Arial" w:cs="Arial"/>
                <w:szCs w:val="24"/>
              </w:rPr>
            </w:pPr>
            <w:r w:rsidRPr="0098580E">
              <w:rPr>
                <w:rFonts w:ascii="Arial" w:hAnsi="Arial" w:cs="Arial"/>
                <w:u w:val="single"/>
              </w:rPr>
              <w:t>Also</w:t>
            </w:r>
            <w:r w:rsidRPr="0098580E">
              <w:rPr>
                <w:rFonts w:ascii="Arial" w:hAnsi="Arial" w:cs="Arial"/>
              </w:rPr>
              <w:t>:</w:t>
            </w:r>
            <w:r w:rsidR="00245EA0">
              <w:rPr>
                <w:rFonts w:ascii="Arial" w:hAnsi="Arial" w:cs="Arial"/>
              </w:rPr>
              <w:t xml:space="preserve"> </w:t>
            </w:r>
            <w:r w:rsidRPr="0098580E">
              <w:rPr>
                <w:rFonts w:ascii="Arial" w:hAnsi="Arial" w:cs="Arial"/>
              </w:rPr>
              <w:t>$</w:t>
            </w:r>
            <w:r w:rsidR="002128A6" w:rsidRPr="0098580E">
              <w:rPr>
                <w:rFonts w:ascii="Arial" w:hAnsi="Arial" w:cs="Arial"/>
              </w:rPr>
              <w:t>2,790,698</w:t>
            </w:r>
            <w:r w:rsidR="007E71BC" w:rsidRPr="0098580E">
              <w:rPr>
                <w:rFonts w:ascii="Arial" w:hAnsi="Arial" w:cs="Arial"/>
              </w:rPr>
              <w:t xml:space="preserve"> </w:t>
            </w:r>
            <w:r w:rsidR="00B8417B" w:rsidRPr="0098580E">
              <w:rPr>
                <w:rFonts w:ascii="Arial" w:hAnsi="Arial" w:cs="Arial"/>
              </w:rPr>
              <w:t>+</w:t>
            </w:r>
            <w:r w:rsidRPr="0098580E">
              <w:rPr>
                <w:rFonts w:ascii="Arial" w:hAnsi="Arial" w:cs="Arial"/>
              </w:rPr>
              <w:t xml:space="preserve"> $</w:t>
            </w:r>
            <w:r w:rsidR="002128A6" w:rsidRPr="0098580E">
              <w:rPr>
                <w:rFonts w:ascii="Arial" w:hAnsi="Arial" w:cs="Arial"/>
              </w:rPr>
              <w:t>209,302</w:t>
            </w:r>
            <w:r w:rsidR="007E71BC" w:rsidRPr="0098580E">
              <w:rPr>
                <w:rFonts w:ascii="Arial" w:hAnsi="Arial" w:cs="Arial"/>
                <w:sz w:val="22"/>
                <w:szCs w:val="22"/>
              </w:rPr>
              <w:t xml:space="preserve"> </w:t>
            </w:r>
            <w:r w:rsidRPr="0098580E">
              <w:rPr>
                <w:rFonts w:ascii="Arial" w:hAnsi="Arial" w:cs="Arial"/>
              </w:rPr>
              <w:t>= $</w:t>
            </w:r>
            <w:r w:rsidR="002128A6" w:rsidRPr="0098580E">
              <w:rPr>
                <w:rFonts w:ascii="Arial" w:hAnsi="Arial" w:cs="Arial"/>
              </w:rPr>
              <w:t>3,000,000</w:t>
            </w:r>
          </w:p>
        </w:tc>
      </w:tr>
      <w:tr w:rsidR="00C40729" w:rsidRPr="0098580E" w14:paraId="56F012CA" w14:textId="77777777" w:rsidTr="00713B3B">
        <w:trPr>
          <w:trHeight w:val="1448"/>
        </w:trPr>
        <w:tc>
          <w:tcPr>
            <w:tcW w:w="8838" w:type="dxa"/>
          </w:tcPr>
          <w:p w14:paraId="2A5F9815" w14:textId="77777777" w:rsidR="00414326" w:rsidRPr="0098580E" w:rsidRDefault="00414326" w:rsidP="006760EA">
            <w:pPr>
              <w:ind w:left="162" w:right="342"/>
              <w:rPr>
                <w:rFonts w:ascii="Arial" w:hAnsi="Arial" w:cs="Arial"/>
                <w:b/>
                <w:bCs/>
                <w:iCs/>
                <w:szCs w:val="24"/>
              </w:rPr>
            </w:pPr>
            <w:r w:rsidRPr="0098580E">
              <w:rPr>
                <w:rFonts w:ascii="Arial" w:hAnsi="Arial" w:cs="Arial"/>
                <w:b/>
                <w:bCs/>
                <w:iCs/>
                <w:szCs w:val="24"/>
                <w:u w:val="single"/>
              </w:rPr>
              <w:t>Single Activity Example</w:t>
            </w:r>
            <w:r w:rsidRPr="0098580E">
              <w:rPr>
                <w:rFonts w:ascii="Arial" w:hAnsi="Arial" w:cs="Arial"/>
                <w:b/>
                <w:bCs/>
                <w:iCs/>
                <w:szCs w:val="24"/>
              </w:rPr>
              <w:t>:</w:t>
            </w:r>
          </w:p>
          <w:p w14:paraId="305A214A" w14:textId="77777777" w:rsidR="00414326" w:rsidRPr="0098580E" w:rsidRDefault="00414326" w:rsidP="006760EA">
            <w:pPr>
              <w:ind w:left="342" w:right="342"/>
              <w:rPr>
                <w:rFonts w:ascii="Arial" w:hAnsi="Arial" w:cs="Arial"/>
                <w:szCs w:val="24"/>
              </w:rPr>
            </w:pPr>
            <w:r w:rsidRPr="0098580E">
              <w:rPr>
                <w:rFonts w:ascii="Arial" w:hAnsi="Arial" w:cs="Arial"/>
                <w:szCs w:val="24"/>
                <w:u w:val="single"/>
              </w:rPr>
              <w:t>Application for a $</w:t>
            </w:r>
            <w:r w:rsidR="007E71BC" w:rsidRPr="0098580E">
              <w:rPr>
                <w:rFonts w:ascii="Arial" w:hAnsi="Arial" w:cs="Arial"/>
                <w:szCs w:val="24"/>
                <w:u w:val="single"/>
              </w:rPr>
              <w:t>1,000,000</w:t>
            </w:r>
            <w:r w:rsidR="009A7C06" w:rsidRPr="0098580E">
              <w:rPr>
                <w:rFonts w:ascii="Arial" w:hAnsi="Arial" w:cs="Arial"/>
                <w:szCs w:val="24"/>
                <w:u w:val="single"/>
              </w:rPr>
              <w:t xml:space="preserve"> </w:t>
            </w:r>
            <w:r w:rsidRPr="0098580E">
              <w:rPr>
                <w:rFonts w:ascii="Arial" w:hAnsi="Arial" w:cs="Arial"/>
                <w:szCs w:val="24"/>
                <w:u w:val="single"/>
              </w:rPr>
              <w:t>Housing Rehab Program Activity</w:t>
            </w:r>
            <w:r w:rsidRPr="0098580E">
              <w:rPr>
                <w:rFonts w:ascii="Arial" w:hAnsi="Arial" w:cs="Arial"/>
                <w:szCs w:val="24"/>
              </w:rPr>
              <w:t>:</w:t>
            </w:r>
          </w:p>
          <w:p w14:paraId="0CBBEE8D" w14:textId="77777777" w:rsidR="00414326" w:rsidRPr="0098580E" w:rsidRDefault="00414326" w:rsidP="006760EA">
            <w:pPr>
              <w:ind w:left="702" w:right="342"/>
              <w:rPr>
                <w:rFonts w:ascii="Arial" w:hAnsi="Arial" w:cs="Arial"/>
                <w:szCs w:val="24"/>
              </w:rPr>
            </w:pPr>
            <w:r w:rsidRPr="0098580E">
              <w:rPr>
                <w:rFonts w:ascii="Arial" w:hAnsi="Arial" w:cs="Arial"/>
                <w:szCs w:val="24"/>
              </w:rPr>
              <w:t>$</w:t>
            </w:r>
            <w:r w:rsidR="007E71BC" w:rsidRPr="0098580E">
              <w:rPr>
                <w:rFonts w:ascii="Arial" w:hAnsi="Arial" w:cs="Arial"/>
                <w:szCs w:val="24"/>
              </w:rPr>
              <w:t>1,000,000</w:t>
            </w:r>
            <w:r w:rsidRPr="0098580E">
              <w:rPr>
                <w:rFonts w:ascii="Arial" w:hAnsi="Arial" w:cs="Arial"/>
                <w:szCs w:val="24"/>
              </w:rPr>
              <w:t>/ 1.075 = $</w:t>
            </w:r>
            <w:r w:rsidR="007E71BC" w:rsidRPr="0098580E">
              <w:rPr>
                <w:rFonts w:ascii="Arial" w:hAnsi="Arial" w:cs="Arial"/>
                <w:szCs w:val="24"/>
              </w:rPr>
              <w:t>930,23</w:t>
            </w:r>
            <w:r w:rsidR="00ED6A71" w:rsidRPr="0098580E">
              <w:rPr>
                <w:rFonts w:ascii="Arial" w:hAnsi="Arial" w:cs="Arial"/>
                <w:szCs w:val="24"/>
              </w:rPr>
              <w:t>3</w:t>
            </w:r>
            <w:r w:rsidR="007E71BC" w:rsidRPr="0098580E">
              <w:rPr>
                <w:rFonts w:ascii="Arial" w:hAnsi="Arial" w:cs="Arial"/>
                <w:szCs w:val="24"/>
              </w:rPr>
              <w:t xml:space="preserve"> </w:t>
            </w:r>
            <w:r w:rsidRPr="0098580E">
              <w:rPr>
                <w:rFonts w:ascii="Arial" w:hAnsi="Arial" w:cs="Arial"/>
                <w:szCs w:val="24"/>
              </w:rPr>
              <w:t>available for Activity (including AD)</w:t>
            </w:r>
          </w:p>
          <w:p w14:paraId="20BB4275" w14:textId="77777777" w:rsidR="00414326" w:rsidRPr="0098580E" w:rsidRDefault="00414326" w:rsidP="006760EA">
            <w:pPr>
              <w:ind w:left="702" w:right="342"/>
              <w:rPr>
                <w:rFonts w:ascii="Arial" w:hAnsi="Arial" w:cs="Arial"/>
                <w:szCs w:val="24"/>
              </w:rPr>
            </w:pPr>
            <w:r w:rsidRPr="0098580E">
              <w:rPr>
                <w:rFonts w:ascii="Arial" w:hAnsi="Arial" w:cs="Arial"/>
                <w:szCs w:val="24"/>
              </w:rPr>
              <w:t>$</w:t>
            </w:r>
            <w:r w:rsidR="007E71BC" w:rsidRPr="0098580E">
              <w:rPr>
                <w:rFonts w:ascii="Arial" w:hAnsi="Arial" w:cs="Arial"/>
                <w:szCs w:val="24"/>
              </w:rPr>
              <w:t>1,000,000</w:t>
            </w:r>
            <w:r w:rsidRPr="0098580E">
              <w:rPr>
                <w:rFonts w:ascii="Arial" w:hAnsi="Arial" w:cs="Arial"/>
                <w:szCs w:val="24"/>
              </w:rPr>
              <w:t>- $</w:t>
            </w:r>
            <w:r w:rsidR="007E71BC" w:rsidRPr="0098580E">
              <w:rPr>
                <w:rFonts w:ascii="Arial" w:hAnsi="Arial" w:cs="Arial"/>
                <w:szCs w:val="24"/>
              </w:rPr>
              <w:t>930,23</w:t>
            </w:r>
            <w:r w:rsidR="00ED6A71" w:rsidRPr="0098580E">
              <w:rPr>
                <w:rFonts w:ascii="Arial" w:hAnsi="Arial" w:cs="Arial"/>
                <w:szCs w:val="24"/>
              </w:rPr>
              <w:t>3</w:t>
            </w:r>
            <w:r w:rsidRPr="0098580E">
              <w:rPr>
                <w:rFonts w:ascii="Arial" w:hAnsi="Arial" w:cs="Arial"/>
                <w:szCs w:val="24"/>
              </w:rPr>
              <w:t>= $</w:t>
            </w:r>
            <w:r w:rsidR="007E71BC" w:rsidRPr="0098580E">
              <w:rPr>
                <w:rFonts w:ascii="Arial" w:hAnsi="Arial" w:cs="Arial"/>
                <w:szCs w:val="24"/>
              </w:rPr>
              <w:t>69,767</w:t>
            </w:r>
            <w:r w:rsidR="009A7C06" w:rsidRPr="0098580E">
              <w:rPr>
                <w:rFonts w:ascii="Arial" w:hAnsi="Arial" w:cs="Arial"/>
                <w:szCs w:val="24"/>
              </w:rPr>
              <w:t xml:space="preserve"> </w:t>
            </w:r>
            <w:r w:rsidRPr="0098580E">
              <w:rPr>
                <w:rFonts w:ascii="Arial" w:hAnsi="Arial" w:cs="Arial"/>
                <w:szCs w:val="24"/>
              </w:rPr>
              <w:t>GA</w:t>
            </w:r>
          </w:p>
          <w:p w14:paraId="4AF154ED" w14:textId="0B546F11" w:rsidR="00414326" w:rsidRPr="0098580E" w:rsidRDefault="00414326" w:rsidP="006760EA">
            <w:pPr>
              <w:ind w:left="1242" w:right="342"/>
              <w:rPr>
                <w:rFonts w:ascii="Arial" w:hAnsi="Arial" w:cs="Arial"/>
                <w:szCs w:val="24"/>
              </w:rPr>
            </w:pPr>
            <w:r w:rsidRPr="0098580E">
              <w:rPr>
                <w:rFonts w:ascii="Arial" w:hAnsi="Arial" w:cs="Arial"/>
                <w:szCs w:val="24"/>
                <w:u w:val="single"/>
              </w:rPr>
              <w:t>Verification</w:t>
            </w:r>
            <w:r w:rsidRPr="0098580E">
              <w:rPr>
                <w:rFonts w:ascii="Arial" w:hAnsi="Arial" w:cs="Arial"/>
                <w:szCs w:val="24"/>
              </w:rPr>
              <w:t>:</w:t>
            </w:r>
            <w:r w:rsidR="00245EA0">
              <w:rPr>
                <w:rFonts w:ascii="Arial" w:hAnsi="Arial" w:cs="Arial"/>
                <w:szCs w:val="24"/>
              </w:rPr>
              <w:t xml:space="preserve"> </w:t>
            </w:r>
            <w:r w:rsidRPr="0098580E">
              <w:rPr>
                <w:rFonts w:ascii="Arial" w:hAnsi="Arial" w:cs="Arial"/>
                <w:szCs w:val="24"/>
              </w:rPr>
              <w:t>$</w:t>
            </w:r>
            <w:r w:rsidR="007E71BC" w:rsidRPr="0098580E">
              <w:rPr>
                <w:rFonts w:ascii="Arial" w:hAnsi="Arial" w:cs="Arial"/>
                <w:szCs w:val="24"/>
              </w:rPr>
              <w:t>69,767</w:t>
            </w:r>
            <w:r w:rsidRPr="0098580E">
              <w:rPr>
                <w:rFonts w:ascii="Arial" w:hAnsi="Arial" w:cs="Arial"/>
                <w:szCs w:val="24"/>
              </w:rPr>
              <w:t>/ $</w:t>
            </w:r>
            <w:r w:rsidR="007E71BC" w:rsidRPr="0098580E">
              <w:rPr>
                <w:rFonts w:ascii="Arial" w:hAnsi="Arial" w:cs="Arial"/>
                <w:szCs w:val="24"/>
              </w:rPr>
              <w:t>930,23</w:t>
            </w:r>
            <w:r w:rsidR="00ED6A71" w:rsidRPr="0098580E">
              <w:rPr>
                <w:rFonts w:ascii="Arial" w:hAnsi="Arial" w:cs="Arial"/>
                <w:szCs w:val="24"/>
              </w:rPr>
              <w:t>3</w:t>
            </w:r>
            <w:r w:rsidRPr="0098580E">
              <w:rPr>
                <w:rFonts w:ascii="Arial" w:hAnsi="Arial" w:cs="Arial"/>
                <w:szCs w:val="24"/>
              </w:rPr>
              <w:t>= 7.5%</w:t>
            </w:r>
          </w:p>
          <w:p w14:paraId="2753DA72" w14:textId="3D1A3B6E" w:rsidR="00414326" w:rsidRPr="0098580E" w:rsidRDefault="00414326" w:rsidP="006760EA">
            <w:pPr>
              <w:ind w:left="1242" w:right="342"/>
              <w:rPr>
                <w:rFonts w:ascii="Arial" w:hAnsi="Arial" w:cs="Arial"/>
                <w:szCs w:val="24"/>
              </w:rPr>
            </w:pPr>
            <w:r w:rsidRPr="0098580E">
              <w:rPr>
                <w:rFonts w:ascii="Arial" w:hAnsi="Arial" w:cs="Arial"/>
                <w:szCs w:val="24"/>
                <w:u w:val="single"/>
              </w:rPr>
              <w:t>Also</w:t>
            </w:r>
            <w:r w:rsidRPr="0098580E">
              <w:rPr>
                <w:rFonts w:ascii="Arial" w:hAnsi="Arial" w:cs="Arial"/>
                <w:szCs w:val="24"/>
              </w:rPr>
              <w:t>:</w:t>
            </w:r>
            <w:r w:rsidR="00245EA0">
              <w:rPr>
                <w:rFonts w:ascii="Arial" w:hAnsi="Arial" w:cs="Arial"/>
                <w:szCs w:val="24"/>
              </w:rPr>
              <w:t xml:space="preserve"> </w:t>
            </w:r>
            <w:r w:rsidRPr="0098580E">
              <w:rPr>
                <w:rFonts w:ascii="Arial" w:hAnsi="Arial" w:cs="Arial"/>
                <w:szCs w:val="24"/>
              </w:rPr>
              <w:t>$</w:t>
            </w:r>
            <w:r w:rsidR="007E71BC" w:rsidRPr="0098580E">
              <w:rPr>
                <w:rFonts w:ascii="Arial" w:hAnsi="Arial" w:cs="Arial"/>
                <w:szCs w:val="24"/>
              </w:rPr>
              <w:t>930,23</w:t>
            </w:r>
            <w:r w:rsidR="00ED6A71" w:rsidRPr="0098580E">
              <w:rPr>
                <w:rFonts w:ascii="Arial" w:hAnsi="Arial" w:cs="Arial"/>
                <w:szCs w:val="24"/>
              </w:rPr>
              <w:t>3</w:t>
            </w:r>
            <w:r w:rsidRPr="0098580E">
              <w:rPr>
                <w:rFonts w:ascii="Arial" w:hAnsi="Arial" w:cs="Arial"/>
                <w:szCs w:val="24"/>
              </w:rPr>
              <w:t>+ $</w:t>
            </w:r>
            <w:r w:rsidR="007E71BC" w:rsidRPr="0098580E">
              <w:rPr>
                <w:rFonts w:ascii="Arial" w:hAnsi="Arial" w:cs="Arial"/>
                <w:szCs w:val="24"/>
              </w:rPr>
              <w:t>69,767</w:t>
            </w:r>
            <w:r w:rsidRPr="0098580E">
              <w:rPr>
                <w:rFonts w:ascii="Arial" w:hAnsi="Arial" w:cs="Arial"/>
                <w:szCs w:val="24"/>
              </w:rPr>
              <w:t>= $</w:t>
            </w:r>
            <w:r w:rsidR="007E71BC" w:rsidRPr="0098580E">
              <w:rPr>
                <w:rFonts w:ascii="Arial" w:hAnsi="Arial" w:cs="Arial"/>
                <w:szCs w:val="24"/>
              </w:rPr>
              <w:t>1,000,000</w:t>
            </w:r>
          </w:p>
        </w:tc>
      </w:tr>
    </w:tbl>
    <w:p w14:paraId="530DC53F" w14:textId="77777777" w:rsidR="000B784E" w:rsidRPr="0098580E" w:rsidRDefault="000B784E" w:rsidP="006760EA">
      <w:pPr>
        <w:pStyle w:val="ListParagraph"/>
        <w:ind w:left="540" w:right="342"/>
        <w:rPr>
          <w:b/>
        </w:rPr>
      </w:pPr>
    </w:p>
    <w:p w14:paraId="5254D103" w14:textId="76051856" w:rsidR="00414326" w:rsidRPr="00D8487D" w:rsidRDefault="00414326" w:rsidP="00D8487D">
      <w:pPr>
        <w:pStyle w:val="ListParagraph"/>
        <w:ind w:left="540" w:right="342"/>
        <w:rPr>
          <w:sz w:val="22"/>
          <w:szCs w:val="22"/>
        </w:rPr>
      </w:pPr>
      <w:r w:rsidRPr="0098580E">
        <w:rPr>
          <w:b/>
          <w:u w:val="single"/>
        </w:rPr>
        <w:t>Note</w:t>
      </w:r>
      <w:r w:rsidRPr="0098580E">
        <w:rPr>
          <w:b/>
          <w:sz w:val="22"/>
          <w:szCs w:val="22"/>
        </w:rPr>
        <w:t>:</w:t>
      </w:r>
      <w:r w:rsidR="00245EA0">
        <w:rPr>
          <w:rFonts w:cs="Arial"/>
          <w:iCs/>
          <w:sz w:val="22"/>
          <w:szCs w:val="22"/>
        </w:rPr>
        <w:t xml:space="preserve"> </w:t>
      </w:r>
      <w:r w:rsidRPr="00C21117">
        <w:rPr>
          <w:rFonts w:cs="Arial"/>
          <w:iCs/>
          <w:szCs w:val="24"/>
        </w:rPr>
        <w:t xml:space="preserve">In the application </w:t>
      </w:r>
      <w:r w:rsidR="007E71BC" w:rsidRPr="00C21117">
        <w:rPr>
          <w:rFonts w:cs="Arial"/>
          <w:iCs/>
          <w:szCs w:val="24"/>
        </w:rPr>
        <w:t xml:space="preserve">review </w:t>
      </w:r>
      <w:r w:rsidRPr="00C21117">
        <w:rPr>
          <w:rFonts w:cs="Arial"/>
          <w:iCs/>
          <w:szCs w:val="24"/>
        </w:rPr>
        <w:t xml:space="preserve">process, </w:t>
      </w:r>
      <w:r w:rsidR="00502E9A" w:rsidRPr="00C21117">
        <w:rPr>
          <w:rFonts w:cs="Arial"/>
          <w:iCs/>
          <w:szCs w:val="24"/>
        </w:rPr>
        <w:t xml:space="preserve">the </w:t>
      </w:r>
      <w:r w:rsidRPr="00C21117">
        <w:rPr>
          <w:rFonts w:cs="Arial"/>
          <w:iCs/>
          <w:szCs w:val="24"/>
        </w:rPr>
        <w:t>GA amount will be calculated for each activity</w:t>
      </w:r>
      <w:r w:rsidR="00014E7C" w:rsidRPr="00C21117">
        <w:rPr>
          <w:rFonts w:cs="Arial"/>
          <w:iCs/>
          <w:szCs w:val="24"/>
        </w:rPr>
        <w:t>.</w:t>
      </w:r>
      <w:r w:rsidR="00245EA0" w:rsidRPr="00C21117">
        <w:rPr>
          <w:rFonts w:cs="Arial"/>
          <w:iCs/>
          <w:szCs w:val="24"/>
        </w:rPr>
        <w:t xml:space="preserve"> </w:t>
      </w:r>
      <w:r w:rsidRPr="00C21117">
        <w:rPr>
          <w:rFonts w:cs="Arial"/>
          <w:iCs/>
          <w:szCs w:val="24"/>
        </w:rPr>
        <w:t xml:space="preserve">However, in the </w:t>
      </w:r>
      <w:r w:rsidR="00901F08">
        <w:rPr>
          <w:rFonts w:cs="Arial"/>
          <w:iCs/>
          <w:szCs w:val="24"/>
        </w:rPr>
        <w:t>S</w:t>
      </w:r>
      <w:r w:rsidR="00901F08" w:rsidRPr="00C21117">
        <w:rPr>
          <w:rFonts w:cs="Arial"/>
          <w:iCs/>
          <w:szCs w:val="24"/>
        </w:rPr>
        <w:t xml:space="preserve">tandard </w:t>
      </w:r>
      <w:r w:rsidR="00901F08">
        <w:rPr>
          <w:rFonts w:cs="Arial"/>
          <w:iCs/>
          <w:szCs w:val="24"/>
        </w:rPr>
        <w:t>A</w:t>
      </w:r>
      <w:r w:rsidR="00901F08" w:rsidRPr="00C21117">
        <w:rPr>
          <w:rFonts w:cs="Arial"/>
          <w:iCs/>
          <w:szCs w:val="24"/>
        </w:rPr>
        <w:t>greement</w:t>
      </w:r>
      <w:r w:rsidRPr="00C21117">
        <w:rPr>
          <w:rFonts w:cs="Arial"/>
          <w:iCs/>
          <w:szCs w:val="24"/>
        </w:rPr>
        <w:t>, GA will appear</w:t>
      </w:r>
      <w:r w:rsidR="00502E9A" w:rsidRPr="00C21117">
        <w:rPr>
          <w:rFonts w:cs="Arial"/>
          <w:iCs/>
          <w:szCs w:val="24"/>
        </w:rPr>
        <w:t xml:space="preserve"> as one amount based on the total of the award.</w:t>
      </w:r>
      <w:r w:rsidRPr="00C21117">
        <w:rPr>
          <w:rFonts w:cs="Arial"/>
          <w:iCs/>
          <w:szCs w:val="24"/>
        </w:rPr>
        <w:t xml:space="preserve"> </w:t>
      </w:r>
      <w:r w:rsidR="00CB6872" w:rsidRPr="00C21117">
        <w:rPr>
          <w:rFonts w:cs="Arial"/>
          <w:iCs/>
          <w:szCs w:val="24"/>
        </w:rPr>
        <w:t>During the scoring process</w:t>
      </w:r>
      <w:r w:rsidR="0022784E" w:rsidRPr="00C21117">
        <w:rPr>
          <w:rFonts w:cs="Arial"/>
          <w:iCs/>
          <w:szCs w:val="24"/>
        </w:rPr>
        <w:t>,</w:t>
      </w:r>
      <w:r w:rsidR="00CB6872" w:rsidRPr="00C21117">
        <w:rPr>
          <w:rFonts w:cs="Arial"/>
          <w:iCs/>
          <w:szCs w:val="24"/>
        </w:rPr>
        <w:t xml:space="preserve"> it will not be known what the GA award will be s</w:t>
      </w:r>
      <w:r w:rsidR="005212A5" w:rsidRPr="00C21117">
        <w:rPr>
          <w:rFonts w:cs="Arial"/>
          <w:iCs/>
          <w:szCs w:val="24"/>
        </w:rPr>
        <w:t xml:space="preserve">ince an applicant may not be </w:t>
      </w:r>
      <w:r w:rsidR="00502E9A" w:rsidRPr="00C21117">
        <w:rPr>
          <w:rFonts w:cs="Arial"/>
          <w:iCs/>
          <w:szCs w:val="24"/>
        </w:rPr>
        <w:t xml:space="preserve">awarded </w:t>
      </w:r>
      <w:r w:rsidR="005212A5" w:rsidRPr="00C21117">
        <w:rPr>
          <w:rFonts w:cs="Arial"/>
          <w:iCs/>
          <w:szCs w:val="24"/>
        </w:rPr>
        <w:t xml:space="preserve">for all </w:t>
      </w:r>
      <w:r w:rsidR="00CB6872" w:rsidRPr="00C21117">
        <w:rPr>
          <w:rFonts w:cs="Arial"/>
          <w:iCs/>
          <w:szCs w:val="24"/>
        </w:rPr>
        <w:t>requested activities.</w:t>
      </w:r>
      <w:r w:rsidRPr="00C21117">
        <w:rPr>
          <w:rFonts w:cs="Arial"/>
          <w:iCs/>
          <w:szCs w:val="24"/>
        </w:rPr>
        <w:t xml:space="preserve"> </w:t>
      </w:r>
      <w:r w:rsidR="00DC2913" w:rsidRPr="00DE4727">
        <w:t xml:space="preserve">Therefore, </w:t>
      </w:r>
      <w:r w:rsidR="000B3342" w:rsidRPr="00DE4727">
        <w:t>HCD</w:t>
      </w:r>
      <w:r w:rsidRPr="00DE4727">
        <w:t xml:space="preserve"> </w:t>
      </w:r>
      <w:r w:rsidR="00014E7C" w:rsidRPr="00DE4727">
        <w:t xml:space="preserve">will </w:t>
      </w:r>
      <w:r w:rsidRPr="00DE4727">
        <w:t>calculate GA for each activity</w:t>
      </w:r>
      <w:r w:rsidR="00502E9A" w:rsidRPr="00DE4727">
        <w:t>, adding</w:t>
      </w:r>
      <w:r w:rsidRPr="00DE4727">
        <w:t xml:space="preserve"> </w:t>
      </w:r>
      <w:r w:rsidR="00502E9A" w:rsidRPr="00D8487D">
        <w:t xml:space="preserve">each </w:t>
      </w:r>
      <w:r w:rsidR="00DE4727" w:rsidRPr="00D8487D">
        <w:t>activity’s</w:t>
      </w:r>
      <w:r w:rsidR="00502E9A" w:rsidRPr="00D8487D">
        <w:t xml:space="preserve"> GA together, which will </w:t>
      </w:r>
      <w:r w:rsidRPr="005220CD">
        <w:t xml:space="preserve">result in </w:t>
      </w:r>
      <w:r w:rsidR="00DE4727">
        <w:t xml:space="preserve">the </w:t>
      </w:r>
      <w:r w:rsidR="00502E9A" w:rsidRPr="00DE4727">
        <w:t xml:space="preserve">final GA </w:t>
      </w:r>
      <w:r w:rsidRPr="00DE4727">
        <w:t xml:space="preserve">amount </w:t>
      </w:r>
      <w:r w:rsidR="00502E9A" w:rsidRPr="00DE4727">
        <w:t>a</w:t>
      </w:r>
      <w:r w:rsidRPr="00DE4727">
        <w:t>warded to the grantee.</w:t>
      </w:r>
    </w:p>
    <w:p w14:paraId="0FC2D7A2" w14:textId="77777777" w:rsidR="00507719" w:rsidRDefault="00507719" w:rsidP="006760EA">
      <w:pPr>
        <w:pStyle w:val="ListParagraph"/>
        <w:ind w:left="540" w:right="342"/>
        <w:rPr>
          <w:rFonts w:cs="Arial"/>
          <w:b/>
          <w:iCs/>
          <w:u w:val="single"/>
        </w:rPr>
      </w:pPr>
    </w:p>
    <w:p w14:paraId="1AE332BD" w14:textId="144EA02A" w:rsidR="003A224C" w:rsidRPr="0098580E" w:rsidRDefault="003A224C" w:rsidP="006760EA">
      <w:pPr>
        <w:pStyle w:val="ListParagraph"/>
        <w:ind w:left="540" w:right="342"/>
        <w:rPr>
          <w:rFonts w:cs="Arial"/>
          <w:b/>
          <w:iCs/>
          <w:u w:val="single"/>
        </w:rPr>
      </w:pPr>
      <w:r w:rsidRPr="0098580E">
        <w:rPr>
          <w:rFonts w:cs="Arial"/>
          <w:b/>
          <w:iCs/>
          <w:u w:val="single"/>
        </w:rPr>
        <w:t>ED OTC General Administrati</w:t>
      </w:r>
      <w:r w:rsidR="001F7D99" w:rsidRPr="0098580E">
        <w:rPr>
          <w:rFonts w:cs="Arial"/>
          <w:b/>
          <w:iCs/>
          <w:u w:val="single"/>
        </w:rPr>
        <w:t>on</w:t>
      </w:r>
      <w:r w:rsidRPr="0098580E">
        <w:rPr>
          <w:rFonts w:cs="Arial"/>
          <w:b/>
          <w:iCs/>
          <w:u w:val="single"/>
        </w:rPr>
        <w:t xml:space="preserve"> Expenses</w:t>
      </w:r>
      <w:r w:rsidRPr="0098580E">
        <w:rPr>
          <w:rFonts w:cs="Arial"/>
          <w:b/>
          <w:iCs/>
          <w:u w:val="single"/>
        </w:rPr>
        <w:tab/>
      </w:r>
      <w:r w:rsidRPr="0098580E">
        <w:rPr>
          <w:rFonts w:cs="Arial"/>
          <w:b/>
          <w:iCs/>
          <w:u w:val="single"/>
        </w:rPr>
        <w:tab/>
      </w:r>
      <w:r w:rsidRPr="0098580E">
        <w:rPr>
          <w:rFonts w:cs="Arial"/>
          <w:b/>
          <w:iCs/>
          <w:u w:val="single"/>
        </w:rPr>
        <w:tab/>
      </w:r>
      <w:r w:rsidRPr="0098580E">
        <w:rPr>
          <w:rFonts w:cs="Arial"/>
          <w:b/>
          <w:iCs/>
          <w:u w:val="single"/>
        </w:rPr>
        <w:tab/>
      </w:r>
      <w:r w:rsidRPr="0098580E">
        <w:rPr>
          <w:rFonts w:cs="Arial"/>
          <w:b/>
          <w:iCs/>
          <w:u w:val="single"/>
        </w:rPr>
        <w:tab/>
      </w:r>
      <w:r w:rsidRPr="0098580E">
        <w:rPr>
          <w:rFonts w:cs="Arial"/>
          <w:b/>
          <w:iCs/>
          <w:u w:val="single"/>
        </w:rPr>
        <w:tab/>
      </w:r>
      <w:r w:rsidRPr="0098580E">
        <w:rPr>
          <w:rFonts w:cs="Arial"/>
          <w:b/>
          <w:iCs/>
          <w:u w:val="single"/>
        </w:rPr>
        <w:tab/>
      </w:r>
    </w:p>
    <w:p w14:paraId="191E3D8D" w14:textId="77777777" w:rsidR="00414326" w:rsidRPr="0098580E" w:rsidRDefault="00414326" w:rsidP="006760EA">
      <w:pPr>
        <w:pStyle w:val="ListParagraph"/>
        <w:ind w:left="0" w:right="342"/>
        <w:rPr>
          <w:rFonts w:cs="Arial"/>
        </w:rPr>
      </w:pPr>
    </w:p>
    <w:p w14:paraId="382C093D" w14:textId="6796D21C" w:rsidR="00CD12B2" w:rsidRDefault="00CD12B2" w:rsidP="006760EA">
      <w:pPr>
        <w:adjustRightInd/>
        <w:ind w:left="540" w:right="342"/>
        <w:textAlignment w:val="auto"/>
        <w:rPr>
          <w:rFonts w:ascii="Arial" w:hAnsi="Arial" w:cs="Arial"/>
        </w:rPr>
      </w:pPr>
      <w:r w:rsidRPr="0098580E">
        <w:rPr>
          <w:rFonts w:ascii="Arial" w:hAnsi="Arial" w:cs="Arial"/>
        </w:rPr>
        <w:t xml:space="preserve">GA is calculated at </w:t>
      </w:r>
      <w:r w:rsidR="00A13896" w:rsidRPr="0098580E">
        <w:rPr>
          <w:rFonts w:ascii="Arial" w:hAnsi="Arial" w:cs="Arial"/>
        </w:rPr>
        <w:t xml:space="preserve">7.5 </w:t>
      </w:r>
      <w:r w:rsidRPr="0098580E">
        <w:rPr>
          <w:rFonts w:ascii="Arial" w:hAnsi="Arial" w:cs="Arial"/>
        </w:rPr>
        <w:t xml:space="preserve">percent of requested activity funds (see formula above), </w:t>
      </w:r>
      <w:r w:rsidRPr="0098580E">
        <w:rPr>
          <w:rFonts w:ascii="Arial" w:hAnsi="Arial" w:cs="Arial"/>
          <w:b/>
        </w:rPr>
        <w:t>not to exceed $100,000</w:t>
      </w:r>
      <w:r w:rsidRPr="0098580E">
        <w:rPr>
          <w:rFonts w:ascii="Arial" w:hAnsi="Arial" w:cs="Arial"/>
        </w:rPr>
        <w:t>, unless there is a written request submitted for an exception to this maximum</w:t>
      </w:r>
      <w:r w:rsidR="0045499A" w:rsidRPr="0098580E">
        <w:rPr>
          <w:rFonts w:ascii="Arial" w:hAnsi="Arial" w:cs="Arial"/>
        </w:rPr>
        <w:t xml:space="preserve"> </w:t>
      </w:r>
      <w:r w:rsidRPr="0098580E">
        <w:rPr>
          <w:rFonts w:ascii="Arial" w:hAnsi="Arial" w:cs="Arial"/>
        </w:rPr>
        <w:t xml:space="preserve">including supporting documentation </w:t>
      </w:r>
      <w:r w:rsidR="006D19E7" w:rsidRPr="0098580E">
        <w:rPr>
          <w:rFonts w:ascii="Arial" w:hAnsi="Arial" w:cs="Arial"/>
        </w:rPr>
        <w:t xml:space="preserve">and approved in writing by </w:t>
      </w:r>
      <w:r w:rsidR="000B3342" w:rsidRPr="0098580E">
        <w:rPr>
          <w:rFonts w:ascii="Arial" w:hAnsi="Arial" w:cs="Arial"/>
        </w:rPr>
        <w:t>HCD</w:t>
      </w:r>
      <w:r w:rsidRPr="0098580E">
        <w:rPr>
          <w:rFonts w:ascii="Arial" w:hAnsi="Arial" w:cs="Arial"/>
        </w:rPr>
        <w:t>.</w:t>
      </w:r>
    </w:p>
    <w:p w14:paraId="20077D20" w14:textId="77777777" w:rsidR="00F8778C" w:rsidRPr="0098580E" w:rsidRDefault="00F8778C" w:rsidP="006760EA">
      <w:pPr>
        <w:adjustRightInd/>
        <w:ind w:left="540" w:right="342"/>
        <w:textAlignment w:val="auto"/>
        <w:rPr>
          <w:rFonts w:ascii="Arial" w:hAnsi="Arial" w:cs="Arial"/>
          <w:u w:val="single"/>
        </w:rPr>
      </w:pPr>
    </w:p>
    <w:p w14:paraId="0C6B39C9" w14:textId="0B8A34D4" w:rsidR="00414326" w:rsidRPr="0098580E" w:rsidRDefault="00414326" w:rsidP="00D833F5">
      <w:pPr>
        <w:tabs>
          <w:tab w:val="left" w:pos="9900"/>
        </w:tabs>
        <w:overflowPunct/>
        <w:autoSpaceDE/>
        <w:autoSpaceDN/>
        <w:adjustRightInd/>
        <w:spacing w:line="276" w:lineRule="auto"/>
        <w:ind w:left="540" w:right="342"/>
        <w:textAlignment w:val="auto"/>
        <w:rPr>
          <w:rFonts w:ascii="Arial" w:hAnsi="Arial" w:cs="Arial"/>
          <w:szCs w:val="24"/>
          <w:u w:val="single"/>
        </w:rPr>
      </w:pPr>
      <w:r w:rsidRPr="0098580E">
        <w:rPr>
          <w:rFonts w:ascii="Arial" w:hAnsi="Arial" w:cs="Arial"/>
          <w:b/>
          <w:bCs/>
          <w:iCs/>
          <w:u w:val="single"/>
        </w:rPr>
        <w:t xml:space="preserve">Activity Delivery (AD) </w:t>
      </w:r>
      <w:r w:rsidRPr="0098580E">
        <w:rPr>
          <w:rFonts w:ascii="Arial" w:hAnsi="Arial" w:cs="Arial"/>
          <w:b/>
          <w:szCs w:val="24"/>
          <w:u w:val="single"/>
        </w:rPr>
        <w:t>Expenses</w:t>
      </w:r>
      <w:r w:rsidR="00D833F5">
        <w:rPr>
          <w:rFonts w:ascii="Arial" w:hAnsi="Arial" w:cs="Arial"/>
          <w:b/>
          <w:szCs w:val="24"/>
          <w:u w:val="single"/>
        </w:rPr>
        <w:tab/>
      </w:r>
      <w:r w:rsidR="00D833F5">
        <w:rPr>
          <w:rFonts w:ascii="Arial" w:hAnsi="Arial" w:cs="Arial"/>
          <w:b/>
          <w:szCs w:val="24"/>
          <w:u w:val="single"/>
        </w:rPr>
        <w:tab/>
      </w:r>
      <w:r w:rsidR="003B70F8" w:rsidRPr="0098580E">
        <w:rPr>
          <w:rFonts w:ascii="Arial" w:hAnsi="Arial" w:cs="Arial"/>
          <w:b/>
          <w:szCs w:val="24"/>
          <w:u w:val="single"/>
        </w:rPr>
        <w:t xml:space="preserve"> </w:t>
      </w:r>
    </w:p>
    <w:p w14:paraId="08949895" w14:textId="6C35B305" w:rsidR="00060FFA" w:rsidRPr="0098580E" w:rsidRDefault="00414326" w:rsidP="006760EA">
      <w:pPr>
        <w:pStyle w:val="ListParagraph"/>
        <w:ind w:left="540" w:right="342"/>
        <w:rPr>
          <w:rFonts w:cs="Arial"/>
        </w:rPr>
      </w:pPr>
      <w:r w:rsidRPr="0098580E">
        <w:rPr>
          <w:rFonts w:cs="Arial"/>
        </w:rPr>
        <w:t>A portion of the grant award may be used to pay for the actual costs associated with the delivery of the proposed activity.</w:t>
      </w:r>
      <w:r w:rsidR="00245EA0">
        <w:rPr>
          <w:rFonts w:cs="Arial"/>
        </w:rPr>
        <w:t xml:space="preserve"> </w:t>
      </w:r>
      <w:r w:rsidRPr="0098580E">
        <w:rPr>
          <w:rFonts w:cs="Arial"/>
        </w:rPr>
        <w:t xml:space="preserve">AD includes costs associated with staff and overhead directly involved </w:t>
      </w:r>
      <w:r w:rsidR="007504CF" w:rsidRPr="0098580E">
        <w:rPr>
          <w:rFonts w:cs="Arial"/>
        </w:rPr>
        <w:t>with carrying out the activity.</w:t>
      </w:r>
    </w:p>
    <w:p w14:paraId="47AE4752" w14:textId="77777777" w:rsidR="00060FFA" w:rsidRPr="0098580E" w:rsidRDefault="00060FFA" w:rsidP="006760EA">
      <w:pPr>
        <w:pStyle w:val="ListParagraph"/>
        <w:ind w:right="342"/>
        <w:rPr>
          <w:rFonts w:cs="Arial"/>
        </w:rPr>
      </w:pPr>
    </w:p>
    <w:p w14:paraId="1F117716" w14:textId="77777777" w:rsidR="00E414C6" w:rsidRDefault="00E414C6">
      <w:pPr>
        <w:overflowPunct/>
        <w:autoSpaceDE/>
        <w:autoSpaceDN/>
        <w:adjustRightInd/>
        <w:spacing w:after="200" w:line="276" w:lineRule="auto"/>
        <w:textAlignment w:val="auto"/>
        <w:rPr>
          <w:rFonts w:ascii="Arial" w:hAnsi="Arial" w:cs="Arial"/>
        </w:rPr>
      </w:pPr>
      <w:r>
        <w:rPr>
          <w:rFonts w:cs="Arial"/>
        </w:rPr>
        <w:br w:type="page"/>
      </w:r>
    </w:p>
    <w:p w14:paraId="03F301AA" w14:textId="1CC77A94" w:rsidR="00867975" w:rsidRPr="0098580E" w:rsidRDefault="00414326" w:rsidP="006760EA">
      <w:pPr>
        <w:pStyle w:val="ListParagraph"/>
        <w:ind w:left="540" w:right="342"/>
        <w:rPr>
          <w:rFonts w:cs="Arial"/>
          <w:iCs/>
          <w:szCs w:val="24"/>
        </w:rPr>
      </w:pPr>
      <w:r w:rsidRPr="0098580E">
        <w:rPr>
          <w:rFonts w:cs="Arial"/>
        </w:rPr>
        <w:lastRenderedPageBreak/>
        <w:t xml:space="preserve">AD </w:t>
      </w:r>
      <w:r w:rsidR="00867975" w:rsidRPr="0098580E">
        <w:rPr>
          <w:rFonts w:cs="Arial"/>
        </w:rPr>
        <w:t xml:space="preserve">percentage </w:t>
      </w:r>
      <w:r w:rsidR="00406144" w:rsidRPr="0098580E">
        <w:rPr>
          <w:rFonts w:cs="Arial"/>
        </w:rPr>
        <w:t xml:space="preserve">allowances </w:t>
      </w:r>
      <w:r w:rsidRPr="0098580E">
        <w:rPr>
          <w:rFonts w:cs="Arial"/>
        </w:rPr>
        <w:t xml:space="preserve">vary depending on the activity </w:t>
      </w:r>
      <w:r w:rsidR="00406144" w:rsidRPr="0098580E">
        <w:rPr>
          <w:rFonts w:cs="Arial"/>
        </w:rPr>
        <w:t>type</w:t>
      </w:r>
      <w:r w:rsidR="00867975" w:rsidRPr="0098580E">
        <w:rPr>
          <w:rFonts w:cs="Arial"/>
        </w:rPr>
        <w:t xml:space="preserve">. </w:t>
      </w:r>
      <w:r w:rsidR="00867975" w:rsidRPr="0098580E">
        <w:rPr>
          <w:rFonts w:cs="Arial"/>
          <w:iCs/>
          <w:szCs w:val="24"/>
        </w:rPr>
        <w:t xml:space="preserve">The allowable percentage for each activity </w:t>
      </w:r>
      <w:r w:rsidR="003051FF">
        <w:rPr>
          <w:rFonts w:cs="Arial"/>
          <w:iCs/>
          <w:szCs w:val="24"/>
        </w:rPr>
        <w:t>type</w:t>
      </w:r>
      <w:r w:rsidR="00867975" w:rsidRPr="0098580E">
        <w:rPr>
          <w:rFonts w:cs="Arial"/>
          <w:iCs/>
          <w:szCs w:val="24"/>
        </w:rPr>
        <w:t xml:space="preserve"> is converted to a numerical “fact</w:t>
      </w:r>
      <w:r w:rsidR="00990393">
        <w:rPr>
          <w:rFonts w:cs="Arial"/>
          <w:iCs/>
          <w:szCs w:val="24"/>
        </w:rPr>
        <w:t>or</w:t>
      </w:r>
      <w:r w:rsidR="00867975" w:rsidRPr="0098580E">
        <w:rPr>
          <w:rFonts w:cs="Arial"/>
          <w:iCs/>
          <w:szCs w:val="24"/>
        </w:rPr>
        <w:t xml:space="preserve">” by which the </w:t>
      </w:r>
      <w:r w:rsidR="005220CD">
        <w:rPr>
          <w:rFonts w:cs="Arial"/>
          <w:iCs/>
          <w:szCs w:val="24"/>
        </w:rPr>
        <w:t>a</w:t>
      </w:r>
      <w:r w:rsidR="005220CD" w:rsidRPr="0098580E">
        <w:rPr>
          <w:rFonts w:cs="Arial"/>
          <w:iCs/>
          <w:szCs w:val="24"/>
        </w:rPr>
        <w:t xml:space="preserve">ctivity </w:t>
      </w:r>
      <w:r w:rsidR="005220CD">
        <w:rPr>
          <w:rFonts w:cs="Arial"/>
          <w:iCs/>
          <w:szCs w:val="24"/>
        </w:rPr>
        <w:t>f</w:t>
      </w:r>
      <w:r w:rsidR="00867975" w:rsidRPr="0098580E">
        <w:rPr>
          <w:rFonts w:cs="Arial"/>
          <w:iCs/>
          <w:szCs w:val="24"/>
        </w:rPr>
        <w:t>unding amount is divided.</w:t>
      </w:r>
    </w:p>
    <w:p w14:paraId="1C938750" w14:textId="77777777" w:rsidR="00283E4B" w:rsidRPr="0098580E" w:rsidRDefault="000F2289" w:rsidP="00F5529A">
      <w:pPr>
        <w:numPr>
          <w:ilvl w:val="0"/>
          <w:numId w:val="66"/>
        </w:numPr>
        <w:tabs>
          <w:tab w:val="num" w:pos="6840"/>
        </w:tabs>
        <w:adjustRightInd/>
        <w:ind w:left="900" w:right="342"/>
        <w:textAlignment w:val="auto"/>
        <w:rPr>
          <w:rFonts w:ascii="Arial" w:hAnsi="Arial" w:cs="Arial"/>
        </w:rPr>
      </w:pPr>
      <w:r w:rsidRPr="0098580E">
        <w:rPr>
          <w:rFonts w:ascii="Arial" w:hAnsi="Arial" w:cs="Arial"/>
        </w:rPr>
        <w:t>Housing Rehabilitation Program</w:t>
      </w:r>
      <w:r w:rsidR="00CD14ED" w:rsidRPr="0098580E">
        <w:rPr>
          <w:rFonts w:ascii="Arial" w:hAnsi="Arial" w:cs="Arial"/>
        </w:rPr>
        <w:t xml:space="preserve"> </w:t>
      </w:r>
      <w:r w:rsidRPr="0098580E">
        <w:rPr>
          <w:rFonts w:ascii="Arial" w:hAnsi="Arial" w:cs="Arial"/>
        </w:rPr>
        <w:t>(1-4 Units)</w:t>
      </w:r>
      <w:r w:rsidRPr="0098580E">
        <w:rPr>
          <w:rFonts w:ascii="Arial" w:hAnsi="Arial" w:cs="Arial"/>
        </w:rPr>
        <w:tab/>
        <w:t>up to 19</w:t>
      </w:r>
      <w:r w:rsidR="00283E4B" w:rsidRPr="0098580E">
        <w:rPr>
          <w:rFonts w:ascii="Arial" w:hAnsi="Arial" w:cs="Arial"/>
        </w:rPr>
        <w:t xml:space="preserve"> percent </w:t>
      </w:r>
      <w:r w:rsidR="00406144" w:rsidRPr="0098580E">
        <w:rPr>
          <w:rFonts w:ascii="Arial" w:hAnsi="Arial" w:cs="Arial"/>
        </w:rPr>
        <w:t>(1.19%)</w:t>
      </w:r>
    </w:p>
    <w:p w14:paraId="62BAD683" w14:textId="2BB647D9" w:rsidR="000F2289" w:rsidRPr="0098580E" w:rsidRDefault="000F2289" w:rsidP="00F5529A">
      <w:pPr>
        <w:numPr>
          <w:ilvl w:val="0"/>
          <w:numId w:val="66"/>
        </w:numPr>
        <w:tabs>
          <w:tab w:val="num" w:pos="6840"/>
        </w:tabs>
        <w:adjustRightInd/>
        <w:ind w:left="900" w:right="342"/>
        <w:textAlignment w:val="auto"/>
        <w:rPr>
          <w:rFonts w:ascii="Arial" w:hAnsi="Arial" w:cs="Arial"/>
        </w:rPr>
      </w:pPr>
      <w:r w:rsidRPr="0098580E">
        <w:rPr>
          <w:rFonts w:ascii="Arial" w:hAnsi="Arial" w:cs="Arial"/>
        </w:rPr>
        <w:t>Multi</w:t>
      </w:r>
      <w:r w:rsidR="005220CD">
        <w:rPr>
          <w:rFonts w:ascii="Arial" w:hAnsi="Arial" w:cs="Arial"/>
        </w:rPr>
        <w:t>f</w:t>
      </w:r>
      <w:r w:rsidRPr="0098580E">
        <w:rPr>
          <w:rFonts w:ascii="Arial" w:hAnsi="Arial" w:cs="Arial"/>
        </w:rPr>
        <w:t>amily Housing Rehab Project (5 or more units)</w:t>
      </w:r>
      <w:r w:rsidRPr="0098580E">
        <w:rPr>
          <w:rFonts w:ascii="Arial" w:hAnsi="Arial" w:cs="Arial"/>
        </w:rPr>
        <w:tab/>
        <w:t>up to 15</w:t>
      </w:r>
      <w:r w:rsidR="00283E4B" w:rsidRPr="0098580E">
        <w:rPr>
          <w:rFonts w:ascii="Arial" w:hAnsi="Arial" w:cs="Arial"/>
        </w:rPr>
        <w:t xml:space="preserve"> percent </w:t>
      </w:r>
      <w:r w:rsidR="00406144" w:rsidRPr="0098580E">
        <w:rPr>
          <w:rFonts w:ascii="Arial" w:hAnsi="Arial" w:cs="Arial"/>
        </w:rPr>
        <w:t>(</w:t>
      </w:r>
      <w:r w:rsidR="00406144" w:rsidRPr="0098580E">
        <w:rPr>
          <w:rFonts w:ascii="Arial" w:hAnsi="Arial" w:cs="Arial"/>
          <w:sz w:val="22"/>
          <w:szCs w:val="22"/>
        </w:rPr>
        <w:t>max $50,000</w:t>
      </w:r>
      <w:r w:rsidR="00406144" w:rsidRPr="0098580E">
        <w:rPr>
          <w:rFonts w:ascii="Arial" w:hAnsi="Arial" w:cs="Arial"/>
        </w:rPr>
        <w:t>)</w:t>
      </w:r>
      <w:r w:rsidR="00CD14ED" w:rsidRPr="0098580E">
        <w:rPr>
          <w:rFonts w:ascii="Arial" w:hAnsi="Arial" w:cs="Arial"/>
        </w:rPr>
        <w:tab/>
      </w:r>
    </w:p>
    <w:p w14:paraId="34C44040" w14:textId="238DB6F2" w:rsidR="000F2289" w:rsidRPr="0098580E" w:rsidRDefault="000F2289" w:rsidP="00F5529A">
      <w:pPr>
        <w:numPr>
          <w:ilvl w:val="0"/>
          <w:numId w:val="66"/>
        </w:numPr>
        <w:tabs>
          <w:tab w:val="num" w:pos="6840"/>
        </w:tabs>
        <w:adjustRightInd/>
        <w:ind w:left="900" w:right="342"/>
        <w:textAlignment w:val="auto"/>
        <w:rPr>
          <w:rFonts w:ascii="Arial" w:hAnsi="Arial" w:cs="Arial"/>
        </w:rPr>
      </w:pPr>
      <w:r w:rsidRPr="0098580E">
        <w:rPr>
          <w:rFonts w:ascii="Arial" w:hAnsi="Arial" w:cs="Arial"/>
        </w:rPr>
        <w:t>Homeownership Assistance</w:t>
      </w:r>
      <w:r w:rsidRPr="0098580E">
        <w:rPr>
          <w:rFonts w:ascii="Arial" w:hAnsi="Arial" w:cs="Arial"/>
        </w:rPr>
        <w:tab/>
        <w:t>up to</w:t>
      </w:r>
      <w:r w:rsidR="00245EA0">
        <w:rPr>
          <w:rFonts w:ascii="Arial" w:hAnsi="Arial" w:cs="Arial"/>
        </w:rPr>
        <w:t xml:space="preserve"> </w:t>
      </w:r>
      <w:r w:rsidR="00406144" w:rsidRPr="0098580E">
        <w:rPr>
          <w:rFonts w:ascii="Arial" w:hAnsi="Arial" w:cs="Arial"/>
        </w:rPr>
        <w:t xml:space="preserve"> </w:t>
      </w:r>
      <w:r w:rsidR="000D5A12">
        <w:rPr>
          <w:rFonts w:ascii="Arial" w:hAnsi="Arial" w:cs="Arial"/>
        </w:rPr>
        <w:t xml:space="preserve"> </w:t>
      </w:r>
      <w:r w:rsidRPr="0098580E">
        <w:rPr>
          <w:rFonts w:ascii="Arial" w:hAnsi="Arial" w:cs="Arial"/>
        </w:rPr>
        <w:t>8</w:t>
      </w:r>
      <w:r w:rsidR="00283E4B" w:rsidRPr="0098580E">
        <w:rPr>
          <w:rFonts w:ascii="Arial" w:hAnsi="Arial" w:cs="Arial"/>
        </w:rPr>
        <w:t xml:space="preserve"> percent</w:t>
      </w:r>
      <w:r w:rsidR="00406144" w:rsidRPr="0098580E">
        <w:rPr>
          <w:rFonts w:ascii="Arial" w:hAnsi="Arial" w:cs="Arial"/>
        </w:rPr>
        <w:t xml:space="preserve"> (1.08%)</w:t>
      </w:r>
    </w:p>
    <w:p w14:paraId="67E196DD" w14:textId="129D4E7D" w:rsidR="00CC7818" w:rsidRPr="0098580E" w:rsidRDefault="000F2289" w:rsidP="00F5529A">
      <w:pPr>
        <w:pStyle w:val="ListParagraph"/>
        <w:numPr>
          <w:ilvl w:val="0"/>
          <w:numId w:val="97"/>
        </w:numPr>
        <w:tabs>
          <w:tab w:val="num" w:pos="6840"/>
        </w:tabs>
        <w:adjustRightInd/>
        <w:ind w:left="900" w:right="342"/>
        <w:textAlignment w:val="auto"/>
        <w:rPr>
          <w:rFonts w:cs="Arial"/>
        </w:rPr>
      </w:pPr>
      <w:r w:rsidRPr="0098580E">
        <w:rPr>
          <w:rFonts w:cs="Arial"/>
        </w:rPr>
        <w:t>Multi</w:t>
      </w:r>
      <w:r w:rsidR="000A1631">
        <w:rPr>
          <w:rFonts w:cs="Arial"/>
        </w:rPr>
        <w:t>f</w:t>
      </w:r>
      <w:r w:rsidRPr="0098580E">
        <w:rPr>
          <w:rFonts w:cs="Arial"/>
        </w:rPr>
        <w:t xml:space="preserve">amily </w:t>
      </w:r>
      <w:r w:rsidR="000B784E" w:rsidRPr="0098580E">
        <w:rPr>
          <w:rFonts w:cs="Arial"/>
        </w:rPr>
        <w:t>H</w:t>
      </w:r>
      <w:r w:rsidRPr="0098580E">
        <w:rPr>
          <w:rFonts w:cs="Arial"/>
        </w:rPr>
        <w:t>ousing</w:t>
      </w:r>
      <w:r w:rsidR="000B784E" w:rsidRPr="0098580E">
        <w:rPr>
          <w:rFonts w:cs="Arial"/>
        </w:rPr>
        <w:t xml:space="preserve"> (A</w:t>
      </w:r>
      <w:r w:rsidRPr="0098580E">
        <w:rPr>
          <w:rFonts w:cs="Arial"/>
        </w:rPr>
        <w:t>cquisition</w:t>
      </w:r>
      <w:r w:rsidR="000B784E" w:rsidRPr="0098580E">
        <w:rPr>
          <w:rFonts w:cs="Arial"/>
        </w:rPr>
        <w:t xml:space="preserve"> only</w:t>
      </w:r>
      <w:r w:rsidRPr="0098580E">
        <w:rPr>
          <w:rFonts w:cs="Arial"/>
        </w:rPr>
        <w:t>)</w:t>
      </w:r>
      <w:r w:rsidR="000B784E" w:rsidRPr="0098580E">
        <w:rPr>
          <w:rFonts w:cs="Arial"/>
        </w:rPr>
        <w:tab/>
        <w:t>up to</w:t>
      </w:r>
      <w:r w:rsidR="00245EA0">
        <w:rPr>
          <w:rFonts w:cs="Arial"/>
        </w:rPr>
        <w:t xml:space="preserve"> </w:t>
      </w:r>
      <w:r w:rsidR="000B784E" w:rsidRPr="0098580E">
        <w:rPr>
          <w:rFonts w:cs="Arial"/>
        </w:rPr>
        <w:t xml:space="preserve"> </w:t>
      </w:r>
      <w:r w:rsidR="000D5A12">
        <w:rPr>
          <w:rFonts w:cs="Arial"/>
        </w:rPr>
        <w:t xml:space="preserve"> </w:t>
      </w:r>
      <w:r w:rsidR="000B784E" w:rsidRPr="0098580E">
        <w:rPr>
          <w:rFonts w:cs="Arial"/>
        </w:rPr>
        <w:t>8</w:t>
      </w:r>
      <w:r w:rsidR="00283E4B" w:rsidRPr="0098580E">
        <w:rPr>
          <w:rFonts w:cs="Arial"/>
        </w:rPr>
        <w:t xml:space="preserve"> percent </w:t>
      </w:r>
      <w:r w:rsidR="00406144" w:rsidRPr="0098580E">
        <w:rPr>
          <w:rFonts w:cs="Arial"/>
        </w:rPr>
        <w:t>(1.08%)</w:t>
      </w:r>
    </w:p>
    <w:p w14:paraId="54657E4A" w14:textId="77777777" w:rsidR="00057775" w:rsidRPr="0098580E" w:rsidRDefault="00CC7818" w:rsidP="00F5529A">
      <w:pPr>
        <w:numPr>
          <w:ilvl w:val="0"/>
          <w:numId w:val="66"/>
        </w:numPr>
        <w:tabs>
          <w:tab w:val="num" w:pos="6840"/>
        </w:tabs>
        <w:adjustRightInd/>
        <w:ind w:left="900" w:right="342"/>
        <w:textAlignment w:val="auto"/>
        <w:rPr>
          <w:rFonts w:ascii="Arial" w:hAnsi="Arial" w:cs="Arial"/>
        </w:rPr>
      </w:pPr>
      <w:r w:rsidRPr="0098580E">
        <w:rPr>
          <w:rFonts w:ascii="Arial" w:hAnsi="Arial" w:cs="Arial"/>
        </w:rPr>
        <w:t>Enterprise Fund: Micro Loan</w:t>
      </w:r>
      <w:r w:rsidR="00035968" w:rsidRPr="0098580E">
        <w:rPr>
          <w:rFonts w:ascii="Arial" w:hAnsi="Arial" w:cs="Arial"/>
        </w:rPr>
        <w:t>/</w:t>
      </w:r>
      <w:r w:rsidRPr="0098580E">
        <w:rPr>
          <w:rFonts w:ascii="Arial" w:hAnsi="Arial" w:cs="Arial"/>
        </w:rPr>
        <w:t>Grant</w:t>
      </w:r>
      <w:r w:rsidR="00035968" w:rsidRPr="0098580E">
        <w:rPr>
          <w:rFonts w:ascii="Arial" w:hAnsi="Arial" w:cs="Arial"/>
        </w:rPr>
        <w:t xml:space="preserve"> Program</w:t>
      </w:r>
      <w:r w:rsidRPr="0098580E">
        <w:rPr>
          <w:rFonts w:ascii="Arial" w:hAnsi="Arial" w:cs="Arial"/>
        </w:rPr>
        <w:tab/>
        <w:t>up to 15</w:t>
      </w:r>
      <w:r w:rsidR="00283E4B" w:rsidRPr="0098580E">
        <w:rPr>
          <w:rFonts w:ascii="Arial" w:hAnsi="Arial" w:cs="Arial"/>
        </w:rPr>
        <w:t xml:space="preserve"> percent </w:t>
      </w:r>
      <w:r w:rsidR="00406144" w:rsidRPr="0098580E">
        <w:rPr>
          <w:rFonts w:ascii="Arial" w:hAnsi="Arial" w:cs="Arial"/>
        </w:rPr>
        <w:t>(1.15%)</w:t>
      </w:r>
    </w:p>
    <w:p w14:paraId="54AACD33" w14:textId="77777777" w:rsidR="00057775" w:rsidRPr="0098580E" w:rsidRDefault="00057775" w:rsidP="00F5529A">
      <w:pPr>
        <w:numPr>
          <w:ilvl w:val="0"/>
          <w:numId w:val="66"/>
        </w:numPr>
        <w:tabs>
          <w:tab w:val="num" w:pos="6840"/>
        </w:tabs>
        <w:adjustRightInd/>
        <w:ind w:left="900" w:right="342"/>
        <w:textAlignment w:val="auto"/>
        <w:rPr>
          <w:rFonts w:ascii="Arial" w:hAnsi="Arial" w:cs="Arial"/>
        </w:rPr>
      </w:pPr>
      <w:r w:rsidRPr="0098580E">
        <w:rPr>
          <w:rFonts w:ascii="Arial" w:hAnsi="Arial" w:cs="Arial"/>
        </w:rPr>
        <w:t>Enterprise Fund: Business Assistance Program</w:t>
      </w:r>
      <w:r w:rsidRPr="0098580E">
        <w:rPr>
          <w:rFonts w:ascii="Arial" w:hAnsi="Arial" w:cs="Arial"/>
        </w:rPr>
        <w:tab/>
        <w:t>up to 15</w:t>
      </w:r>
      <w:r w:rsidR="00283E4B" w:rsidRPr="0098580E">
        <w:rPr>
          <w:rFonts w:ascii="Arial" w:hAnsi="Arial" w:cs="Arial"/>
        </w:rPr>
        <w:t xml:space="preserve"> percent</w:t>
      </w:r>
      <w:r w:rsidR="00406144" w:rsidRPr="0098580E">
        <w:rPr>
          <w:rFonts w:ascii="Arial" w:hAnsi="Arial" w:cs="Arial"/>
        </w:rPr>
        <w:t xml:space="preserve"> (1.15%)</w:t>
      </w:r>
    </w:p>
    <w:p w14:paraId="378F0215" w14:textId="77777777" w:rsidR="00057775" w:rsidRPr="0098580E" w:rsidRDefault="00057775" w:rsidP="00F5529A">
      <w:pPr>
        <w:numPr>
          <w:ilvl w:val="0"/>
          <w:numId w:val="67"/>
        </w:numPr>
        <w:tabs>
          <w:tab w:val="num" w:pos="6840"/>
        </w:tabs>
        <w:adjustRightInd/>
        <w:ind w:left="900" w:right="342"/>
        <w:textAlignment w:val="auto"/>
        <w:rPr>
          <w:rFonts w:ascii="Arial" w:hAnsi="Arial" w:cs="Arial"/>
        </w:rPr>
      </w:pPr>
      <w:r w:rsidRPr="0098580E">
        <w:rPr>
          <w:rFonts w:ascii="Arial" w:hAnsi="Arial" w:cs="Arial"/>
        </w:rPr>
        <w:t>Public Facilities or Public Improvement Projects</w:t>
      </w:r>
      <w:r w:rsidRPr="0098580E">
        <w:rPr>
          <w:rFonts w:ascii="Arial" w:hAnsi="Arial" w:cs="Arial"/>
        </w:rPr>
        <w:tab/>
        <w:t>up to 12</w:t>
      </w:r>
      <w:r w:rsidR="00283E4B" w:rsidRPr="0098580E">
        <w:rPr>
          <w:rFonts w:ascii="Arial" w:hAnsi="Arial" w:cs="Arial"/>
        </w:rPr>
        <w:t xml:space="preserve"> percent</w:t>
      </w:r>
      <w:r w:rsidR="00406144" w:rsidRPr="0098580E">
        <w:rPr>
          <w:rFonts w:ascii="Arial" w:hAnsi="Arial" w:cs="Arial"/>
        </w:rPr>
        <w:t xml:space="preserve"> (1.12%)</w:t>
      </w:r>
    </w:p>
    <w:p w14:paraId="044FB055" w14:textId="77777777" w:rsidR="00CC7818" w:rsidRPr="0098580E" w:rsidRDefault="00CC7818" w:rsidP="006760EA">
      <w:pPr>
        <w:tabs>
          <w:tab w:val="num" w:pos="6840"/>
        </w:tabs>
        <w:adjustRightInd/>
        <w:ind w:left="900" w:right="342" w:hanging="360"/>
        <w:textAlignment w:val="auto"/>
        <w:rPr>
          <w:rFonts w:ascii="Arial" w:hAnsi="Arial" w:cs="Arial"/>
        </w:rPr>
      </w:pPr>
    </w:p>
    <w:p w14:paraId="002C520C" w14:textId="77777777" w:rsidR="00CC7818" w:rsidRPr="0098580E" w:rsidRDefault="00CC7818" w:rsidP="006760EA">
      <w:pPr>
        <w:tabs>
          <w:tab w:val="num" w:pos="6840"/>
        </w:tabs>
        <w:adjustRightInd/>
        <w:ind w:left="540" w:right="342"/>
        <w:textAlignment w:val="auto"/>
        <w:rPr>
          <w:rFonts w:ascii="Arial" w:hAnsi="Arial" w:cs="Arial"/>
          <w:szCs w:val="24"/>
        </w:rPr>
      </w:pPr>
      <w:r w:rsidRPr="0098580E">
        <w:rPr>
          <w:rFonts w:ascii="Arial" w:hAnsi="Arial" w:cs="Arial"/>
          <w:szCs w:val="24"/>
        </w:rPr>
        <w:t xml:space="preserve">The following activities </w:t>
      </w:r>
      <w:r w:rsidR="00B07412" w:rsidRPr="0098580E">
        <w:rPr>
          <w:rFonts w:ascii="Arial" w:hAnsi="Arial" w:cs="Arial"/>
          <w:szCs w:val="24"/>
        </w:rPr>
        <w:t xml:space="preserve">include </w:t>
      </w:r>
      <w:r w:rsidR="009A7C06" w:rsidRPr="0098580E">
        <w:rPr>
          <w:rFonts w:ascii="Arial" w:hAnsi="Arial" w:cs="Arial"/>
          <w:szCs w:val="24"/>
        </w:rPr>
        <w:t>AD</w:t>
      </w:r>
      <w:r w:rsidRPr="0098580E">
        <w:rPr>
          <w:rFonts w:ascii="Arial" w:hAnsi="Arial" w:cs="Arial"/>
          <w:szCs w:val="24"/>
        </w:rPr>
        <w:t xml:space="preserve"> costs into the activity budget: </w:t>
      </w:r>
    </w:p>
    <w:p w14:paraId="202B6236" w14:textId="4BE359A8" w:rsidR="00CC7818" w:rsidRPr="0098580E" w:rsidRDefault="00FC735E" w:rsidP="00F5529A">
      <w:pPr>
        <w:numPr>
          <w:ilvl w:val="0"/>
          <w:numId w:val="66"/>
        </w:numPr>
        <w:tabs>
          <w:tab w:val="num" w:pos="6840"/>
        </w:tabs>
        <w:adjustRightInd/>
        <w:ind w:left="900" w:right="342"/>
        <w:textAlignment w:val="auto"/>
        <w:rPr>
          <w:rFonts w:ascii="Arial" w:hAnsi="Arial" w:cs="Arial"/>
          <w:szCs w:val="24"/>
        </w:rPr>
      </w:pPr>
      <w:r w:rsidRPr="0098580E">
        <w:rPr>
          <w:rFonts w:ascii="Arial" w:hAnsi="Arial" w:cs="Arial"/>
          <w:szCs w:val="24"/>
        </w:rPr>
        <w:t>Enterprise Fund:</w:t>
      </w:r>
      <w:r w:rsidR="0026407E" w:rsidRPr="0098580E">
        <w:rPr>
          <w:rFonts w:ascii="Arial" w:hAnsi="Arial" w:cs="Arial"/>
          <w:szCs w:val="24"/>
        </w:rPr>
        <w:t xml:space="preserve"> </w:t>
      </w:r>
      <w:r w:rsidR="00CC7818" w:rsidRPr="0098580E">
        <w:rPr>
          <w:rFonts w:ascii="Arial" w:hAnsi="Arial" w:cs="Arial"/>
          <w:szCs w:val="24"/>
        </w:rPr>
        <w:t>Micro TA or Support</w:t>
      </w:r>
      <w:r w:rsidR="00035968" w:rsidRPr="0098580E">
        <w:rPr>
          <w:rFonts w:ascii="Arial" w:hAnsi="Arial" w:cs="Arial"/>
          <w:szCs w:val="24"/>
        </w:rPr>
        <w:t xml:space="preserve"> Program</w:t>
      </w:r>
      <w:r w:rsidR="00CC7818" w:rsidRPr="0098580E">
        <w:rPr>
          <w:rFonts w:ascii="Arial" w:hAnsi="Arial" w:cs="Arial"/>
          <w:szCs w:val="24"/>
        </w:rPr>
        <w:tab/>
        <w:t xml:space="preserve">Included in </w:t>
      </w:r>
      <w:r w:rsidR="00021D35">
        <w:rPr>
          <w:rFonts w:ascii="Arial" w:hAnsi="Arial" w:cs="Arial"/>
          <w:szCs w:val="24"/>
        </w:rPr>
        <w:t>Program</w:t>
      </w:r>
      <w:r w:rsidR="00CC7818" w:rsidRPr="0098580E">
        <w:rPr>
          <w:rFonts w:ascii="Arial" w:hAnsi="Arial" w:cs="Arial"/>
          <w:szCs w:val="24"/>
        </w:rPr>
        <w:t xml:space="preserve"> costs </w:t>
      </w:r>
    </w:p>
    <w:p w14:paraId="3B636D09" w14:textId="6C582CEE" w:rsidR="00057775" w:rsidRPr="0098580E" w:rsidRDefault="00CC7818" w:rsidP="00F5529A">
      <w:pPr>
        <w:numPr>
          <w:ilvl w:val="0"/>
          <w:numId w:val="66"/>
        </w:numPr>
        <w:tabs>
          <w:tab w:val="num" w:pos="6840"/>
        </w:tabs>
        <w:adjustRightInd/>
        <w:ind w:left="900" w:right="342"/>
        <w:textAlignment w:val="auto"/>
        <w:rPr>
          <w:rFonts w:ascii="Arial" w:hAnsi="Arial" w:cs="Arial"/>
          <w:iCs/>
          <w:szCs w:val="24"/>
        </w:rPr>
      </w:pPr>
      <w:r w:rsidRPr="0098580E">
        <w:rPr>
          <w:rFonts w:ascii="Arial" w:hAnsi="Arial" w:cs="Arial"/>
          <w:szCs w:val="24"/>
        </w:rPr>
        <w:t>ED Over-the-Counter</w:t>
      </w:r>
      <w:r w:rsidR="00035968" w:rsidRPr="0098580E">
        <w:rPr>
          <w:rFonts w:ascii="Arial" w:hAnsi="Arial" w:cs="Arial"/>
          <w:szCs w:val="24"/>
        </w:rPr>
        <w:t xml:space="preserve"> Project</w:t>
      </w:r>
      <w:r w:rsidR="00EB54EF">
        <w:rPr>
          <w:rFonts w:ascii="Arial" w:hAnsi="Arial" w:cs="Arial"/>
          <w:szCs w:val="24"/>
        </w:rPr>
        <w:tab/>
        <w:t>Included in P</w:t>
      </w:r>
      <w:r w:rsidRPr="0098580E">
        <w:rPr>
          <w:rFonts w:ascii="Arial" w:hAnsi="Arial" w:cs="Arial"/>
          <w:szCs w:val="24"/>
        </w:rPr>
        <w:t>roject costs</w:t>
      </w:r>
    </w:p>
    <w:p w14:paraId="705ACDAE" w14:textId="752068C3" w:rsidR="000F2289" w:rsidRPr="0098580E" w:rsidRDefault="000F2289" w:rsidP="00F5529A">
      <w:pPr>
        <w:numPr>
          <w:ilvl w:val="0"/>
          <w:numId w:val="66"/>
        </w:numPr>
        <w:tabs>
          <w:tab w:val="num" w:pos="6840"/>
        </w:tabs>
        <w:adjustRightInd/>
        <w:ind w:left="900" w:right="342"/>
        <w:textAlignment w:val="auto"/>
        <w:rPr>
          <w:rFonts w:ascii="Arial" w:hAnsi="Arial" w:cs="Arial"/>
          <w:iCs/>
          <w:szCs w:val="24"/>
        </w:rPr>
      </w:pPr>
      <w:r w:rsidRPr="0098580E">
        <w:rPr>
          <w:rFonts w:ascii="Arial" w:hAnsi="Arial" w:cs="Arial"/>
          <w:iCs/>
          <w:szCs w:val="24"/>
        </w:rPr>
        <w:t>Public Service</w:t>
      </w:r>
      <w:r w:rsidR="00035968" w:rsidRPr="0098580E">
        <w:rPr>
          <w:rFonts w:ascii="Arial" w:hAnsi="Arial" w:cs="Arial"/>
          <w:iCs/>
          <w:szCs w:val="24"/>
        </w:rPr>
        <w:t xml:space="preserve"> Prog</w:t>
      </w:r>
      <w:r w:rsidR="007A1D88" w:rsidRPr="0098580E">
        <w:rPr>
          <w:rFonts w:ascii="Arial" w:hAnsi="Arial" w:cs="Arial"/>
          <w:iCs/>
          <w:szCs w:val="24"/>
        </w:rPr>
        <w:t>r</w:t>
      </w:r>
      <w:r w:rsidR="00035968" w:rsidRPr="0098580E">
        <w:rPr>
          <w:rFonts w:ascii="Arial" w:hAnsi="Arial" w:cs="Arial"/>
          <w:iCs/>
          <w:szCs w:val="24"/>
        </w:rPr>
        <w:t>am</w:t>
      </w:r>
      <w:r w:rsidRPr="0098580E">
        <w:rPr>
          <w:rFonts w:ascii="Arial" w:hAnsi="Arial" w:cs="Arial"/>
          <w:iCs/>
          <w:szCs w:val="24"/>
        </w:rPr>
        <w:tab/>
      </w:r>
      <w:r w:rsidR="00CC7818" w:rsidRPr="0098580E">
        <w:rPr>
          <w:rFonts w:ascii="Arial" w:hAnsi="Arial" w:cs="Arial"/>
          <w:iCs/>
          <w:szCs w:val="24"/>
        </w:rPr>
        <w:t xml:space="preserve">Included in </w:t>
      </w:r>
      <w:r w:rsidR="00021D35">
        <w:rPr>
          <w:rFonts w:ascii="Arial" w:hAnsi="Arial" w:cs="Arial"/>
          <w:iCs/>
          <w:szCs w:val="24"/>
        </w:rPr>
        <w:t>Program</w:t>
      </w:r>
      <w:r w:rsidR="00CC7818" w:rsidRPr="0098580E">
        <w:rPr>
          <w:rFonts w:ascii="Arial" w:hAnsi="Arial" w:cs="Arial"/>
          <w:iCs/>
          <w:szCs w:val="24"/>
        </w:rPr>
        <w:t xml:space="preserve"> costs</w:t>
      </w:r>
    </w:p>
    <w:p w14:paraId="66917D20" w14:textId="77777777" w:rsidR="000F2289" w:rsidRPr="0098580E" w:rsidRDefault="00CC7818" w:rsidP="00F5529A">
      <w:pPr>
        <w:numPr>
          <w:ilvl w:val="0"/>
          <w:numId w:val="66"/>
        </w:numPr>
        <w:tabs>
          <w:tab w:val="num" w:pos="6840"/>
        </w:tabs>
        <w:adjustRightInd/>
        <w:ind w:left="900" w:right="342"/>
        <w:textAlignment w:val="auto"/>
        <w:rPr>
          <w:rFonts w:ascii="Arial" w:hAnsi="Arial"/>
        </w:rPr>
      </w:pPr>
      <w:r w:rsidRPr="0098580E">
        <w:rPr>
          <w:rFonts w:ascii="Arial" w:hAnsi="Arial" w:cs="Arial"/>
          <w:iCs/>
          <w:szCs w:val="24"/>
        </w:rPr>
        <w:t>PTA</w:t>
      </w:r>
      <w:r w:rsidRPr="0098580E">
        <w:rPr>
          <w:rFonts w:ascii="Arial" w:hAnsi="Arial" w:cs="Arial"/>
          <w:iCs/>
          <w:szCs w:val="24"/>
        </w:rPr>
        <w:tab/>
        <w:t xml:space="preserve">Included in </w:t>
      </w:r>
      <w:r w:rsidR="009A7C06" w:rsidRPr="0098580E">
        <w:rPr>
          <w:rFonts w:ascii="Arial" w:hAnsi="Arial" w:cs="Arial"/>
          <w:iCs/>
          <w:szCs w:val="24"/>
        </w:rPr>
        <w:t>GA</w:t>
      </w:r>
      <w:r w:rsidRPr="0098580E">
        <w:rPr>
          <w:rFonts w:ascii="Arial" w:hAnsi="Arial" w:cs="Arial"/>
          <w:iCs/>
          <w:szCs w:val="24"/>
        </w:rPr>
        <w:t xml:space="preserve"> costs</w:t>
      </w:r>
    </w:p>
    <w:p w14:paraId="767A2AA2" w14:textId="11A32803" w:rsidR="00507719" w:rsidRDefault="00507719" w:rsidP="006760EA">
      <w:pPr>
        <w:overflowPunct/>
        <w:autoSpaceDE/>
        <w:autoSpaceDN/>
        <w:adjustRightInd/>
        <w:spacing w:line="276" w:lineRule="auto"/>
        <w:ind w:right="342"/>
        <w:textAlignment w:val="auto"/>
        <w:rPr>
          <w:rFonts w:ascii="Arial" w:hAnsi="Arial" w:cs="Arial"/>
          <w:b/>
          <w:bCs/>
          <w:iCs/>
          <w:szCs w:val="24"/>
          <w:u w:val="single"/>
        </w:rPr>
      </w:pPr>
    </w:p>
    <w:p w14:paraId="47C28C47" w14:textId="6D71A057" w:rsidR="00867975" w:rsidRPr="0098580E" w:rsidRDefault="00507719" w:rsidP="006760EA">
      <w:pPr>
        <w:pStyle w:val="PlainText"/>
        <w:ind w:left="540" w:right="342"/>
        <w:rPr>
          <w:rFonts w:cs="Arial"/>
          <w:iCs/>
          <w:color w:val="auto"/>
          <w:sz w:val="24"/>
          <w:szCs w:val="24"/>
        </w:rPr>
      </w:pPr>
      <w:r>
        <w:rPr>
          <w:rFonts w:cs="Arial"/>
          <w:b/>
          <w:bCs/>
          <w:iCs/>
          <w:color w:val="auto"/>
          <w:sz w:val="24"/>
          <w:szCs w:val="24"/>
          <w:u w:val="single"/>
        </w:rPr>
        <w:t xml:space="preserve">ED OTC </w:t>
      </w:r>
      <w:r w:rsidR="00867975" w:rsidRPr="0098580E">
        <w:rPr>
          <w:rFonts w:cs="Arial"/>
          <w:b/>
          <w:bCs/>
          <w:iCs/>
          <w:color w:val="auto"/>
          <w:sz w:val="24"/>
          <w:szCs w:val="24"/>
          <w:u w:val="single"/>
        </w:rPr>
        <w:t>Calculation</w:t>
      </w:r>
      <w:r w:rsidR="00414326" w:rsidRPr="0098580E">
        <w:rPr>
          <w:rFonts w:cs="Arial"/>
          <w:b/>
          <w:bCs/>
          <w:iCs/>
          <w:color w:val="auto"/>
          <w:sz w:val="24"/>
          <w:szCs w:val="24"/>
        </w:rPr>
        <w:t>:</w:t>
      </w:r>
      <w:r w:rsidR="00414326" w:rsidRPr="0098580E">
        <w:rPr>
          <w:rFonts w:cs="Arial"/>
          <w:iCs/>
          <w:color w:val="auto"/>
          <w:sz w:val="24"/>
          <w:szCs w:val="24"/>
        </w:rPr>
        <w:t xml:space="preserve"> </w:t>
      </w:r>
    </w:p>
    <w:p w14:paraId="0D8C4A5A" w14:textId="77777777" w:rsidR="00867975" w:rsidRPr="0098580E" w:rsidRDefault="00867975" w:rsidP="006760EA">
      <w:pPr>
        <w:pStyle w:val="PlainText"/>
        <w:ind w:left="540" w:right="342"/>
        <w:rPr>
          <w:rFonts w:cs="Arial"/>
          <w:iCs/>
          <w:color w:val="auto"/>
          <w:sz w:val="24"/>
          <w:szCs w:val="24"/>
        </w:rPr>
      </w:pPr>
      <w:r w:rsidRPr="0098580E">
        <w:rPr>
          <w:rFonts w:cs="Arial"/>
          <w:iCs/>
          <w:color w:val="auto"/>
          <w:sz w:val="24"/>
          <w:szCs w:val="24"/>
        </w:rPr>
        <w:t>Activity Award – GA = Activity Funds</w:t>
      </w:r>
    </w:p>
    <w:p w14:paraId="5A0D07E8" w14:textId="77777777" w:rsidR="00867975" w:rsidRPr="0098580E" w:rsidRDefault="00867975" w:rsidP="006760EA">
      <w:pPr>
        <w:pStyle w:val="PlainText"/>
        <w:ind w:left="540" w:right="342"/>
        <w:rPr>
          <w:rFonts w:cs="Arial"/>
          <w:iCs/>
          <w:color w:val="auto"/>
          <w:sz w:val="24"/>
          <w:szCs w:val="24"/>
        </w:rPr>
      </w:pPr>
      <w:r w:rsidRPr="0098580E">
        <w:rPr>
          <w:rFonts w:cs="Arial"/>
          <w:iCs/>
          <w:color w:val="auto"/>
          <w:sz w:val="24"/>
          <w:szCs w:val="24"/>
        </w:rPr>
        <w:t>Activity Funds / Factor = Remaining Activity Amount</w:t>
      </w:r>
    </w:p>
    <w:p w14:paraId="40F52560" w14:textId="77777777" w:rsidR="00867975" w:rsidRDefault="00867975" w:rsidP="006760EA">
      <w:pPr>
        <w:pStyle w:val="PlainText"/>
        <w:ind w:left="540" w:right="342"/>
        <w:rPr>
          <w:rFonts w:cs="Arial"/>
          <w:iCs/>
          <w:color w:val="auto"/>
          <w:sz w:val="24"/>
          <w:szCs w:val="24"/>
        </w:rPr>
      </w:pPr>
      <w:r w:rsidRPr="0098580E">
        <w:rPr>
          <w:rFonts w:cs="Arial"/>
          <w:iCs/>
          <w:color w:val="auto"/>
          <w:sz w:val="24"/>
          <w:szCs w:val="24"/>
        </w:rPr>
        <w:t>Activity Funds – Remaining Activity Amount = Allowable AD Amount</w:t>
      </w:r>
    </w:p>
    <w:p w14:paraId="150E0AAF" w14:textId="77777777" w:rsidR="00867975" w:rsidRPr="0098580E" w:rsidRDefault="00867975" w:rsidP="006760EA">
      <w:pPr>
        <w:pStyle w:val="PlainText"/>
        <w:ind w:left="540" w:right="342"/>
        <w:rPr>
          <w:rFonts w:cs="Arial"/>
          <w:iCs/>
          <w:color w:val="auto"/>
          <w:sz w:val="24"/>
          <w:szCs w:val="24"/>
        </w:rPr>
      </w:pPr>
    </w:p>
    <w:tbl>
      <w:tblPr>
        <w:tblStyle w:val="TableGrid"/>
        <w:tblW w:w="0" w:type="auto"/>
        <w:tblInd w:w="540" w:type="dxa"/>
        <w:tblLook w:val="04A0" w:firstRow="1" w:lastRow="0" w:firstColumn="1" w:lastColumn="0" w:noHBand="0" w:noVBand="1"/>
      </w:tblPr>
      <w:tblGrid>
        <w:gridCol w:w="9872"/>
      </w:tblGrid>
      <w:tr w:rsidR="00D12DF7" w:rsidRPr="0098580E" w14:paraId="3F850848" w14:textId="77777777" w:rsidTr="00D12DF7">
        <w:tc>
          <w:tcPr>
            <w:tcW w:w="9872" w:type="dxa"/>
          </w:tcPr>
          <w:p w14:paraId="56BC9711" w14:textId="77777777" w:rsidR="00D12DF7" w:rsidRPr="00A57D72" w:rsidRDefault="00D12DF7" w:rsidP="006760EA">
            <w:pPr>
              <w:ind w:left="6390" w:right="342" w:hanging="6228"/>
              <w:rPr>
                <w:rFonts w:ascii="Arial" w:hAnsi="Arial" w:cs="Arial"/>
                <w:b/>
                <w:bCs/>
                <w:iCs/>
                <w:sz w:val="22"/>
                <w:szCs w:val="22"/>
              </w:rPr>
            </w:pPr>
            <w:r w:rsidRPr="00A57D72">
              <w:rPr>
                <w:rFonts w:ascii="Arial" w:hAnsi="Arial" w:cs="Arial"/>
                <w:b/>
                <w:bCs/>
                <w:iCs/>
                <w:sz w:val="22"/>
                <w:szCs w:val="22"/>
                <w:u w:val="single"/>
              </w:rPr>
              <w:t>Single Activity Example</w:t>
            </w:r>
            <w:r w:rsidRPr="00A57D72">
              <w:rPr>
                <w:rFonts w:ascii="Arial" w:hAnsi="Arial" w:cs="Arial"/>
                <w:b/>
                <w:bCs/>
                <w:iCs/>
                <w:sz w:val="22"/>
                <w:szCs w:val="22"/>
              </w:rPr>
              <w:t>:</w:t>
            </w:r>
          </w:p>
          <w:p w14:paraId="1BFC498F" w14:textId="77777777" w:rsidR="00D12DF7" w:rsidRPr="00A57D72" w:rsidRDefault="00D12DF7" w:rsidP="006760EA">
            <w:pPr>
              <w:ind w:left="6390" w:right="342" w:hanging="6228"/>
              <w:rPr>
                <w:rFonts w:ascii="Arial" w:hAnsi="Arial" w:cs="Arial"/>
                <w:b/>
                <w:bCs/>
                <w:iCs/>
                <w:sz w:val="22"/>
                <w:szCs w:val="22"/>
              </w:rPr>
            </w:pPr>
          </w:p>
          <w:p w14:paraId="389EB962" w14:textId="37D8D393" w:rsidR="00D12DF7" w:rsidRPr="00A57D72" w:rsidRDefault="00D12DF7" w:rsidP="006760EA">
            <w:pPr>
              <w:ind w:left="162" w:right="342"/>
              <w:rPr>
                <w:rFonts w:ascii="Arial" w:hAnsi="Arial" w:cs="Arial"/>
                <w:sz w:val="22"/>
                <w:szCs w:val="22"/>
              </w:rPr>
            </w:pPr>
            <w:r w:rsidRPr="00A57D72">
              <w:rPr>
                <w:rFonts w:ascii="Arial" w:hAnsi="Arial" w:cs="Arial"/>
                <w:sz w:val="22"/>
                <w:szCs w:val="22"/>
              </w:rPr>
              <w:t xml:space="preserve">For a $1,000,000 Homeownership Assistance Program with </w:t>
            </w:r>
            <w:r w:rsidR="000A1631" w:rsidRPr="00A57D72">
              <w:rPr>
                <w:rFonts w:ascii="Arial" w:hAnsi="Arial" w:cs="Arial"/>
                <w:sz w:val="22"/>
                <w:szCs w:val="22"/>
              </w:rPr>
              <w:t>AD</w:t>
            </w:r>
            <w:r w:rsidRPr="00A57D72">
              <w:rPr>
                <w:rFonts w:ascii="Arial" w:hAnsi="Arial" w:cs="Arial"/>
                <w:sz w:val="22"/>
                <w:szCs w:val="22"/>
              </w:rPr>
              <w:t xml:space="preserve"> costs of 8%, AD will be calculated in the Summary Application using the formula above, as follows:</w:t>
            </w:r>
          </w:p>
          <w:p w14:paraId="3C3AB48D" w14:textId="77777777" w:rsidR="00D12DF7" w:rsidRPr="00A57D72" w:rsidRDefault="00D12DF7" w:rsidP="006760EA">
            <w:pPr>
              <w:ind w:left="162" w:right="342"/>
              <w:rPr>
                <w:rFonts w:ascii="Arial" w:hAnsi="Arial" w:cs="Arial"/>
                <w:sz w:val="22"/>
                <w:szCs w:val="22"/>
              </w:rPr>
            </w:pPr>
          </w:p>
          <w:p w14:paraId="332D57CB" w14:textId="77777777" w:rsidR="00D12DF7" w:rsidRPr="00A57D72" w:rsidRDefault="00D12DF7" w:rsidP="006760EA">
            <w:pPr>
              <w:ind w:left="162" w:right="342"/>
              <w:rPr>
                <w:rFonts w:ascii="Arial" w:hAnsi="Arial" w:cs="Arial"/>
                <w:sz w:val="22"/>
                <w:szCs w:val="22"/>
              </w:rPr>
            </w:pPr>
            <w:r w:rsidRPr="00A57D72">
              <w:rPr>
                <w:rFonts w:ascii="Arial" w:hAnsi="Arial" w:cs="Arial"/>
                <w:sz w:val="22"/>
                <w:szCs w:val="22"/>
              </w:rPr>
              <w:t>$ 1,000,000 – $ 69,767 (7.5% GA using 1.075 Factor) = $ 930,233; activity funds including AD.</w:t>
            </w:r>
          </w:p>
          <w:p w14:paraId="6D8DE707" w14:textId="143970CB" w:rsidR="00D12DF7" w:rsidRPr="00A57D72" w:rsidRDefault="00D12DF7" w:rsidP="006760EA">
            <w:pPr>
              <w:ind w:left="162" w:right="342"/>
              <w:rPr>
                <w:rFonts w:ascii="Arial" w:hAnsi="Arial" w:cs="Arial"/>
                <w:sz w:val="22"/>
                <w:szCs w:val="22"/>
              </w:rPr>
            </w:pPr>
            <w:r w:rsidRPr="00A57D72">
              <w:rPr>
                <w:rFonts w:ascii="Arial" w:hAnsi="Arial" w:cs="Arial"/>
                <w:sz w:val="22"/>
                <w:szCs w:val="22"/>
              </w:rPr>
              <w:t xml:space="preserve">$ 930,233 / 1.08 (AD Factor for HA Activity) = $ 861,326; available solely for the HA </w:t>
            </w:r>
            <w:r w:rsidR="000A1631" w:rsidRPr="00A57D72">
              <w:rPr>
                <w:rFonts w:ascii="Arial" w:hAnsi="Arial" w:cs="Arial"/>
                <w:sz w:val="22"/>
                <w:szCs w:val="22"/>
              </w:rPr>
              <w:t>a</w:t>
            </w:r>
            <w:r w:rsidRPr="00A57D72">
              <w:rPr>
                <w:rFonts w:ascii="Arial" w:hAnsi="Arial" w:cs="Arial"/>
                <w:sz w:val="22"/>
                <w:szCs w:val="22"/>
              </w:rPr>
              <w:t>ctivity.</w:t>
            </w:r>
          </w:p>
          <w:p w14:paraId="77E4E10A" w14:textId="77777777" w:rsidR="00D12DF7" w:rsidRPr="00A57D72" w:rsidRDefault="00D12DF7" w:rsidP="006760EA">
            <w:pPr>
              <w:ind w:left="162" w:right="342"/>
              <w:rPr>
                <w:rFonts w:ascii="Arial" w:hAnsi="Arial" w:cs="Arial"/>
                <w:sz w:val="22"/>
                <w:szCs w:val="22"/>
              </w:rPr>
            </w:pPr>
          </w:p>
          <w:p w14:paraId="229A333F" w14:textId="77777777" w:rsidR="00D12DF7" w:rsidRPr="00A57D72" w:rsidRDefault="00D12DF7" w:rsidP="006760EA">
            <w:pPr>
              <w:ind w:left="162" w:right="342"/>
              <w:rPr>
                <w:rFonts w:ascii="Arial" w:hAnsi="Arial" w:cs="Arial"/>
                <w:sz w:val="22"/>
                <w:szCs w:val="22"/>
              </w:rPr>
            </w:pPr>
            <w:r w:rsidRPr="00A57D72">
              <w:rPr>
                <w:rFonts w:ascii="Arial" w:hAnsi="Arial" w:cs="Arial"/>
                <w:sz w:val="22"/>
                <w:szCs w:val="22"/>
              </w:rPr>
              <w:t>$ 930,233 - $ 861,326 = $ 68,907; allowable AD Amount</w:t>
            </w:r>
          </w:p>
          <w:p w14:paraId="10ACC00C" w14:textId="77777777" w:rsidR="00D12DF7" w:rsidRPr="00A57D72" w:rsidRDefault="00D12DF7" w:rsidP="006760EA">
            <w:pPr>
              <w:ind w:left="162" w:right="342"/>
              <w:rPr>
                <w:rFonts w:ascii="Arial" w:hAnsi="Arial" w:cs="Arial"/>
                <w:sz w:val="22"/>
                <w:szCs w:val="22"/>
              </w:rPr>
            </w:pPr>
          </w:p>
          <w:p w14:paraId="4E503CC3" w14:textId="1BA48F6E" w:rsidR="00D12DF7" w:rsidRPr="00A57D72" w:rsidRDefault="00D12DF7" w:rsidP="006760EA">
            <w:pPr>
              <w:ind w:left="162" w:right="342"/>
              <w:rPr>
                <w:rFonts w:ascii="Arial" w:hAnsi="Arial" w:cs="Arial"/>
                <w:sz w:val="22"/>
                <w:szCs w:val="22"/>
              </w:rPr>
            </w:pPr>
            <w:r w:rsidRPr="00A57D72">
              <w:rPr>
                <w:rFonts w:ascii="Arial" w:hAnsi="Arial" w:cs="Arial"/>
                <w:sz w:val="22"/>
                <w:szCs w:val="22"/>
                <w:u w:val="single"/>
              </w:rPr>
              <w:t>Verification</w:t>
            </w:r>
            <w:r w:rsidRPr="00A57D72">
              <w:rPr>
                <w:rFonts w:ascii="Arial" w:hAnsi="Arial" w:cs="Arial"/>
                <w:sz w:val="22"/>
                <w:szCs w:val="22"/>
              </w:rPr>
              <w:t>:</w:t>
            </w:r>
            <w:r w:rsidR="00245EA0" w:rsidRPr="00A57D72">
              <w:rPr>
                <w:rFonts w:ascii="Arial" w:hAnsi="Arial" w:cs="Arial"/>
                <w:sz w:val="22"/>
                <w:szCs w:val="22"/>
              </w:rPr>
              <w:t xml:space="preserve"> </w:t>
            </w:r>
            <w:r w:rsidRPr="00A57D72">
              <w:rPr>
                <w:rFonts w:ascii="Arial" w:hAnsi="Arial" w:cs="Arial"/>
                <w:sz w:val="22"/>
                <w:szCs w:val="22"/>
              </w:rPr>
              <w:t>$ 68,906 / $ 861,326 = 8%</w:t>
            </w:r>
          </w:p>
          <w:p w14:paraId="7737EBB7" w14:textId="78EE9A0F" w:rsidR="00D12DF7" w:rsidRPr="00A57D72" w:rsidRDefault="00D12DF7" w:rsidP="006760EA">
            <w:pPr>
              <w:ind w:left="882" w:right="342" w:hanging="720"/>
              <w:rPr>
                <w:rFonts w:ascii="Arial" w:hAnsi="Arial" w:cs="Arial"/>
                <w:sz w:val="22"/>
                <w:szCs w:val="22"/>
              </w:rPr>
            </w:pPr>
            <w:r w:rsidRPr="00A57D72">
              <w:rPr>
                <w:rFonts w:ascii="Arial" w:hAnsi="Arial" w:cs="Arial"/>
                <w:sz w:val="22"/>
                <w:szCs w:val="22"/>
                <w:u w:val="single"/>
              </w:rPr>
              <w:t>Also</w:t>
            </w:r>
            <w:r w:rsidRPr="00A57D72">
              <w:rPr>
                <w:rFonts w:ascii="Arial" w:hAnsi="Arial" w:cs="Arial"/>
                <w:sz w:val="22"/>
                <w:szCs w:val="22"/>
              </w:rPr>
              <w:t>:</w:t>
            </w:r>
            <w:r w:rsidRPr="00A57D72">
              <w:rPr>
                <w:rFonts w:ascii="Arial" w:hAnsi="Arial" w:cs="Arial"/>
                <w:sz w:val="22"/>
                <w:szCs w:val="22"/>
              </w:rPr>
              <w:tab/>
              <w:t xml:space="preserve">$ 861,326 + 68,907 = $ 930,233 Activity Amount; </w:t>
            </w:r>
            <w:r w:rsidR="00990393" w:rsidRPr="00A57D72">
              <w:rPr>
                <w:rFonts w:ascii="Arial" w:hAnsi="Arial" w:cs="Arial"/>
                <w:sz w:val="22"/>
                <w:szCs w:val="22"/>
              </w:rPr>
              <w:t>and</w:t>
            </w:r>
          </w:p>
          <w:p w14:paraId="2DC6D278" w14:textId="68DB81F9" w:rsidR="00D12DF7" w:rsidRPr="0098580E" w:rsidRDefault="00D12DF7" w:rsidP="00A57D72">
            <w:pPr>
              <w:ind w:left="882" w:right="342"/>
              <w:rPr>
                <w:rFonts w:cs="Arial"/>
                <w:iCs/>
                <w:sz w:val="24"/>
                <w:szCs w:val="24"/>
              </w:rPr>
            </w:pPr>
            <w:r w:rsidRPr="00A57D72">
              <w:rPr>
                <w:rFonts w:ascii="Arial" w:hAnsi="Arial" w:cs="Arial"/>
                <w:sz w:val="22"/>
                <w:szCs w:val="22"/>
              </w:rPr>
              <w:t>$ 930,233 + $69,767 GA = $ 1,000,000</w:t>
            </w:r>
          </w:p>
        </w:tc>
      </w:tr>
    </w:tbl>
    <w:p w14:paraId="6D9B7EF5" w14:textId="77777777" w:rsidR="00D12DF7" w:rsidRPr="0098580E" w:rsidRDefault="00D12DF7" w:rsidP="006760EA">
      <w:pPr>
        <w:pStyle w:val="PlainText"/>
        <w:ind w:left="540" w:right="342"/>
        <w:rPr>
          <w:rFonts w:cs="Arial"/>
          <w:iCs/>
          <w:color w:val="auto"/>
          <w:sz w:val="24"/>
          <w:szCs w:val="24"/>
        </w:rPr>
      </w:pPr>
    </w:p>
    <w:p w14:paraId="01625DD1" w14:textId="58894558" w:rsidR="00414326" w:rsidRPr="0098580E" w:rsidRDefault="00414326" w:rsidP="00F5529A">
      <w:pPr>
        <w:pStyle w:val="PlainText"/>
        <w:numPr>
          <w:ilvl w:val="0"/>
          <w:numId w:val="96"/>
        </w:numPr>
        <w:ind w:left="907" w:right="342"/>
        <w:rPr>
          <w:rFonts w:cs="Arial"/>
          <w:color w:val="auto"/>
          <w:sz w:val="24"/>
          <w:szCs w:val="24"/>
        </w:rPr>
      </w:pPr>
      <w:r w:rsidRPr="0098580E">
        <w:rPr>
          <w:rFonts w:cs="Arial"/>
          <w:iCs/>
          <w:color w:val="auto"/>
          <w:sz w:val="24"/>
          <w:szCs w:val="24"/>
        </w:rPr>
        <w:t xml:space="preserve">As noted above, the final </w:t>
      </w:r>
      <w:r w:rsidR="00297CFD" w:rsidRPr="0098580E">
        <w:rPr>
          <w:rFonts w:cs="Arial"/>
          <w:iCs/>
          <w:color w:val="auto"/>
          <w:sz w:val="24"/>
          <w:szCs w:val="24"/>
        </w:rPr>
        <w:t xml:space="preserve">GA </w:t>
      </w:r>
      <w:r w:rsidRPr="0098580E">
        <w:rPr>
          <w:rFonts w:cs="Arial"/>
          <w:iCs/>
          <w:color w:val="auto"/>
          <w:sz w:val="24"/>
          <w:szCs w:val="24"/>
        </w:rPr>
        <w:t>amount will</w:t>
      </w:r>
      <w:r w:rsidR="009A7C06" w:rsidRPr="0098580E">
        <w:rPr>
          <w:rFonts w:cs="Arial"/>
          <w:iCs/>
          <w:color w:val="auto"/>
          <w:sz w:val="24"/>
          <w:szCs w:val="24"/>
        </w:rPr>
        <w:t xml:space="preserve"> be based on activities awarded and</w:t>
      </w:r>
      <w:r w:rsidRPr="0098580E">
        <w:rPr>
          <w:rFonts w:cs="Arial"/>
          <w:iCs/>
          <w:color w:val="auto"/>
          <w:sz w:val="24"/>
          <w:szCs w:val="24"/>
        </w:rPr>
        <w:t xml:space="preserve"> will be shown in the </w:t>
      </w:r>
      <w:r w:rsidR="000A1631">
        <w:rPr>
          <w:rFonts w:cs="Arial"/>
          <w:iCs/>
          <w:color w:val="auto"/>
          <w:sz w:val="24"/>
          <w:szCs w:val="24"/>
        </w:rPr>
        <w:t>S</w:t>
      </w:r>
      <w:r w:rsidR="000A1631" w:rsidRPr="0098580E">
        <w:rPr>
          <w:rFonts w:cs="Arial"/>
          <w:iCs/>
          <w:color w:val="auto"/>
          <w:sz w:val="24"/>
          <w:szCs w:val="24"/>
        </w:rPr>
        <w:t xml:space="preserve">tandard </w:t>
      </w:r>
      <w:r w:rsidR="000A1631">
        <w:rPr>
          <w:rFonts w:cs="Arial"/>
          <w:iCs/>
          <w:color w:val="auto"/>
          <w:sz w:val="24"/>
          <w:szCs w:val="24"/>
        </w:rPr>
        <w:t>A</w:t>
      </w:r>
      <w:r w:rsidR="000A1631" w:rsidRPr="0098580E">
        <w:rPr>
          <w:rFonts w:cs="Arial"/>
          <w:iCs/>
          <w:color w:val="auto"/>
          <w:sz w:val="24"/>
          <w:szCs w:val="24"/>
        </w:rPr>
        <w:t xml:space="preserve">greement </w:t>
      </w:r>
      <w:r w:rsidRPr="0098580E">
        <w:rPr>
          <w:rFonts w:cs="Arial"/>
          <w:iCs/>
          <w:color w:val="auto"/>
          <w:sz w:val="24"/>
          <w:szCs w:val="24"/>
        </w:rPr>
        <w:t>as a total amount for GA rather than an amount tied to any specific activity.</w:t>
      </w:r>
    </w:p>
    <w:p w14:paraId="18E4AC4E" w14:textId="74CFFBBE" w:rsidR="00414326" w:rsidRPr="00713B3B" w:rsidRDefault="00414326" w:rsidP="00F5529A">
      <w:pPr>
        <w:pStyle w:val="ListParagraph"/>
        <w:numPr>
          <w:ilvl w:val="0"/>
          <w:numId w:val="96"/>
        </w:numPr>
        <w:overflowPunct/>
        <w:autoSpaceDE/>
        <w:autoSpaceDN/>
        <w:adjustRightInd/>
        <w:ind w:left="907" w:right="342"/>
        <w:textAlignment w:val="auto"/>
        <w:rPr>
          <w:rFonts w:cs="Arial"/>
          <w:szCs w:val="24"/>
        </w:rPr>
      </w:pPr>
      <w:r w:rsidRPr="0098580E">
        <w:rPr>
          <w:rFonts w:cs="Arial"/>
          <w:iCs/>
          <w:szCs w:val="24"/>
        </w:rPr>
        <w:t xml:space="preserve">In the event AD costs are drawn down </w:t>
      </w:r>
      <w:r w:rsidR="002128A6" w:rsidRPr="0098580E">
        <w:rPr>
          <w:rFonts w:cs="Arial"/>
          <w:iCs/>
          <w:szCs w:val="24"/>
        </w:rPr>
        <w:t>during</w:t>
      </w:r>
      <w:r w:rsidRPr="0098580E">
        <w:rPr>
          <w:rFonts w:cs="Arial"/>
          <w:iCs/>
          <w:szCs w:val="24"/>
        </w:rPr>
        <w:t xml:space="preserve"> implemen</w:t>
      </w:r>
      <w:r w:rsidR="00ED6A71" w:rsidRPr="0098580E">
        <w:rPr>
          <w:rFonts w:cs="Arial"/>
          <w:iCs/>
          <w:szCs w:val="24"/>
        </w:rPr>
        <w:t>t</w:t>
      </w:r>
      <w:r w:rsidR="002128A6" w:rsidRPr="0098580E">
        <w:rPr>
          <w:rFonts w:cs="Arial"/>
          <w:iCs/>
          <w:szCs w:val="24"/>
        </w:rPr>
        <w:t>ation of</w:t>
      </w:r>
      <w:r w:rsidRPr="0098580E">
        <w:rPr>
          <w:rFonts w:cs="Arial"/>
          <w:iCs/>
          <w:szCs w:val="24"/>
        </w:rPr>
        <w:t xml:space="preserve"> an activity, and the activity does not proceed to its completion and a National Objective is not achieved by the </w:t>
      </w:r>
      <w:r w:rsidR="000A1631">
        <w:rPr>
          <w:rFonts w:cs="Arial"/>
          <w:iCs/>
          <w:szCs w:val="24"/>
        </w:rPr>
        <w:t>S</w:t>
      </w:r>
      <w:r w:rsidR="000A1631" w:rsidRPr="0098580E">
        <w:rPr>
          <w:rFonts w:cs="Arial"/>
          <w:iCs/>
          <w:szCs w:val="24"/>
        </w:rPr>
        <w:t xml:space="preserve">tandard </w:t>
      </w:r>
      <w:r w:rsidR="000A1631">
        <w:rPr>
          <w:rFonts w:cs="Arial"/>
          <w:iCs/>
          <w:szCs w:val="24"/>
        </w:rPr>
        <w:t>A</w:t>
      </w:r>
      <w:r w:rsidR="000A1631" w:rsidRPr="0098580E">
        <w:rPr>
          <w:rFonts w:cs="Arial"/>
          <w:iCs/>
          <w:szCs w:val="24"/>
        </w:rPr>
        <w:t xml:space="preserve">greement </w:t>
      </w:r>
      <w:r w:rsidR="00E33497">
        <w:rPr>
          <w:rFonts w:cs="Arial"/>
          <w:iCs/>
          <w:szCs w:val="24"/>
        </w:rPr>
        <w:t>expenditure</w:t>
      </w:r>
      <w:r w:rsidR="00E33497" w:rsidRPr="0098580E">
        <w:rPr>
          <w:rFonts w:cs="Arial"/>
          <w:iCs/>
          <w:szCs w:val="24"/>
        </w:rPr>
        <w:t xml:space="preserve"> </w:t>
      </w:r>
      <w:r w:rsidRPr="0098580E">
        <w:rPr>
          <w:rFonts w:cs="Arial"/>
          <w:iCs/>
          <w:szCs w:val="24"/>
        </w:rPr>
        <w:t xml:space="preserve">date, </w:t>
      </w:r>
      <w:r w:rsidR="00486D4D" w:rsidRPr="0098580E">
        <w:rPr>
          <w:rFonts w:cs="Arial"/>
          <w:bCs/>
          <w:iCs/>
          <w:szCs w:val="24"/>
        </w:rPr>
        <w:t xml:space="preserve">all expended Activity Funds and </w:t>
      </w:r>
      <w:r w:rsidR="002E4544">
        <w:rPr>
          <w:rFonts w:cs="Arial"/>
          <w:bCs/>
          <w:iCs/>
          <w:szCs w:val="24"/>
        </w:rPr>
        <w:t>AD</w:t>
      </w:r>
      <w:r w:rsidR="00486D4D" w:rsidRPr="0098580E">
        <w:rPr>
          <w:rFonts w:cs="Arial"/>
          <w:bCs/>
          <w:iCs/>
          <w:szCs w:val="24"/>
        </w:rPr>
        <w:t xml:space="preserve"> Funds must be returned to </w:t>
      </w:r>
      <w:r w:rsidR="000B3342" w:rsidRPr="0098580E">
        <w:rPr>
          <w:rFonts w:cs="Arial"/>
          <w:bCs/>
          <w:iCs/>
          <w:szCs w:val="24"/>
        </w:rPr>
        <w:t>HCD</w:t>
      </w:r>
      <w:r w:rsidR="00486D4D" w:rsidRPr="0098580E">
        <w:rPr>
          <w:rFonts w:cs="Arial"/>
          <w:bCs/>
          <w:iCs/>
          <w:szCs w:val="24"/>
        </w:rPr>
        <w:t>.</w:t>
      </w:r>
      <w:r w:rsidRPr="0098580E">
        <w:rPr>
          <w:rFonts w:cs="Arial"/>
          <w:bCs/>
          <w:iCs/>
          <w:szCs w:val="24"/>
        </w:rPr>
        <w:t xml:space="preserve"> </w:t>
      </w:r>
    </w:p>
    <w:p w14:paraId="69F98B4D" w14:textId="77777777" w:rsidR="00713B3B" w:rsidRPr="0098580E" w:rsidRDefault="00713B3B" w:rsidP="00713B3B">
      <w:pPr>
        <w:pStyle w:val="ListParagraph"/>
        <w:overflowPunct/>
        <w:autoSpaceDE/>
        <w:autoSpaceDN/>
        <w:adjustRightInd/>
        <w:ind w:left="907" w:right="342"/>
        <w:textAlignment w:val="auto"/>
        <w:rPr>
          <w:rFonts w:cs="Arial"/>
          <w:szCs w:val="24"/>
        </w:rPr>
      </w:pPr>
    </w:p>
    <w:p w14:paraId="43B42692" w14:textId="263F444C" w:rsidR="00414326" w:rsidRPr="0098580E" w:rsidRDefault="00414326" w:rsidP="006760EA">
      <w:pPr>
        <w:pStyle w:val="ListParagraph"/>
        <w:keepNext/>
        <w:widowControl w:val="0"/>
        <w:pBdr>
          <w:bottom w:val="single" w:sz="12" w:space="1" w:color="244061" w:themeColor="accent1" w:themeShade="80"/>
        </w:pBdr>
        <w:ind w:left="540" w:right="342"/>
        <w:rPr>
          <w:rFonts w:cs="Arial"/>
          <w:szCs w:val="24"/>
        </w:rPr>
      </w:pPr>
      <w:r w:rsidRPr="0098580E">
        <w:rPr>
          <w:rFonts w:cs="Arial"/>
          <w:b/>
          <w:bCs/>
          <w:iCs/>
        </w:rPr>
        <w:t xml:space="preserve">Activity Delivery </w:t>
      </w:r>
      <w:r w:rsidR="002E4544">
        <w:rPr>
          <w:rFonts w:cs="Arial"/>
          <w:b/>
          <w:bCs/>
          <w:iCs/>
        </w:rPr>
        <w:t xml:space="preserve">(AD) </w:t>
      </w:r>
      <w:r w:rsidRPr="0098580E">
        <w:rPr>
          <w:rFonts w:cs="Arial"/>
          <w:b/>
          <w:bCs/>
          <w:iCs/>
        </w:rPr>
        <w:t>Costs for Housing Combination Program</w:t>
      </w:r>
    </w:p>
    <w:p w14:paraId="7138928B" w14:textId="77777777" w:rsidR="00414326" w:rsidRPr="0098580E" w:rsidRDefault="00414326" w:rsidP="006760EA">
      <w:pPr>
        <w:pStyle w:val="PlainText"/>
        <w:keepNext/>
        <w:widowControl w:val="0"/>
        <w:ind w:left="540" w:right="342" w:firstLine="720"/>
        <w:rPr>
          <w:rFonts w:cs="Arial"/>
          <w:b/>
          <w:bCs/>
          <w:color w:val="auto"/>
          <w:sz w:val="24"/>
          <w:szCs w:val="24"/>
        </w:rPr>
      </w:pPr>
    </w:p>
    <w:p w14:paraId="225AC0BB" w14:textId="38FDD5C7" w:rsidR="00CB6872" w:rsidRPr="0098580E" w:rsidRDefault="009163D2" w:rsidP="006760EA">
      <w:pPr>
        <w:pStyle w:val="PlainText"/>
        <w:ind w:left="540" w:right="342"/>
        <w:rPr>
          <w:rFonts w:cs="Arial"/>
          <w:szCs w:val="24"/>
        </w:rPr>
      </w:pPr>
      <w:r w:rsidRPr="0098580E">
        <w:rPr>
          <w:rFonts w:cs="Arial"/>
          <w:color w:val="auto"/>
          <w:sz w:val="24"/>
          <w:szCs w:val="24"/>
        </w:rPr>
        <w:t xml:space="preserve">The AD costs for the Housing Combination Program will be calculated based on the activity amounts being applied for under each </w:t>
      </w:r>
      <w:r w:rsidR="00021D35">
        <w:rPr>
          <w:rFonts w:cs="Arial"/>
          <w:color w:val="auto"/>
          <w:sz w:val="24"/>
          <w:szCs w:val="24"/>
        </w:rPr>
        <w:t>Program</w:t>
      </w:r>
      <w:r w:rsidRPr="0098580E">
        <w:rPr>
          <w:rFonts w:cs="Arial"/>
          <w:color w:val="auto"/>
          <w:sz w:val="24"/>
          <w:szCs w:val="24"/>
        </w:rPr>
        <w:t xml:space="preserve"> (HA and HR) using the maximums </w:t>
      </w:r>
      <w:r w:rsidRPr="0098580E">
        <w:rPr>
          <w:rFonts w:cs="Arial"/>
          <w:color w:val="auto"/>
          <w:sz w:val="24"/>
          <w:szCs w:val="24"/>
        </w:rPr>
        <w:lastRenderedPageBreak/>
        <w:t>noted above.</w:t>
      </w:r>
      <w:r w:rsidR="00245EA0">
        <w:rPr>
          <w:rFonts w:cs="Arial"/>
          <w:color w:val="auto"/>
          <w:sz w:val="24"/>
          <w:szCs w:val="24"/>
        </w:rPr>
        <w:t xml:space="preserve"> </w:t>
      </w:r>
      <w:r w:rsidRPr="0098580E">
        <w:rPr>
          <w:rFonts w:cs="Arial"/>
          <w:color w:val="auto"/>
          <w:sz w:val="24"/>
          <w:szCs w:val="24"/>
        </w:rPr>
        <w:t xml:space="preserve">If the applicant is awarded funding for a Combo </w:t>
      </w:r>
      <w:proofErr w:type="gramStart"/>
      <w:r w:rsidRPr="0098580E">
        <w:rPr>
          <w:rFonts w:cs="Arial"/>
          <w:color w:val="auto"/>
          <w:sz w:val="24"/>
          <w:szCs w:val="24"/>
        </w:rPr>
        <w:t>Program, and</w:t>
      </w:r>
      <w:proofErr w:type="gramEnd"/>
      <w:r w:rsidRPr="0098580E">
        <w:rPr>
          <w:rFonts w:cs="Arial"/>
          <w:color w:val="auto"/>
          <w:sz w:val="24"/>
          <w:szCs w:val="24"/>
        </w:rPr>
        <w:t xml:space="preserve"> decides during the term of the grant to transfer funds between the two activities, then the AD allocations will be re-calculated based on activity funds at the time of </w:t>
      </w:r>
      <w:r w:rsidR="00CB6872" w:rsidRPr="0098580E">
        <w:rPr>
          <w:rFonts w:cs="Arial"/>
          <w:color w:val="auto"/>
          <w:sz w:val="24"/>
          <w:szCs w:val="24"/>
        </w:rPr>
        <w:t>transfe</w:t>
      </w:r>
      <w:r w:rsidR="00D562C8" w:rsidRPr="0098580E">
        <w:rPr>
          <w:rFonts w:cs="Arial"/>
          <w:color w:val="auto"/>
          <w:sz w:val="24"/>
          <w:szCs w:val="24"/>
        </w:rPr>
        <w:t xml:space="preserve">r </w:t>
      </w:r>
      <w:r w:rsidR="00CB6872" w:rsidRPr="0098580E">
        <w:rPr>
          <w:rFonts w:cs="Arial"/>
          <w:color w:val="auto"/>
          <w:sz w:val="24"/>
          <w:szCs w:val="24"/>
        </w:rPr>
        <w:t>approval</w:t>
      </w:r>
      <w:r w:rsidRPr="0098580E">
        <w:rPr>
          <w:rFonts w:cs="Arial"/>
          <w:color w:val="auto"/>
          <w:sz w:val="24"/>
          <w:szCs w:val="24"/>
        </w:rPr>
        <w:t>.</w:t>
      </w:r>
      <w:r w:rsidR="00CB6872" w:rsidRPr="0098580E">
        <w:rPr>
          <w:rFonts w:cs="Arial"/>
          <w:color w:val="auto"/>
          <w:sz w:val="24"/>
          <w:szCs w:val="24"/>
        </w:rPr>
        <w:t xml:space="preserve"> If AD remains because the AD percentage is less, the remaining AD funds may be added to the activity amount or be disencumbered.</w:t>
      </w:r>
    </w:p>
    <w:p w14:paraId="0EA07E82" w14:textId="77777777" w:rsidR="009163D2" w:rsidRPr="0098580E" w:rsidRDefault="009163D2" w:rsidP="006760EA">
      <w:pPr>
        <w:pStyle w:val="PlainText"/>
        <w:ind w:left="540" w:right="342"/>
        <w:rPr>
          <w:rFonts w:cs="Arial"/>
          <w:color w:val="auto"/>
          <w:sz w:val="24"/>
          <w:szCs w:val="24"/>
        </w:rPr>
      </w:pPr>
    </w:p>
    <w:p w14:paraId="3E21FA06" w14:textId="77777777" w:rsidR="00414326" w:rsidRPr="0098580E" w:rsidRDefault="00414326" w:rsidP="00F5529A">
      <w:pPr>
        <w:pStyle w:val="ListParagraph"/>
        <w:numPr>
          <w:ilvl w:val="0"/>
          <w:numId w:val="46"/>
        </w:numPr>
        <w:pBdr>
          <w:bottom w:val="single" w:sz="18" w:space="1" w:color="244061" w:themeColor="accent1" w:themeShade="80"/>
        </w:pBdr>
        <w:overflowPunct/>
        <w:autoSpaceDE/>
        <w:autoSpaceDN/>
        <w:adjustRightInd/>
        <w:ind w:left="540" w:right="342"/>
        <w:textAlignment w:val="auto"/>
        <w:rPr>
          <w:rFonts w:cs="Arial"/>
          <w:b/>
          <w:szCs w:val="24"/>
        </w:rPr>
      </w:pPr>
      <w:r w:rsidRPr="0098580E">
        <w:rPr>
          <w:rFonts w:cs="Arial"/>
          <w:b/>
          <w:szCs w:val="24"/>
        </w:rPr>
        <w:t xml:space="preserve">NOFA APPLICATION WORKSHOPS </w:t>
      </w:r>
    </w:p>
    <w:p w14:paraId="388185E2" w14:textId="77777777" w:rsidR="00414326" w:rsidRPr="00713B3B" w:rsidRDefault="00414326" w:rsidP="006760EA">
      <w:pPr>
        <w:tabs>
          <w:tab w:val="left" w:pos="720"/>
        </w:tabs>
        <w:ind w:right="342"/>
        <w:rPr>
          <w:rFonts w:ascii="Arial" w:hAnsi="Arial" w:cs="Arial"/>
          <w:sz w:val="20"/>
        </w:rPr>
      </w:pPr>
    </w:p>
    <w:p w14:paraId="5BF9F070" w14:textId="0A4F0C58" w:rsidR="002128A6" w:rsidRPr="0098580E" w:rsidRDefault="009C7B15" w:rsidP="006760EA">
      <w:pPr>
        <w:widowControl w:val="0"/>
        <w:ind w:left="540" w:right="342"/>
        <w:rPr>
          <w:rFonts w:ascii="Arial" w:hAnsi="Arial" w:cs="Arial"/>
          <w:szCs w:val="24"/>
        </w:rPr>
      </w:pPr>
      <w:r w:rsidRPr="0098580E">
        <w:rPr>
          <w:rFonts w:ascii="Arial" w:hAnsi="Arial" w:cs="Arial"/>
          <w:szCs w:val="24"/>
        </w:rPr>
        <w:t xml:space="preserve">HCD </w:t>
      </w:r>
      <w:r w:rsidR="00D16E99" w:rsidRPr="0098580E">
        <w:rPr>
          <w:rFonts w:ascii="Arial" w:hAnsi="Arial" w:cs="Arial"/>
          <w:szCs w:val="24"/>
        </w:rPr>
        <w:t xml:space="preserve">will present NOFA workshops in </w:t>
      </w:r>
      <w:r w:rsidR="00E727FE" w:rsidRPr="0098580E">
        <w:rPr>
          <w:rFonts w:ascii="Arial" w:hAnsi="Arial" w:cs="Arial"/>
          <w:szCs w:val="24"/>
        </w:rPr>
        <w:t xml:space="preserve">various </w:t>
      </w:r>
      <w:r w:rsidR="00D16E99" w:rsidRPr="0098580E">
        <w:rPr>
          <w:rFonts w:ascii="Arial" w:hAnsi="Arial" w:cs="Arial"/>
          <w:szCs w:val="24"/>
        </w:rPr>
        <w:t xml:space="preserve">locations </w:t>
      </w:r>
      <w:r w:rsidR="00E727FE" w:rsidRPr="0098580E">
        <w:rPr>
          <w:rFonts w:ascii="Arial" w:hAnsi="Arial" w:cs="Arial"/>
          <w:szCs w:val="24"/>
        </w:rPr>
        <w:t xml:space="preserve">in </w:t>
      </w:r>
      <w:r w:rsidR="00D16E99" w:rsidRPr="0098580E">
        <w:rPr>
          <w:rFonts w:ascii="Arial" w:hAnsi="Arial" w:cs="Arial"/>
          <w:szCs w:val="24"/>
        </w:rPr>
        <w:t xml:space="preserve">the </w:t>
      </w:r>
      <w:r w:rsidR="002F7C08" w:rsidRPr="0098580E">
        <w:rPr>
          <w:rFonts w:ascii="Arial" w:hAnsi="Arial" w:cs="Arial"/>
          <w:szCs w:val="24"/>
        </w:rPr>
        <w:t>state</w:t>
      </w:r>
      <w:r w:rsidR="00D16E99" w:rsidRPr="0098580E">
        <w:rPr>
          <w:rFonts w:ascii="Arial" w:hAnsi="Arial" w:cs="Arial"/>
          <w:szCs w:val="24"/>
        </w:rPr>
        <w:t xml:space="preserve">. </w:t>
      </w:r>
      <w:r w:rsidR="00297CFD" w:rsidRPr="0098580E">
        <w:rPr>
          <w:rFonts w:ascii="Arial" w:hAnsi="Arial" w:cs="Arial"/>
          <w:szCs w:val="24"/>
        </w:rPr>
        <w:t>For a list of</w:t>
      </w:r>
      <w:r w:rsidR="002128A6" w:rsidRPr="0098580E">
        <w:rPr>
          <w:rFonts w:ascii="Arial" w:hAnsi="Arial" w:cs="Arial"/>
          <w:szCs w:val="24"/>
        </w:rPr>
        <w:t xml:space="preserve"> workshop </w:t>
      </w:r>
      <w:r w:rsidR="00297CFD" w:rsidRPr="0098580E">
        <w:rPr>
          <w:rFonts w:ascii="Arial" w:hAnsi="Arial" w:cs="Arial"/>
          <w:szCs w:val="24"/>
        </w:rPr>
        <w:t>dates, times, locations</w:t>
      </w:r>
      <w:r w:rsidR="00245EA0">
        <w:rPr>
          <w:rFonts w:ascii="Arial" w:hAnsi="Arial" w:cs="Arial"/>
          <w:szCs w:val="24"/>
        </w:rPr>
        <w:t xml:space="preserve"> </w:t>
      </w:r>
      <w:r w:rsidR="002128A6" w:rsidRPr="0098580E">
        <w:rPr>
          <w:rFonts w:ascii="Arial" w:hAnsi="Arial" w:cs="Arial"/>
          <w:szCs w:val="24"/>
        </w:rPr>
        <w:t xml:space="preserve">and registration information </w:t>
      </w:r>
      <w:r w:rsidR="00297CFD" w:rsidRPr="0098580E">
        <w:rPr>
          <w:rFonts w:ascii="Arial" w:hAnsi="Arial" w:cs="Arial"/>
          <w:szCs w:val="24"/>
        </w:rPr>
        <w:t xml:space="preserve">go to HCD’s </w:t>
      </w:r>
      <w:r w:rsidR="00542214" w:rsidRPr="0098580E">
        <w:rPr>
          <w:rFonts w:ascii="Arial" w:hAnsi="Arial" w:cs="Arial"/>
          <w:szCs w:val="24"/>
        </w:rPr>
        <w:t xml:space="preserve">CDBG </w:t>
      </w:r>
      <w:r w:rsidR="00FB75E6" w:rsidRPr="0098580E">
        <w:rPr>
          <w:rFonts w:ascii="Arial" w:hAnsi="Arial" w:cs="Arial"/>
          <w:szCs w:val="24"/>
        </w:rPr>
        <w:t>web</w:t>
      </w:r>
      <w:r w:rsidR="00542214" w:rsidRPr="0098580E">
        <w:rPr>
          <w:rFonts w:ascii="Arial" w:hAnsi="Arial" w:cs="Arial"/>
          <w:szCs w:val="24"/>
        </w:rPr>
        <w:t xml:space="preserve">page, </w:t>
      </w:r>
      <w:hyperlink r:id="rId40" w:anchor="programs" w:history="1">
        <w:r w:rsidR="00542214" w:rsidRPr="0098580E">
          <w:rPr>
            <w:rStyle w:val="Hyperlink"/>
            <w:rFonts w:ascii="Arial" w:hAnsi="Arial" w:cs="Arial"/>
            <w:b/>
            <w:szCs w:val="24"/>
          </w:rPr>
          <w:t>CDBG Home Page</w:t>
        </w:r>
      </w:hyperlink>
      <w:r w:rsidR="00297CFD" w:rsidRPr="0098580E">
        <w:rPr>
          <w:rFonts w:ascii="Arial" w:hAnsi="Arial" w:cs="Arial"/>
          <w:szCs w:val="24"/>
        </w:rPr>
        <w:t xml:space="preserve"> </w:t>
      </w:r>
      <w:r w:rsidR="002128A6" w:rsidRPr="0098580E">
        <w:rPr>
          <w:rFonts w:ascii="Arial" w:hAnsi="Arial" w:cs="Arial"/>
          <w:szCs w:val="24"/>
        </w:rPr>
        <w:t>separately from this NOFA.</w:t>
      </w:r>
    </w:p>
    <w:p w14:paraId="1E89E184" w14:textId="77777777" w:rsidR="007A1D88" w:rsidRPr="00713B3B" w:rsidRDefault="007A1D88" w:rsidP="006760EA">
      <w:pPr>
        <w:widowControl w:val="0"/>
        <w:ind w:left="540" w:right="342"/>
        <w:rPr>
          <w:rFonts w:ascii="Arial" w:hAnsi="Arial" w:cs="Arial"/>
          <w:sz w:val="20"/>
        </w:rPr>
      </w:pPr>
    </w:p>
    <w:p w14:paraId="2A9D3CDA" w14:textId="0A890F90" w:rsidR="00D16E99" w:rsidRPr="00713B3B" w:rsidRDefault="00D16E99" w:rsidP="006760EA">
      <w:pPr>
        <w:widowControl w:val="0"/>
        <w:tabs>
          <w:tab w:val="left" w:pos="720"/>
        </w:tabs>
        <w:ind w:left="540" w:right="342"/>
        <w:rPr>
          <w:rFonts w:ascii="Arial" w:hAnsi="Arial" w:cs="Arial"/>
          <w:sz w:val="20"/>
        </w:rPr>
      </w:pPr>
      <w:r w:rsidRPr="0098580E">
        <w:rPr>
          <w:rFonts w:ascii="Arial" w:hAnsi="Arial" w:cs="Arial"/>
          <w:szCs w:val="24"/>
        </w:rPr>
        <w:t xml:space="preserve">The workshops are designed to review and discuss the NOFA and its components, to assist eligible applicants </w:t>
      </w:r>
      <w:r w:rsidR="00CB6872" w:rsidRPr="0098580E">
        <w:rPr>
          <w:rFonts w:ascii="Arial" w:hAnsi="Arial" w:cs="Arial"/>
          <w:szCs w:val="24"/>
        </w:rPr>
        <w:t xml:space="preserve">on </w:t>
      </w:r>
      <w:r w:rsidRPr="0098580E">
        <w:rPr>
          <w:rFonts w:ascii="Arial" w:hAnsi="Arial" w:cs="Arial"/>
          <w:szCs w:val="24"/>
        </w:rPr>
        <w:t xml:space="preserve">important </w:t>
      </w:r>
      <w:r w:rsidR="000A1631">
        <w:rPr>
          <w:rFonts w:ascii="Arial" w:hAnsi="Arial" w:cs="Arial"/>
          <w:szCs w:val="24"/>
        </w:rPr>
        <w:t>program</w:t>
      </w:r>
      <w:r w:rsidR="000A1631" w:rsidRPr="0098580E">
        <w:rPr>
          <w:rFonts w:ascii="Arial" w:hAnsi="Arial" w:cs="Arial"/>
          <w:szCs w:val="24"/>
        </w:rPr>
        <w:t xml:space="preserve"> </w:t>
      </w:r>
      <w:r w:rsidRPr="0098580E">
        <w:rPr>
          <w:rFonts w:ascii="Arial" w:hAnsi="Arial" w:cs="Arial"/>
          <w:szCs w:val="24"/>
        </w:rPr>
        <w:t xml:space="preserve">topics, and discuss how best </w:t>
      </w:r>
      <w:r w:rsidR="00CB6872" w:rsidRPr="0098580E">
        <w:rPr>
          <w:rFonts w:ascii="Arial" w:hAnsi="Arial" w:cs="Arial"/>
          <w:szCs w:val="24"/>
        </w:rPr>
        <w:t xml:space="preserve">to </w:t>
      </w:r>
      <w:r w:rsidRPr="0098580E">
        <w:rPr>
          <w:rFonts w:ascii="Arial" w:hAnsi="Arial" w:cs="Arial"/>
          <w:szCs w:val="24"/>
        </w:rPr>
        <w:t>assemble and submit a complete application.</w:t>
      </w:r>
      <w:r w:rsidR="00245EA0">
        <w:rPr>
          <w:rFonts w:ascii="Arial" w:hAnsi="Arial" w:cs="Arial"/>
          <w:szCs w:val="24"/>
        </w:rPr>
        <w:t xml:space="preserve"> </w:t>
      </w:r>
      <w:r w:rsidR="00C350C4">
        <w:rPr>
          <w:rFonts w:ascii="Arial" w:hAnsi="Arial" w:cs="Arial"/>
          <w:szCs w:val="24"/>
        </w:rPr>
        <w:br/>
      </w:r>
    </w:p>
    <w:p w14:paraId="083B78CB" w14:textId="4FA57CFE" w:rsidR="0078033F" w:rsidRPr="0098580E" w:rsidRDefault="00D16E99" w:rsidP="00E414C6">
      <w:pPr>
        <w:widowControl w:val="0"/>
        <w:ind w:left="540" w:right="342"/>
        <w:rPr>
          <w:rFonts w:ascii="Arial" w:hAnsi="Arial" w:cs="Arial"/>
          <w:szCs w:val="24"/>
        </w:rPr>
      </w:pPr>
      <w:r w:rsidRPr="0098580E">
        <w:rPr>
          <w:rFonts w:ascii="Arial" w:hAnsi="Arial" w:cs="Arial"/>
          <w:szCs w:val="24"/>
        </w:rPr>
        <w:t xml:space="preserve">Eligible applicants are </w:t>
      </w:r>
      <w:r w:rsidR="00CB6872" w:rsidRPr="0098580E">
        <w:rPr>
          <w:rFonts w:ascii="Arial" w:hAnsi="Arial" w:cs="Arial"/>
          <w:szCs w:val="24"/>
        </w:rPr>
        <w:t xml:space="preserve">strongly </w:t>
      </w:r>
      <w:r w:rsidRPr="0098580E">
        <w:rPr>
          <w:rFonts w:ascii="Arial" w:hAnsi="Arial" w:cs="Arial"/>
          <w:szCs w:val="24"/>
        </w:rPr>
        <w:t>encouraged to review the NOFA and Application Forms prior to attending a workshop.</w:t>
      </w:r>
      <w:r w:rsidR="00245EA0">
        <w:rPr>
          <w:rFonts w:ascii="Arial" w:hAnsi="Arial" w:cs="Arial"/>
          <w:szCs w:val="24"/>
        </w:rPr>
        <w:t xml:space="preserve"> </w:t>
      </w:r>
      <w:r w:rsidR="00CB6872" w:rsidRPr="0098580E">
        <w:rPr>
          <w:rFonts w:ascii="Arial" w:hAnsi="Arial" w:cs="Arial"/>
          <w:szCs w:val="24"/>
        </w:rPr>
        <w:t>It is highly recommended that a</w:t>
      </w:r>
      <w:r w:rsidRPr="0098580E">
        <w:rPr>
          <w:rFonts w:ascii="Arial" w:hAnsi="Arial" w:cs="Arial"/>
          <w:szCs w:val="24"/>
        </w:rPr>
        <w:t xml:space="preserve">pplicants </w:t>
      </w:r>
      <w:r w:rsidR="006146CB" w:rsidRPr="0098580E">
        <w:rPr>
          <w:rFonts w:ascii="Arial" w:hAnsi="Arial" w:cs="Arial"/>
          <w:szCs w:val="24"/>
        </w:rPr>
        <w:t>arrive at</w:t>
      </w:r>
      <w:r w:rsidR="001D4AB3" w:rsidRPr="0098580E">
        <w:rPr>
          <w:rFonts w:ascii="Arial" w:hAnsi="Arial" w:cs="Arial"/>
          <w:szCs w:val="24"/>
        </w:rPr>
        <w:t xml:space="preserve"> the workshops with a </w:t>
      </w:r>
      <w:r w:rsidR="006146CB" w:rsidRPr="0098580E">
        <w:rPr>
          <w:rFonts w:ascii="Arial" w:hAnsi="Arial" w:cs="Arial"/>
          <w:szCs w:val="24"/>
        </w:rPr>
        <w:t>complete set of</w:t>
      </w:r>
      <w:r w:rsidRPr="0098580E">
        <w:rPr>
          <w:rFonts w:ascii="Arial" w:hAnsi="Arial" w:cs="Arial"/>
          <w:szCs w:val="24"/>
        </w:rPr>
        <w:t xml:space="preserve"> NOFA </w:t>
      </w:r>
      <w:r w:rsidR="006146CB" w:rsidRPr="0098580E">
        <w:rPr>
          <w:rFonts w:ascii="Arial" w:hAnsi="Arial" w:cs="Arial"/>
          <w:szCs w:val="24"/>
        </w:rPr>
        <w:t xml:space="preserve">documents </w:t>
      </w:r>
      <w:r w:rsidRPr="0098580E">
        <w:rPr>
          <w:rFonts w:ascii="Arial" w:hAnsi="Arial" w:cs="Arial"/>
          <w:szCs w:val="24"/>
        </w:rPr>
        <w:t>and the appropriate Application Forms</w:t>
      </w:r>
      <w:r w:rsidR="006146CB" w:rsidRPr="0098580E">
        <w:rPr>
          <w:rFonts w:ascii="Arial" w:hAnsi="Arial" w:cs="Arial"/>
          <w:szCs w:val="24"/>
        </w:rPr>
        <w:t xml:space="preserve">. </w:t>
      </w:r>
      <w:r w:rsidR="000B3342" w:rsidRPr="0098580E">
        <w:rPr>
          <w:rFonts w:ascii="Arial" w:hAnsi="Arial" w:cs="Arial"/>
          <w:szCs w:val="24"/>
        </w:rPr>
        <w:t>HCD</w:t>
      </w:r>
      <w:r w:rsidR="006146CB" w:rsidRPr="0098580E">
        <w:rPr>
          <w:rFonts w:ascii="Arial" w:hAnsi="Arial" w:cs="Arial"/>
          <w:szCs w:val="24"/>
        </w:rPr>
        <w:t xml:space="preserve"> will</w:t>
      </w:r>
      <w:r w:rsidR="000262A6" w:rsidRPr="0098580E">
        <w:rPr>
          <w:rFonts w:ascii="Arial" w:hAnsi="Arial" w:cs="Arial"/>
          <w:szCs w:val="24"/>
        </w:rPr>
        <w:t xml:space="preserve"> </w:t>
      </w:r>
      <w:r w:rsidR="006146CB" w:rsidRPr="0098580E">
        <w:rPr>
          <w:rFonts w:ascii="Arial" w:hAnsi="Arial" w:cs="Arial"/>
          <w:szCs w:val="24"/>
        </w:rPr>
        <w:t>not provide electronic or hard copies of these documents.</w:t>
      </w:r>
    </w:p>
    <w:p w14:paraId="6C95C1B6" w14:textId="77777777" w:rsidR="006146CB" w:rsidRPr="0098580E" w:rsidRDefault="006146CB" w:rsidP="006760EA">
      <w:pPr>
        <w:widowControl w:val="0"/>
        <w:ind w:left="540" w:right="342"/>
        <w:rPr>
          <w:rFonts w:ascii="Arial" w:hAnsi="Arial" w:cs="Arial"/>
          <w:szCs w:val="24"/>
        </w:rPr>
      </w:pPr>
    </w:p>
    <w:p w14:paraId="3EAF6679" w14:textId="77777777" w:rsidR="00414326" w:rsidRPr="0098580E" w:rsidRDefault="00414326" w:rsidP="00F5529A">
      <w:pPr>
        <w:pStyle w:val="ListParagraph"/>
        <w:numPr>
          <w:ilvl w:val="0"/>
          <w:numId w:val="46"/>
        </w:numPr>
        <w:pBdr>
          <w:bottom w:val="single" w:sz="18" w:space="1" w:color="244061" w:themeColor="accent1" w:themeShade="80"/>
        </w:pBdr>
        <w:tabs>
          <w:tab w:val="left" w:pos="540"/>
        </w:tabs>
        <w:overflowPunct/>
        <w:autoSpaceDE/>
        <w:autoSpaceDN/>
        <w:adjustRightInd/>
        <w:ind w:left="540" w:right="342"/>
        <w:textAlignment w:val="auto"/>
        <w:rPr>
          <w:rFonts w:cs="Arial"/>
          <w:b/>
          <w:szCs w:val="24"/>
        </w:rPr>
      </w:pPr>
      <w:r w:rsidRPr="0098580E">
        <w:rPr>
          <w:rFonts w:cs="Arial"/>
          <w:b/>
          <w:szCs w:val="24"/>
        </w:rPr>
        <w:t>ELIGIBLE APPLICANTS, AREAS AND THRESHOLD</w:t>
      </w:r>
    </w:p>
    <w:p w14:paraId="69FAF3D7" w14:textId="77777777" w:rsidR="00060FFA" w:rsidRPr="00713B3B" w:rsidRDefault="00060FFA" w:rsidP="006760EA">
      <w:pPr>
        <w:overflowPunct/>
        <w:autoSpaceDE/>
        <w:autoSpaceDN/>
        <w:adjustRightInd/>
        <w:ind w:right="342"/>
        <w:textAlignment w:val="auto"/>
        <w:rPr>
          <w:rFonts w:ascii="Arial" w:hAnsi="Arial" w:cs="Arial"/>
          <w:b/>
          <w:sz w:val="20"/>
          <w:u w:val="single"/>
        </w:rPr>
      </w:pPr>
    </w:p>
    <w:p w14:paraId="5B696EAC" w14:textId="77777777" w:rsidR="00414326" w:rsidRPr="0098580E" w:rsidRDefault="00E72342" w:rsidP="006760EA">
      <w:pPr>
        <w:overflowPunct/>
        <w:autoSpaceDE/>
        <w:autoSpaceDN/>
        <w:adjustRightInd/>
        <w:ind w:left="540" w:right="342"/>
        <w:textAlignment w:val="auto"/>
        <w:rPr>
          <w:rFonts w:ascii="Arial" w:hAnsi="Arial" w:cs="Arial"/>
          <w:b/>
          <w:szCs w:val="24"/>
          <w:u w:val="single"/>
        </w:rPr>
      </w:pPr>
      <w:r w:rsidRPr="0098580E">
        <w:rPr>
          <w:rFonts w:ascii="Arial" w:hAnsi="Arial" w:cs="Arial"/>
          <w:b/>
          <w:szCs w:val="24"/>
          <w:u w:val="single"/>
        </w:rPr>
        <w:t>Eligible Applicants</w:t>
      </w:r>
    </w:p>
    <w:p w14:paraId="76C7A814" w14:textId="77777777" w:rsidR="00A17915" w:rsidRPr="00713B3B" w:rsidRDefault="00A17915" w:rsidP="006760EA">
      <w:pPr>
        <w:overflowPunct/>
        <w:autoSpaceDE/>
        <w:autoSpaceDN/>
        <w:adjustRightInd/>
        <w:ind w:left="450" w:right="342"/>
        <w:textAlignment w:val="auto"/>
        <w:rPr>
          <w:rFonts w:ascii="Arial" w:hAnsi="Arial" w:cs="Arial"/>
          <w:b/>
          <w:sz w:val="20"/>
          <w:u w:val="single"/>
        </w:rPr>
      </w:pPr>
    </w:p>
    <w:p w14:paraId="6488012C" w14:textId="77777777" w:rsidR="00414326" w:rsidRPr="0098580E" w:rsidRDefault="00414326" w:rsidP="004141CE">
      <w:pPr>
        <w:pStyle w:val="Heading8"/>
        <w:numPr>
          <w:ilvl w:val="0"/>
          <w:numId w:val="84"/>
        </w:numPr>
        <w:tabs>
          <w:tab w:val="left" w:pos="900"/>
        </w:tabs>
        <w:ind w:right="342" w:hanging="450"/>
        <w:rPr>
          <w:rFonts w:ascii="Arial" w:hAnsi="Arial" w:cs="Arial"/>
          <w:b/>
          <w:i w:val="0"/>
          <w:u w:val="single"/>
        </w:rPr>
      </w:pPr>
      <w:r w:rsidRPr="0098580E">
        <w:rPr>
          <w:rFonts w:ascii="Arial" w:hAnsi="Arial" w:cs="Arial"/>
          <w:b/>
          <w:i w:val="0"/>
          <w:u w:val="single"/>
        </w:rPr>
        <w:t>CDBG - Non-Entitlement Cities and Counties</w:t>
      </w:r>
    </w:p>
    <w:p w14:paraId="50A1E334" w14:textId="77777777" w:rsidR="00414326" w:rsidRPr="00713B3B" w:rsidRDefault="00414326" w:rsidP="006760EA">
      <w:pPr>
        <w:keepNext/>
        <w:ind w:right="342"/>
        <w:rPr>
          <w:rFonts w:ascii="Arial" w:hAnsi="Arial" w:cs="Arial"/>
          <w:sz w:val="20"/>
        </w:rPr>
      </w:pPr>
    </w:p>
    <w:p w14:paraId="6D962325" w14:textId="61CDBC10" w:rsidR="00AC3FA5" w:rsidRPr="0098580E" w:rsidRDefault="00AC3FA5" w:rsidP="006760EA">
      <w:pPr>
        <w:widowControl w:val="0"/>
        <w:ind w:left="900" w:right="342"/>
        <w:rPr>
          <w:rFonts w:ascii="Arial" w:hAnsi="Arial" w:cs="Arial"/>
          <w:szCs w:val="24"/>
        </w:rPr>
      </w:pPr>
      <w:r w:rsidRPr="0098580E">
        <w:rPr>
          <w:rFonts w:ascii="Arial" w:hAnsi="Arial" w:cs="Arial"/>
          <w:szCs w:val="24"/>
        </w:rPr>
        <w:t xml:space="preserve">In general, incorporated cities with populations of less than 50,000 and counties </w:t>
      </w:r>
      <w:r w:rsidR="00F8778C" w:rsidRPr="0098580E">
        <w:rPr>
          <w:rFonts w:ascii="Arial" w:hAnsi="Arial" w:cs="Arial"/>
          <w:szCs w:val="24"/>
        </w:rPr>
        <w:t>with</w:t>
      </w:r>
      <w:r w:rsidR="00F8778C">
        <w:rPr>
          <w:rFonts w:ascii="Arial" w:hAnsi="Arial" w:cs="Arial"/>
          <w:szCs w:val="24"/>
        </w:rPr>
        <w:t> </w:t>
      </w:r>
      <w:r w:rsidRPr="0098580E">
        <w:rPr>
          <w:rFonts w:ascii="Arial" w:hAnsi="Arial" w:cs="Arial"/>
          <w:szCs w:val="24"/>
        </w:rPr>
        <w:t xml:space="preserve">an unincorporated area population of less than 200,000 persons are eligible to participate in the </w:t>
      </w:r>
      <w:r w:rsidR="00021D35">
        <w:rPr>
          <w:rFonts w:ascii="Arial" w:hAnsi="Arial" w:cs="Arial"/>
          <w:szCs w:val="24"/>
        </w:rPr>
        <w:t>state</w:t>
      </w:r>
      <w:r w:rsidRPr="0098580E">
        <w:rPr>
          <w:rFonts w:ascii="Arial" w:hAnsi="Arial" w:cs="Arial"/>
          <w:szCs w:val="24"/>
        </w:rPr>
        <w:t xml:space="preserve"> CDBG </w:t>
      </w:r>
      <w:r w:rsidR="00A7346B">
        <w:rPr>
          <w:rFonts w:ascii="Arial" w:hAnsi="Arial" w:cs="Arial"/>
          <w:szCs w:val="24"/>
        </w:rPr>
        <w:t>p</w:t>
      </w:r>
      <w:r w:rsidR="00A7346B" w:rsidRPr="0098580E">
        <w:rPr>
          <w:rFonts w:ascii="Arial" w:hAnsi="Arial" w:cs="Arial"/>
          <w:szCs w:val="24"/>
        </w:rPr>
        <w:t>rogram</w:t>
      </w:r>
      <w:r w:rsidRPr="0098580E">
        <w:rPr>
          <w:rFonts w:ascii="Arial" w:hAnsi="Arial" w:cs="Arial"/>
          <w:szCs w:val="24"/>
        </w:rPr>
        <w:t xml:space="preserve">. </w:t>
      </w:r>
      <w:r w:rsidR="00681E47" w:rsidRPr="00681E47">
        <w:rPr>
          <w:rFonts w:ascii="Arial" w:hAnsi="Arial" w:cs="Arial"/>
          <w:szCs w:val="24"/>
        </w:rPr>
        <w:t xml:space="preserve">A listing of the eligible non-entitlement cities and counties for the CDBG </w:t>
      </w:r>
      <w:r w:rsidR="000A1631">
        <w:rPr>
          <w:rFonts w:ascii="Arial" w:hAnsi="Arial" w:cs="Arial"/>
          <w:szCs w:val="24"/>
        </w:rPr>
        <w:t>p</w:t>
      </w:r>
      <w:r w:rsidR="000A1631" w:rsidRPr="00681E47">
        <w:rPr>
          <w:rFonts w:ascii="Arial" w:hAnsi="Arial" w:cs="Arial"/>
          <w:szCs w:val="24"/>
        </w:rPr>
        <w:t xml:space="preserve">rogram </w:t>
      </w:r>
      <w:proofErr w:type="gramStart"/>
      <w:r w:rsidR="00681E47" w:rsidRPr="00681E47">
        <w:rPr>
          <w:rFonts w:ascii="Arial" w:hAnsi="Arial" w:cs="Arial"/>
          <w:szCs w:val="24"/>
        </w:rPr>
        <w:t>is located in</w:t>
      </w:r>
      <w:proofErr w:type="gramEnd"/>
      <w:r w:rsidR="00681E47" w:rsidRPr="00681E47">
        <w:rPr>
          <w:rFonts w:ascii="Arial" w:hAnsi="Arial" w:cs="Arial"/>
          <w:szCs w:val="24"/>
        </w:rPr>
        <w:t xml:space="preserve"> </w:t>
      </w:r>
      <w:r w:rsidR="00681E47" w:rsidRPr="00681E47">
        <w:rPr>
          <w:rFonts w:ascii="Arial" w:hAnsi="Arial" w:cs="Arial"/>
          <w:b/>
          <w:szCs w:val="24"/>
        </w:rPr>
        <w:t>Appendix A</w:t>
      </w:r>
      <w:r w:rsidR="00681E47" w:rsidRPr="00681E47">
        <w:rPr>
          <w:rFonts w:ascii="Arial" w:hAnsi="Arial" w:cs="Arial"/>
          <w:szCs w:val="24"/>
        </w:rPr>
        <w:t>.</w:t>
      </w:r>
      <w:r w:rsidR="00681E47">
        <w:rPr>
          <w:rFonts w:ascii="Arial" w:hAnsi="Arial" w:cs="Arial"/>
          <w:szCs w:val="24"/>
        </w:rPr>
        <w:t xml:space="preserve"> </w:t>
      </w:r>
      <w:r w:rsidR="00F8778C" w:rsidRPr="0098580E">
        <w:rPr>
          <w:rFonts w:ascii="Arial" w:hAnsi="Arial" w:cs="Arial"/>
          <w:szCs w:val="24"/>
        </w:rPr>
        <w:t>The</w:t>
      </w:r>
      <w:r w:rsidR="00F8778C">
        <w:rPr>
          <w:rFonts w:ascii="Arial" w:hAnsi="Arial" w:cs="Arial"/>
          <w:szCs w:val="24"/>
        </w:rPr>
        <w:t> </w:t>
      </w:r>
      <w:r w:rsidRPr="0098580E">
        <w:rPr>
          <w:rFonts w:ascii="Arial" w:hAnsi="Arial" w:cs="Arial"/>
          <w:szCs w:val="24"/>
        </w:rPr>
        <w:t>following exceptions apply:</w:t>
      </w:r>
    </w:p>
    <w:p w14:paraId="2FE954F3" w14:textId="0D973359" w:rsidR="00AC3FA5" w:rsidRPr="0098580E" w:rsidRDefault="00AC3FA5" w:rsidP="006760EA">
      <w:pPr>
        <w:widowControl w:val="0"/>
        <w:numPr>
          <w:ilvl w:val="0"/>
          <w:numId w:val="12"/>
        </w:numPr>
        <w:tabs>
          <w:tab w:val="clear" w:pos="1890"/>
        </w:tabs>
        <w:overflowPunct/>
        <w:autoSpaceDE/>
        <w:autoSpaceDN/>
        <w:adjustRightInd/>
        <w:ind w:left="1267" w:right="342"/>
        <w:textAlignment w:val="auto"/>
        <w:rPr>
          <w:rFonts w:ascii="Arial" w:hAnsi="Arial" w:cs="Arial"/>
        </w:rPr>
      </w:pPr>
      <w:r w:rsidRPr="0098580E">
        <w:rPr>
          <w:rFonts w:ascii="Arial" w:hAnsi="Arial" w:cs="Arial"/>
          <w:szCs w:val="24"/>
        </w:rPr>
        <w:t xml:space="preserve">If a city with a population of less than 50,000 has entered into a three-year Urban County Cooperation Agreement, that city cannot participate in the </w:t>
      </w:r>
      <w:r w:rsidR="00021D35">
        <w:rPr>
          <w:rFonts w:ascii="Arial" w:hAnsi="Arial" w:cs="Arial"/>
          <w:szCs w:val="24"/>
        </w:rPr>
        <w:t>state</w:t>
      </w:r>
      <w:r w:rsidRPr="0098580E">
        <w:rPr>
          <w:rFonts w:ascii="Arial" w:hAnsi="Arial" w:cs="Arial"/>
          <w:szCs w:val="24"/>
        </w:rPr>
        <w:t xml:space="preserve"> CDBG </w:t>
      </w:r>
      <w:r w:rsidR="00456C03">
        <w:rPr>
          <w:rFonts w:ascii="Arial" w:hAnsi="Arial" w:cs="Arial"/>
          <w:szCs w:val="24"/>
        </w:rPr>
        <w:t>p</w:t>
      </w:r>
      <w:r w:rsidR="00456C03" w:rsidRPr="0098580E">
        <w:rPr>
          <w:rFonts w:ascii="Arial" w:hAnsi="Arial" w:cs="Arial"/>
          <w:szCs w:val="24"/>
        </w:rPr>
        <w:t xml:space="preserve">rogram </w:t>
      </w:r>
      <w:r w:rsidRPr="0098580E">
        <w:rPr>
          <w:rFonts w:ascii="Arial" w:hAnsi="Arial" w:cs="Arial"/>
          <w:szCs w:val="24"/>
        </w:rPr>
        <w:t>until the expiration of the Agreement</w:t>
      </w:r>
      <w:r w:rsidRPr="0098580E">
        <w:rPr>
          <w:rFonts w:ascii="Arial" w:hAnsi="Arial" w:cs="Arial"/>
        </w:rPr>
        <w:t>.</w:t>
      </w:r>
    </w:p>
    <w:p w14:paraId="256CC233" w14:textId="2A8324CE" w:rsidR="00794D84" w:rsidRPr="0098580E" w:rsidRDefault="00AC3FA5" w:rsidP="006760EA">
      <w:pPr>
        <w:widowControl w:val="0"/>
        <w:numPr>
          <w:ilvl w:val="0"/>
          <w:numId w:val="12"/>
        </w:numPr>
        <w:tabs>
          <w:tab w:val="clear" w:pos="1890"/>
        </w:tabs>
        <w:overflowPunct/>
        <w:autoSpaceDE/>
        <w:autoSpaceDN/>
        <w:adjustRightInd/>
        <w:ind w:left="1267" w:right="342"/>
        <w:textAlignment w:val="auto"/>
        <w:rPr>
          <w:rFonts w:ascii="Arial" w:hAnsi="Arial" w:cs="Arial"/>
          <w:szCs w:val="24"/>
        </w:rPr>
      </w:pPr>
      <w:r w:rsidRPr="0098580E">
        <w:rPr>
          <w:rFonts w:ascii="Arial" w:hAnsi="Arial" w:cs="Arial"/>
          <w:szCs w:val="24"/>
        </w:rPr>
        <w:t>If a city with a population of less than 50,000 has been declared to be the central city of a Standard Metropolitan Statistical Are</w:t>
      </w:r>
      <w:r w:rsidR="00283E4B" w:rsidRPr="0098580E">
        <w:rPr>
          <w:rFonts w:ascii="Arial" w:hAnsi="Arial" w:cs="Arial"/>
          <w:szCs w:val="24"/>
        </w:rPr>
        <w:t xml:space="preserve">a (SMSA), it cannot participate in the </w:t>
      </w:r>
      <w:r w:rsidR="00021D35">
        <w:rPr>
          <w:rFonts w:ascii="Arial" w:hAnsi="Arial" w:cs="Arial"/>
          <w:szCs w:val="24"/>
        </w:rPr>
        <w:t>state</w:t>
      </w:r>
      <w:r w:rsidR="00283E4B" w:rsidRPr="0098580E">
        <w:rPr>
          <w:rFonts w:ascii="Arial" w:hAnsi="Arial" w:cs="Arial"/>
          <w:szCs w:val="24"/>
        </w:rPr>
        <w:t xml:space="preserve"> CDBG </w:t>
      </w:r>
      <w:r w:rsidR="00456C03">
        <w:rPr>
          <w:rFonts w:ascii="Arial" w:hAnsi="Arial" w:cs="Arial"/>
          <w:szCs w:val="24"/>
        </w:rPr>
        <w:t>program</w:t>
      </w:r>
      <w:r w:rsidR="00456C03" w:rsidRPr="0098580E">
        <w:rPr>
          <w:rFonts w:ascii="Arial" w:hAnsi="Arial" w:cs="Arial"/>
          <w:szCs w:val="24"/>
        </w:rPr>
        <w:t xml:space="preserve"> </w:t>
      </w:r>
      <w:r w:rsidRPr="0098580E">
        <w:rPr>
          <w:rFonts w:ascii="Arial" w:hAnsi="Arial" w:cs="Arial"/>
          <w:szCs w:val="24"/>
        </w:rPr>
        <w:t>because it is entitled to receive CDBG funds directly from HUD.</w:t>
      </w:r>
    </w:p>
    <w:p w14:paraId="5862E2C9" w14:textId="0427B0CE" w:rsidR="00AC3FA5" w:rsidRDefault="00AC3FA5" w:rsidP="006760EA">
      <w:pPr>
        <w:widowControl w:val="0"/>
        <w:numPr>
          <w:ilvl w:val="0"/>
          <w:numId w:val="12"/>
        </w:numPr>
        <w:tabs>
          <w:tab w:val="clear" w:pos="1890"/>
        </w:tabs>
        <w:overflowPunct/>
        <w:autoSpaceDE/>
        <w:autoSpaceDN/>
        <w:adjustRightInd/>
        <w:ind w:left="1267" w:right="342"/>
        <w:textAlignment w:val="auto"/>
        <w:rPr>
          <w:rFonts w:ascii="Arial" w:hAnsi="Arial" w:cs="Arial"/>
          <w:szCs w:val="24"/>
        </w:rPr>
      </w:pPr>
      <w:r w:rsidRPr="0098580E">
        <w:rPr>
          <w:rFonts w:ascii="Arial" w:hAnsi="Arial" w:cs="Arial"/>
          <w:szCs w:val="24"/>
        </w:rPr>
        <w:t xml:space="preserve">If a jurisdiction is presently debarred, proposed for debarment, suspended, or declared ineligible pursuant to Title 24 </w:t>
      </w:r>
      <w:r w:rsidR="005545CB" w:rsidRPr="0098580E">
        <w:rPr>
          <w:rFonts w:ascii="Arial" w:hAnsi="Arial" w:cs="Arial"/>
          <w:szCs w:val="24"/>
        </w:rPr>
        <w:t>CFR, Part 24 and 48 CFR Part 9, Subpart </w:t>
      </w:r>
      <w:r w:rsidRPr="0098580E">
        <w:rPr>
          <w:rFonts w:ascii="Arial" w:hAnsi="Arial" w:cs="Arial"/>
          <w:szCs w:val="24"/>
        </w:rPr>
        <w:t xml:space="preserve">9.4, the jurisdiction cannot participate in the CDBG </w:t>
      </w:r>
      <w:r w:rsidR="00A7346B">
        <w:rPr>
          <w:rFonts w:ascii="Arial" w:hAnsi="Arial" w:cs="Arial"/>
          <w:szCs w:val="24"/>
        </w:rPr>
        <w:t>p</w:t>
      </w:r>
      <w:r w:rsidR="00A7346B" w:rsidRPr="0098580E">
        <w:rPr>
          <w:rFonts w:ascii="Arial" w:hAnsi="Arial" w:cs="Arial"/>
          <w:szCs w:val="24"/>
        </w:rPr>
        <w:t>rogram</w:t>
      </w:r>
      <w:r w:rsidRPr="0098580E">
        <w:rPr>
          <w:rFonts w:ascii="Arial" w:hAnsi="Arial" w:cs="Arial"/>
          <w:szCs w:val="24"/>
        </w:rPr>
        <w:t>.</w:t>
      </w:r>
    </w:p>
    <w:p w14:paraId="0AD2B206" w14:textId="77777777" w:rsidR="00713B3B" w:rsidRDefault="00713B3B" w:rsidP="006760EA">
      <w:pPr>
        <w:widowControl w:val="0"/>
        <w:overflowPunct/>
        <w:autoSpaceDE/>
        <w:autoSpaceDN/>
        <w:adjustRightInd/>
        <w:ind w:left="720" w:right="342"/>
        <w:textAlignment w:val="auto"/>
        <w:rPr>
          <w:rFonts w:ascii="Arial" w:hAnsi="Arial" w:cs="Arial"/>
          <w:b/>
          <w:szCs w:val="24"/>
        </w:rPr>
      </w:pPr>
    </w:p>
    <w:p w14:paraId="0CFAE6EB" w14:textId="60BE97CE" w:rsidR="00423358" w:rsidRPr="00423358" w:rsidRDefault="00423358" w:rsidP="006760EA">
      <w:pPr>
        <w:widowControl w:val="0"/>
        <w:overflowPunct/>
        <w:autoSpaceDE/>
        <w:autoSpaceDN/>
        <w:adjustRightInd/>
        <w:ind w:left="720" w:right="342"/>
        <w:textAlignment w:val="auto"/>
        <w:rPr>
          <w:rFonts w:ascii="Arial" w:hAnsi="Arial" w:cs="Arial"/>
          <w:szCs w:val="24"/>
        </w:rPr>
      </w:pPr>
      <w:r w:rsidRPr="00423358">
        <w:rPr>
          <w:rFonts w:ascii="Arial" w:hAnsi="Arial" w:cs="Arial"/>
          <w:b/>
          <w:szCs w:val="24"/>
        </w:rPr>
        <w:t>Appendix A</w:t>
      </w:r>
      <w:r w:rsidRPr="00423358">
        <w:rPr>
          <w:rFonts w:ascii="Arial" w:hAnsi="Arial" w:cs="Arial"/>
          <w:szCs w:val="24"/>
        </w:rPr>
        <w:t xml:space="preserve"> also provides the poverty index and the percentage of low- and moderate-income persons for each eligible jurisdiction.</w:t>
      </w:r>
    </w:p>
    <w:p w14:paraId="78ACDD8E" w14:textId="5375B8DB" w:rsidR="00681E47" w:rsidRPr="007459D2" w:rsidRDefault="00681E47" w:rsidP="004141CE">
      <w:pPr>
        <w:pStyle w:val="BodyText25"/>
        <w:widowControl w:val="0"/>
        <w:numPr>
          <w:ilvl w:val="0"/>
          <w:numId w:val="84"/>
        </w:numPr>
        <w:ind w:left="900" w:right="342"/>
        <w:rPr>
          <w:rFonts w:cs="Arial"/>
        </w:rPr>
      </w:pPr>
      <w:r w:rsidRPr="007459D2">
        <w:rPr>
          <w:rFonts w:cs="Arial"/>
          <w:b/>
          <w:u w:val="single"/>
        </w:rPr>
        <w:t>Federal Debarment Status</w:t>
      </w:r>
    </w:p>
    <w:p w14:paraId="0198F435" w14:textId="77777777" w:rsidR="00681E47" w:rsidRPr="007459D2" w:rsidRDefault="00681E47" w:rsidP="006760EA">
      <w:pPr>
        <w:pStyle w:val="BodyText25"/>
        <w:widowControl w:val="0"/>
        <w:tabs>
          <w:tab w:val="left" w:pos="810"/>
        </w:tabs>
        <w:ind w:left="810" w:right="342"/>
        <w:rPr>
          <w:rFonts w:cs="Arial"/>
          <w:szCs w:val="24"/>
        </w:rPr>
      </w:pPr>
    </w:p>
    <w:p w14:paraId="61D1D42A" w14:textId="4833A146" w:rsidR="00E344F8" w:rsidRPr="007459D2" w:rsidRDefault="00AC3FA5" w:rsidP="006760EA">
      <w:pPr>
        <w:pStyle w:val="BodyText25"/>
        <w:widowControl w:val="0"/>
        <w:ind w:left="900" w:right="342"/>
        <w:rPr>
          <w:rFonts w:cs="Arial"/>
          <w:szCs w:val="24"/>
        </w:rPr>
      </w:pPr>
      <w:r w:rsidRPr="007459D2">
        <w:rPr>
          <w:rFonts w:cs="Arial"/>
          <w:szCs w:val="24"/>
        </w:rPr>
        <w:t xml:space="preserve">Jurisdictional debarment status </w:t>
      </w:r>
      <w:r w:rsidR="00681E47" w:rsidRPr="007459D2">
        <w:rPr>
          <w:rFonts w:cs="Arial"/>
          <w:szCs w:val="24"/>
        </w:rPr>
        <w:t>is requ</w:t>
      </w:r>
      <w:r w:rsidR="00423358" w:rsidRPr="007459D2">
        <w:rPr>
          <w:rFonts w:cs="Arial"/>
          <w:szCs w:val="24"/>
        </w:rPr>
        <w:t>ired as part of the application</w:t>
      </w:r>
      <w:r w:rsidR="00751A53" w:rsidRPr="007459D2">
        <w:rPr>
          <w:rFonts w:cs="Arial"/>
          <w:szCs w:val="24"/>
        </w:rPr>
        <w:t xml:space="preserve"> and may be obtained by conducting a search</w:t>
      </w:r>
      <w:r w:rsidR="00423358" w:rsidRPr="007459D2">
        <w:rPr>
          <w:rFonts w:cs="Arial"/>
          <w:szCs w:val="24"/>
        </w:rPr>
        <w:t xml:space="preserve"> of the Excluded Parties List System (EPLS), which is </w:t>
      </w:r>
      <w:r w:rsidR="007B5DC1" w:rsidRPr="007459D2">
        <w:rPr>
          <w:rFonts w:cs="Arial"/>
          <w:szCs w:val="24"/>
        </w:rPr>
        <w:lastRenderedPageBreak/>
        <w:t xml:space="preserve">now </w:t>
      </w:r>
      <w:r w:rsidR="00423358" w:rsidRPr="007459D2">
        <w:rPr>
          <w:rFonts w:cs="Arial"/>
          <w:szCs w:val="24"/>
        </w:rPr>
        <w:t xml:space="preserve">part of the </w:t>
      </w:r>
      <w:r w:rsidR="00681E47" w:rsidRPr="007459D2">
        <w:rPr>
          <w:rFonts w:cs="Arial"/>
          <w:szCs w:val="24"/>
        </w:rPr>
        <w:t xml:space="preserve">System of Award Management </w:t>
      </w:r>
      <w:hyperlink r:id="rId41" w:history="1">
        <w:r w:rsidR="00681E47" w:rsidRPr="007459D2">
          <w:rPr>
            <w:rStyle w:val="Hyperlink"/>
            <w:rFonts w:cs="Arial"/>
            <w:b/>
            <w:szCs w:val="24"/>
          </w:rPr>
          <w:t>(SAM)</w:t>
        </w:r>
      </w:hyperlink>
      <w:r w:rsidR="00681E47" w:rsidRPr="007459D2">
        <w:rPr>
          <w:rFonts w:cs="Arial"/>
          <w:szCs w:val="24"/>
        </w:rPr>
        <w:t xml:space="preserve">. </w:t>
      </w:r>
      <w:r w:rsidR="00751A53" w:rsidRPr="007459D2">
        <w:rPr>
          <w:rFonts w:cs="Arial"/>
          <w:szCs w:val="24"/>
        </w:rPr>
        <w:t>Applicants must include a copy of the search in the application.</w:t>
      </w:r>
    </w:p>
    <w:p w14:paraId="49C54B0A" w14:textId="77777777" w:rsidR="00E344F8" w:rsidRPr="007459D2" w:rsidRDefault="00E344F8" w:rsidP="006760EA">
      <w:pPr>
        <w:ind w:left="720" w:right="342"/>
        <w:rPr>
          <w:rFonts w:cs="Arial"/>
          <w:szCs w:val="24"/>
        </w:rPr>
      </w:pPr>
    </w:p>
    <w:p w14:paraId="30DC9B2C" w14:textId="3DD1E97D" w:rsidR="00AC3FA5" w:rsidRPr="0098580E" w:rsidRDefault="000B3342" w:rsidP="006760EA">
      <w:pPr>
        <w:pStyle w:val="BodyText25"/>
        <w:widowControl w:val="0"/>
        <w:ind w:left="900" w:right="342"/>
        <w:rPr>
          <w:rFonts w:cs="Arial"/>
          <w:szCs w:val="24"/>
        </w:rPr>
      </w:pPr>
      <w:r w:rsidRPr="007459D2">
        <w:rPr>
          <w:rFonts w:cs="Arial"/>
        </w:rPr>
        <w:t>HCD</w:t>
      </w:r>
      <w:r w:rsidR="00CD5DD5" w:rsidRPr="007459D2">
        <w:rPr>
          <w:rFonts w:cs="Arial"/>
        </w:rPr>
        <w:t xml:space="preserve"> will not award CDBG funds to applicants that are debarred, suspended, proposed for debarment, </w:t>
      </w:r>
      <w:r w:rsidR="0078033F" w:rsidRPr="007459D2">
        <w:rPr>
          <w:rFonts w:cs="Arial"/>
        </w:rPr>
        <w:t>declared</w:t>
      </w:r>
      <w:r w:rsidR="00CD5DD5" w:rsidRPr="007459D2">
        <w:rPr>
          <w:rFonts w:cs="Arial"/>
        </w:rPr>
        <w:t xml:space="preserve"> ineligible or voluntarily excluded fr</w:t>
      </w:r>
      <w:r w:rsidR="007C39C7" w:rsidRPr="007459D2">
        <w:rPr>
          <w:rFonts w:cs="Arial"/>
        </w:rPr>
        <w:t xml:space="preserve">om participation from federally </w:t>
      </w:r>
      <w:r w:rsidR="00CD5DD5" w:rsidRPr="007459D2">
        <w:rPr>
          <w:rFonts w:cs="Arial"/>
        </w:rPr>
        <w:t xml:space="preserve">assisted </w:t>
      </w:r>
      <w:r w:rsidR="00A7346B" w:rsidRPr="007459D2">
        <w:rPr>
          <w:rFonts w:cs="Arial"/>
        </w:rPr>
        <w:t>programs</w:t>
      </w:r>
      <w:r w:rsidR="00CD5DD5" w:rsidRPr="007459D2">
        <w:rPr>
          <w:rFonts w:cs="Arial"/>
        </w:rPr>
        <w:t>.</w:t>
      </w:r>
    </w:p>
    <w:p w14:paraId="1A39A6FA" w14:textId="77777777" w:rsidR="00AC3FA5" w:rsidRPr="0098580E" w:rsidRDefault="00AC3FA5" w:rsidP="006760EA">
      <w:pPr>
        <w:pStyle w:val="BodyText25"/>
        <w:widowControl w:val="0"/>
        <w:ind w:right="342"/>
        <w:rPr>
          <w:rFonts w:cs="Arial"/>
          <w:szCs w:val="24"/>
        </w:rPr>
      </w:pPr>
    </w:p>
    <w:p w14:paraId="5803C1C4" w14:textId="446180C6" w:rsidR="00414326" w:rsidRPr="004141CE" w:rsidRDefault="006146CB" w:rsidP="004141CE">
      <w:pPr>
        <w:pStyle w:val="ListParagraph"/>
        <w:widowControl w:val="0"/>
        <w:numPr>
          <w:ilvl w:val="0"/>
          <w:numId w:val="84"/>
        </w:numPr>
        <w:tabs>
          <w:tab w:val="left" w:pos="-144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900" w:right="342"/>
        <w:rPr>
          <w:rFonts w:cs="Arial"/>
          <w:b/>
        </w:rPr>
      </w:pPr>
      <w:r w:rsidRPr="004141CE">
        <w:rPr>
          <w:rFonts w:cs="Arial"/>
          <w:b/>
          <w:u w:val="single"/>
        </w:rPr>
        <w:t>Appli</w:t>
      </w:r>
      <w:r w:rsidR="004230C3" w:rsidRPr="004141CE">
        <w:rPr>
          <w:rFonts w:cs="Arial"/>
          <w:b/>
          <w:u w:val="single"/>
        </w:rPr>
        <w:t>c</w:t>
      </w:r>
      <w:r w:rsidRPr="004141CE">
        <w:rPr>
          <w:rFonts w:cs="Arial"/>
          <w:b/>
          <w:u w:val="single"/>
        </w:rPr>
        <w:t xml:space="preserve">ation </w:t>
      </w:r>
      <w:r w:rsidR="000262A6" w:rsidRPr="004141CE">
        <w:rPr>
          <w:rFonts w:cs="Arial"/>
          <w:b/>
          <w:u w:val="single"/>
        </w:rPr>
        <w:t>Eligibility</w:t>
      </w:r>
      <w:r w:rsidRPr="004141CE">
        <w:rPr>
          <w:rFonts w:cs="Arial"/>
          <w:b/>
          <w:u w:val="single"/>
        </w:rPr>
        <w:t xml:space="preserve"> - 50 </w:t>
      </w:r>
      <w:r w:rsidR="000448DF" w:rsidRPr="004141CE">
        <w:rPr>
          <w:rFonts w:cs="Arial"/>
          <w:b/>
          <w:u w:val="single"/>
        </w:rPr>
        <w:t xml:space="preserve">Percent </w:t>
      </w:r>
      <w:r w:rsidRPr="004141CE">
        <w:rPr>
          <w:rFonts w:cs="Arial"/>
          <w:b/>
          <w:u w:val="single"/>
        </w:rPr>
        <w:t xml:space="preserve">Expenditure </w:t>
      </w:r>
      <w:r w:rsidR="00414326" w:rsidRPr="004141CE">
        <w:rPr>
          <w:rFonts w:cs="Arial"/>
          <w:b/>
          <w:u w:val="single"/>
        </w:rPr>
        <w:t xml:space="preserve">Rule </w:t>
      </w:r>
    </w:p>
    <w:p w14:paraId="232D61BC" w14:textId="77777777" w:rsidR="00D562C8" w:rsidRPr="0098580E" w:rsidRDefault="00D562C8" w:rsidP="006760EA">
      <w:pPr>
        <w:pStyle w:val="ListParagraph"/>
        <w:widowControl w:val="0"/>
        <w:tabs>
          <w:tab w:val="left" w:pos="-1440"/>
          <w:tab w:val="left" w:pos="-72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1335" w:right="342"/>
        <w:rPr>
          <w:rFonts w:cs="Arial"/>
          <w:b/>
        </w:rPr>
      </w:pPr>
    </w:p>
    <w:p w14:paraId="538A5FEE" w14:textId="7425D5EB" w:rsidR="00E6060E" w:rsidRDefault="00C66FB7" w:rsidP="006760EA">
      <w:pPr>
        <w:widowControl w:val="0"/>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900" w:right="342"/>
        <w:rPr>
          <w:rFonts w:ascii="Arial" w:hAnsi="Arial" w:cs="Arial"/>
        </w:rPr>
      </w:pPr>
      <w:r w:rsidRPr="0098580E">
        <w:rPr>
          <w:rFonts w:ascii="Arial" w:hAnsi="Arial" w:cs="Arial"/>
        </w:rPr>
        <w:t xml:space="preserve">Pursuant to </w:t>
      </w:r>
      <w:r w:rsidR="00021D35">
        <w:rPr>
          <w:rFonts w:ascii="Arial" w:hAnsi="Arial" w:cs="Arial"/>
        </w:rPr>
        <w:t>state</w:t>
      </w:r>
      <w:r w:rsidRPr="0098580E">
        <w:rPr>
          <w:rFonts w:ascii="Arial" w:hAnsi="Arial" w:cs="Arial"/>
        </w:rPr>
        <w:t xml:space="preserve"> CDBG Regulation 7060(a)(3), an applicant with one or more open CDBG contracts, for which the expenditure deadline established in </w:t>
      </w:r>
      <w:r w:rsidR="002F7C08" w:rsidRPr="0098580E">
        <w:rPr>
          <w:rFonts w:ascii="Arial" w:hAnsi="Arial" w:cs="Arial"/>
        </w:rPr>
        <w:t xml:space="preserve">such </w:t>
      </w:r>
      <w:r w:rsidRPr="0098580E">
        <w:rPr>
          <w:rFonts w:ascii="Arial" w:hAnsi="Arial" w:cs="Arial"/>
        </w:rPr>
        <w:t>contract</w:t>
      </w:r>
      <w:r w:rsidR="002F7C08" w:rsidRPr="0098580E">
        <w:rPr>
          <w:rFonts w:ascii="Arial" w:hAnsi="Arial" w:cs="Arial"/>
        </w:rPr>
        <w:t>(s)</w:t>
      </w:r>
      <w:r w:rsidRPr="0098580E">
        <w:rPr>
          <w:rFonts w:ascii="Arial" w:hAnsi="Arial" w:cs="Arial"/>
        </w:rPr>
        <w:t xml:space="preserve"> has not yet passed, shall be ineligible to apply for additional CDBG funds unless the applicant has expended at least </w:t>
      </w:r>
      <w:r w:rsidR="00A13896" w:rsidRPr="0098580E">
        <w:rPr>
          <w:rFonts w:ascii="Arial" w:hAnsi="Arial" w:cs="Arial"/>
        </w:rPr>
        <w:t>50 percent</w:t>
      </w:r>
      <w:r w:rsidRPr="0098580E">
        <w:rPr>
          <w:rFonts w:ascii="Arial" w:hAnsi="Arial" w:cs="Arial"/>
        </w:rPr>
        <w:t xml:space="preserve"> of all CDBG funds awarded.</w:t>
      </w:r>
    </w:p>
    <w:p w14:paraId="1F0B217F" w14:textId="49F2BC44" w:rsidR="00C66FB7" w:rsidRPr="0098580E" w:rsidRDefault="00C350C4" w:rsidP="00CE286F">
      <w:pPr>
        <w:widowControl w:val="0"/>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900" w:right="342"/>
        <w:rPr>
          <w:rFonts w:ascii="Arial" w:hAnsi="Arial"/>
          <w:b/>
        </w:rPr>
      </w:pPr>
      <w:r>
        <w:rPr>
          <w:rFonts w:ascii="Arial" w:hAnsi="Arial" w:cs="Arial"/>
        </w:rPr>
        <w:br/>
      </w:r>
      <w:r w:rsidR="00C66FB7" w:rsidRPr="0098580E">
        <w:rPr>
          <w:rFonts w:ascii="Arial" w:hAnsi="Arial" w:cs="Arial"/>
        </w:rPr>
        <w:t>The 50</w:t>
      </w:r>
      <w:r w:rsidR="00A13896" w:rsidRPr="0098580E">
        <w:rPr>
          <w:rFonts w:ascii="Arial" w:hAnsi="Arial" w:cs="Arial"/>
        </w:rPr>
        <w:t xml:space="preserve"> </w:t>
      </w:r>
      <w:r w:rsidR="00A7346B">
        <w:rPr>
          <w:rFonts w:ascii="Arial" w:hAnsi="Arial" w:cs="Arial"/>
        </w:rPr>
        <w:t>P</w:t>
      </w:r>
      <w:r w:rsidR="00A7346B" w:rsidRPr="0098580E">
        <w:rPr>
          <w:rFonts w:ascii="Arial" w:hAnsi="Arial" w:cs="Arial"/>
        </w:rPr>
        <w:t xml:space="preserve">ercent </w:t>
      </w:r>
      <w:r w:rsidR="00983C3A" w:rsidRPr="0098580E">
        <w:rPr>
          <w:rFonts w:ascii="Arial" w:hAnsi="Arial" w:cs="Arial"/>
        </w:rPr>
        <w:t>E</w:t>
      </w:r>
      <w:r w:rsidR="00C66FB7" w:rsidRPr="0098580E">
        <w:rPr>
          <w:rFonts w:ascii="Arial" w:hAnsi="Arial" w:cs="Arial"/>
        </w:rPr>
        <w:t xml:space="preserve">xpenditure </w:t>
      </w:r>
      <w:r w:rsidR="00983C3A" w:rsidRPr="0098580E">
        <w:rPr>
          <w:rFonts w:ascii="Arial" w:hAnsi="Arial" w:cs="Arial"/>
        </w:rPr>
        <w:t>Rule</w:t>
      </w:r>
      <w:r w:rsidR="00C66FB7" w:rsidRPr="0098580E">
        <w:rPr>
          <w:rFonts w:ascii="Arial" w:hAnsi="Arial" w:cs="Arial"/>
        </w:rPr>
        <w:t xml:space="preserve"> is known as “The 50</w:t>
      </w:r>
      <w:r w:rsidR="00B8417B" w:rsidRPr="0098580E">
        <w:rPr>
          <w:rFonts w:ascii="Arial" w:hAnsi="Arial" w:cs="Arial"/>
        </w:rPr>
        <w:t xml:space="preserve"> Percent </w:t>
      </w:r>
      <w:r w:rsidR="00C66FB7" w:rsidRPr="0098580E">
        <w:rPr>
          <w:rFonts w:ascii="Arial" w:hAnsi="Arial" w:cs="Arial"/>
        </w:rPr>
        <w:t>Rule.”</w:t>
      </w:r>
      <w:r w:rsidR="00245EA0">
        <w:rPr>
          <w:rFonts w:ascii="Arial" w:hAnsi="Arial" w:cs="Arial"/>
        </w:rPr>
        <w:t xml:space="preserve"> </w:t>
      </w:r>
      <w:r w:rsidR="00C66FB7" w:rsidRPr="0098580E">
        <w:rPr>
          <w:rFonts w:ascii="Arial" w:hAnsi="Arial" w:cs="Arial"/>
          <w:b/>
        </w:rPr>
        <w:t xml:space="preserve">The requirements of this regulation do </w:t>
      </w:r>
      <w:r w:rsidR="00C66FB7" w:rsidRPr="0098580E">
        <w:rPr>
          <w:rFonts w:ascii="Arial" w:hAnsi="Arial" w:cs="Arial"/>
          <w:b/>
          <w:u w:val="single"/>
        </w:rPr>
        <w:t>not</w:t>
      </w:r>
      <w:r w:rsidR="00C66FB7" w:rsidRPr="0098580E">
        <w:rPr>
          <w:rFonts w:ascii="Arial" w:hAnsi="Arial" w:cs="Arial"/>
          <w:b/>
        </w:rPr>
        <w:t xml:space="preserve"> apply to ED OTC contracts.</w:t>
      </w:r>
    </w:p>
    <w:p w14:paraId="0910C175" w14:textId="77777777" w:rsidR="00C66FB7" w:rsidRPr="0098580E" w:rsidRDefault="00C66FB7" w:rsidP="006760EA">
      <w:pPr>
        <w:widowControl w:val="0"/>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1440" w:right="342"/>
        <w:rPr>
          <w:rFonts w:ascii="Arial" w:hAnsi="Arial" w:cs="Arial"/>
        </w:rPr>
      </w:pPr>
    </w:p>
    <w:p w14:paraId="62DA6172" w14:textId="5CC3ECE4" w:rsidR="006146CB" w:rsidRPr="0098580E" w:rsidRDefault="00C66FB7" w:rsidP="006760EA">
      <w:pPr>
        <w:widowControl w:val="0"/>
        <w:tabs>
          <w:tab w:val="left" w:pos="-1440"/>
          <w:tab w:val="left" w:pos="-72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900" w:right="342"/>
        <w:rPr>
          <w:rFonts w:ascii="Arial" w:hAnsi="Arial" w:cs="Arial"/>
        </w:rPr>
      </w:pPr>
      <w:r w:rsidRPr="0098580E">
        <w:rPr>
          <w:rFonts w:ascii="Arial" w:hAnsi="Arial" w:cs="Arial"/>
        </w:rPr>
        <w:t xml:space="preserve">Simply put, if a jurisdiction has not yet </w:t>
      </w:r>
      <w:r w:rsidRPr="0098580E">
        <w:rPr>
          <w:rFonts w:ascii="Arial" w:hAnsi="Arial" w:cs="Arial"/>
          <w:u w:val="single"/>
        </w:rPr>
        <w:t>expended</w:t>
      </w:r>
      <w:r w:rsidRPr="0098580E">
        <w:rPr>
          <w:rFonts w:ascii="Arial" w:hAnsi="Arial" w:cs="Arial"/>
        </w:rPr>
        <w:t xml:space="preserve"> 50</w:t>
      </w:r>
      <w:r w:rsidR="00BC291D" w:rsidRPr="0098580E">
        <w:rPr>
          <w:rFonts w:ascii="Arial" w:hAnsi="Arial" w:cs="Arial"/>
        </w:rPr>
        <w:t xml:space="preserve"> percent</w:t>
      </w:r>
      <w:r w:rsidRPr="0098580E">
        <w:rPr>
          <w:rFonts w:ascii="Arial" w:hAnsi="Arial" w:cs="Arial"/>
        </w:rPr>
        <w:t xml:space="preserve"> of </w:t>
      </w:r>
      <w:r w:rsidRPr="0098580E">
        <w:rPr>
          <w:rFonts w:ascii="Arial" w:hAnsi="Arial" w:cs="Arial"/>
          <w:b/>
        </w:rPr>
        <w:t>all</w:t>
      </w:r>
      <w:r w:rsidRPr="0098580E">
        <w:rPr>
          <w:rFonts w:ascii="Arial" w:hAnsi="Arial" w:cs="Arial"/>
        </w:rPr>
        <w:t xml:space="preserve"> funds awarded in </w:t>
      </w:r>
      <w:r w:rsidRPr="0098580E">
        <w:rPr>
          <w:rFonts w:ascii="Arial" w:hAnsi="Arial" w:cs="Arial"/>
          <w:b/>
        </w:rPr>
        <w:t>all</w:t>
      </w:r>
      <w:r w:rsidR="004141CE">
        <w:rPr>
          <w:rFonts w:ascii="Arial" w:hAnsi="Arial" w:cs="Arial"/>
        </w:rPr>
        <w:t> </w:t>
      </w:r>
      <w:r w:rsidRPr="0098580E">
        <w:rPr>
          <w:rFonts w:ascii="Arial" w:hAnsi="Arial" w:cs="Arial"/>
        </w:rPr>
        <w:t xml:space="preserve">open </w:t>
      </w:r>
      <w:r w:rsidR="007B5DC1">
        <w:rPr>
          <w:rFonts w:ascii="Arial" w:hAnsi="Arial" w:cs="Arial"/>
        </w:rPr>
        <w:t xml:space="preserve">CDBG </w:t>
      </w:r>
      <w:r w:rsidRPr="0098580E">
        <w:rPr>
          <w:rFonts w:ascii="Arial" w:hAnsi="Arial" w:cs="Arial"/>
        </w:rPr>
        <w:t xml:space="preserve">contracts, except for ED OTC, the jurisdiction is </w:t>
      </w:r>
      <w:r w:rsidR="000A744F" w:rsidRPr="0098580E">
        <w:rPr>
          <w:rFonts w:ascii="Arial" w:hAnsi="Arial" w:cs="Arial"/>
        </w:rPr>
        <w:t>in</w:t>
      </w:r>
      <w:r w:rsidRPr="0098580E">
        <w:rPr>
          <w:rFonts w:ascii="Arial" w:hAnsi="Arial" w:cs="Arial"/>
        </w:rPr>
        <w:t>eligible to apply for additional CDBG funds</w:t>
      </w:r>
      <w:r w:rsidR="00E344F8" w:rsidRPr="0098580E">
        <w:rPr>
          <w:rFonts w:ascii="Arial" w:hAnsi="Arial" w:cs="Arial"/>
        </w:rPr>
        <w:t>.</w:t>
      </w:r>
      <w:r w:rsidR="00245EA0">
        <w:rPr>
          <w:rFonts w:ascii="Arial" w:hAnsi="Arial" w:cs="Arial"/>
        </w:rPr>
        <w:t xml:space="preserve"> </w:t>
      </w:r>
      <w:r w:rsidR="00A7346B" w:rsidRPr="0098580E">
        <w:rPr>
          <w:rFonts w:ascii="Arial" w:hAnsi="Arial" w:cs="Arial"/>
        </w:rPr>
        <w:t>Th</w:t>
      </w:r>
      <w:r w:rsidR="00A7346B">
        <w:rPr>
          <w:rFonts w:ascii="Arial" w:hAnsi="Arial" w:cs="Arial"/>
        </w:rPr>
        <w:t>e</w:t>
      </w:r>
      <w:r w:rsidR="00A7346B" w:rsidRPr="0098580E">
        <w:rPr>
          <w:rFonts w:ascii="Arial" w:hAnsi="Arial" w:cs="Arial"/>
        </w:rPr>
        <w:t xml:space="preserve"> </w:t>
      </w:r>
      <w:r w:rsidR="00E344F8" w:rsidRPr="0098580E">
        <w:rPr>
          <w:rFonts w:ascii="Arial" w:hAnsi="Arial" w:cs="Arial"/>
        </w:rPr>
        <w:t>50</w:t>
      </w:r>
      <w:r w:rsidR="00B8417B" w:rsidRPr="0098580E">
        <w:rPr>
          <w:rFonts w:ascii="Arial" w:hAnsi="Arial" w:cs="Arial"/>
        </w:rPr>
        <w:t xml:space="preserve"> Percent</w:t>
      </w:r>
      <w:r w:rsidR="00E344F8" w:rsidRPr="0098580E">
        <w:rPr>
          <w:rFonts w:ascii="Arial" w:hAnsi="Arial" w:cs="Arial"/>
        </w:rPr>
        <w:t xml:space="preserve"> </w:t>
      </w:r>
      <w:r w:rsidR="00BC291D" w:rsidRPr="0098580E">
        <w:rPr>
          <w:rFonts w:ascii="Arial" w:hAnsi="Arial" w:cs="Arial"/>
        </w:rPr>
        <w:t>R</w:t>
      </w:r>
      <w:r w:rsidR="00E344F8" w:rsidRPr="0098580E">
        <w:rPr>
          <w:rFonts w:ascii="Arial" w:hAnsi="Arial" w:cs="Arial"/>
        </w:rPr>
        <w:t xml:space="preserve">ule </w:t>
      </w:r>
      <w:r w:rsidR="00E37718" w:rsidRPr="0098580E">
        <w:rPr>
          <w:rFonts w:ascii="Arial" w:hAnsi="Arial" w:cs="Arial"/>
        </w:rPr>
        <w:t xml:space="preserve">does not apply to grant contracts that </w:t>
      </w:r>
      <w:r w:rsidR="00894E33" w:rsidRPr="0098580E">
        <w:rPr>
          <w:rFonts w:ascii="Arial" w:hAnsi="Arial" w:cs="Arial"/>
        </w:rPr>
        <w:t>are past their</w:t>
      </w:r>
      <w:r w:rsidR="003B70F8" w:rsidRPr="0098580E">
        <w:rPr>
          <w:rFonts w:ascii="Arial" w:hAnsi="Arial" w:cs="Arial"/>
        </w:rPr>
        <w:t xml:space="preserve"> </w:t>
      </w:r>
      <w:r w:rsidR="0022784E" w:rsidRPr="0098580E">
        <w:rPr>
          <w:rFonts w:ascii="Arial" w:hAnsi="Arial" w:cs="Arial"/>
        </w:rPr>
        <w:t>3</w:t>
      </w:r>
      <w:r w:rsidR="00E344F8" w:rsidRPr="0098580E">
        <w:rPr>
          <w:rFonts w:ascii="Arial" w:hAnsi="Arial" w:cs="Arial"/>
        </w:rPr>
        <w:t>6</w:t>
      </w:r>
      <w:r w:rsidR="00FB0C96" w:rsidRPr="0098580E">
        <w:rPr>
          <w:rFonts w:ascii="Arial" w:hAnsi="Arial" w:cs="Arial"/>
        </w:rPr>
        <w:t>-</w:t>
      </w:r>
      <w:r w:rsidR="00E344F8" w:rsidRPr="0098580E">
        <w:rPr>
          <w:rFonts w:ascii="Arial" w:hAnsi="Arial" w:cs="Arial"/>
        </w:rPr>
        <w:t>month expenditure milestone</w:t>
      </w:r>
      <w:r w:rsidR="00894E33" w:rsidRPr="0098580E">
        <w:rPr>
          <w:rFonts w:ascii="Arial" w:hAnsi="Arial" w:cs="Arial"/>
        </w:rPr>
        <w:t xml:space="preserve"> since they</w:t>
      </w:r>
      <w:r w:rsidR="00E37718" w:rsidRPr="0098580E">
        <w:rPr>
          <w:rFonts w:ascii="Arial" w:hAnsi="Arial" w:cs="Arial"/>
        </w:rPr>
        <w:t xml:space="preserve"> </w:t>
      </w:r>
      <w:r w:rsidR="00894E33" w:rsidRPr="0098580E">
        <w:rPr>
          <w:rFonts w:ascii="Arial" w:hAnsi="Arial" w:cs="Arial"/>
        </w:rPr>
        <w:t>can no longer</w:t>
      </w:r>
      <w:r w:rsidR="00E37718" w:rsidRPr="0098580E">
        <w:rPr>
          <w:rFonts w:ascii="Arial" w:hAnsi="Arial" w:cs="Arial"/>
        </w:rPr>
        <w:t xml:space="preserve"> draw any grant funds.</w:t>
      </w:r>
      <w:r w:rsidR="00245EA0">
        <w:rPr>
          <w:rFonts w:ascii="Arial" w:hAnsi="Arial" w:cs="Arial"/>
        </w:rPr>
        <w:t xml:space="preserve"> </w:t>
      </w:r>
      <w:r w:rsidR="00E344F8" w:rsidRPr="0098580E">
        <w:rPr>
          <w:rFonts w:ascii="Arial" w:hAnsi="Arial" w:cs="Arial"/>
        </w:rPr>
        <w:t xml:space="preserve">Jurisdictions with </w:t>
      </w:r>
      <w:r w:rsidR="00E37718" w:rsidRPr="0098580E">
        <w:rPr>
          <w:rFonts w:ascii="Arial" w:hAnsi="Arial" w:cs="Arial"/>
        </w:rPr>
        <w:t xml:space="preserve">grant </w:t>
      </w:r>
      <w:r w:rsidR="00E344F8" w:rsidRPr="0098580E">
        <w:rPr>
          <w:rFonts w:ascii="Arial" w:hAnsi="Arial" w:cs="Arial"/>
        </w:rPr>
        <w:t xml:space="preserve">contracts that </w:t>
      </w:r>
      <w:r w:rsidR="00894E33" w:rsidRPr="0098580E">
        <w:rPr>
          <w:rFonts w:ascii="Arial" w:hAnsi="Arial" w:cs="Arial"/>
        </w:rPr>
        <w:t xml:space="preserve">are past </w:t>
      </w:r>
      <w:r w:rsidR="00E344F8" w:rsidRPr="0098580E">
        <w:rPr>
          <w:rFonts w:ascii="Arial" w:hAnsi="Arial" w:cs="Arial"/>
        </w:rPr>
        <w:t xml:space="preserve">their expenditure </w:t>
      </w:r>
      <w:r w:rsidR="007B5DC1">
        <w:rPr>
          <w:rFonts w:ascii="Arial" w:hAnsi="Arial" w:cs="Arial"/>
        </w:rPr>
        <w:t>deadline</w:t>
      </w:r>
      <w:r w:rsidR="00E344F8" w:rsidRPr="0098580E">
        <w:rPr>
          <w:rFonts w:ascii="Arial" w:hAnsi="Arial" w:cs="Arial"/>
        </w:rPr>
        <w:t xml:space="preserve"> </w:t>
      </w:r>
      <w:r w:rsidR="0038520A" w:rsidRPr="0098580E">
        <w:rPr>
          <w:rFonts w:ascii="Arial" w:hAnsi="Arial" w:cs="Arial"/>
        </w:rPr>
        <w:t>date</w:t>
      </w:r>
      <w:r w:rsidR="00E344F8" w:rsidRPr="0098580E">
        <w:rPr>
          <w:rFonts w:ascii="Arial" w:hAnsi="Arial" w:cs="Arial"/>
        </w:rPr>
        <w:t xml:space="preserve"> are encouraged to submit grant contract close</w:t>
      </w:r>
      <w:r w:rsidR="005545CB" w:rsidRPr="0098580E">
        <w:rPr>
          <w:rFonts w:ascii="Arial" w:hAnsi="Arial" w:cs="Arial"/>
        </w:rPr>
        <w:t>o</w:t>
      </w:r>
      <w:r w:rsidR="00E344F8" w:rsidRPr="0098580E">
        <w:rPr>
          <w:rFonts w:ascii="Arial" w:hAnsi="Arial" w:cs="Arial"/>
        </w:rPr>
        <w:t xml:space="preserve">ut documents prior to application submittal. </w:t>
      </w:r>
    </w:p>
    <w:p w14:paraId="6ED9383D" w14:textId="77777777" w:rsidR="006146CB" w:rsidRPr="0098580E" w:rsidRDefault="006146CB" w:rsidP="006760EA">
      <w:pPr>
        <w:widowControl w:val="0"/>
        <w:tabs>
          <w:tab w:val="left" w:pos="-1440"/>
          <w:tab w:val="left" w:pos="-72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900" w:right="342"/>
        <w:rPr>
          <w:rFonts w:ascii="Arial" w:hAnsi="Arial" w:cs="Arial"/>
        </w:rPr>
      </w:pPr>
    </w:p>
    <w:p w14:paraId="1E4F7698" w14:textId="068DE610" w:rsidR="00C66FB7" w:rsidRPr="0098580E" w:rsidRDefault="006146CB" w:rsidP="006760EA">
      <w:pPr>
        <w:widowControl w:val="0"/>
        <w:tabs>
          <w:tab w:val="left" w:pos="-1440"/>
          <w:tab w:val="left" w:pos="-72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900" w:right="342"/>
        <w:rPr>
          <w:rFonts w:ascii="Arial" w:hAnsi="Arial" w:cs="Arial"/>
        </w:rPr>
      </w:pPr>
      <w:r w:rsidRPr="0098580E">
        <w:rPr>
          <w:rFonts w:ascii="Arial" w:hAnsi="Arial" w:cs="Arial"/>
          <w:b/>
          <w:u w:val="single"/>
        </w:rPr>
        <w:t>Note</w:t>
      </w:r>
      <w:r w:rsidRPr="0098580E">
        <w:rPr>
          <w:rFonts w:ascii="Arial" w:hAnsi="Arial" w:cs="Arial"/>
        </w:rPr>
        <w:t>: If a contract passes the 36</w:t>
      </w:r>
      <w:r w:rsidR="006E2264" w:rsidRPr="0098580E">
        <w:rPr>
          <w:rFonts w:ascii="Arial" w:hAnsi="Arial" w:cs="Arial"/>
        </w:rPr>
        <w:t>-</w:t>
      </w:r>
      <w:r w:rsidRPr="0098580E">
        <w:rPr>
          <w:rFonts w:ascii="Arial" w:hAnsi="Arial" w:cs="Arial"/>
        </w:rPr>
        <w:t xml:space="preserve">month </w:t>
      </w:r>
      <w:r w:rsidR="007B5DC1">
        <w:rPr>
          <w:rFonts w:ascii="Arial" w:hAnsi="Arial" w:cs="Arial"/>
        </w:rPr>
        <w:t>expenditure deadline</w:t>
      </w:r>
      <w:r w:rsidRPr="0098580E">
        <w:rPr>
          <w:rFonts w:ascii="Arial" w:hAnsi="Arial" w:cs="Arial"/>
        </w:rPr>
        <w:t xml:space="preserve"> and receives an extension, then </w:t>
      </w:r>
      <w:proofErr w:type="gramStart"/>
      <w:r w:rsidR="00A7346B">
        <w:rPr>
          <w:rFonts w:ascii="Arial" w:hAnsi="Arial" w:cs="Arial"/>
        </w:rPr>
        <w:t>T</w:t>
      </w:r>
      <w:r w:rsidR="00A7346B" w:rsidRPr="0098580E">
        <w:rPr>
          <w:rFonts w:ascii="Arial" w:hAnsi="Arial" w:cs="Arial"/>
        </w:rPr>
        <w:t>he</w:t>
      </w:r>
      <w:proofErr w:type="gramEnd"/>
      <w:r w:rsidR="00A7346B" w:rsidRPr="0098580E">
        <w:rPr>
          <w:rFonts w:ascii="Arial" w:hAnsi="Arial" w:cs="Arial"/>
        </w:rPr>
        <w:t xml:space="preserve"> </w:t>
      </w:r>
      <w:r w:rsidR="009A7C06" w:rsidRPr="0098580E">
        <w:rPr>
          <w:rFonts w:ascii="Arial" w:hAnsi="Arial" w:cs="Arial"/>
        </w:rPr>
        <w:t xml:space="preserve">50 </w:t>
      </w:r>
      <w:r w:rsidR="007C39C7">
        <w:rPr>
          <w:rFonts w:ascii="Arial" w:hAnsi="Arial" w:cs="Arial"/>
        </w:rPr>
        <w:t>P</w:t>
      </w:r>
      <w:r w:rsidR="009A7C06" w:rsidRPr="0098580E">
        <w:rPr>
          <w:rFonts w:ascii="Arial" w:hAnsi="Arial" w:cs="Arial"/>
        </w:rPr>
        <w:t>ercent R</w:t>
      </w:r>
      <w:r w:rsidRPr="0098580E">
        <w:rPr>
          <w:rFonts w:ascii="Arial" w:hAnsi="Arial" w:cs="Arial"/>
        </w:rPr>
        <w:t>ule is applicable.</w:t>
      </w:r>
      <w:r w:rsidR="00C66FB7" w:rsidRPr="0098580E">
        <w:rPr>
          <w:rFonts w:ascii="Arial" w:hAnsi="Arial" w:cs="Arial"/>
        </w:rPr>
        <w:t xml:space="preserve"> </w:t>
      </w:r>
    </w:p>
    <w:p w14:paraId="69857790" w14:textId="77777777" w:rsidR="00C66FB7" w:rsidRPr="0098580E" w:rsidRDefault="00C66FB7" w:rsidP="006760EA">
      <w:pPr>
        <w:widowControl w:val="0"/>
        <w:tabs>
          <w:tab w:val="left" w:pos="-1440"/>
          <w:tab w:val="left" w:pos="-72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720" w:right="342"/>
        <w:rPr>
          <w:rFonts w:ascii="Arial" w:hAnsi="Arial" w:cs="Arial"/>
        </w:rPr>
      </w:pPr>
    </w:p>
    <w:p w14:paraId="4048C10E" w14:textId="69F41CF4" w:rsidR="00C66FB7" w:rsidRPr="0098580E" w:rsidRDefault="00C66FB7" w:rsidP="006760EA">
      <w:pPr>
        <w:widowControl w:val="0"/>
        <w:tabs>
          <w:tab w:val="left" w:pos="-1440"/>
          <w:tab w:val="left" w:pos="-72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900" w:right="342"/>
        <w:rPr>
          <w:rFonts w:ascii="Arial" w:hAnsi="Arial" w:cs="Arial"/>
          <w:szCs w:val="24"/>
        </w:rPr>
      </w:pPr>
      <w:r w:rsidRPr="0098580E">
        <w:rPr>
          <w:rFonts w:ascii="Arial" w:hAnsi="Arial" w:cs="Arial"/>
          <w:b/>
          <w:szCs w:val="24"/>
        </w:rPr>
        <w:t>“Expended” definition:</w:t>
      </w:r>
      <w:r w:rsidR="00245EA0">
        <w:rPr>
          <w:rFonts w:ascii="Arial" w:hAnsi="Arial" w:cs="Arial"/>
          <w:b/>
          <w:szCs w:val="24"/>
        </w:rPr>
        <w:t xml:space="preserve"> </w:t>
      </w:r>
      <w:r w:rsidR="009A7C06" w:rsidRPr="0098580E">
        <w:rPr>
          <w:rFonts w:ascii="Arial" w:hAnsi="Arial" w:cs="Arial"/>
          <w:szCs w:val="24"/>
        </w:rPr>
        <w:t>For purpose</w:t>
      </w:r>
      <w:r w:rsidR="007B5DC1">
        <w:rPr>
          <w:rFonts w:ascii="Arial" w:hAnsi="Arial" w:cs="Arial"/>
          <w:szCs w:val="24"/>
        </w:rPr>
        <w:t>s</w:t>
      </w:r>
      <w:r w:rsidR="009A7C06" w:rsidRPr="0098580E">
        <w:rPr>
          <w:rFonts w:ascii="Arial" w:hAnsi="Arial" w:cs="Arial"/>
          <w:szCs w:val="24"/>
        </w:rPr>
        <w:t xml:space="preserve"> of </w:t>
      </w:r>
      <w:proofErr w:type="gramStart"/>
      <w:r w:rsidR="00A7346B">
        <w:rPr>
          <w:rFonts w:ascii="Arial" w:hAnsi="Arial" w:cs="Arial"/>
          <w:szCs w:val="24"/>
        </w:rPr>
        <w:t>T</w:t>
      </w:r>
      <w:r w:rsidR="00A7346B" w:rsidRPr="0098580E">
        <w:rPr>
          <w:rFonts w:ascii="Arial" w:hAnsi="Arial" w:cs="Arial"/>
          <w:szCs w:val="24"/>
        </w:rPr>
        <w:t>he</w:t>
      </w:r>
      <w:proofErr w:type="gramEnd"/>
      <w:r w:rsidR="00A7346B" w:rsidRPr="0098580E">
        <w:rPr>
          <w:rFonts w:ascii="Arial" w:hAnsi="Arial" w:cs="Arial"/>
          <w:szCs w:val="24"/>
        </w:rPr>
        <w:t xml:space="preserve"> </w:t>
      </w:r>
      <w:r w:rsidR="009A7C06" w:rsidRPr="0098580E">
        <w:rPr>
          <w:rFonts w:ascii="Arial" w:hAnsi="Arial" w:cs="Arial"/>
          <w:szCs w:val="24"/>
        </w:rPr>
        <w:t xml:space="preserve">50 </w:t>
      </w:r>
      <w:r w:rsidR="001659CE" w:rsidRPr="0098580E">
        <w:rPr>
          <w:rFonts w:ascii="Arial" w:hAnsi="Arial" w:cs="Arial"/>
          <w:szCs w:val="24"/>
        </w:rPr>
        <w:t>P</w:t>
      </w:r>
      <w:r w:rsidR="009A7C06" w:rsidRPr="0098580E">
        <w:rPr>
          <w:rFonts w:ascii="Arial" w:hAnsi="Arial" w:cs="Arial"/>
          <w:szCs w:val="24"/>
        </w:rPr>
        <w:t>ercent Rule, the term expended means that b</w:t>
      </w:r>
      <w:r w:rsidRPr="0098580E">
        <w:rPr>
          <w:rFonts w:ascii="Arial" w:hAnsi="Arial" w:cs="Arial"/>
          <w:szCs w:val="24"/>
        </w:rPr>
        <w:t>y the NOFA application due date, the work is complete, the invoice has been paid by the applicant</w:t>
      </w:r>
      <w:r w:rsidR="005545CB" w:rsidRPr="0098580E">
        <w:rPr>
          <w:rFonts w:ascii="Arial" w:hAnsi="Arial" w:cs="Arial"/>
          <w:szCs w:val="24"/>
        </w:rPr>
        <w:t>,</w:t>
      </w:r>
      <w:r w:rsidRPr="0098580E">
        <w:rPr>
          <w:rFonts w:ascii="Arial" w:hAnsi="Arial" w:cs="Arial"/>
          <w:szCs w:val="24"/>
        </w:rPr>
        <w:t xml:space="preserve"> and a Funds Request for reimbursement has been received by </w:t>
      </w:r>
      <w:r w:rsidR="000B3342" w:rsidRPr="0098580E">
        <w:rPr>
          <w:rFonts w:ascii="Arial" w:hAnsi="Arial" w:cs="Arial"/>
          <w:szCs w:val="24"/>
        </w:rPr>
        <w:t>HCD</w:t>
      </w:r>
      <w:r w:rsidRPr="0098580E">
        <w:rPr>
          <w:rFonts w:ascii="Arial" w:hAnsi="Arial" w:cs="Arial"/>
          <w:szCs w:val="24"/>
        </w:rPr>
        <w:t xml:space="preserve">. </w:t>
      </w:r>
      <w:r w:rsidR="000B3342" w:rsidRPr="0098580E">
        <w:rPr>
          <w:rFonts w:ascii="Arial" w:hAnsi="Arial" w:cs="Arial"/>
          <w:szCs w:val="24"/>
        </w:rPr>
        <w:t>HCD</w:t>
      </w:r>
      <w:r w:rsidRPr="0098580E">
        <w:rPr>
          <w:rFonts w:ascii="Arial" w:hAnsi="Arial" w:cs="Arial"/>
          <w:szCs w:val="24"/>
        </w:rPr>
        <w:t xml:space="preserve"> may request evidence of the above to ensure compliance with</w:t>
      </w:r>
      <w:r w:rsidR="004141CE">
        <w:rPr>
          <w:rFonts w:ascii="Arial" w:hAnsi="Arial" w:cs="Arial"/>
          <w:szCs w:val="24"/>
        </w:rPr>
        <w:t> </w:t>
      </w:r>
      <w:proofErr w:type="gramStart"/>
      <w:r w:rsidR="004E5DAA">
        <w:rPr>
          <w:rFonts w:ascii="Arial" w:hAnsi="Arial" w:cs="Arial"/>
          <w:szCs w:val="24"/>
        </w:rPr>
        <w:t>T</w:t>
      </w:r>
      <w:r w:rsidR="004E5DAA" w:rsidRPr="0098580E">
        <w:rPr>
          <w:rFonts w:ascii="Arial" w:hAnsi="Arial" w:cs="Arial"/>
          <w:szCs w:val="24"/>
        </w:rPr>
        <w:t>he</w:t>
      </w:r>
      <w:proofErr w:type="gramEnd"/>
      <w:r w:rsidR="004E5DAA" w:rsidRPr="0098580E">
        <w:rPr>
          <w:rFonts w:ascii="Arial" w:hAnsi="Arial" w:cs="Arial"/>
          <w:szCs w:val="24"/>
        </w:rPr>
        <w:t xml:space="preserve"> </w:t>
      </w:r>
      <w:r w:rsidRPr="0098580E">
        <w:rPr>
          <w:rFonts w:ascii="Arial" w:hAnsi="Arial" w:cs="Arial"/>
          <w:szCs w:val="24"/>
        </w:rPr>
        <w:t>50</w:t>
      </w:r>
      <w:r w:rsidR="00B8417B" w:rsidRPr="0098580E">
        <w:rPr>
          <w:rFonts w:ascii="Arial" w:hAnsi="Arial" w:cs="Arial"/>
          <w:szCs w:val="24"/>
        </w:rPr>
        <w:t xml:space="preserve"> Percent</w:t>
      </w:r>
      <w:r w:rsidRPr="0098580E">
        <w:rPr>
          <w:rFonts w:ascii="Arial" w:hAnsi="Arial" w:cs="Arial"/>
          <w:szCs w:val="24"/>
        </w:rPr>
        <w:t xml:space="preserve"> Rule.</w:t>
      </w:r>
    </w:p>
    <w:p w14:paraId="42230596" w14:textId="77777777" w:rsidR="00F33A28" w:rsidRPr="0098580E" w:rsidRDefault="00F33A28" w:rsidP="006760EA">
      <w:pPr>
        <w:widowControl w:val="0"/>
        <w:tabs>
          <w:tab w:val="left" w:pos="-1440"/>
          <w:tab w:val="left" w:pos="-72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907" w:right="342"/>
        <w:rPr>
          <w:rFonts w:ascii="Arial" w:hAnsi="Arial" w:cs="Arial"/>
          <w:szCs w:val="24"/>
        </w:rPr>
      </w:pPr>
    </w:p>
    <w:p w14:paraId="549A1A9E" w14:textId="77777777" w:rsidR="00C66FB7" w:rsidRPr="0098580E" w:rsidRDefault="00F33A28" w:rsidP="006760EA">
      <w:pPr>
        <w:widowControl w:val="0"/>
        <w:tabs>
          <w:tab w:val="left" w:pos="-1440"/>
          <w:tab w:val="left" w:pos="-72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900" w:right="342"/>
        <w:rPr>
          <w:rFonts w:ascii="Arial" w:hAnsi="Arial" w:cs="Arial"/>
          <w:szCs w:val="24"/>
        </w:rPr>
      </w:pPr>
      <w:r w:rsidRPr="0098580E">
        <w:rPr>
          <w:rFonts w:ascii="Arial" w:hAnsi="Arial" w:cs="Arial"/>
          <w:szCs w:val="24"/>
        </w:rPr>
        <w:t>E</w:t>
      </w:r>
      <w:r w:rsidR="00C66FB7" w:rsidRPr="0098580E">
        <w:rPr>
          <w:rFonts w:ascii="Arial" w:hAnsi="Arial" w:cs="Arial"/>
          <w:szCs w:val="24"/>
        </w:rPr>
        <w:t>xamples of expended</w:t>
      </w:r>
      <w:r w:rsidRPr="0098580E">
        <w:rPr>
          <w:rFonts w:ascii="Arial" w:hAnsi="Arial" w:cs="Arial"/>
          <w:szCs w:val="24"/>
        </w:rPr>
        <w:t>:</w:t>
      </w:r>
    </w:p>
    <w:p w14:paraId="36FBF20C" w14:textId="32152046" w:rsidR="00C66FB7" w:rsidRPr="0098580E" w:rsidRDefault="00C66FB7" w:rsidP="00F5529A">
      <w:pPr>
        <w:pStyle w:val="ListParagraph"/>
        <w:widowControl w:val="0"/>
        <w:numPr>
          <w:ilvl w:val="0"/>
          <w:numId w:val="68"/>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1267" w:right="342"/>
        <w:rPr>
          <w:rFonts w:cs="Arial"/>
          <w:b/>
          <w:szCs w:val="24"/>
        </w:rPr>
      </w:pPr>
      <w:r w:rsidRPr="0098580E">
        <w:rPr>
          <w:rFonts w:cs="Arial"/>
          <w:szCs w:val="24"/>
        </w:rPr>
        <w:t>Escrow has closed on a homebuyer assistance loan</w:t>
      </w:r>
      <w:r w:rsidRPr="0098580E">
        <w:rPr>
          <w:rFonts w:cs="Arial"/>
          <w:b/>
          <w:szCs w:val="24"/>
        </w:rPr>
        <w:t xml:space="preserve"> and the applicant has the final HUD-1</w:t>
      </w:r>
      <w:r w:rsidR="00F60124" w:rsidRPr="0098580E">
        <w:rPr>
          <w:rFonts w:cs="Arial"/>
          <w:b/>
          <w:szCs w:val="24"/>
        </w:rPr>
        <w:t xml:space="preserve"> Settlement Statement</w:t>
      </w:r>
      <w:r w:rsidRPr="0098580E">
        <w:rPr>
          <w:rFonts w:cs="Arial"/>
          <w:szCs w:val="24"/>
        </w:rPr>
        <w:t>;</w:t>
      </w:r>
      <w:r w:rsidRPr="0098580E">
        <w:rPr>
          <w:rFonts w:cs="Arial"/>
          <w:b/>
          <w:szCs w:val="24"/>
        </w:rPr>
        <w:t xml:space="preserve"> </w:t>
      </w:r>
      <w:r w:rsidR="00990393">
        <w:rPr>
          <w:rFonts w:cs="Arial"/>
          <w:b/>
          <w:szCs w:val="24"/>
        </w:rPr>
        <w:t>or</w:t>
      </w:r>
    </w:p>
    <w:p w14:paraId="7A81773E" w14:textId="4B97557F" w:rsidR="00794D84" w:rsidRPr="0098580E" w:rsidRDefault="00C66FB7" w:rsidP="00F5529A">
      <w:pPr>
        <w:pStyle w:val="ListParagraph"/>
        <w:widowControl w:val="0"/>
        <w:numPr>
          <w:ilvl w:val="0"/>
          <w:numId w:val="68"/>
        </w:numPr>
        <w:tabs>
          <w:tab w:val="left" w:pos="-144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1260" w:right="342"/>
      </w:pPr>
      <w:r w:rsidRPr="0098580E">
        <w:rPr>
          <w:rFonts w:cs="Arial"/>
          <w:szCs w:val="24"/>
        </w:rPr>
        <w:t xml:space="preserve">The work on a single-family rehabilitation project </w:t>
      </w:r>
      <w:r w:rsidR="00F33A28" w:rsidRPr="0098580E">
        <w:rPr>
          <w:rFonts w:cs="Arial"/>
          <w:szCs w:val="24"/>
        </w:rPr>
        <w:t>was</w:t>
      </w:r>
      <w:r w:rsidRPr="0098580E">
        <w:rPr>
          <w:rFonts w:cs="Arial"/>
          <w:szCs w:val="24"/>
        </w:rPr>
        <w:t xml:space="preserve"> completed, inspected</w:t>
      </w:r>
      <w:r w:rsidR="005545CB" w:rsidRPr="0098580E">
        <w:rPr>
          <w:rFonts w:cs="Arial"/>
          <w:szCs w:val="24"/>
        </w:rPr>
        <w:t>,</w:t>
      </w:r>
      <w:r w:rsidRPr="0098580E">
        <w:rPr>
          <w:rFonts w:cs="Arial"/>
          <w:szCs w:val="24"/>
        </w:rPr>
        <w:t xml:space="preserve"> and approved by the applicant and the homeowner</w:t>
      </w:r>
      <w:r w:rsidR="00F33A28" w:rsidRPr="0098580E">
        <w:rPr>
          <w:rFonts w:cs="Arial"/>
          <w:szCs w:val="24"/>
        </w:rPr>
        <w:t xml:space="preserve">. </w:t>
      </w:r>
      <w:r w:rsidR="00F33A28" w:rsidRPr="0098580E">
        <w:t>T</w:t>
      </w:r>
      <w:r w:rsidRPr="0098580E">
        <w:t xml:space="preserve">he </w:t>
      </w:r>
      <w:r w:rsidRPr="0098580E">
        <w:rPr>
          <w:rFonts w:cs="Arial"/>
          <w:szCs w:val="24"/>
        </w:rPr>
        <w:t xml:space="preserve">invoice </w:t>
      </w:r>
      <w:r w:rsidR="00F33A28" w:rsidRPr="0098580E">
        <w:rPr>
          <w:rFonts w:cs="Arial"/>
          <w:szCs w:val="24"/>
        </w:rPr>
        <w:t>was</w:t>
      </w:r>
      <w:r w:rsidRPr="0098580E">
        <w:rPr>
          <w:rFonts w:cs="Arial"/>
          <w:szCs w:val="24"/>
        </w:rPr>
        <w:t xml:space="preserve"> paid</w:t>
      </w:r>
      <w:r w:rsidR="005545CB" w:rsidRPr="0098580E">
        <w:rPr>
          <w:rFonts w:cs="Arial"/>
          <w:szCs w:val="24"/>
        </w:rPr>
        <w:t>,</w:t>
      </w:r>
      <w:r w:rsidRPr="0098580E">
        <w:rPr>
          <w:rFonts w:cs="Arial"/>
          <w:szCs w:val="24"/>
        </w:rPr>
        <w:t xml:space="preserve"> and a funds request for reimbursement </w:t>
      </w:r>
      <w:r w:rsidR="00F33A28" w:rsidRPr="0098580E">
        <w:rPr>
          <w:rFonts w:cs="Arial"/>
          <w:szCs w:val="24"/>
        </w:rPr>
        <w:t>was</w:t>
      </w:r>
      <w:r w:rsidRPr="0098580E">
        <w:rPr>
          <w:rFonts w:cs="Arial"/>
          <w:szCs w:val="24"/>
        </w:rPr>
        <w:t xml:space="preserve"> received by </w:t>
      </w:r>
      <w:r w:rsidR="000B3342" w:rsidRPr="0098580E">
        <w:rPr>
          <w:rFonts w:cs="Arial"/>
          <w:szCs w:val="24"/>
        </w:rPr>
        <w:t>HCD</w:t>
      </w:r>
      <w:r w:rsidRPr="0098580E">
        <w:rPr>
          <w:rFonts w:cs="Arial"/>
          <w:szCs w:val="24"/>
        </w:rPr>
        <w:t>.</w:t>
      </w:r>
    </w:p>
    <w:p w14:paraId="53C89144" w14:textId="77777777" w:rsidR="009D0C52" w:rsidRPr="0098580E" w:rsidRDefault="009D0C52" w:rsidP="006760EA">
      <w:pPr>
        <w:pStyle w:val="ListParagraph"/>
        <w:widowControl w:val="0"/>
        <w:tabs>
          <w:tab w:val="left" w:pos="-144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1260" w:right="342"/>
      </w:pPr>
    </w:p>
    <w:p w14:paraId="6C16A8B3" w14:textId="77777777" w:rsidR="00E414C6" w:rsidRDefault="00E414C6">
      <w:pPr>
        <w:overflowPunct/>
        <w:autoSpaceDE/>
        <w:autoSpaceDN/>
        <w:adjustRightInd/>
        <w:spacing w:after="200" w:line="276" w:lineRule="auto"/>
        <w:textAlignment w:val="auto"/>
        <w:rPr>
          <w:rFonts w:ascii="Arial" w:hAnsi="Arial" w:cs="Arial"/>
          <w:b/>
          <w:u w:val="single"/>
        </w:rPr>
      </w:pPr>
      <w:r>
        <w:rPr>
          <w:rFonts w:cs="Arial"/>
          <w:b/>
          <w:u w:val="single"/>
        </w:rPr>
        <w:br w:type="page"/>
      </w:r>
    </w:p>
    <w:p w14:paraId="5079AE66" w14:textId="658A84D2" w:rsidR="00C66FB7" w:rsidRPr="0077300F" w:rsidRDefault="0077300F" w:rsidP="0077300F">
      <w:pPr>
        <w:widowControl w:val="0"/>
        <w:tabs>
          <w:tab w:val="left" w:pos="-1440"/>
          <w:tab w:val="left" w:pos="-72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900" w:right="342" w:hanging="360"/>
        <w:rPr>
          <w:rFonts w:ascii="Arial" w:hAnsi="Arial" w:cs="Arial"/>
          <w:b/>
          <w:szCs w:val="24"/>
          <w:u w:val="single"/>
        </w:rPr>
      </w:pPr>
      <w:r w:rsidRPr="0077300F">
        <w:rPr>
          <w:rFonts w:ascii="Arial" w:hAnsi="Arial" w:cs="Arial"/>
          <w:b/>
          <w:szCs w:val="24"/>
        </w:rPr>
        <w:lastRenderedPageBreak/>
        <w:t>4</w:t>
      </w:r>
      <w:r>
        <w:rPr>
          <w:rFonts w:ascii="Arial" w:hAnsi="Arial" w:cs="Arial"/>
          <w:b/>
          <w:szCs w:val="24"/>
        </w:rPr>
        <w:t>.</w:t>
      </w:r>
      <w:r w:rsidRPr="0077300F">
        <w:rPr>
          <w:rFonts w:ascii="Arial" w:hAnsi="Arial" w:cs="Arial"/>
          <w:b/>
          <w:szCs w:val="24"/>
        </w:rPr>
        <w:tab/>
      </w:r>
      <w:r w:rsidR="00C66FB7" w:rsidRPr="0077300F">
        <w:rPr>
          <w:rFonts w:ascii="Arial" w:hAnsi="Arial" w:cs="Arial"/>
          <w:b/>
          <w:szCs w:val="24"/>
          <w:u w:val="single"/>
        </w:rPr>
        <w:t xml:space="preserve">Applying </w:t>
      </w:r>
      <w:r w:rsidR="00ED71E6" w:rsidRPr="0077300F">
        <w:rPr>
          <w:rFonts w:ascii="Arial" w:hAnsi="Arial" w:cs="Arial"/>
          <w:b/>
          <w:szCs w:val="24"/>
          <w:u w:val="single"/>
        </w:rPr>
        <w:t>T</w:t>
      </w:r>
      <w:r w:rsidR="00C66FB7" w:rsidRPr="0077300F">
        <w:rPr>
          <w:rFonts w:ascii="Arial" w:hAnsi="Arial" w:cs="Arial"/>
          <w:b/>
          <w:szCs w:val="24"/>
          <w:u w:val="single"/>
        </w:rPr>
        <w:t>he 50</w:t>
      </w:r>
      <w:r w:rsidR="00F60124" w:rsidRPr="0077300F">
        <w:rPr>
          <w:rFonts w:ascii="Arial" w:hAnsi="Arial" w:cs="Arial"/>
          <w:b/>
          <w:szCs w:val="24"/>
          <w:u w:val="single"/>
        </w:rPr>
        <w:t xml:space="preserve"> Percent</w:t>
      </w:r>
      <w:r w:rsidR="00C66FB7" w:rsidRPr="0077300F">
        <w:rPr>
          <w:rFonts w:ascii="Arial" w:hAnsi="Arial" w:cs="Arial"/>
          <w:b/>
          <w:szCs w:val="24"/>
          <w:u w:val="single"/>
        </w:rPr>
        <w:t xml:space="preserve"> </w:t>
      </w:r>
      <w:r w:rsidR="00DE1D10" w:rsidRPr="0077300F">
        <w:rPr>
          <w:rFonts w:ascii="Arial" w:hAnsi="Arial" w:cs="Arial"/>
          <w:b/>
          <w:szCs w:val="24"/>
          <w:u w:val="single"/>
        </w:rPr>
        <w:t xml:space="preserve">Expenditure </w:t>
      </w:r>
      <w:r w:rsidR="00C66FB7" w:rsidRPr="0077300F">
        <w:rPr>
          <w:rFonts w:ascii="Arial" w:hAnsi="Arial" w:cs="Arial"/>
          <w:b/>
          <w:szCs w:val="24"/>
          <w:u w:val="single"/>
        </w:rPr>
        <w:t>Rule</w:t>
      </w:r>
    </w:p>
    <w:p w14:paraId="672470F2" w14:textId="77777777" w:rsidR="00C66FB7" w:rsidRPr="0098580E" w:rsidRDefault="00C66FB7" w:rsidP="006760EA">
      <w:pPr>
        <w:widowControl w:val="0"/>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1440" w:right="342"/>
        <w:rPr>
          <w:rFonts w:ascii="Arial" w:hAnsi="Arial" w:cs="Arial"/>
          <w:b/>
          <w:u w:val="single"/>
        </w:rPr>
      </w:pPr>
    </w:p>
    <w:p w14:paraId="115383D9" w14:textId="18DD7C65" w:rsidR="00B36CE4" w:rsidRDefault="00C66FB7" w:rsidP="006760EA">
      <w:pPr>
        <w:pStyle w:val="ListParagraph"/>
        <w:widowControl w:val="0"/>
        <w:tabs>
          <w:tab w:val="left" w:pos="-1440"/>
          <w:tab w:val="left" w:pos="-720"/>
          <w:tab w:val="left" w:pos="3600"/>
          <w:tab w:val="left" w:pos="4320"/>
          <w:tab w:val="left" w:pos="5040"/>
          <w:tab w:val="left" w:pos="5760"/>
          <w:tab w:val="left" w:pos="6480"/>
          <w:tab w:val="left" w:pos="7200"/>
          <w:tab w:val="left" w:pos="7920"/>
          <w:tab w:val="left" w:pos="8640"/>
          <w:tab w:val="right" w:leader="dot" w:pos="8668"/>
          <w:tab w:val="left" w:pos="9360"/>
        </w:tabs>
        <w:ind w:left="900" w:right="342"/>
        <w:rPr>
          <w:rFonts w:cs="Arial"/>
          <w:szCs w:val="24"/>
        </w:rPr>
      </w:pPr>
      <w:r w:rsidRPr="0098580E">
        <w:rPr>
          <w:rFonts w:cs="Arial"/>
          <w:szCs w:val="24"/>
        </w:rPr>
        <w:t>The 50</w:t>
      </w:r>
      <w:r w:rsidR="00491646" w:rsidRPr="0098580E">
        <w:rPr>
          <w:rFonts w:cs="Arial"/>
          <w:szCs w:val="24"/>
        </w:rPr>
        <w:t xml:space="preserve"> Percent</w:t>
      </w:r>
      <w:r w:rsidR="00DB66FF" w:rsidRPr="0098580E">
        <w:rPr>
          <w:rFonts w:cs="Arial"/>
          <w:szCs w:val="24"/>
        </w:rPr>
        <w:t xml:space="preserve"> </w:t>
      </w:r>
      <w:r w:rsidRPr="0098580E">
        <w:rPr>
          <w:rFonts w:cs="Arial"/>
          <w:szCs w:val="24"/>
        </w:rPr>
        <w:t xml:space="preserve">Rule applies to contracts awarded under the </w:t>
      </w:r>
      <w:r w:rsidR="00754FA1" w:rsidRPr="007B5DC1">
        <w:rPr>
          <w:rFonts w:cs="Arial"/>
          <w:szCs w:val="24"/>
        </w:rPr>
        <w:t>2</w:t>
      </w:r>
      <w:r w:rsidR="007B5DC1" w:rsidRPr="007B5DC1">
        <w:rPr>
          <w:rFonts w:cs="Arial"/>
          <w:szCs w:val="24"/>
        </w:rPr>
        <w:t>012</w:t>
      </w:r>
      <w:r w:rsidR="00B81D82">
        <w:rPr>
          <w:rStyle w:val="CommentReference"/>
          <w:sz w:val="24"/>
          <w:szCs w:val="24"/>
        </w:rPr>
        <w:t xml:space="preserve"> – 2017 C</w:t>
      </w:r>
      <w:r w:rsidR="00B81D82">
        <w:rPr>
          <w:rFonts w:cs="Arial"/>
          <w:szCs w:val="24"/>
        </w:rPr>
        <w:t>DBG NOFAs</w:t>
      </w:r>
      <w:r w:rsidR="00907AC9" w:rsidRPr="0098580E">
        <w:rPr>
          <w:rFonts w:cs="Arial"/>
          <w:szCs w:val="24"/>
        </w:rPr>
        <w:t xml:space="preserve">, </w:t>
      </w:r>
      <w:proofErr w:type="gramStart"/>
      <w:r w:rsidR="00907AC9" w:rsidRPr="0098580E">
        <w:rPr>
          <w:rFonts w:cs="Arial"/>
          <w:szCs w:val="24"/>
        </w:rPr>
        <w:t>with the exception of</w:t>
      </w:r>
      <w:proofErr w:type="gramEnd"/>
      <w:r w:rsidR="00907AC9" w:rsidRPr="0098580E">
        <w:rPr>
          <w:rFonts w:cs="Arial"/>
          <w:szCs w:val="24"/>
        </w:rPr>
        <w:t xml:space="preserve"> </w:t>
      </w:r>
      <w:r w:rsidR="00D562C8" w:rsidRPr="0098580E">
        <w:rPr>
          <w:rFonts w:cs="Arial"/>
          <w:szCs w:val="24"/>
        </w:rPr>
        <w:t xml:space="preserve">ED </w:t>
      </w:r>
      <w:r w:rsidR="00907AC9" w:rsidRPr="0098580E">
        <w:rPr>
          <w:rFonts w:cs="Arial"/>
          <w:szCs w:val="24"/>
        </w:rPr>
        <w:t>OTC</w:t>
      </w:r>
      <w:r w:rsidRPr="0098580E">
        <w:rPr>
          <w:rFonts w:cs="Arial"/>
          <w:szCs w:val="24"/>
        </w:rPr>
        <w:t xml:space="preserve">. </w:t>
      </w:r>
    </w:p>
    <w:p w14:paraId="7C0DD159" w14:textId="3564C284" w:rsidR="00C66FB7" w:rsidRPr="0098580E" w:rsidRDefault="00B36CE4" w:rsidP="008C3043">
      <w:pPr>
        <w:pStyle w:val="ListParagraph"/>
        <w:widowControl w:val="0"/>
        <w:tabs>
          <w:tab w:val="left" w:pos="-1440"/>
          <w:tab w:val="left" w:pos="-720"/>
          <w:tab w:val="left" w:pos="1260"/>
          <w:tab w:val="left" w:pos="3600"/>
          <w:tab w:val="left" w:pos="4320"/>
          <w:tab w:val="left" w:pos="5040"/>
          <w:tab w:val="left" w:pos="5760"/>
          <w:tab w:val="left" w:pos="6480"/>
          <w:tab w:val="left" w:pos="7200"/>
          <w:tab w:val="left" w:pos="7920"/>
          <w:tab w:val="left" w:pos="8640"/>
          <w:tab w:val="right" w:leader="dot" w:pos="8668"/>
          <w:tab w:val="left" w:pos="9360"/>
        </w:tabs>
        <w:ind w:left="1260" w:right="342"/>
        <w:rPr>
          <w:rFonts w:cs="Arial"/>
          <w:b/>
          <w:szCs w:val="24"/>
        </w:rPr>
      </w:pPr>
      <w:r>
        <w:rPr>
          <w:rFonts w:cs="Arial"/>
          <w:szCs w:val="24"/>
        </w:rPr>
        <w:t>Example:</w:t>
      </w:r>
      <w:r w:rsidR="00C66FB7" w:rsidRPr="0098580E">
        <w:rPr>
          <w:rFonts w:cs="Arial"/>
          <w:szCs w:val="24"/>
        </w:rPr>
        <w:t xml:space="preserve"> </w:t>
      </w:r>
      <w:r w:rsidR="005545CB" w:rsidRPr="0098580E">
        <w:rPr>
          <w:rFonts w:cs="Arial"/>
          <w:szCs w:val="24"/>
        </w:rPr>
        <w:t>i</w:t>
      </w:r>
      <w:r w:rsidR="009F77AD" w:rsidRPr="0098580E">
        <w:rPr>
          <w:rFonts w:cs="Arial"/>
          <w:szCs w:val="24"/>
        </w:rPr>
        <w:t>f</w:t>
      </w:r>
      <w:r w:rsidR="00414326" w:rsidRPr="0098580E">
        <w:rPr>
          <w:rFonts w:cs="Arial"/>
          <w:szCs w:val="24"/>
        </w:rPr>
        <w:t xml:space="preserve"> </w:t>
      </w:r>
      <w:r w:rsidR="00C66FB7" w:rsidRPr="0098580E">
        <w:rPr>
          <w:rFonts w:cs="Arial"/>
          <w:szCs w:val="24"/>
        </w:rPr>
        <w:t xml:space="preserve">a grantee was awarded $50,000 for </w:t>
      </w:r>
      <w:r w:rsidR="00414326" w:rsidRPr="0098580E">
        <w:rPr>
          <w:rFonts w:cs="Arial"/>
          <w:szCs w:val="24"/>
        </w:rPr>
        <w:t>PTAs,</w:t>
      </w:r>
      <w:r w:rsidR="00C66FB7" w:rsidRPr="0098580E">
        <w:rPr>
          <w:rFonts w:cs="Arial"/>
          <w:szCs w:val="24"/>
        </w:rPr>
        <w:t xml:space="preserve"> $1,500,000 for an infrastructure project, with a total contract amount of $1,550,000, the grantee must have expended a minimum of $775,000 (50</w:t>
      </w:r>
      <w:r w:rsidR="00BC291D" w:rsidRPr="0098580E">
        <w:rPr>
          <w:rFonts w:cs="Arial"/>
          <w:szCs w:val="24"/>
        </w:rPr>
        <w:t xml:space="preserve"> percent</w:t>
      </w:r>
      <w:r w:rsidR="00C66FB7" w:rsidRPr="0098580E">
        <w:rPr>
          <w:rFonts w:cs="Arial"/>
          <w:szCs w:val="24"/>
        </w:rPr>
        <w:t xml:space="preserve"> of the total $1,550,000) by the </w:t>
      </w:r>
      <w:r w:rsidR="007644B4" w:rsidRPr="0098580E">
        <w:rPr>
          <w:rFonts w:cs="Arial"/>
          <w:szCs w:val="24"/>
        </w:rPr>
        <w:t>2018</w:t>
      </w:r>
      <w:r w:rsidR="00C66FB7" w:rsidRPr="0098580E">
        <w:rPr>
          <w:rFonts w:cs="Arial"/>
          <w:szCs w:val="24"/>
        </w:rPr>
        <w:t xml:space="preserve"> NOFA application due date</w:t>
      </w:r>
      <w:r w:rsidR="00520792" w:rsidRPr="0098580E">
        <w:rPr>
          <w:rFonts w:cs="Arial"/>
          <w:szCs w:val="24"/>
        </w:rPr>
        <w:t xml:space="preserve">, </w:t>
      </w:r>
      <w:r w:rsidR="0089245A">
        <w:rPr>
          <w:rFonts w:cs="Arial"/>
          <w:szCs w:val="24"/>
        </w:rPr>
        <w:t>January 30</w:t>
      </w:r>
      <w:r w:rsidR="00520792" w:rsidRPr="00B81D82">
        <w:rPr>
          <w:rFonts w:cs="Arial"/>
          <w:szCs w:val="24"/>
        </w:rPr>
        <w:t>, 2019</w:t>
      </w:r>
      <w:r w:rsidR="00F17CB9" w:rsidRPr="00B81D82">
        <w:rPr>
          <w:rFonts w:cs="Arial"/>
          <w:szCs w:val="24"/>
        </w:rPr>
        <w:t>.</w:t>
      </w:r>
    </w:p>
    <w:p w14:paraId="62C5714F" w14:textId="77777777" w:rsidR="00F60124" w:rsidRPr="0098580E" w:rsidRDefault="00F60124" w:rsidP="00F5529A">
      <w:pPr>
        <w:pStyle w:val="ListParagraph"/>
        <w:numPr>
          <w:ilvl w:val="0"/>
          <w:numId w:val="69"/>
        </w:numPr>
        <w:tabs>
          <w:tab w:val="left" w:pos="1260"/>
        </w:tabs>
        <w:overflowPunct/>
        <w:autoSpaceDE/>
        <w:autoSpaceDN/>
        <w:adjustRightInd/>
        <w:ind w:left="1260" w:right="342"/>
        <w:textAlignment w:val="auto"/>
        <w:rPr>
          <w:rFonts w:cs="Arial"/>
          <w:szCs w:val="24"/>
        </w:rPr>
      </w:pPr>
      <w:r w:rsidRPr="0098580E">
        <w:rPr>
          <w:rFonts w:cs="Arial"/>
          <w:szCs w:val="24"/>
        </w:rPr>
        <w:t>Because certain jurisdictions are eligible to receive funds greater than the maximum grant award, i</w:t>
      </w:r>
      <w:r w:rsidR="00C66FB7" w:rsidRPr="0098580E">
        <w:rPr>
          <w:rFonts w:cs="Arial"/>
          <w:szCs w:val="24"/>
        </w:rPr>
        <w:t xml:space="preserve">t is important to note that </w:t>
      </w:r>
      <w:r w:rsidRPr="0098580E">
        <w:rPr>
          <w:rFonts w:cs="Arial"/>
          <w:szCs w:val="24"/>
        </w:rPr>
        <w:t xml:space="preserve">if a grantee receives </w:t>
      </w:r>
      <w:r w:rsidR="00C66FB7" w:rsidRPr="0098580E">
        <w:rPr>
          <w:rFonts w:cs="Arial"/>
          <w:szCs w:val="24"/>
        </w:rPr>
        <w:t>Community Development, Economic Development, Native American</w:t>
      </w:r>
      <w:r w:rsidR="005545CB" w:rsidRPr="0098580E">
        <w:rPr>
          <w:rFonts w:cs="Arial"/>
          <w:szCs w:val="24"/>
        </w:rPr>
        <w:t>,</w:t>
      </w:r>
      <w:r w:rsidR="00D562C8" w:rsidRPr="0098580E">
        <w:rPr>
          <w:rFonts w:cs="Arial"/>
          <w:szCs w:val="24"/>
        </w:rPr>
        <w:t xml:space="preserve"> and Colonia</w:t>
      </w:r>
      <w:r w:rsidR="00C66FB7" w:rsidRPr="0098580E">
        <w:rPr>
          <w:rFonts w:cs="Arial"/>
          <w:szCs w:val="24"/>
        </w:rPr>
        <w:t xml:space="preserve"> funds</w:t>
      </w:r>
      <w:r w:rsidRPr="0098580E">
        <w:rPr>
          <w:rFonts w:cs="Arial"/>
          <w:szCs w:val="24"/>
        </w:rPr>
        <w:t>, they will be all-inclusive i</w:t>
      </w:r>
      <w:r w:rsidR="00C66FB7" w:rsidRPr="0098580E">
        <w:rPr>
          <w:rFonts w:cs="Arial"/>
          <w:szCs w:val="24"/>
        </w:rPr>
        <w:t xml:space="preserve">n one contract. </w:t>
      </w:r>
      <w:r w:rsidRPr="0098580E">
        <w:rPr>
          <w:rFonts w:cs="Arial"/>
          <w:szCs w:val="24"/>
        </w:rPr>
        <w:t xml:space="preserve">The jurisdiction is still required to expend 50 percent of its contract award before being eligible to apply again. </w:t>
      </w:r>
    </w:p>
    <w:p w14:paraId="40B725C2" w14:textId="6C36BB04" w:rsidR="00F60124" w:rsidRPr="0098580E" w:rsidRDefault="00B36CE4" w:rsidP="008C3043">
      <w:pPr>
        <w:pStyle w:val="ListParagraph"/>
        <w:tabs>
          <w:tab w:val="left" w:pos="1260"/>
        </w:tabs>
        <w:overflowPunct/>
        <w:autoSpaceDE/>
        <w:autoSpaceDN/>
        <w:adjustRightInd/>
        <w:ind w:left="1620" w:right="342"/>
        <w:textAlignment w:val="auto"/>
        <w:rPr>
          <w:rFonts w:cs="Arial"/>
          <w:szCs w:val="24"/>
        </w:rPr>
      </w:pPr>
      <w:r>
        <w:rPr>
          <w:rFonts w:cs="Arial"/>
          <w:szCs w:val="24"/>
        </w:rPr>
        <w:t>E</w:t>
      </w:r>
      <w:r w:rsidR="00F60124" w:rsidRPr="0098580E">
        <w:rPr>
          <w:rFonts w:cs="Arial"/>
          <w:szCs w:val="24"/>
        </w:rPr>
        <w:t>xample</w:t>
      </w:r>
      <w:r>
        <w:rPr>
          <w:rFonts w:cs="Arial"/>
          <w:szCs w:val="24"/>
        </w:rPr>
        <w:t>:</w:t>
      </w:r>
      <w:r w:rsidR="00DB66FF" w:rsidRPr="0098580E">
        <w:rPr>
          <w:rFonts w:cs="Arial"/>
          <w:szCs w:val="24"/>
        </w:rPr>
        <w:t xml:space="preserve"> i</w:t>
      </w:r>
      <w:r w:rsidR="00C66FB7" w:rsidRPr="0098580E">
        <w:rPr>
          <w:rFonts w:cs="Arial"/>
          <w:szCs w:val="24"/>
        </w:rPr>
        <w:t>f a jurisdiction receives an award for $1,500,000 for a Public Improvement Project, $500,000 for a Business Assistance Program, and $600,000 under the Native Americ</w:t>
      </w:r>
      <w:r w:rsidR="00F60124" w:rsidRPr="0098580E">
        <w:rPr>
          <w:rFonts w:cs="Arial"/>
          <w:szCs w:val="24"/>
        </w:rPr>
        <w:t xml:space="preserve">an Allocation, the jurisdiction </w:t>
      </w:r>
      <w:r w:rsidR="009A7C06" w:rsidRPr="0098580E">
        <w:rPr>
          <w:rFonts w:cs="Arial"/>
          <w:szCs w:val="24"/>
        </w:rPr>
        <w:t xml:space="preserve">is in contract </w:t>
      </w:r>
      <w:r w:rsidR="008C3043" w:rsidRPr="0098580E">
        <w:rPr>
          <w:rFonts w:cs="Arial"/>
          <w:szCs w:val="24"/>
        </w:rPr>
        <w:t>for</w:t>
      </w:r>
      <w:r w:rsidR="008C3043">
        <w:rPr>
          <w:rFonts w:cs="Arial"/>
          <w:szCs w:val="24"/>
        </w:rPr>
        <w:t> </w:t>
      </w:r>
      <w:r w:rsidR="009A7C06" w:rsidRPr="0098580E">
        <w:rPr>
          <w:rFonts w:cs="Arial"/>
          <w:szCs w:val="24"/>
        </w:rPr>
        <w:t>$2</w:t>
      </w:r>
      <w:r w:rsidR="00CC3525" w:rsidRPr="0098580E">
        <w:rPr>
          <w:rFonts w:cs="Arial"/>
          <w:szCs w:val="24"/>
        </w:rPr>
        <w:t>,600,000</w:t>
      </w:r>
      <w:r w:rsidR="009A7C06" w:rsidRPr="0098580E">
        <w:rPr>
          <w:rFonts w:cs="Arial"/>
          <w:szCs w:val="24"/>
        </w:rPr>
        <w:t>;</w:t>
      </w:r>
      <w:r w:rsidR="00F60124" w:rsidRPr="0098580E">
        <w:rPr>
          <w:rFonts w:cs="Arial"/>
          <w:szCs w:val="24"/>
        </w:rPr>
        <w:t xml:space="preserve"> therefore, </w:t>
      </w:r>
      <w:r w:rsidR="008A351E" w:rsidRPr="0098580E">
        <w:rPr>
          <w:rFonts w:cs="Arial"/>
          <w:szCs w:val="24"/>
        </w:rPr>
        <w:t xml:space="preserve">the jurisdiction </w:t>
      </w:r>
      <w:r w:rsidR="00F60124" w:rsidRPr="0098580E">
        <w:rPr>
          <w:rFonts w:cs="Arial"/>
          <w:szCs w:val="24"/>
        </w:rPr>
        <w:t>must have expended</w:t>
      </w:r>
      <w:r w:rsidR="009A7C06" w:rsidRPr="0098580E">
        <w:rPr>
          <w:rFonts w:cs="Arial"/>
          <w:szCs w:val="24"/>
        </w:rPr>
        <w:t xml:space="preserve"> $1</w:t>
      </w:r>
      <w:r w:rsidR="00CC3525" w:rsidRPr="0098580E">
        <w:rPr>
          <w:rFonts w:cs="Arial"/>
          <w:szCs w:val="24"/>
        </w:rPr>
        <w:t>,</w:t>
      </w:r>
      <w:r w:rsidR="00C66FB7" w:rsidRPr="0098580E">
        <w:rPr>
          <w:rFonts w:cs="Arial"/>
          <w:szCs w:val="24"/>
        </w:rPr>
        <w:t>3</w:t>
      </w:r>
      <w:r w:rsidR="00CC3525" w:rsidRPr="0098580E">
        <w:rPr>
          <w:rFonts w:cs="Arial"/>
          <w:szCs w:val="24"/>
        </w:rPr>
        <w:t>00,000</w:t>
      </w:r>
      <w:r w:rsidR="00C66FB7" w:rsidRPr="0098580E">
        <w:rPr>
          <w:rFonts w:cs="Arial"/>
          <w:szCs w:val="24"/>
        </w:rPr>
        <w:t xml:space="preserve"> (</w:t>
      </w:r>
      <w:r w:rsidR="008C3043" w:rsidRPr="0098580E">
        <w:rPr>
          <w:rFonts w:cs="Arial"/>
          <w:szCs w:val="24"/>
        </w:rPr>
        <w:t>50</w:t>
      </w:r>
      <w:r w:rsidR="008C3043">
        <w:rPr>
          <w:rFonts w:cs="Arial"/>
          <w:szCs w:val="24"/>
        </w:rPr>
        <w:t> </w:t>
      </w:r>
      <w:r w:rsidR="00BC291D" w:rsidRPr="0098580E">
        <w:rPr>
          <w:rFonts w:cs="Arial"/>
          <w:szCs w:val="24"/>
        </w:rPr>
        <w:t>percent</w:t>
      </w:r>
      <w:r w:rsidR="009A7C06" w:rsidRPr="0098580E">
        <w:rPr>
          <w:rFonts w:cs="Arial"/>
          <w:szCs w:val="24"/>
        </w:rPr>
        <w:t xml:space="preserve">) to be eligible to apply for any additional CDBG funding, </w:t>
      </w:r>
      <w:proofErr w:type="gramStart"/>
      <w:r w:rsidR="009A7C06" w:rsidRPr="0098580E">
        <w:rPr>
          <w:rFonts w:cs="Arial"/>
          <w:szCs w:val="24"/>
        </w:rPr>
        <w:t>with the exception of</w:t>
      </w:r>
      <w:proofErr w:type="gramEnd"/>
      <w:r w:rsidR="009A7C06" w:rsidRPr="0098580E">
        <w:rPr>
          <w:rFonts w:cs="Arial"/>
          <w:szCs w:val="24"/>
        </w:rPr>
        <w:t xml:space="preserve"> ED OTC.</w:t>
      </w:r>
    </w:p>
    <w:p w14:paraId="52C3A63F" w14:textId="035660E6" w:rsidR="00E845CB" w:rsidRPr="00B36CE4" w:rsidRDefault="00C66FB7" w:rsidP="00F5529A">
      <w:pPr>
        <w:pStyle w:val="ListParagraph"/>
        <w:numPr>
          <w:ilvl w:val="0"/>
          <w:numId w:val="69"/>
        </w:numPr>
        <w:tabs>
          <w:tab w:val="left" w:pos="1350"/>
        </w:tabs>
        <w:overflowPunct/>
        <w:autoSpaceDE/>
        <w:autoSpaceDN/>
        <w:adjustRightInd/>
        <w:ind w:left="1260" w:right="342"/>
        <w:textAlignment w:val="auto"/>
        <w:rPr>
          <w:rFonts w:cs="Arial"/>
          <w:b/>
          <w:u w:val="single"/>
        </w:rPr>
      </w:pPr>
      <w:r w:rsidRPr="0098580E">
        <w:rPr>
          <w:rFonts w:cs="Arial"/>
          <w:szCs w:val="24"/>
        </w:rPr>
        <w:t>The 50</w:t>
      </w:r>
      <w:r w:rsidR="00491646" w:rsidRPr="0098580E">
        <w:rPr>
          <w:rFonts w:cs="Arial"/>
          <w:szCs w:val="24"/>
        </w:rPr>
        <w:t xml:space="preserve"> Percent</w:t>
      </w:r>
      <w:r w:rsidRPr="0098580E">
        <w:rPr>
          <w:rFonts w:cs="Arial"/>
          <w:szCs w:val="24"/>
        </w:rPr>
        <w:t xml:space="preserve"> </w:t>
      </w:r>
      <w:r w:rsidR="00BC291D" w:rsidRPr="0098580E">
        <w:rPr>
          <w:rFonts w:cs="Arial"/>
          <w:szCs w:val="24"/>
        </w:rPr>
        <w:t>R</w:t>
      </w:r>
      <w:r w:rsidRPr="0098580E">
        <w:rPr>
          <w:rFonts w:cs="Arial"/>
          <w:szCs w:val="24"/>
        </w:rPr>
        <w:t>ule applies to all CDBG contracts, excluding ED OTC contracts</w:t>
      </w:r>
      <w:r w:rsidR="004E5DAA">
        <w:rPr>
          <w:rFonts w:cs="Arial"/>
          <w:szCs w:val="24"/>
        </w:rPr>
        <w:t>,</w:t>
      </w:r>
      <w:r w:rsidRPr="0098580E">
        <w:rPr>
          <w:rFonts w:cs="Arial"/>
          <w:szCs w:val="24"/>
        </w:rPr>
        <w:t xml:space="preserve"> that have not passed their expenditure deadline at the time of the NOFA </w:t>
      </w:r>
      <w:r w:rsidR="003740AA" w:rsidRPr="0098580E">
        <w:rPr>
          <w:rFonts w:cs="Arial"/>
          <w:szCs w:val="24"/>
        </w:rPr>
        <w:t>a</w:t>
      </w:r>
      <w:r w:rsidRPr="0098580E">
        <w:rPr>
          <w:rFonts w:cs="Arial"/>
          <w:szCs w:val="24"/>
        </w:rPr>
        <w:t xml:space="preserve">pplication </w:t>
      </w:r>
      <w:r w:rsidR="003740AA" w:rsidRPr="0098580E">
        <w:rPr>
          <w:rFonts w:cs="Arial"/>
          <w:szCs w:val="24"/>
        </w:rPr>
        <w:t>d</w:t>
      </w:r>
      <w:r w:rsidRPr="0098580E">
        <w:rPr>
          <w:rFonts w:cs="Arial"/>
          <w:szCs w:val="24"/>
        </w:rPr>
        <w:t xml:space="preserve">ue </w:t>
      </w:r>
      <w:r w:rsidR="003740AA" w:rsidRPr="0098580E">
        <w:rPr>
          <w:rFonts w:cs="Arial"/>
          <w:szCs w:val="24"/>
        </w:rPr>
        <w:t>d</w:t>
      </w:r>
      <w:r w:rsidRPr="0098580E">
        <w:rPr>
          <w:rFonts w:cs="Arial"/>
          <w:szCs w:val="24"/>
        </w:rPr>
        <w:t xml:space="preserve">ate. If there are two “active” contracts, the jurisdiction would need to add both contracts together and divide by </w:t>
      </w:r>
      <w:r w:rsidR="005545CB" w:rsidRPr="0098580E">
        <w:rPr>
          <w:rFonts w:cs="Arial"/>
          <w:szCs w:val="24"/>
        </w:rPr>
        <w:t>two</w:t>
      </w:r>
      <w:r w:rsidRPr="0098580E">
        <w:rPr>
          <w:rFonts w:cs="Arial"/>
          <w:szCs w:val="24"/>
        </w:rPr>
        <w:t xml:space="preserve"> to get to the amount to be expended prior to the application due date.</w:t>
      </w:r>
      <w:r w:rsidR="00520792" w:rsidRPr="0098580E">
        <w:rPr>
          <w:rFonts w:cs="Arial"/>
          <w:szCs w:val="24"/>
        </w:rPr>
        <w:t xml:space="preserve"> </w:t>
      </w:r>
      <w:r w:rsidR="008C3043">
        <w:rPr>
          <w:rFonts w:cs="Arial"/>
          <w:szCs w:val="24"/>
        </w:rPr>
        <w:br/>
      </w:r>
    </w:p>
    <w:p w14:paraId="36CD8F5C" w14:textId="00F9A88A" w:rsidR="009A4C4F" w:rsidRPr="0077300F" w:rsidRDefault="0077300F" w:rsidP="0077300F">
      <w:pPr>
        <w:overflowPunct/>
        <w:autoSpaceDE/>
        <w:autoSpaceDN/>
        <w:adjustRightInd/>
        <w:spacing w:line="276" w:lineRule="auto"/>
        <w:ind w:left="900" w:right="342" w:hanging="360"/>
        <w:textAlignment w:val="auto"/>
        <w:rPr>
          <w:rFonts w:ascii="Arial" w:hAnsi="Arial" w:cs="Arial"/>
          <w:b/>
          <w:szCs w:val="24"/>
          <w:u w:val="single"/>
        </w:rPr>
      </w:pPr>
      <w:r w:rsidRPr="0077300F">
        <w:rPr>
          <w:rFonts w:ascii="Arial" w:hAnsi="Arial" w:cs="Arial"/>
          <w:b/>
          <w:szCs w:val="24"/>
        </w:rPr>
        <w:t>5.</w:t>
      </w:r>
      <w:r w:rsidRPr="0077300F">
        <w:rPr>
          <w:rFonts w:ascii="Arial" w:hAnsi="Arial" w:cs="Arial"/>
          <w:b/>
          <w:szCs w:val="24"/>
        </w:rPr>
        <w:tab/>
      </w:r>
      <w:r w:rsidR="00CB5C1C" w:rsidRPr="0077300F">
        <w:rPr>
          <w:rFonts w:ascii="Arial" w:hAnsi="Arial" w:cs="Arial"/>
          <w:b/>
          <w:szCs w:val="24"/>
          <w:u w:val="single"/>
        </w:rPr>
        <w:t xml:space="preserve">Request for </w:t>
      </w:r>
      <w:r w:rsidR="009A4C4F" w:rsidRPr="0077300F">
        <w:rPr>
          <w:rFonts w:ascii="Arial" w:hAnsi="Arial" w:cs="Arial"/>
          <w:b/>
          <w:szCs w:val="24"/>
          <w:u w:val="single"/>
        </w:rPr>
        <w:t>Waiver of the 50 Percent Expenditure Rule</w:t>
      </w:r>
    </w:p>
    <w:p w14:paraId="07019969" w14:textId="7AE54F2E" w:rsidR="002C611B" w:rsidRPr="0098580E" w:rsidRDefault="00551C34" w:rsidP="006760EA">
      <w:pPr>
        <w:pStyle w:val="ListParagraph"/>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900" w:right="342"/>
        <w:rPr>
          <w:rFonts w:cs="Arial"/>
        </w:rPr>
      </w:pPr>
      <w:r w:rsidRPr="0098580E">
        <w:rPr>
          <w:rFonts w:cs="Arial"/>
        </w:rPr>
        <w:t>Chapter 552</w:t>
      </w:r>
      <w:r w:rsidR="00DB66FF" w:rsidRPr="0098580E">
        <w:rPr>
          <w:rFonts w:cs="Arial"/>
        </w:rPr>
        <w:t xml:space="preserve">, Statutes </w:t>
      </w:r>
      <w:r w:rsidRPr="0098580E">
        <w:rPr>
          <w:rFonts w:cs="Arial"/>
        </w:rPr>
        <w:t>of 2016</w:t>
      </w:r>
      <w:r w:rsidR="00DB66FF" w:rsidRPr="0098580E">
        <w:rPr>
          <w:rFonts w:cs="Arial"/>
        </w:rPr>
        <w:t xml:space="preserve"> (AB 723</w:t>
      </w:r>
      <w:r w:rsidRPr="0098580E">
        <w:rPr>
          <w:rFonts w:cs="Arial"/>
        </w:rPr>
        <w:t>) allows the Director to waive the 50</w:t>
      </w:r>
      <w:r w:rsidR="003740AA" w:rsidRPr="0098580E">
        <w:rPr>
          <w:rFonts w:cs="Arial"/>
        </w:rPr>
        <w:t xml:space="preserve"> </w:t>
      </w:r>
      <w:r w:rsidR="001659CE" w:rsidRPr="0098580E">
        <w:rPr>
          <w:rFonts w:cs="Arial"/>
        </w:rPr>
        <w:t>P</w:t>
      </w:r>
      <w:r w:rsidR="003740AA" w:rsidRPr="0098580E">
        <w:rPr>
          <w:rFonts w:cs="Arial"/>
        </w:rPr>
        <w:t xml:space="preserve">ercent </w:t>
      </w:r>
      <w:r w:rsidRPr="0098580E">
        <w:rPr>
          <w:rFonts w:cs="Arial"/>
        </w:rPr>
        <w:t>Rule</w:t>
      </w:r>
      <w:r w:rsidR="009A7C06" w:rsidRPr="0098580E">
        <w:rPr>
          <w:rFonts w:cs="Arial"/>
        </w:rPr>
        <w:t xml:space="preserve"> under given circumstances</w:t>
      </w:r>
      <w:r w:rsidR="00A1425E" w:rsidRPr="0098580E">
        <w:rPr>
          <w:rFonts w:cs="Arial"/>
        </w:rPr>
        <w:t>.</w:t>
      </w:r>
      <w:r w:rsidR="006D1222" w:rsidRPr="0098580E">
        <w:rPr>
          <w:rFonts w:cs="Arial"/>
        </w:rPr>
        <w:t xml:space="preserve"> </w:t>
      </w:r>
      <w:r w:rsidR="00F33A28" w:rsidRPr="0098580E">
        <w:rPr>
          <w:rFonts w:cs="Arial"/>
        </w:rPr>
        <w:t xml:space="preserve">For waiver requirements and instructions, </w:t>
      </w:r>
      <w:r w:rsidR="00F33A28" w:rsidRPr="0098580E">
        <w:rPr>
          <w:rFonts w:cs="Arial"/>
          <w:b/>
        </w:rPr>
        <w:t>see Appendix N</w:t>
      </w:r>
      <w:r w:rsidR="00F33A28" w:rsidRPr="0098580E">
        <w:rPr>
          <w:rFonts w:cs="Arial"/>
        </w:rPr>
        <w:t xml:space="preserve">. </w:t>
      </w:r>
      <w:r w:rsidR="00B8417B" w:rsidRPr="0098580E">
        <w:rPr>
          <w:rFonts w:cs="Arial"/>
        </w:rPr>
        <w:t>W</w:t>
      </w:r>
      <w:r w:rsidR="006D1222" w:rsidRPr="0098580E">
        <w:rPr>
          <w:rFonts w:cs="Arial"/>
        </w:rPr>
        <w:t xml:space="preserve">aivers </w:t>
      </w:r>
      <w:r w:rsidR="00F33A28" w:rsidRPr="0098580E">
        <w:rPr>
          <w:rFonts w:cs="Arial"/>
        </w:rPr>
        <w:t>are</w:t>
      </w:r>
      <w:r w:rsidR="006D1222" w:rsidRPr="0098580E">
        <w:rPr>
          <w:rFonts w:cs="Arial"/>
        </w:rPr>
        <w:t xml:space="preserve"> </w:t>
      </w:r>
      <w:r w:rsidR="00A1425E" w:rsidRPr="0098580E">
        <w:rPr>
          <w:rFonts w:cs="Arial"/>
        </w:rPr>
        <w:t xml:space="preserve">granted </w:t>
      </w:r>
      <w:r w:rsidR="00F33A28" w:rsidRPr="0098580E">
        <w:rPr>
          <w:rFonts w:cs="Arial"/>
        </w:rPr>
        <w:t xml:space="preserve">only </w:t>
      </w:r>
      <w:r w:rsidR="00A1425E" w:rsidRPr="0098580E">
        <w:rPr>
          <w:rFonts w:cs="Arial"/>
        </w:rPr>
        <w:t xml:space="preserve">to those applicants that submit a </w:t>
      </w:r>
      <w:r w:rsidR="00D562C8" w:rsidRPr="0098580E">
        <w:rPr>
          <w:rFonts w:cs="Arial"/>
        </w:rPr>
        <w:t>Request for Waiver</w:t>
      </w:r>
      <w:r w:rsidR="00A1425E" w:rsidRPr="0098580E">
        <w:rPr>
          <w:rFonts w:cs="Arial"/>
        </w:rPr>
        <w:t xml:space="preserve"> Form</w:t>
      </w:r>
      <w:r w:rsidR="006D1222" w:rsidRPr="0098580E">
        <w:rPr>
          <w:rFonts w:cs="Arial"/>
        </w:rPr>
        <w:t xml:space="preserve"> </w:t>
      </w:r>
      <w:r w:rsidR="00DE1D10" w:rsidRPr="0098580E">
        <w:rPr>
          <w:rFonts w:cs="Arial"/>
        </w:rPr>
        <w:t xml:space="preserve">with the application </w:t>
      </w:r>
      <w:r w:rsidR="00A1425E" w:rsidRPr="0098580E">
        <w:rPr>
          <w:rFonts w:cs="Arial"/>
          <w:b/>
        </w:rPr>
        <w:t>and</w:t>
      </w:r>
      <w:r w:rsidR="00A1425E" w:rsidRPr="0098580E">
        <w:rPr>
          <w:rFonts w:cs="Arial"/>
        </w:rPr>
        <w:t xml:space="preserve"> either</w:t>
      </w:r>
      <w:r w:rsidR="002C611B" w:rsidRPr="0098580E">
        <w:rPr>
          <w:rFonts w:cs="Arial"/>
        </w:rPr>
        <w:t>:</w:t>
      </w:r>
    </w:p>
    <w:p w14:paraId="63671494" w14:textId="77777777" w:rsidR="006E2264" w:rsidRPr="0098580E" w:rsidRDefault="006E2264" w:rsidP="006760EA">
      <w:pPr>
        <w:pStyle w:val="ListParagraph"/>
        <w:widowControl w:val="0"/>
        <w:tabs>
          <w:tab w:val="left" w:pos="-144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900" w:right="342"/>
        <w:rPr>
          <w:rFonts w:cs="Arial"/>
        </w:rPr>
      </w:pPr>
    </w:p>
    <w:p w14:paraId="048D5DE4" w14:textId="77777777" w:rsidR="006D35E8" w:rsidRPr="0098580E" w:rsidRDefault="006D35E8" w:rsidP="00F5529A">
      <w:pPr>
        <w:pStyle w:val="ListParagraph"/>
        <w:widowControl w:val="0"/>
        <w:numPr>
          <w:ilvl w:val="3"/>
          <w:numId w:val="83"/>
        </w:numPr>
        <w:tabs>
          <w:tab w:val="left" w:pos="-1440"/>
          <w:tab w:val="left" w:pos="-720"/>
          <w:tab w:val="left" w:pos="2160"/>
          <w:tab w:val="left" w:pos="3600"/>
          <w:tab w:val="left" w:pos="4320"/>
          <w:tab w:val="left" w:pos="5040"/>
          <w:tab w:val="left" w:pos="5760"/>
          <w:tab w:val="left" w:pos="6480"/>
          <w:tab w:val="left" w:pos="7200"/>
          <w:tab w:val="left" w:pos="7920"/>
          <w:tab w:val="left" w:pos="8640"/>
          <w:tab w:val="right" w:leader="dot" w:pos="8668"/>
          <w:tab w:val="left" w:pos="9360"/>
        </w:tabs>
        <w:ind w:left="1260" w:right="342"/>
        <w:rPr>
          <w:rFonts w:cs="Arial"/>
        </w:rPr>
      </w:pPr>
      <w:r w:rsidRPr="0098580E">
        <w:rPr>
          <w:rFonts w:cs="Arial"/>
        </w:rPr>
        <w:t xml:space="preserve">Received a 2017 </w:t>
      </w:r>
      <w:r w:rsidR="008555DD" w:rsidRPr="0098580E">
        <w:rPr>
          <w:rFonts w:cs="Arial"/>
        </w:rPr>
        <w:t xml:space="preserve">CDBG Award; </w:t>
      </w:r>
      <w:r w:rsidR="008555DD" w:rsidRPr="0098580E">
        <w:rPr>
          <w:rFonts w:cs="Arial"/>
          <w:b/>
        </w:rPr>
        <w:t>or</w:t>
      </w:r>
    </w:p>
    <w:p w14:paraId="3E57AB6D" w14:textId="70214DA2" w:rsidR="002C611B" w:rsidRPr="0098580E" w:rsidRDefault="002C611B" w:rsidP="00F5529A">
      <w:pPr>
        <w:pStyle w:val="ListParagraph"/>
        <w:widowControl w:val="0"/>
        <w:numPr>
          <w:ilvl w:val="3"/>
          <w:numId w:val="83"/>
        </w:numPr>
        <w:tabs>
          <w:tab w:val="left" w:pos="-1440"/>
          <w:tab w:val="left" w:pos="-720"/>
          <w:tab w:val="left" w:pos="900"/>
          <w:tab w:val="left" w:pos="2160"/>
          <w:tab w:val="left" w:pos="3600"/>
          <w:tab w:val="left" w:pos="4320"/>
          <w:tab w:val="left" w:pos="5040"/>
          <w:tab w:val="left" w:pos="5760"/>
          <w:tab w:val="left" w:pos="6480"/>
          <w:tab w:val="left" w:pos="7200"/>
          <w:tab w:val="left" w:pos="7920"/>
          <w:tab w:val="left" w:pos="8640"/>
          <w:tab w:val="right" w:leader="dot" w:pos="8668"/>
          <w:tab w:val="left" w:pos="9360"/>
        </w:tabs>
        <w:ind w:left="1260" w:right="342"/>
        <w:rPr>
          <w:rFonts w:cs="Arial"/>
        </w:rPr>
      </w:pPr>
      <w:r w:rsidRPr="0098580E">
        <w:rPr>
          <w:rFonts w:cs="Arial"/>
        </w:rPr>
        <w:t>R</w:t>
      </w:r>
      <w:r w:rsidR="00551C34" w:rsidRPr="0098580E">
        <w:rPr>
          <w:rFonts w:cs="Arial"/>
        </w:rPr>
        <w:t>eceived a 2016 Special Drought and/or Disaster NOFA award</w:t>
      </w:r>
      <w:r w:rsidRPr="0098580E">
        <w:rPr>
          <w:rFonts w:cs="Arial"/>
        </w:rPr>
        <w:t xml:space="preserve">; </w:t>
      </w:r>
      <w:r w:rsidR="00E97F57">
        <w:rPr>
          <w:rFonts w:cs="Arial"/>
          <w:b/>
        </w:rPr>
        <w:t>and</w:t>
      </w:r>
      <w:r w:rsidR="00551C34" w:rsidRPr="0098580E">
        <w:rPr>
          <w:rFonts w:cs="Arial"/>
        </w:rPr>
        <w:t xml:space="preserve"> </w:t>
      </w:r>
    </w:p>
    <w:p w14:paraId="445845E5" w14:textId="77777777" w:rsidR="006D1222" w:rsidRPr="0098580E" w:rsidRDefault="00A1425E" w:rsidP="00F5529A">
      <w:pPr>
        <w:pStyle w:val="ListParagraph"/>
        <w:widowControl w:val="0"/>
        <w:numPr>
          <w:ilvl w:val="3"/>
          <w:numId w:val="83"/>
        </w:numPr>
        <w:tabs>
          <w:tab w:val="left" w:pos="-1440"/>
          <w:tab w:val="left" w:pos="-720"/>
          <w:tab w:val="left" w:pos="900"/>
          <w:tab w:val="left" w:pos="2160"/>
          <w:tab w:val="left" w:pos="3600"/>
          <w:tab w:val="left" w:pos="4320"/>
          <w:tab w:val="left" w:pos="5040"/>
          <w:tab w:val="left" w:pos="5760"/>
          <w:tab w:val="left" w:pos="6480"/>
          <w:tab w:val="left" w:pos="7200"/>
          <w:tab w:val="left" w:pos="7920"/>
          <w:tab w:val="left" w:pos="8640"/>
          <w:tab w:val="right" w:leader="dot" w:pos="8668"/>
          <w:tab w:val="left" w:pos="9360"/>
        </w:tabs>
        <w:ind w:left="1260" w:right="342"/>
        <w:rPr>
          <w:rFonts w:cs="Arial"/>
        </w:rPr>
      </w:pPr>
      <w:proofErr w:type="gramStart"/>
      <w:r w:rsidRPr="0098580E">
        <w:rPr>
          <w:rFonts w:cs="Arial"/>
        </w:rPr>
        <w:t>S</w:t>
      </w:r>
      <w:r w:rsidR="00D562C8" w:rsidRPr="0098580E">
        <w:rPr>
          <w:rFonts w:cs="Arial"/>
        </w:rPr>
        <w:t>ubmit</w:t>
      </w:r>
      <w:r w:rsidR="006D1222" w:rsidRPr="0098580E">
        <w:rPr>
          <w:rFonts w:cs="Arial"/>
        </w:rPr>
        <w:t xml:space="preserve"> an application</w:t>
      </w:r>
      <w:proofErr w:type="gramEnd"/>
      <w:r w:rsidR="006D1222" w:rsidRPr="0098580E">
        <w:rPr>
          <w:rFonts w:cs="Arial"/>
        </w:rPr>
        <w:t xml:space="preserve"> to fund a “</w:t>
      </w:r>
      <w:r w:rsidR="006D1222" w:rsidRPr="0098580E">
        <w:rPr>
          <w:rFonts w:cs="Arial"/>
          <w:b/>
        </w:rPr>
        <w:t>shovel ready</w:t>
      </w:r>
      <w:r w:rsidR="003740AA" w:rsidRPr="0098580E">
        <w:rPr>
          <w:rFonts w:cs="Arial"/>
        </w:rPr>
        <w:t>” project</w:t>
      </w:r>
      <w:r w:rsidR="00F33A28" w:rsidRPr="0098580E">
        <w:rPr>
          <w:rFonts w:cs="Arial"/>
        </w:rPr>
        <w:t>, as defined in Appendix N.</w:t>
      </w:r>
      <w:r w:rsidR="003740AA" w:rsidRPr="0098580E">
        <w:rPr>
          <w:rFonts w:cs="Arial"/>
        </w:rPr>
        <w:t xml:space="preserve"> </w:t>
      </w:r>
    </w:p>
    <w:p w14:paraId="097E3F1B" w14:textId="77777777" w:rsidR="00A1425E" w:rsidRPr="0098580E" w:rsidRDefault="00A1425E" w:rsidP="006760EA">
      <w:pPr>
        <w:pStyle w:val="ListParagraph"/>
        <w:widowControl w:val="0"/>
        <w:tabs>
          <w:tab w:val="left" w:pos="-1440"/>
          <w:tab w:val="left" w:pos="-720"/>
          <w:tab w:val="left" w:pos="900"/>
          <w:tab w:val="left" w:pos="2160"/>
          <w:tab w:val="left" w:pos="3600"/>
          <w:tab w:val="left" w:pos="4320"/>
          <w:tab w:val="left" w:pos="5040"/>
          <w:tab w:val="left" w:pos="5760"/>
          <w:tab w:val="left" w:pos="6480"/>
          <w:tab w:val="left" w:pos="7200"/>
          <w:tab w:val="left" w:pos="7920"/>
          <w:tab w:val="left" w:pos="8640"/>
          <w:tab w:val="right" w:leader="dot" w:pos="8668"/>
          <w:tab w:val="left" w:pos="9360"/>
        </w:tabs>
        <w:ind w:left="1800" w:right="342"/>
        <w:rPr>
          <w:rFonts w:cs="Arial"/>
        </w:rPr>
      </w:pPr>
    </w:p>
    <w:p w14:paraId="4B47AB46" w14:textId="77777777" w:rsidR="00DB66FF" w:rsidRPr="0098580E" w:rsidRDefault="009A4C4F" w:rsidP="006760EA">
      <w:pPr>
        <w:pStyle w:val="ListParagraph"/>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900" w:right="342"/>
        <w:rPr>
          <w:rFonts w:cs="Arial"/>
        </w:rPr>
      </w:pPr>
      <w:r w:rsidRPr="0098580E">
        <w:rPr>
          <w:rFonts w:cs="Arial"/>
        </w:rPr>
        <w:t xml:space="preserve">The </w:t>
      </w:r>
      <w:r w:rsidR="003740AA" w:rsidRPr="0098580E">
        <w:rPr>
          <w:rFonts w:cs="Arial"/>
        </w:rPr>
        <w:t>Request for Waiver</w:t>
      </w:r>
      <w:r w:rsidR="00551C34" w:rsidRPr="0098580E">
        <w:rPr>
          <w:rFonts w:cs="Arial"/>
        </w:rPr>
        <w:t xml:space="preserve"> Form </w:t>
      </w:r>
      <w:proofErr w:type="gramStart"/>
      <w:r w:rsidRPr="0098580E">
        <w:rPr>
          <w:rFonts w:cs="Arial"/>
        </w:rPr>
        <w:t>is located in</w:t>
      </w:r>
      <w:proofErr w:type="gramEnd"/>
      <w:r w:rsidRPr="0098580E">
        <w:rPr>
          <w:rFonts w:cs="Arial"/>
        </w:rPr>
        <w:t xml:space="preserve"> the CDBG Application, Subsection H, </w:t>
      </w:r>
    </w:p>
    <w:p w14:paraId="17828CAD" w14:textId="77777777" w:rsidR="009A4C4F" w:rsidRPr="0098580E" w:rsidRDefault="009A4C4F" w:rsidP="006760EA">
      <w:pPr>
        <w:pStyle w:val="ListParagraph"/>
        <w:widowControl w:val="0"/>
        <w:tabs>
          <w:tab w:val="left" w:pos="-144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900" w:right="342"/>
        <w:rPr>
          <w:rFonts w:cs="Arial"/>
        </w:rPr>
      </w:pPr>
      <w:r w:rsidRPr="0098580E">
        <w:rPr>
          <w:rFonts w:cs="Arial"/>
        </w:rPr>
        <w:t>Tab 12</w:t>
      </w:r>
      <w:r w:rsidR="00DB0F73" w:rsidRPr="0098580E">
        <w:rPr>
          <w:rFonts w:cs="Arial"/>
        </w:rPr>
        <w:t xml:space="preserve"> (</w:t>
      </w:r>
      <w:r w:rsidR="00894E33" w:rsidRPr="0098580E">
        <w:rPr>
          <w:rFonts w:cs="Arial"/>
        </w:rPr>
        <w:t xml:space="preserve">Request for </w:t>
      </w:r>
      <w:r w:rsidR="00DB0F73" w:rsidRPr="0098580E">
        <w:rPr>
          <w:rFonts w:cs="Arial"/>
        </w:rPr>
        <w:t>Waiver</w:t>
      </w:r>
      <w:r w:rsidR="00894E33" w:rsidRPr="0098580E">
        <w:rPr>
          <w:rFonts w:cs="Arial"/>
        </w:rPr>
        <w:t xml:space="preserve"> to the 50</w:t>
      </w:r>
      <w:r w:rsidR="00DB66FF" w:rsidRPr="0098580E">
        <w:rPr>
          <w:rFonts w:cs="Arial"/>
        </w:rPr>
        <w:t xml:space="preserve"> Percent</w:t>
      </w:r>
      <w:r w:rsidR="00894E33" w:rsidRPr="0098580E">
        <w:rPr>
          <w:rFonts w:cs="Arial"/>
        </w:rPr>
        <w:t xml:space="preserve"> Expenditure Rule</w:t>
      </w:r>
      <w:r w:rsidRPr="0098580E">
        <w:rPr>
          <w:rFonts w:cs="Arial"/>
        </w:rPr>
        <w:t xml:space="preserve">). </w:t>
      </w:r>
    </w:p>
    <w:p w14:paraId="065B8013" w14:textId="77777777" w:rsidR="009A4C4F" w:rsidRPr="0098580E" w:rsidRDefault="009A4C4F" w:rsidP="006760EA">
      <w:pPr>
        <w:tabs>
          <w:tab w:val="left" w:pos="1260"/>
        </w:tabs>
        <w:overflowPunct/>
        <w:autoSpaceDE/>
        <w:autoSpaceDN/>
        <w:adjustRightInd/>
        <w:ind w:right="342"/>
        <w:textAlignment w:val="auto"/>
        <w:rPr>
          <w:rFonts w:cs="Arial"/>
          <w:szCs w:val="24"/>
        </w:rPr>
      </w:pPr>
    </w:p>
    <w:p w14:paraId="7F4D075B" w14:textId="1BD2AA01" w:rsidR="00551C34" w:rsidRPr="0098580E" w:rsidRDefault="006D1222" w:rsidP="006760EA">
      <w:pPr>
        <w:pStyle w:val="ListParagraph"/>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900" w:right="342"/>
        <w:rPr>
          <w:rFonts w:cs="Arial"/>
        </w:rPr>
      </w:pPr>
      <w:r w:rsidRPr="0098580E">
        <w:rPr>
          <w:rFonts w:cs="Arial"/>
        </w:rPr>
        <w:t xml:space="preserve">Under no circumstances shall a waiver be granted without </w:t>
      </w:r>
      <w:r w:rsidR="00EC2AD7" w:rsidRPr="0098580E">
        <w:rPr>
          <w:rFonts w:cs="Arial"/>
        </w:rPr>
        <w:t xml:space="preserve">the </w:t>
      </w:r>
      <w:r w:rsidR="000D5A12">
        <w:rPr>
          <w:rFonts w:cs="Arial"/>
        </w:rPr>
        <w:t>Request for Waiver be</w:t>
      </w:r>
      <w:r w:rsidR="004E5DAA">
        <w:rPr>
          <w:rFonts w:cs="Arial"/>
        </w:rPr>
        <w:t>ing</w:t>
      </w:r>
      <w:r w:rsidRPr="0098580E">
        <w:rPr>
          <w:rFonts w:cs="Arial"/>
        </w:rPr>
        <w:t xml:space="preserve"> </w:t>
      </w:r>
      <w:r w:rsidR="000D5A12">
        <w:rPr>
          <w:rFonts w:cs="Arial"/>
        </w:rPr>
        <w:t>included with</w:t>
      </w:r>
      <w:r w:rsidRPr="0098580E">
        <w:rPr>
          <w:rFonts w:cs="Arial"/>
        </w:rPr>
        <w:t xml:space="preserve"> the </w:t>
      </w:r>
      <w:r w:rsidR="007644B4" w:rsidRPr="0098580E">
        <w:rPr>
          <w:rFonts w:cs="Arial"/>
        </w:rPr>
        <w:t>2018</w:t>
      </w:r>
      <w:r w:rsidR="00894E33" w:rsidRPr="0098580E">
        <w:rPr>
          <w:rFonts w:cs="Arial"/>
        </w:rPr>
        <w:t xml:space="preserve"> </w:t>
      </w:r>
      <w:r w:rsidRPr="0098580E">
        <w:rPr>
          <w:rFonts w:cs="Arial"/>
        </w:rPr>
        <w:t>CDBG application</w:t>
      </w:r>
      <w:r w:rsidR="006F3E27" w:rsidRPr="007459D2">
        <w:rPr>
          <w:rFonts w:cs="Arial"/>
        </w:rPr>
        <w:t>,</w:t>
      </w:r>
      <w:r w:rsidR="000D5A12" w:rsidRPr="007459D2">
        <w:rPr>
          <w:rFonts w:cs="Arial"/>
        </w:rPr>
        <w:t xml:space="preserve"> </w:t>
      </w:r>
      <w:r w:rsidR="008A351E" w:rsidRPr="007459D2">
        <w:rPr>
          <w:rFonts w:cs="Arial"/>
        </w:rPr>
        <w:t xml:space="preserve">made part of the public </w:t>
      </w:r>
      <w:r w:rsidR="000D5A12" w:rsidRPr="007459D2">
        <w:rPr>
          <w:rFonts w:cs="Arial"/>
        </w:rPr>
        <w:t xml:space="preserve">hearing </w:t>
      </w:r>
      <w:r w:rsidR="008A351E" w:rsidRPr="007459D2">
        <w:rPr>
          <w:rFonts w:cs="Arial"/>
        </w:rPr>
        <w:t xml:space="preserve">notice, </w:t>
      </w:r>
      <w:r w:rsidR="008A351E" w:rsidRPr="007459D2">
        <w:rPr>
          <w:rFonts w:cs="Arial"/>
          <w:i/>
        </w:rPr>
        <w:t>and</w:t>
      </w:r>
      <w:r w:rsidR="000D5A12" w:rsidRPr="007459D2">
        <w:rPr>
          <w:rFonts w:cs="Arial"/>
          <w:i/>
        </w:rPr>
        <w:t>,</w:t>
      </w:r>
      <w:r w:rsidR="008A351E" w:rsidRPr="007459D2">
        <w:rPr>
          <w:rFonts w:cs="Arial"/>
        </w:rPr>
        <w:t xml:space="preserve"> be</w:t>
      </w:r>
      <w:r w:rsidR="00F33A28" w:rsidRPr="007459D2">
        <w:rPr>
          <w:rFonts w:cs="Arial"/>
        </w:rPr>
        <w:t xml:space="preserve"> </w:t>
      </w:r>
      <w:r w:rsidR="00CE210E" w:rsidRPr="007459D2">
        <w:rPr>
          <w:rFonts w:cs="Arial"/>
        </w:rPr>
        <w:t>stated</w:t>
      </w:r>
      <w:r w:rsidR="00F33A28" w:rsidRPr="007459D2">
        <w:rPr>
          <w:rFonts w:cs="Arial"/>
        </w:rPr>
        <w:t xml:space="preserve"> </w:t>
      </w:r>
      <w:r w:rsidR="000D5A12" w:rsidRPr="007459D2">
        <w:rPr>
          <w:rFonts w:cs="Arial"/>
        </w:rPr>
        <w:t>in</w:t>
      </w:r>
      <w:r w:rsidR="00F33A28" w:rsidRPr="007459D2">
        <w:rPr>
          <w:rFonts w:cs="Arial"/>
        </w:rPr>
        <w:t xml:space="preserve"> the Resolution </w:t>
      </w:r>
      <w:r w:rsidR="00CE210E" w:rsidRPr="007459D2">
        <w:rPr>
          <w:rFonts w:cs="Arial"/>
        </w:rPr>
        <w:t>adopted</w:t>
      </w:r>
      <w:r w:rsidR="000D5A12" w:rsidRPr="007459D2">
        <w:rPr>
          <w:rFonts w:cs="Arial"/>
        </w:rPr>
        <w:t xml:space="preserve"> by </w:t>
      </w:r>
      <w:r w:rsidR="00F33A28" w:rsidRPr="007459D2">
        <w:rPr>
          <w:rFonts w:cs="Arial"/>
        </w:rPr>
        <w:t xml:space="preserve">the local </w:t>
      </w:r>
      <w:r w:rsidR="00CE210E" w:rsidRPr="007459D2">
        <w:rPr>
          <w:rFonts w:cs="Arial"/>
        </w:rPr>
        <w:t>governing body</w:t>
      </w:r>
      <w:r w:rsidR="0077300F" w:rsidRPr="007459D2">
        <w:rPr>
          <w:rFonts w:cs="Arial"/>
        </w:rPr>
        <w:t xml:space="preserve"> to submit the CDBG application.</w:t>
      </w:r>
    </w:p>
    <w:p w14:paraId="49201F93" w14:textId="77777777" w:rsidR="00551C34" w:rsidRPr="0098580E" w:rsidRDefault="00551C34" w:rsidP="006760EA">
      <w:pPr>
        <w:tabs>
          <w:tab w:val="left" w:pos="1260"/>
        </w:tabs>
        <w:overflowPunct/>
        <w:autoSpaceDE/>
        <w:autoSpaceDN/>
        <w:adjustRightInd/>
        <w:ind w:right="342"/>
        <w:textAlignment w:val="auto"/>
        <w:rPr>
          <w:rFonts w:cs="Arial"/>
          <w:szCs w:val="24"/>
        </w:rPr>
      </w:pPr>
    </w:p>
    <w:p w14:paraId="745DB637" w14:textId="77777777" w:rsidR="00E414C6" w:rsidRDefault="00E414C6">
      <w:pPr>
        <w:overflowPunct/>
        <w:autoSpaceDE/>
        <w:autoSpaceDN/>
        <w:adjustRightInd/>
        <w:spacing w:after="200" w:line="276" w:lineRule="auto"/>
        <w:textAlignment w:val="auto"/>
        <w:rPr>
          <w:rFonts w:ascii="Arial" w:hAnsi="Arial" w:cs="Arial"/>
          <w:b/>
          <w:szCs w:val="24"/>
        </w:rPr>
      </w:pPr>
      <w:r>
        <w:rPr>
          <w:rFonts w:cs="Arial"/>
          <w:b/>
          <w:szCs w:val="24"/>
        </w:rPr>
        <w:br w:type="page"/>
      </w:r>
    </w:p>
    <w:p w14:paraId="70682B6F" w14:textId="34C13D69" w:rsidR="00414326" w:rsidRPr="0098580E" w:rsidRDefault="00414326" w:rsidP="006760EA">
      <w:pPr>
        <w:pStyle w:val="ListParagraph"/>
        <w:pBdr>
          <w:bottom w:val="single" w:sz="12" w:space="1" w:color="244061" w:themeColor="accent1" w:themeShade="80"/>
        </w:pBdr>
        <w:ind w:left="540" w:right="342"/>
        <w:rPr>
          <w:rFonts w:cs="Arial"/>
          <w:szCs w:val="24"/>
        </w:rPr>
      </w:pPr>
      <w:r w:rsidRPr="0098580E">
        <w:rPr>
          <w:rFonts w:cs="Arial"/>
          <w:b/>
          <w:szCs w:val="24"/>
        </w:rPr>
        <w:lastRenderedPageBreak/>
        <w:t>Eligible</w:t>
      </w:r>
      <w:r w:rsidR="00D72611" w:rsidRPr="0098580E">
        <w:rPr>
          <w:rFonts w:cs="Arial"/>
          <w:b/>
          <w:szCs w:val="24"/>
        </w:rPr>
        <w:t xml:space="preserve"> </w:t>
      </w:r>
      <w:r w:rsidRPr="0098580E">
        <w:rPr>
          <w:rFonts w:cs="Arial"/>
          <w:b/>
          <w:szCs w:val="24"/>
        </w:rPr>
        <w:t>Areas</w:t>
      </w:r>
    </w:p>
    <w:p w14:paraId="675723C7" w14:textId="77777777" w:rsidR="00414326" w:rsidRPr="0098580E" w:rsidRDefault="00414326" w:rsidP="006760EA">
      <w:pPr>
        <w:pStyle w:val="Heading8"/>
        <w:ind w:left="540" w:right="342"/>
        <w:rPr>
          <w:rFonts w:ascii="Arial" w:hAnsi="Arial" w:cs="Arial"/>
          <w:b/>
          <w:i w:val="0"/>
          <w:iCs w:val="0"/>
        </w:rPr>
      </w:pPr>
    </w:p>
    <w:p w14:paraId="15047D36" w14:textId="77777777" w:rsidR="00414326" w:rsidRPr="0098580E" w:rsidRDefault="00502AD2" w:rsidP="00F5529A">
      <w:pPr>
        <w:pStyle w:val="Heading8"/>
        <w:numPr>
          <w:ilvl w:val="0"/>
          <w:numId w:val="85"/>
        </w:numPr>
        <w:ind w:left="900" w:right="342"/>
        <w:rPr>
          <w:rFonts w:ascii="Arial" w:hAnsi="Arial" w:cs="Arial"/>
          <w:b/>
          <w:i w:val="0"/>
          <w:u w:val="single"/>
        </w:rPr>
      </w:pPr>
      <w:r w:rsidRPr="0098580E">
        <w:rPr>
          <w:rFonts w:ascii="Arial" w:hAnsi="Arial" w:cs="Arial"/>
          <w:b/>
          <w:i w:val="0"/>
          <w:u w:val="single"/>
        </w:rPr>
        <w:t>Eligibility Issues Related to Serving Areas Outside a</w:t>
      </w:r>
      <w:r w:rsidR="00414326" w:rsidRPr="0098580E">
        <w:rPr>
          <w:rFonts w:ascii="Arial" w:hAnsi="Arial" w:cs="Arial"/>
          <w:b/>
          <w:i w:val="0"/>
          <w:u w:val="single"/>
        </w:rPr>
        <w:t xml:space="preserve"> Jurisdiction</w:t>
      </w:r>
      <w:r w:rsidRPr="0098580E">
        <w:rPr>
          <w:rFonts w:ascii="Arial" w:hAnsi="Arial" w:cs="Arial"/>
          <w:b/>
          <w:i w:val="0"/>
          <w:u w:val="single"/>
        </w:rPr>
        <w:t>’s</w:t>
      </w:r>
      <w:r w:rsidR="00414326" w:rsidRPr="0098580E">
        <w:rPr>
          <w:rFonts w:ascii="Arial" w:hAnsi="Arial" w:cs="Arial"/>
          <w:b/>
          <w:i w:val="0"/>
          <w:u w:val="single"/>
        </w:rPr>
        <w:t xml:space="preserve"> Boundaries</w:t>
      </w:r>
    </w:p>
    <w:p w14:paraId="68443404" w14:textId="77777777" w:rsidR="00414326" w:rsidRPr="0098580E" w:rsidRDefault="00414326" w:rsidP="006760EA">
      <w:pPr>
        <w:ind w:right="342"/>
        <w:rPr>
          <w:rFonts w:ascii="Arial" w:hAnsi="Arial" w:cs="Arial"/>
          <w:b/>
          <w:u w:val="single"/>
        </w:rPr>
      </w:pPr>
    </w:p>
    <w:p w14:paraId="1B8C6E86" w14:textId="1ADDF7F8" w:rsidR="00193272" w:rsidRPr="0098580E" w:rsidRDefault="00FB04A5" w:rsidP="006760EA">
      <w:pPr>
        <w:ind w:left="900" w:right="342"/>
        <w:rPr>
          <w:rFonts w:ascii="Arial" w:hAnsi="Arial" w:cs="Arial"/>
          <w:szCs w:val="24"/>
        </w:rPr>
      </w:pPr>
      <w:r w:rsidRPr="0098580E">
        <w:rPr>
          <w:rStyle w:val="Hyperlink"/>
          <w:rFonts w:ascii="Arial" w:hAnsi="Arial" w:cs="Arial"/>
          <w:color w:val="auto"/>
          <w:szCs w:val="24"/>
          <w:u w:val="none"/>
        </w:rPr>
        <w:t>Effective May 23, 2012</w:t>
      </w:r>
      <w:r w:rsidR="001B60BB" w:rsidRPr="0098580E">
        <w:rPr>
          <w:rStyle w:val="Hyperlink"/>
          <w:rFonts w:ascii="Arial" w:hAnsi="Arial" w:cs="Arial"/>
          <w:color w:val="auto"/>
          <w:szCs w:val="24"/>
          <w:u w:val="none"/>
        </w:rPr>
        <w:t>, HUD issued the</w:t>
      </w:r>
      <w:r w:rsidR="000A06D9" w:rsidRPr="0098580E">
        <w:rPr>
          <w:rStyle w:val="Hyperlink"/>
          <w:rFonts w:ascii="Arial" w:hAnsi="Arial" w:cs="Arial"/>
          <w:szCs w:val="24"/>
          <w:u w:val="none"/>
        </w:rPr>
        <w:t xml:space="preserve"> </w:t>
      </w:r>
      <w:hyperlink r:id="rId42" w:history="1">
        <w:r w:rsidR="003C31AC" w:rsidRPr="0098580E">
          <w:rPr>
            <w:rStyle w:val="Hyperlink"/>
            <w:rFonts w:ascii="Arial" w:hAnsi="Arial" w:cs="Arial"/>
            <w:b/>
            <w:szCs w:val="24"/>
          </w:rPr>
          <w:t>CDBG Final Rule</w:t>
        </w:r>
      </w:hyperlink>
      <w:r w:rsidR="00245EA0">
        <w:rPr>
          <w:rStyle w:val="CommentReference"/>
          <w:rFonts w:ascii="Arial" w:hAnsi="Arial"/>
        </w:rPr>
        <w:t xml:space="preserve"> </w:t>
      </w:r>
      <w:r w:rsidRPr="0098580E">
        <w:rPr>
          <w:rStyle w:val="CommentReference"/>
          <w:rFonts w:ascii="Arial" w:hAnsi="Arial"/>
          <w:sz w:val="24"/>
          <w:szCs w:val="24"/>
        </w:rPr>
        <w:t>at 24 CFR 570.486 (b) and (c)</w:t>
      </w:r>
      <w:r w:rsidR="004436F0" w:rsidRPr="0098580E">
        <w:rPr>
          <w:rStyle w:val="CommentReference"/>
          <w:rFonts w:ascii="Arial" w:hAnsi="Arial"/>
          <w:sz w:val="24"/>
          <w:szCs w:val="24"/>
        </w:rPr>
        <w:t xml:space="preserve"> </w:t>
      </w:r>
      <w:r w:rsidRPr="0098580E">
        <w:rPr>
          <w:rFonts w:ascii="Arial" w:hAnsi="Arial" w:cs="Arial"/>
          <w:szCs w:val="24"/>
        </w:rPr>
        <w:t>t</w:t>
      </w:r>
      <w:r w:rsidR="001B60BB" w:rsidRPr="0098580E">
        <w:rPr>
          <w:rFonts w:ascii="Arial" w:hAnsi="Arial" w:cs="Arial"/>
          <w:szCs w:val="24"/>
        </w:rPr>
        <w:t>hat</w:t>
      </w:r>
      <w:r w:rsidR="00193272" w:rsidRPr="0098580E">
        <w:rPr>
          <w:rFonts w:ascii="Arial" w:hAnsi="Arial" w:cs="Arial"/>
          <w:szCs w:val="24"/>
        </w:rPr>
        <w:t xml:space="preserve"> details the federal language to </w:t>
      </w:r>
      <w:r w:rsidR="008E3E55" w:rsidRPr="0098580E">
        <w:rPr>
          <w:rFonts w:ascii="Arial" w:hAnsi="Arial" w:cs="Arial"/>
          <w:szCs w:val="24"/>
        </w:rPr>
        <w:t>ensure eligibility of a</w:t>
      </w:r>
      <w:r w:rsidR="005C1E5F" w:rsidRPr="0098580E">
        <w:rPr>
          <w:rFonts w:ascii="Arial" w:hAnsi="Arial" w:cs="Arial"/>
          <w:szCs w:val="24"/>
        </w:rPr>
        <w:t xml:space="preserve"> proposed activity</w:t>
      </w:r>
      <w:r w:rsidR="008E3E55" w:rsidRPr="0098580E">
        <w:rPr>
          <w:rFonts w:ascii="Arial" w:hAnsi="Arial" w:cs="Arial"/>
          <w:szCs w:val="24"/>
        </w:rPr>
        <w:t xml:space="preserve"> </w:t>
      </w:r>
      <w:r w:rsidR="003C31AC" w:rsidRPr="0098580E">
        <w:rPr>
          <w:rFonts w:ascii="Arial" w:hAnsi="Arial" w:cs="Arial"/>
          <w:szCs w:val="24"/>
        </w:rPr>
        <w:t xml:space="preserve">that will serve </w:t>
      </w:r>
      <w:r w:rsidR="008E3E55" w:rsidRPr="0098580E">
        <w:rPr>
          <w:rFonts w:ascii="Arial" w:hAnsi="Arial" w:cs="Arial"/>
          <w:szCs w:val="24"/>
        </w:rPr>
        <w:t>areas outside a jurisdiction’s boundaries</w:t>
      </w:r>
      <w:r w:rsidR="005C1E5F" w:rsidRPr="0098580E">
        <w:rPr>
          <w:rFonts w:ascii="Arial" w:hAnsi="Arial" w:cs="Arial"/>
          <w:szCs w:val="24"/>
        </w:rPr>
        <w:t>.</w:t>
      </w:r>
      <w:r w:rsidR="00245EA0">
        <w:rPr>
          <w:rFonts w:ascii="Arial" w:hAnsi="Arial" w:cs="Arial"/>
          <w:szCs w:val="24"/>
        </w:rPr>
        <w:t xml:space="preserve"> </w:t>
      </w:r>
    </w:p>
    <w:p w14:paraId="7578C1D3" w14:textId="77777777" w:rsidR="009715B5" w:rsidRPr="0098580E" w:rsidRDefault="009715B5" w:rsidP="006760EA">
      <w:pPr>
        <w:ind w:left="900" w:right="342"/>
        <w:rPr>
          <w:rFonts w:ascii="Arial" w:hAnsi="Arial" w:cs="Arial"/>
          <w:szCs w:val="24"/>
        </w:rPr>
      </w:pPr>
    </w:p>
    <w:p w14:paraId="34B0AFDE" w14:textId="77777777" w:rsidR="00193272" w:rsidRPr="0098580E" w:rsidRDefault="00193272" w:rsidP="006760EA">
      <w:pPr>
        <w:ind w:left="1440" w:right="342"/>
        <w:rPr>
          <w:rFonts w:ascii="Arial" w:hAnsi="Arial" w:cs="Arial"/>
          <w:szCs w:val="24"/>
          <w:u w:val="single"/>
        </w:rPr>
      </w:pPr>
      <w:r w:rsidRPr="0098580E">
        <w:rPr>
          <w:rFonts w:ascii="Arial" w:hAnsi="Arial" w:cs="Arial"/>
          <w:szCs w:val="24"/>
        </w:rPr>
        <w:t>Final Rule at 24 CFR 570.486(b)</w:t>
      </w:r>
      <w:r w:rsidR="00907AC9" w:rsidRPr="0098580E">
        <w:rPr>
          <w:rFonts w:ascii="Arial" w:hAnsi="Arial" w:cs="Arial"/>
          <w:szCs w:val="24"/>
        </w:rPr>
        <w:t xml:space="preserve"> and</w:t>
      </w:r>
      <w:r w:rsidR="00F73507" w:rsidRPr="0098580E">
        <w:rPr>
          <w:rFonts w:ascii="Arial" w:hAnsi="Arial" w:cs="Arial"/>
          <w:szCs w:val="24"/>
        </w:rPr>
        <w:t xml:space="preserve"> (c)</w:t>
      </w:r>
      <w:r w:rsidRPr="0098580E">
        <w:rPr>
          <w:rFonts w:ascii="Arial" w:hAnsi="Arial" w:cs="Arial"/>
          <w:szCs w:val="24"/>
        </w:rPr>
        <w:t>:</w:t>
      </w:r>
    </w:p>
    <w:p w14:paraId="7957A6FF" w14:textId="77777777" w:rsidR="00193272" w:rsidRPr="0098580E" w:rsidRDefault="00193272" w:rsidP="006760EA">
      <w:pPr>
        <w:ind w:right="342" w:firstLine="720"/>
        <w:rPr>
          <w:rFonts w:ascii="Arial" w:hAnsi="Arial" w:cs="Arial"/>
          <w:szCs w:val="24"/>
          <w:u w:val="single"/>
        </w:rPr>
      </w:pPr>
    </w:p>
    <w:p w14:paraId="32AE6C30" w14:textId="53A50C90" w:rsidR="00414326" w:rsidRPr="0098580E" w:rsidRDefault="000C5035" w:rsidP="006760EA">
      <w:pPr>
        <w:ind w:left="900" w:right="342"/>
        <w:rPr>
          <w:rFonts w:ascii="Arial" w:hAnsi="Arial" w:cs="Arial"/>
          <w:szCs w:val="24"/>
        </w:rPr>
      </w:pPr>
      <w:r w:rsidRPr="0098580E">
        <w:rPr>
          <w:rFonts w:ascii="Arial" w:hAnsi="Arial" w:cs="Arial"/>
          <w:b/>
          <w:szCs w:val="24"/>
        </w:rPr>
        <w:t>“</w:t>
      </w:r>
      <w:r w:rsidR="00414326" w:rsidRPr="0098580E">
        <w:rPr>
          <w:rFonts w:ascii="Arial" w:hAnsi="Arial" w:cs="Arial"/>
          <w:b/>
          <w:szCs w:val="24"/>
        </w:rPr>
        <w:t xml:space="preserve">(b) </w:t>
      </w:r>
      <w:r w:rsidR="00414326" w:rsidRPr="0098580E">
        <w:rPr>
          <w:rFonts w:ascii="Arial" w:hAnsi="Arial" w:cs="Arial"/>
          <w:b/>
          <w:iCs/>
          <w:szCs w:val="24"/>
        </w:rPr>
        <w:t>Activities serving beneficiaries outside the jurisdiction of the unit of general local government</w:t>
      </w:r>
      <w:r w:rsidRPr="0098580E">
        <w:rPr>
          <w:rFonts w:ascii="Arial" w:hAnsi="Arial" w:cs="Arial"/>
          <w:b/>
          <w:iCs/>
          <w:szCs w:val="24"/>
        </w:rPr>
        <w:t xml:space="preserve"> </w:t>
      </w:r>
      <w:r w:rsidRPr="0098580E">
        <w:rPr>
          <w:rFonts w:ascii="Arial" w:hAnsi="Arial" w:cs="Arial"/>
          <w:iCs/>
          <w:szCs w:val="24"/>
        </w:rPr>
        <w:t xml:space="preserve">- </w:t>
      </w:r>
      <w:r w:rsidR="00414326" w:rsidRPr="0098580E">
        <w:rPr>
          <w:rFonts w:ascii="Arial" w:hAnsi="Arial" w:cs="Arial"/>
          <w:szCs w:val="24"/>
        </w:rPr>
        <w:t>Any activity carried ou</w:t>
      </w:r>
      <w:r w:rsidR="00021D35">
        <w:rPr>
          <w:rFonts w:ascii="Arial" w:hAnsi="Arial" w:cs="Arial"/>
          <w:szCs w:val="24"/>
        </w:rPr>
        <w:t xml:space="preserve">t by a recipient of state CDBG </w:t>
      </w:r>
      <w:r w:rsidR="00021D35" w:rsidRPr="00ED71E6">
        <w:rPr>
          <w:rFonts w:ascii="Arial" w:hAnsi="Arial" w:cs="Arial"/>
          <w:szCs w:val="24"/>
        </w:rPr>
        <w:t>P</w:t>
      </w:r>
      <w:r w:rsidR="00414326" w:rsidRPr="00ED71E6">
        <w:rPr>
          <w:rFonts w:ascii="Arial" w:hAnsi="Arial" w:cs="Arial"/>
          <w:szCs w:val="24"/>
        </w:rPr>
        <w:t>rogram</w:t>
      </w:r>
      <w:r w:rsidR="00414326" w:rsidRPr="0098580E">
        <w:rPr>
          <w:rFonts w:ascii="Arial" w:hAnsi="Arial" w:cs="Arial"/>
          <w:szCs w:val="24"/>
        </w:rPr>
        <w:t xml:space="preserve"> funds must significantly benefit residents of the jurisdiction of the grant recipient, and the unit of general local government must determine that the activity is meeting its needs in accordance with section 106(d)(2)(D) of the Act.</w:t>
      </w:r>
      <w:r w:rsidR="00245EA0">
        <w:rPr>
          <w:rFonts w:ascii="Arial" w:hAnsi="Arial" w:cs="Arial"/>
          <w:szCs w:val="24"/>
        </w:rPr>
        <w:t xml:space="preserve"> </w:t>
      </w:r>
      <w:r w:rsidR="00414326" w:rsidRPr="0098580E">
        <w:rPr>
          <w:rFonts w:ascii="Arial" w:hAnsi="Arial" w:cs="Arial"/>
          <w:szCs w:val="24"/>
        </w:rPr>
        <w:t>For an activity to significantly benefit residents of the recipient jurisdiction, the CDBG funds expended by the unit of general local government must not be unreasonably disproportionate to the benefits to its residents.</w:t>
      </w:r>
      <w:r w:rsidRPr="0098580E">
        <w:rPr>
          <w:rFonts w:ascii="Arial" w:hAnsi="Arial" w:cs="Arial"/>
          <w:szCs w:val="24"/>
        </w:rPr>
        <w:t>”</w:t>
      </w:r>
    </w:p>
    <w:p w14:paraId="68794879" w14:textId="77777777" w:rsidR="00A1425E" w:rsidRPr="0098580E" w:rsidRDefault="00A1425E" w:rsidP="006760EA">
      <w:pPr>
        <w:ind w:left="900" w:right="342"/>
        <w:rPr>
          <w:rFonts w:ascii="Arial" w:hAnsi="Arial" w:cs="Arial"/>
          <w:szCs w:val="24"/>
        </w:rPr>
      </w:pPr>
    </w:p>
    <w:p w14:paraId="0FDE3E66" w14:textId="14B113DB" w:rsidR="000C527B" w:rsidRDefault="000C5035" w:rsidP="006760EA">
      <w:pPr>
        <w:ind w:left="900" w:right="342"/>
        <w:rPr>
          <w:rFonts w:ascii="Arial" w:hAnsi="Arial" w:cs="Arial"/>
        </w:rPr>
      </w:pPr>
      <w:r w:rsidRPr="0098580E">
        <w:rPr>
          <w:rFonts w:ascii="Arial" w:hAnsi="Arial" w:cs="Arial"/>
          <w:b/>
        </w:rPr>
        <w:t>“</w:t>
      </w:r>
      <w:r w:rsidR="00414326" w:rsidRPr="0098580E">
        <w:rPr>
          <w:rFonts w:ascii="Arial" w:hAnsi="Arial" w:cs="Arial"/>
          <w:b/>
        </w:rPr>
        <w:t>(c)</w:t>
      </w:r>
      <w:r w:rsidR="00CF4F48" w:rsidRPr="0098580E">
        <w:rPr>
          <w:rFonts w:ascii="Arial" w:hAnsi="Arial" w:cs="Arial"/>
          <w:b/>
        </w:rPr>
        <w:t xml:space="preserve"> </w:t>
      </w:r>
      <w:r w:rsidR="00414326" w:rsidRPr="0098580E">
        <w:rPr>
          <w:rFonts w:ascii="Arial" w:hAnsi="Arial" w:cs="Arial"/>
          <w:b/>
          <w:iCs/>
        </w:rPr>
        <w:t>Activities Located in Entitlement Jurisdictions</w:t>
      </w:r>
      <w:r w:rsidR="00414326" w:rsidRPr="0098580E">
        <w:rPr>
          <w:rFonts w:ascii="Arial" w:hAnsi="Arial" w:cs="Arial"/>
          <w:iCs/>
        </w:rPr>
        <w:t xml:space="preserve"> - </w:t>
      </w:r>
      <w:r w:rsidR="00414326" w:rsidRPr="0098580E">
        <w:rPr>
          <w:rFonts w:ascii="Arial" w:hAnsi="Arial" w:cs="Arial"/>
        </w:rPr>
        <w:t xml:space="preserve">Any activity carried out by a recipient of </w:t>
      </w:r>
      <w:r w:rsidR="00021D35">
        <w:rPr>
          <w:rFonts w:ascii="Arial" w:hAnsi="Arial" w:cs="Arial"/>
        </w:rPr>
        <w:t>state</w:t>
      </w:r>
      <w:r w:rsidR="00414326" w:rsidRPr="0098580E">
        <w:rPr>
          <w:rFonts w:ascii="Arial" w:hAnsi="Arial" w:cs="Arial"/>
        </w:rPr>
        <w:t xml:space="preserve"> CDBG </w:t>
      </w:r>
      <w:r w:rsidR="00021D35">
        <w:rPr>
          <w:rFonts w:ascii="Arial" w:hAnsi="Arial" w:cs="Arial"/>
        </w:rPr>
        <w:t>Program</w:t>
      </w:r>
      <w:r w:rsidR="00414326" w:rsidRPr="0098580E">
        <w:rPr>
          <w:rFonts w:ascii="Arial" w:hAnsi="Arial" w:cs="Arial"/>
        </w:rPr>
        <w:t xml:space="preserve"> funds in entitlement jurisdictions must significantly benefit residents of the jurisdiction of the grant recipient, and the </w:t>
      </w:r>
      <w:r w:rsidR="00021D35">
        <w:rPr>
          <w:rFonts w:ascii="Arial" w:hAnsi="Arial" w:cs="Arial"/>
        </w:rPr>
        <w:t>state</w:t>
      </w:r>
      <w:r w:rsidR="00414326" w:rsidRPr="0098580E">
        <w:rPr>
          <w:rFonts w:ascii="Arial" w:hAnsi="Arial" w:cs="Arial"/>
        </w:rPr>
        <w:t xml:space="preserve"> CDBG recipient must determine that the activity is meeting its needs i</w:t>
      </w:r>
      <w:r w:rsidR="005545CB" w:rsidRPr="0098580E">
        <w:rPr>
          <w:rFonts w:ascii="Arial" w:hAnsi="Arial" w:cs="Arial"/>
        </w:rPr>
        <w:t>n accordance with Section </w:t>
      </w:r>
      <w:r w:rsidR="00414326" w:rsidRPr="0098580E">
        <w:rPr>
          <w:rFonts w:ascii="Arial" w:hAnsi="Arial" w:cs="Arial"/>
        </w:rPr>
        <w:t>106(d)(2)(D) of the Act.</w:t>
      </w:r>
      <w:r w:rsidR="00245EA0">
        <w:rPr>
          <w:rFonts w:ascii="Arial" w:hAnsi="Arial" w:cs="Arial"/>
        </w:rPr>
        <w:t xml:space="preserve"> </w:t>
      </w:r>
      <w:r w:rsidR="00414326" w:rsidRPr="0098580E">
        <w:rPr>
          <w:rFonts w:ascii="Arial" w:hAnsi="Arial" w:cs="Arial"/>
        </w:rPr>
        <w:t>For an activity to significantly benefit residents of the recipient jurisdiction, the CDBG funds expended by the unit of general local government must not be unreasonably disproportionate to the benefits to its residents.</w:t>
      </w:r>
      <w:r w:rsidR="00245EA0">
        <w:rPr>
          <w:rFonts w:ascii="Arial" w:hAnsi="Arial" w:cs="Arial"/>
        </w:rPr>
        <w:t xml:space="preserve"> </w:t>
      </w:r>
      <w:r w:rsidR="00414326" w:rsidRPr="0098580E">
        <w:rPr>
          <w:rFonts w:ascii="Arial" w:hAnsi="Arial" w:cs="Arial"/>
        </w:rPr>
        <w:t>In addition, the grant cannot be used to provide a significant benefit to the entitlement jurisdiction, unless the entitlement grantee provides a meaningful contribution to the project.</w:t>
      </w:r>
      <w:r w:rsidRPr="0098580E">
        <w:rPr>
          <w:rFonts w:ascii="Arial" w:hAnsi="Arial" w:cs="Arial"/>
        </w:rPr>
        <w:t>”</w:t>
      </w:r>
      <w:r w:rsidR="003C31AC" w:rsidRPr="0098580E">
        <w:rPr>
          <w:rFonts w:ascii="Arial" w:hAnsi="Arial" w:cs="Arial"/>
        </w:rPr>
        <w:t xml:space="preserve"> </w:t>
      </w:r>
    </w:p>
    <w:p w14:paraId="5C0C8CDF" w14:textId="77777777" w:rsidR="004436F0" w:rsidRPr="0098580E" w:rsidRDefault="004436F0" w:rsidP="006760EA">
      <w:pPr>
        <w:ind w:left="900" w:right="342"/>
        <w:rPr>
          <w:rFonts w:ascii="Arial" w:hAnsi="Arial" w:cs="Arial"/>
          <w:szCs w:val="24"/>
          <w:u w:val="single"/>
        </w:rPr>
      </w:pPr>
    </w:p>
    <w:p w14:paraId="68851B3B" w14:textId="77777777" w:rsidR="00414326" w:rsidRPr="0098580E" w:rsidRDefault="00414326" w:rsidP="006760EA">
      <w:pPr>
        <w:ind w:left="900" w:right="342"/>
        <w:rPr>
          <w:rFonts w:ascii="Arial" w:hAnsi="Arial" w:cs="Arial"/>
          <w:szCs w:val="24"/>
        </w:rPr>
      </w:pPr>
      <w:r w:rsidRPr="0098580E">
        <w:rPr>
          <w:rFonts w:ascii="Arial" w:hAnsi="Arial" w:cs="Arial"/>
          <w:szCs w:val="24"/>
          <w:u w:val="single"/>
        </w:rPr>
        <w:t>Housing and Community Development Act, 106(d)(2)(D) states</w:t>
      </w:r>
      <w:r w:rsidRPr="0098580E">
        <w:rPr>
          <w:rFonts w:ascii="Arial" w:hAnsi="Arial" w:cs="Arial"/>
          <w:szCs w:val="24"/>
        </w:rPr>
        <w:t>:</w:t>
      </w:r>
    </w:p>
    <w:p w14:paraId="55728691" w14:textId="77777777" w:rsidR="00414326" w:rsidRPr="0098580E" w:rsidRDefault="00414326" w:rsidP="006760EA">
      <w:pPr>
        <w:ind w:left="720" w:right="342"/>
        <w:rPr>
          <w:rFonts w:ascii="Arial" w:hAnsi="Arial" w:cs="Arial"/>
          <w:szCs w:val="24"/>
          <w:u w:val="single"/>
        </w:rPr>
      </w:pPr>
    </w:p>
    <w:p w14:paraId="25A1443D" w14:textId="17C2E8B0" w:rsidR="00414326" w:rsidRPr="0098580E" w:rsidRDefault="000C5035" w:rsidP="006760EA">
      <w:pPr>
        <w:ind w:left="900" w:right="342"/>
        <w:rPr>
          <w:rFonts w:ascii="Arial" w:hAnsi="Arial" w:cs="Arial"/>
          <w:szCs w:val="24"/>
        </w:rPr>
      </w:pPr>
      <w:r w:rsidRPr="0098580E">
        <w:rPr>
          <w:rFonts w:ascii="Arial" w:hAnsi="Arial" w:cs="Arial"/>
          <w:szCs w:val="24"/>
        </w:rPr>
        <w:t>“</w:t>
      </w:r>
      <w:r w:rsidR="00414326" w:rsidRPr="0098580E">
        <w:rPr>
          <w:rFonts w:ascii="Arial" w:hAnsi="Arial" w:cs="Arial"/>
          <w:szCs w:val="24"/>
        </w:rPr>
        <w:t xml:space="preserve">To receive and distribute amounts allocated under paragraph (1), the </w:t>
      </w:r>
      <w:r w:rsidR="00021D35">
        <w:rPr>
          <w:rFonts w:ascii="Arial" w:hAnsi="Arial" w:cs="Arial"/>
          <w:szCs w:val="24"/>
        </w:rPr>
        <w:t>state</w:t>
      </w:r>
      <w:r w:rsidR="00414326" w:rsidRPr="0098580E">
        <w:rPr>
          <w:rFonts w:ascii="Arial" w:hAnsi="Arial" w:cs="Arial"/>
          <w:szCs w:val="24"/>
        </w:rPr>
        <w:t xml:space="preserve"> shall certify that each unit of general loca</w:t>
      </w:r>
      <w:r w:rsidR="00C21117">
        <w:rPr>
          <w:rFonts w:ascii="Arial" w:hAnsi="Arial" w:cs="Arial"/>
          <w:szCs w:val="24"/>
        </w:rPr>
        <w:t>l government to be distributing</w:t>
      </w:r>
      <w:r w:rsidR="00414326" w:rsidRPr="0098580E">
        <w:rPr>
          <w:rFonts w:ascii="Arial" w:hAnsi="Arial" w:cs="Arial"/>
          <w:szCs w:val="24"/>
        </w:rPr>
        <w:t xml:space="preserve"> funds will be required to identify its community development and housing needs, including the needs of </w:t>
      </w:r>
      <w:proofErr w:type="gramStart"/>
      <w:r w:rsidR="00414326" w:rsidRPr="0098580E">
        <w:rPr>
          <w:rFonts w:ascii="Arial" w:hAnsi="Arial" w:cs="Arial"/>
          <w:szCs w:val="24"/>
        </w:rPr>
        <w:t>low</w:t>
      </w:r>
      <w:r w:rsidR="00891A9D" w:rsidRPr="0098580E">
        <w:rPr>
          <w:rFonts w:ascii="Arial" w:hAnsi="Arial" w:cs="Arial"/>
          <w:szCs w:val="24"/>
        </w:rPr>
        <w:t xml:space="preserve"> </w:t>
      </w:r>
      <w:r w:rsidR="00414326" w:rsidRPr="0098580E">
        <w:rPr>
          <w:rFonts w:ascii="Arial" w:hAnsi="Arial" w:cs="Arial"/>
          <w:szCs w:val="24"/>
        </w:rPr>
        <w:t>and moderate income</w:t>
      </w:r>
      <w:proofErr w:type="gramEnd"/>
      <w:r w:rsidR="00414326" w:rsidRPr="0098580E">
        <w:rPr>
          <w:rFonts w:ascii="Arial" w:hAnsi="Arial" w:cs="Arial"/>
          <w:szCs w:val="24"/>
        </w:rPr>
        <w:t xml:space="preserve"> persons, and the activities to be undertaken to meet such needs.</w:t>
      </w:r>
      <w:r w:rsidRPr="0098580E">
        <w:rPr>
          <w:rFonts w:ascii="Arial" w:hAnsi="Arial" w:cs="Arial"/>
          <w:szCs w:val="24"/>
        </w:rPr>
        <w:t>”</w:t>
      </w:r>
    </w:p>
    <w:p w14:paraId="36C3B0A7" w14:textId="77777777" w:rsidR="00414326" w:rsidRPr="0098580E" w:rsidRDefault="00414326" w:rsidP="006760EA">
      <w:pPr>
        <w:ind w:left="900" w:right="342"/>
        <w:rPr>
          <w:rFonts w:ascii="Arial" w:hAnsi="Arial" w:cs="Arial"/>
          <w:szCs w:val="24"/>
        </w:rPr>
      </w:pPr>
    </w:p>
    <w:p w14:paraId="0C5CBE01" w14:textId="77777777" w:rsidR="00414326" w:rsidRPr="0098580E" w:rsidRDefault="00414326" w:rsidP="006760EA">
      <w:pPr>
        <w:ind w:left="900" w:right="342"/>
        <w:rPr>
          <w:rFonts w:ascii="Arial" w:hAnsi="Arial" w:cs="Arial"/>
          <w:szCs w:val="24"/>
        </w:rPr>
      </w:pPr>
      <w:r w:rsidRPr="0098580E">
        <w:rPr>
          <w:rFonts w:ascii="Arial" w:hAnsi="Arial" w:cs="Arial"/>
          <w:szCs w:val="24"/>
        </w:rPr>
        <w:t xml:space="preserve">It is incumbent upon each applicant to provide proposed beneficiary documentation </w:t>
      </w:r>
      <w:r w:rsidR="006D3012" w:rsidRPr="0098580E">
        <w:rPr>
          <w:rFonts w:ascii="Arial" w:hAnsi="Arial" w:cs="Arial"/>
          <w:szCs w:val="24"/>
        </w:rPr>
        <w:t xml:space="preserve">demonstrating </w:t>
      </w:r>
      <w:r w:rsidRPr="0098580E">
        <w:rPr>
          <w:rFonts w:ascii="Arial" w:hAnsi="Arial" w:cs="Arial"/>
          <w:szCs w:val="24"/>
        </w:rPr>
        <w:t xml:space="preserve">that their citizens will significantly benefit from the activity being applied for. As part of the eligible activities review process, </w:t>
      </w:r>
      <w:r w:rsidR="000B3342" w:rsidRPr="0098580E">
        <w:rPr>
          <w:rFonts w:ascii="Arial" w:hAnsi="Arial" w:cs="Arial"/>
          <w:szCs w:val="24"/>
        </w:rPr>
        <w:t>HCD</w:t>
      </w:r>
      <w:r w:rsidRPr="0098580E">
        <w:rPr>
          <w:rFonts w:ascii="Arial" w:hAnsi="Arial" w:cs="Arial"/>
          <w:szCs w:val="24"/>
        </w:rPr>
        <w:t xml:space="preserve"> will review the documentation to ensure all activities meet the above requirements.</w:t>
      </w:r>
    </w:p>
    <w:p w14:paraId="5CF1DCD7" w14:textId="77777777" w:rsidR="00414326" w:rsidRPr="0098580E" w:rsidRDefault="00414326" w:rsidP="006760EA">
      <w:pPr>
        <w:pStyle w:val="Heading8"/>
        <w:ind w:left="1440" w:right="342"/>
        <w:rPr>
          <w:rFonts w:ascii="Arial" w:hAnsi="Arial" w:cs="Arial"/>
          <w:b/>
          <w:i w:val="0"/>
          <w:u w:val="single"/>
        </w:rPr>
      </w:pPr>
    </w:p>
    <w:p w14:paraId="068D2071" w14:textId="77777777" w:rsidR="00E414C6" w:rsidRDefault="00E414C6">
      <w:pPr>
        <w:overflowPunct/>
        <w:autoSpaceDE/>
        <w:autoSpaceDN/>
        <w:adjustRightInd/>
        <w:spacing w:after="200" w:line="276" w:lineRule="auto"/>
        <w:textAlignment w:val="auto"/>
        <w:rPr>
          <w:rFonts w:ascii="Arial" w:hAnsi="Arial" w:cs="Arial"/>
          <w:b/>
          <w:iCs/>
          <w:szCs w:val="24"/>
          <w:u w:val="single"/>
        </w:rPr>
      </w:pPr>
      <w:r>
        <w:rPr>
          <w:rFonts w:ascii="Arial" w:hAnsi="Arial" w:cs="Arial"/>
          <w:b/>
          <w:i/>
          <w:u w:val="single"/>
        </w:rPr>
        <w:br w:type="page"/>
      </w:r>
    </w:p>
    <w:p w14:paraId="45B211F3" w14:textId="4378A635" w:rsidR="00414326" w:rsidRPr="0098580E" w:rsidRDefault="00414326" w:rsidP="00F5529A">
      <w:pPr>
        <w:pStyle w:val="Heading8"/>
        <w:numPr>
          <w:ilvl w:val="0"/>
          <w:numId w:val="85"/>
        </w:numPr>
        <w:ind w:left="900" w:right="342"/>
        <w:rPr>
          <w:rFonts w:ascii="Arial" w:hAnsi="Arial" w:cs="Arial"/>
          <w:b/>
          <w:i w:val="0"/>
          <w:u w:val="single"/>
        </w:rPr>
      </w:pPr>
      <w:r w:rsidRPr="0098580E">
        <w:rPr>
          <w:rFonts w:ascii="Arial" w:hAnsi="Arial" w:cs="Arial"/>
          <w:b/>
          <w:i w:val="0"/>
          <w:u w:val="single"/>
        </w:rPr>
        <w:lastRenderedPageBreak/>
        <w:t xml:space="preserve">Native American Set-Aside - Eligible </w:t>
      </w:r>
      <w:r w:rsidR="004C586F" w:rsidRPr="0098580E">
        <w:rPr>
          <w:rFonts w:ascii="Arial" w:hAnsi="Arial" w:cs="Arial"/>
          <w:b/>
          <w:i w:val="0"/>
          <w:u w:val="single"/>
        </w:rPr>
        <w:t>Areas</w:t>
      </w:r>
      <w:r w:rsidRPr="0098580E">
        <w:rPr>
          <w:rFonts w:ascii="Arial" w:hAnsi="Arial" w:cs="Arial"/>
          <w:b/>
          <w:i w:val="0"/>
          <w:u w:val="single"/>
        </w:rPr>
        <w:t xml:space="preserve"> and Activities</w:t>
      </w:r>
    </w:p>
    <w:p w14:paraId="5B677C0E" w14:textId="77777777" w:rsidR="00414326" w:rsidRPr="0098580E" w:rsidRDefault="00414326" w:rsidP="006760EA">
      <w:pPr>
        <w:ind w:right="342"/>
        <w:rPr>
          <w:rFonts w:ascii="Arial" w:hAnsi="Arial" w:cs="Arial"/>
          <w:szCs w:val="24"/>
        </w:rPr>
      </w:pPr>
    </w:p>
    <w:p w14:paraId="2C0F0AB1" w14:textId="04C7E20B" w:rsidR="00414326" w:rsidRPr="0098580E" w:rsidRDefault="00414326" w:rsidP="006760EA">
      <w:pPr>
        <w:widowControl w:val="0"/>
        <w:ind w:left="900" w:right="342"/>
        <w:rPr>
          <w:rFonts w:ascii="Arial" w:hAnsi="Arial" w:cs="Arial"/>
          <w:strike/>
          <w:szCs w:val="24"/>
        </w:rPr>
      </w:pPr>
      <w:r w:rsidRPr="0098580E">
        <w:rPr>
          <w:rFonts w:ascii="Arial" w:hAnsi="Arial" w:cs="Arial"/>
          <w:szCs w:val="24"/>
        </w:rPr>
        <w:t xml:space="preserve">Eligible jurisdictions may apply for Native American Set-Aside funds in addition to any other CDBG activity funding in this NOFA without invoking the </w:t>
      </w:r>
      <w:r w:rsidR="00D43F5E">
        <w:rPr>
          <w:rFonts w:ascii="Arial" w:hAnsi="Arial" w:cs="Arial"/>
          <w:szCs w:val="24"/>
        </w:rPr>
        <w:t>program</w:t>
      </w:r>
      <w:r w:rsidR="00D43F5E" w:rsidRPr="0098580E">
        <w:rPr>
          <w:rFonts w:ascii="Arial" w:hAnsi="Arial" w:cs="Arial"/>
          <w:szCs w:val="24"/>
        </w:rPr>
        <w:t xml:space="preserve"> </w:t>
      </w:r>
      <w:r w:rsidRPr="0098580E">
        <w:rPr>
          <w:rFonts w:ascii="Arial" w:hAnsi="Arial" w:cs="Arial"/>
          <w:szCs w:val="24"/>
        </w:rPr>
        <w:t>funding caps.</w:t>
      </w:r>
      <w:r w:rsidR="00245EA0">
        <w:rPr>
          <w:rFonts w:ascii="Arial" w:hAnsi="Arial" w:cs="Arial"/>
          <w:szCs w:val="24"/>
        </w:rPr>
        <w:t xml:space="preserve"> </w:t>
      </w:r>
      <w:r w:rsidRPr="0098580E">
        <w:rPr>
          <w:rFonts w:ascii="Arial" w:hAnsi="Arial" w:cs="Arial"/>
          <w:szCs w:val="24"/>
        </w:rPr>
        <w:t>Jurisdictions are encouraged to include activities benefiting eligible Native American communities in their application for CDBG funds. These communities must be properly identified to be eligible. Requests for funding under the Native American Set-Aside must be included in</w:t>
      </w:r>
      <w:r w:rsidR="005C3762" w:rsidRPr="0098580E">
        <w:rPr>
          <w:rFonts w:ascii="Arial" w:hAnsi="Arial" w:cs="Arial"/>
          <w:szCs w:val="24"/>
        </w:rPr>
        <w:t xml:space="preserve"> the jurisdiction’s application</w:t>
      </w:r>
      <w:r w:rsidRPr="0098580E">
        <w:rPr>
          <w:rFonts w:ascii="Arial" w:hAnsi="Arial" w:cs="Arial"/>
          <w:szCs w:val="24"/>
        </w:rPr>
        <w:t xml:space="preserve"> </w:t>
      </w:r>
      <w:r w:rsidR="00990393">
        <w:rPr>
          <w:rFonts w:ascii="Arial" w:hAnsi="Arial" w:cs="Arial"/>
          <w:szCs w:val="24"/>
        </w:rPr>
        <w:t>and</w:t>
      </w:r>
      <w:r w:rsidR="00D43F5E">
        <w:rPr>
          <w:rFonts w:ascii="Arial" w:hAnsi="Arial" w:cs="Arial"/>
          <w:szCs w:val="24"/>
        </w:rPr>
        <w:t xml:space="preserve">, </w:t>
      </w:r>
      <w:r w:rsidRPr="0098580E">
        <w:rPr>
          <w:rFonts w:ascii="Arial" w:hAnsi="Arial" w:cs="Arial"/>
          <w:szCs w:val="24"/>
        </w:rPr>
        <w:t>if awarded, will be included in the same grant contract as all other activities/funding awarded.</w:t>
      </w:r>
    </w:p>
    <w:p w14:paraId="5819E777" w14:textId="77777777" w:rsidR="00414326" w:rsidRPr="0098580E" w:rsidRDefault="00414326" w:rsidP="006760EA">
      <w:pPr>
        <w:pStyle w:val="BodyText25"/>
        <w:widowControl w:val="0"/>
        <w:ind w:left="1260" w:right="342"/>
        <w:rPr>
          <w:rFonts w:cs="Arial"/>
          <w:szCs w:val="24"/>
        </w:rPr>
      </w:pPr>
    </w:p>
    <w:p w14:paraId="74D19EC9" w14:textId="033781A3" w:rsidR="003740AA" w:rsidRPr="0098580E" w:rsidRDefault="003740AA" w:rsidP="00F5529A">
      <w:pPr>
        <w:pStyle w:val="ListParagraph"/>
        <w:numPr>
          <w:ilvl w:val="1"/>
          <w:numId w:val="86"/>
        </w:numPr>
        <w:ind w:left="1260" w:right="342"/>
        <w:rPr>
          <w:rFonts w:cs="Arial"/>
          <w:szCs w:val="24"/>
        </w:rPr>
      </w:pPr>
      <w:r w:rsidRPr="0098580E">
        <w:rPr>
          <w:rFonts w:cs="Arial"/>
          <w:szCs w:val="24"/>
        </w:rPr>
        <w:t xml:space="preserve">Pursuant to </w:t>
      </w:r>
      <w:hyperlink r:id="rId43" w:history="1">
        <w:r w:rsidR="000C5142">
          <w:rPr>
            <w:rStyle w:val="Hyperlink"/>
            <w:rFonts w:cs="Arial"/>
            <w:b/>
            <w:szCs w:val="24"/>
          </w:rPr>
          <w:t>25 CCR 7062</w:t>
        </w:r>
      </w:hyperlink>
      <w:r w:rsidR="00D43F5E">
        <w:rPr>
          <w:rFonts w:cs="Arial"/>
          <w:szCs w:val="24"/>
        </w:rPr>
        <w:t xml:space="preserve">, </w:t>
      </w:r>
      <w:r w:rsidRPr="0098580E">
        <w:rPr>
          <w:rFonts w:cs="Arial"/>
          <w:szCs w:val="24"/>
        </w:rPr>
        <w:t>grant funds may be awarded to “eligible applicants for identifiable geographic areas within eligible cities and counties comprised of high concentrations of Native Americans not recognized as Indian Tribes, as defined in Section 102(a)(17) of the Act.”</w:t>
      </w:r>
    </w:p>
    <w:p w14:paraId="3DE7DE32" w14:textId="77777777" w:rsidR="00DD3D92" w:rsidRPr="0098580E" w:rsidRDefault="00DD3D92" w:rsidP="00F5529A">
      <w:pPr>
        <w:widowControl w:val="0"/>
        <w:numPr>
          <w:ilvl w:val="1"/>
          <w:numId w:val="86"/>
        </w:numPr>
        <w:tabs>
          <w:tab w:val="left" w:pos="1260"/>
        </w:tabs>
        <w:overflowPunct/>
        <w:autoSpaceDE/>
        <w:autoSpaceDN/>
        <w:adjustRightInd/>
        <w:ind w:left="1260" w:right="342"/>
        <w:textAlignment w:val="auto"/>
        <w:rPr>
          <w:rFonts w:ascii="Arial" w:hAnsi="Arial" w:cs="Arial"/>
          <w:szCs w:val="24"/>
        </w:rPr>
      </w:pPr>
      <w:r w:rsidRPr="0098580E">
        <w:rPr>
          <w:rFonts w:ascii="Arial" w:hAnsi="Arial" w:cs="Arial"/>
          <w:szCs w:val="24"/>
        </w:rPr>
        <w:t xml:space="preserve">Eligible cities/counties may apply for Native American Set-Aside funds on behalf of </w:t>
      </w:r>
      <w:r w:rsidRPr="0098580E">
        <w:rPr>
          <w:rFonts w:ascii="Arial" w:hAnsi="Arial" w:cs="Arial"/>
          <w:b/>
          <w:szCs w:val="24"/>
          <w:u w:val="single"/>
        </w:rPr>
        <w:t>non-federally recognized</w:t>
      </w:r>
      <w:r w:rsidRPr="0098580E">
        <w:rPr>
          <w:rFonts w:ascii="Arial" w:hAnsi="Arial" w:cs="Arial"/>
          <w:szCs w:val="24"/>
        </w:rPr>
        <w:t xml:space="preserve"> Native American communities up to the maximum activity amount available, as defined in this NOFA, for Housing </w:t>
      </w:r>
      <w:r w:rsidR="008A351E" w:rsidRPr="0098580E">
        <w:rPr>
          <w:rFonts w:ascii="Arial" w:hAnsi="Arial" w:cs="Arial"/>
          <w:szCs w:val="24"/>
        </w:rPr>
        <w:t>A</w:t>
      </w:r>
      <w:r w:rsidRPr="0098580E">
        <w:rPr>
          <w:rFonts w:ascii="Arial" w:hAnsi="Arial" w:cs="Arial"/>
          <w:szCs w:val="24"/>
        </w:rPr>
        <w:t xml:space="preserve">ctivities or Public Infrastructure in </w:t>
      </w:r>
      <w:r w:rsidR="00422F02" w:rsidRPr="0098580E">
        <w:rPr>
          <w:rFonts w:ascii="Arial" w:hAnsi="Arial" w:cs="Arial"/>
          <w:szCs w:val="24"/>
        </w:rPr>
        <w:t>s</w:t>
      </w:r>
      <w:r w:rsidRPr="0098580E">
        <w:rPr>
          <w:rFonts w:ascii="Arial" w:hAnsi="Arial" w:cs="Arial"/>
          <w:szCs w:val="24"/>
        </w:rPr>
        <w:t xml:space="preserve">upport of </w:t>
      </w:r>
      <w:r w:rsidR="00422F02" w:rsidRPr="0098580E">
        <w:rPr>
          <w:rFonts w:ascii="Arial" w:hAnsi="Arial" w:cs="Arial"/>
          <w:szCs w:val="24"/>
        </w:rPr>
        <w:t>new or existing h</w:t>
      </w:r>
      <w:r w:rsidRPr="0098580E">
        <w:rPr>
          <w:rFonts w:ascii="Arial" w:hAnsi="Arial" w:cs="Arial"/>
          <w:szCs w:val="24"/>
        </w:rPr>
        <w:t>ousing.</w:t>
      </w:r>
    </w:p>
    <w:p w14:paraId="5F8BBF87" w14:textId="03750231" w:rsidR="00414326" w:rsidRPr="0098580E" w:rsidRDefault="00414326" w:rsidP="00F5529A">
      <w:pPr>
        <w:widowControl w:val="0"/>
        <w:numPr>
          <w:ilvl w:val="1"/>
          <w:numId w:val="86"/>
        </w:numPr>
        <w:tabs>
          <w:tab w:val="left" w:pos="1260"/>
        </w:tabs>
        <w:overflowPunct/>
        <w:autoSpaceDE/>
        <w:autoSpaceDN/>
        <w:adjustRightInd/>
        <w:ind w:left="1260" w:right="342"/>
        <w:textAlignment w:val="auto"/>
        <w:rPr>
          <w:rFonts w:ascii="Arial" w:hAnsi="Arial" w:cs="Arial"/>
          <w:szCs w:val="24"/>
        </w:rPr>
      </w:pPr>
      <w:r w:rsidRPr="0098580E">
        <w:rPr>
          <w:rFonts w:ascii="Arial" w:hAnsi="Arial" w:cs="Arial"/>
          <w:szCs w:val="24"/>
        </w:rPr>
        <w:t xml:space="preserve">Further, pursuant to </w:t>
      </w:r>
      <w:r w:rsidR="008A351E" w:rsidRPr="0098580E">
        <w:rPr>
          <w:rFonts w:ascii="Arial" w:hAnsi="Arial" w:cs="Arial"/>
          <w:szCs w:val="24"/>
        </w:rPr>
        <w:t>25 CCR</w:t>
      </w:r>
      <w:r w:rsidRPr="0098580E">
        <w:rPr>
          <w:rFonts w:ascii="Arial" w:hAnsi="Arial" w:cs="Arial"/>
          <w:szCs w:val="24"/>
        </w:rPr>
        <w:t xml:space="preserve"> 7062</w:t>
      </w:r>
      <w:r w:rsidR="008A351E" w:rsidRPr="0098580E">
        <w:rPr>
          <w:rFonts w:ascii="Arial" w:hAnsi="Arial" w:cs="Arial"/>
          <w:szCs w:val="24"/>
        </w:rPr>
        <w:t>,</w:t>
      </w:r>
      <w:r w:rsidRPr="0098580E">
        <w:rPr>
          <w:rFonts w:ascii="Arial" w:hAnsi="Arial" w:cs="Arial"/>
          <w:szCs w:val="24"/>
        </w:rPr>
        <w:t xml:space="preserve"> “identifiable geographic areas comprised of high concentrations of Native Americans” means “identifiable geographic areas comprised of no less than </w:t>
      </w:r>
      <w:r w:rsidR="00BC291D" w:rsidRPr="0098580E">
        <w:rPr>
          <w:rFonts w:ascii="Arial" w:hAnsi="Arial" w:cs="Arial"/>
          <w:szCs w:val="24"/>
        </w:rPr>
        <w:t>51</w:t>
      </w:r>
      <w:r w:rsidRPr="0098580E">
        <w:rPr>
          <w:rFonts w:ascii="Arial" w:hAnsi="Arial" w:cs="Arial"/>
          <w:szCs w:val="24"/>
        </w:rPr>
        <w:t xml:space="preserve"> percent Native Americans not recognized as an Indian Tribe by the Act.</w:t>
      </w:r>
      <w:r w:rsidR="00245EA0">
        <w:rPr>
          <w:rFonts w:ascii="Arial" w:hAnsi="Arial" w:cs="Arial"/>
          <w:szCs w:val="24"/>
        </w:rPr>
        <w:t xml:space="preserve"> </w:t>
      </w:r>
      <w:r w:rsidRPr="0098580E">
        <w:rPr>
          <w:rFonts w:ascii="Arial" w:hAnsi="Arial" w:cs="Arial"/>
          <w:szCs w:val="24"/>
        </w:rPr>
        <w:t xml:space="preserve">An identifiable geographic area may be defined by locally accepted social, historical, physical, political, or past </w:t>
      </w:r>
      <w:r w:rsidR="00021D35">
        <w:rPr>
          <w:rFonts w:ascii="Arial" w:hAnsi="Arial" w:cs="Arial"/>
          <w:szCs w:val="24"/>
        </w:rPr>
        <w:t>Program</w:t>
      </w:r>
      <w:r w:rsidRPr="0098580E">
        <w:rPr>
          <w:rFonts w:ascii="Arial" w:hAnsi="Arial" w:cs="Arial"/>
          <w:szCs w:val="24"/>
        </w:rPr>
        <w:t>matic boundaries.”</w:t>
      </w:r>
      <w:r w:rsidR="00245EA0">
        <w:rPr>
          <w:rFonts w:ascii="Arial" w:hAnsi="Arial" w:cs="Arial"/>
          <w:szCs w:val="24"/>
        </w:rPr>
        <w:t xml:space="preserve"> </w:t>
      </w:r>
      <w:r w:rsidRPr="0098580E">
        <w:rPr>
          <w:rFonts w:ascii="Arial" w:hAnsi="Arial" w:cs="Arial"/>
          <w:szCs w:val="24"/>
        </w:rPr>
        <w:t>Additionally, the identifiable geographic area cannot be locate</w:t>
      </w:r>
      <w:r w:rsidR="004544EC">
        <w:rPr>
          <w:rFonts w:ascii="Arial" w:hAnsi="Arial" w:cs="Arial"/>
          <w:szCs w:val="24"/>
        </w:rPr>
        <w:t xml:space="preserve">d on a Rancheria of a federally </w:t>
      </w:r>
      <w:r w:rsidRPr="0098580E">
        <w:rPr>
          <w:rFonts w:ascii="Arial" w:hAnsi="Arial" w:cs="Arial"/>
          <w:szCs w:val="24"/>
        </w:rPr>
        <w:t xml:space="preserve">recognized </w:t>
      </w:r>
      <w:r w:rsidR="00D43F5E">
        <w:rPr>
          <w:rFonts w:ascii="Arial" w:hAnsi="Arial" w:cs="Arial"/>
          <w:szCs w:val="24"/>
        </w:rPr>
        <w:t>t</w:t>
      </w:r>
      <w:r w:rsidR="00D43F5E" w:rsidRPr="0098580E">
        <w:rPr>
          <w:rFonts w:ascii="Arial" w:hAnsi="Arial" w:cs="Arial"/>
          <w:szCs w:val="24"/>
        </w:rPr>
        <w:t>ribe</w:t>
      </w:r>
      <w:r w:rsidRPr="0098580E">
        <w:rPr>
          <w:rFonts w:ascii="Arial" w:hAnsi="Arial" w:cs="Arial"/>
          <w:szCs w:val="24"/>
        </w:rPr>
        <w:t>.</w:t>
      </w:r>
    </w:p>
    <w:p w14:paraId="158FEC1C" w14:textId="3AE1B937" w:rsidR="00414326" w:rsidRPr="0098580E" w:rsidRDefault="00414326" w:rsidP="00F5529A">
      <w:pPr>
        <w:pStyle w:val="ListParagraph"/>
        <w:widowControl w:val="0"/>
        <w:numPr>
          <w:ilvl w:val="1"/>
          <w:numId w:val="86"/>
        </w:numPr>
        <w:tabs>
          <w:tab w:val="left" w:pos="1260"/>
        </w:tabs>
        <w:overflowPunct/>
        <w:autoSpaceDE/>
        <w:autoSpaceDN/>
        <w:adjustRightInd/>
        <w:ind w:left="1260" w:right="342"/>
        <w:textAlignment w:val="auto"/>
        <w:rPr>
          <w:rFonts w:cs="Arial"/>
          <w:b/>
          <w:szCs w:val="24"/>
          <w:u w:val="single"/>
        </w:rPr>
      </w:pPr>
      <w:r w:rsidRPr="0098580E">
        <w:rPr>
          <w:rFonts w:cs="Arial"/>
          <w:szCs w:val="24"/>
        </w:rPr>
        <w:t>Eligible activities are limited to housing and infrastructure that support</w:t>
      </w:r>
      <w:r w:rsidR="00422F02" w:rsidRPr="0098580E">
        <w:rPr>
          <w:rFonts w:cs="Arial"/>
          <w:szCs w:val="24"/>
        </w:rPr>
        <w:t>s</w:t>
      </w:r>
      <w:r w:rsidRPr="0098580E">
        <w:rPr>
          <w:rFonts w:cs="Arial"/>
          <w:szCs w:val="24"/>
        </w:rPr>
        <w:t xml:space="preserve"> housing.</w:t>
      </w:r>
      <w:r w:rsidR="00245EA0">
        <w:rPr>
          <w:rFonts w:cs="Arial"/>
          <w:szCs w:val="24"/>
        </w:rPr>
        <w:t xml:space="preserve"> </w:t>
      </w:r>
      <w:r w:rsidRPr="0098580E">
        <w:rPr>
          <w:rFonts w:cs="Arial"/>
          <w:szCs w:val="24"/>
        </w:rPr>
        <w:t xml:space="preserve">Pursuant to California Health and Safety Code 50831, </w:t>
      </w:r>
      <w:r w:rsidR="000B3342" w:rsidRPr="0098580E">
        <w:rPr>
          <w:rFonts w:cs="Arial"/>
          <w:szCs w:val="24"/>
        </w:rPr>
        <w:t>HCD</w:t>
      </w:r>
      <w:r w:rsidRPr="0098580E">
        <w:rPr>
          <w:rFonts w:cs="Arial"/>
          <w:szCs w:val="24"/>
        </w:rPr>
        <w:t xml:space="preserve"> shall utilize these funds for the same purposes as those specified in Section 50828.</w:t>
      </w:r>
      <w:r w:rsidR="00245EA0">
        <w:rPr>
          <w:rFonts w:cs="Arial"/>
          <w:szCs w:val="24"/>
        </w:rPr>
        <w:t xml:space="preserve"> </w:t>
      </w:r>
      <w:r w:rsidR="00D47211" w:rsidRPr="0098580E">
        <w:rPr>
          <w:rFonts w:cs="Arial"/>
          <w:szCs w:val="24"/>
        </w:rPr>
        <w:t>Section </w:t>
      </w:r>
      <w:r w:rsidRPr="0098580E">
        <w:rPr>
          <w:rFonts w:cs="Arial"/>
          <w:szCs w:val="24"/>
        </w:rPr>
        <w:t>50828 states that not less than 51</w:t>
      </w:r>
      <w:r w:rsidR="003740AA" w:rsidRPr="0098580E">
        <w:rPr>
          <w:rFonts w:cs="Arial"/>
          <w:szCs w:val="24"/>
        </w:rPr>
        <w:t xml:space="preserve"> percent </w:t>
      </w:r>
      <w:r w:rsidRPr="0098580E">
        <w:rPr>
          <w:rFonts w:cs="Arial"/>
          <w:szCs w:val="24"/>
        </w:rPr>
        <w:t>of the funds be used for the purpose of providing or improving housing opportunities for person</w:t>
      </w:r>
      <w:r w:rsidR="00B05AFE">
        <w:rPr>
          <w:rFonts w:cs="Arial"/>
          <w:szCs w:val="24"/>
        </w:rPr>
        <w:t>s</w:t>
      </w:r>
      <w:r w:rsidRPr="0098580E">
        <w:rPr>
          <w:rFonts w:cs="Arial"/>
          <w:szCs w:val="24"/>
        </w:rPr>
        <w:t xml:space="preserve"> and </w:t>
      </w:r>
      <w:r w:rsidR="00B05AFE" w:rsidRPr="0098580E">
        <w:rPr>
          <w:rFonts w:cs="Arial"/>
          <w:szCs w:val="24"/>
        </w:rPr>
        <w:t>famil</w:t>
      </w:r>
      <w:r w:rsidR="00B05AFE">
        <w:rPr>
          <w:rFonts w:cs="Arial"/>
          <w:szCs w:val="24"/>
        </w:rPr>
        <w:t>ies</w:t>
      </w:r>
      <w:r w:rsidR="00B05AFE" w:rsidRPr="0098580E">
        <w:rPr>
          <w:rFonts w:cs="Arial"/>
          <w:szCs w:val="24"/>
        </w:rPr>
        <w:t xml:space="preserve"> </w:t>
      </w:r>
      <w:r w:rsidRPr="0098580E">
        <w:rPr>
          <w:rFonts w:cs="Arial"/>
          <w:szCs w:val="24"/>
        </w:rPr>
        <w:t>of low or moderate-income, or for purposes directly related to the provision or improvement of housing opportunities for persons and families of low or moderate-income, including, but not limited to</w:t>
      </w:r>
      <w:r w:rsidR="00B05AFE">
        <w:rPr>
          <w:rFonts w:cs="Arial"/>
          <w:szCs w:val="24"/>
        </w:rPr>
        <w:t>,</w:t>
      </w:r>
      <w:r w:rsidRPr="0098580E">
        <w:rPr>
          <w:rFonts w:cs="Arial"/>
          <w:szCs w:val="24"/>
        </w:rPr>
        <w:t xml:space="preserve"> the construction of infrastructure.</w:t>
      </w:r>
      <w:r w:rsidR="00317DD6">
        <w:rPr>
          <w:rFonts w:cs="Arial"/>
          <w:szCs w:val="24"/>
        </w:rPr>
        <w:br/>
      </w:r>
    </w:p>
    <w:p w14:paraId="36802399" w14:textId="79A0E6D6" w:rsidR="00414326" w:rsidRPr="0098580E" w:rsidRDefault="00414326" w:rsidP="00F5529A">
      <w:pPr>
        <w:pStyle w:val="ListParagraph"/>
        <w:numPr>
          <w:ilvl w:val="1"/>
          <w:numId w:val="86"/>
        </w:numPr>
        <w:overflowPunct/>
        <w:autoSpaceDE/>
        <w:autoSpaceDN/>
        <w:adjustRightInd/>
        <w:ind w:left="1350" w:right="342"/>
        <w:textAlignment w:val="auto"/>
        <w:rPr>
          <w:rFonts w:cs="Arial"/>
          <w:szCs w:val="24"/>
        </w:rPr>
      </w:pPr>
      <w:r w:rsidRPr="0098580E">
        <w:rPr>
          <w:rFonts w:cs="Arial"/>
          <w:szCs w:val="24"/>
        </w:rPr>
        <w:t>Applicants apply</w:t>
      </w:r>
      <w:r w:rsidR="00DC1AE4" w:rsidRPr="0098580E">
        <w:rPr>
          <w:rFonts w:cs="Arial"/>
          <w:szCs w:val="24"/>
        </w:rPr>
        <w:t>ing</w:t>
      </w:r>
      <w:r w:rsidRPr="0098580E">
        <w:rPr>
          <w:rFonts w:cs="Arial"/>
          <w:szCs w:val="24"/>
        </w:rPr>
        <w:t xml:space="preserve"> for </w:t>
      </w:r>
      <w:r w:rsidR="008754F9" w:rsidRPr="0098580E">
        <w:rPr>
          <w:rFonts w:cs="Arial"/>
          <w:szCs w:val="24"/>
        </w:rPr>
        <w:t xml:space="preserve">Special Allocation of </w:t>
      </w:r>
      <w:r w:rsidRPr="0098580E">
        <w:rPr>
          <w:rFonts w:cs="Arial"/>
          <w:szCs w:val="24"/>
        </w:rPr>
        <w:t xml:space="preserve">Native American Set Aside funds are encouraged to </w:t>
      </w:r>
      <w:r w:rsidR="003740AA" w:rsidRPr="0098580E">
        <w:rPr>
          <w:rFonts w:cs="Arial"/>
          <w:szCs w:val="24"/>
        </w:rPr>
        <w:t>s</w:t>
      </w:r>
      <w:r w:rsidR="00866B84" w:rsidRPr="0098580E">
        <w:rPr>
          <w:rFonts w:cs="Arial"/>
          <w:szCs w:val="24"/>
        </w:rPr>
        <w:t xml:space="preserve">ubmit an inquiry, </w:t>
      </w:r>
      <w:r w:rsidR="005A782E" w:rsidRPr="00B36CE4">
        <w:rPr>
          <w:rFonts w:cs="Arial"/>
          <w:b/>
          <w:szCs w:val="24"/>
        </w:rPr>
        <w:t>on or before</w:t>
      </w:r>
      <w:r w:rsidR="00866B84" w:rsidRPr="00B36CE4">
        <w:rPr>
          <w:rFonts w:cs="Arial"/>
          <w:b/>
          <w:szCs w:val="24"/>
        </w:rPr>
        <w:t xml:space="preserve"> </w:t>
      </w:r>
      <w:r w:rsidR="003C31AC" w:rsidRPr="00B36CE4">
        <w:rPr>
          <w:rFonts w:cs="Arial"/>
          <w:b/>
          <w:szCs w:val="24"/>
        </w:rPr>
        <w:t xml:space="preserve">December </w:t>
      </w:r>
      <w:r w:rsidR="008A351E" w:rsidRPr="00B36CE4">
        <w:rPr>
          <w:rFonts w:cs="Arial"/>
          <w:b/>
          <w:szCs w:val="24"/>
        </w:rPr>
        <w:t>7</w:t>
      </w:r>
      <w:r w:rsidR="003C31AC" w:rsidRPr="00B36CE4">
        <w:rPr>
          <w:rFonts w:cs="Arial"/>
          <w:b/>
          <w:szCs w:val="24"/>
        </w:rPr>
        <w:t>, 2018</w:t>
      </w:r>
      <w:r w:rsidR="00866B84" w:rsidRPr="0098580E">
        <w:rPr>
          <w:rFonts w:cs="Arial"/>
          <w:szCs w:val="24"/>
        </w:rPr>
        <w:t xml:space="preserve">, </w:t>
      </w:r>
      <w:r w:rsidR="003740AA" w:rsidRPr="0098580E">
        <w:rPr>
          <w:rFonts w:cs="Arial"/>
          <w:szCs w:val="24"/>
        </w:rPr>
        <w:t>to</w:t>
      </w:r>
      <w:r w:rsidR="005E1A69">
        <w:rPr>
          <w:rFonts w:cs="Arial"/>
          <w:szCs w:val="24"/>
        </w:rPr>
        <w:t xml:space="preserve"> </w:t>
      </w:r>
      <w:hyperlink r:id="rId44" w:history="1">
        <w:r w:rsidR="005E1A69" w:rsidRPr="0098580E">
          <w:rPr>
            <w:rStyle w:val="Hyperlink"/>
            <w:rFonts w:cs="Arial"/>
            <w:b/>
            <w:szCs w:val="24"/>
          </w:rPr>
          <w:t>cdbgnofa@hcd.ca.gov</w:t>
        </w:r>
      </w:hyperlink>
      <w:r w:rsidR="005E1A69">
        <w:rPr>
          <w:rStyle w:val="Hyperlink"/>
          <w:rFonts w:cs="Arial"/>
          <w:b/>
          <w:szCs w:val="24"/>
        </w:rPr>
        <w:t xml:space="preserve"> </w:t>
      </w:r>
      <w:r w:rsidR="005E1A69" w:rsidRPr="00B36CE4">
        <w:rPr>
          <w:rStyle w:val="Hyperlink"/>
          <w:rFonts w:cs="Arial"/>
          <w:szCs w:val="24"/>
          <w:u w:val="none"/>
        </w:rPr>
        <w:t xml:space="preserve">to </w:t>
      </w:r>
      <w:r w:rsidR="003740AA" w:rsidRPr="0098580E">
        <w:rPr>
          <w:rFonts w:cs="Arial"/>
          <w:szCs w:val="24"/>
        </w:rPr>
        <w:t xml:space="preserve">confirm </w:t>
      </w:r>
      <w:r w:rsidR="00866B84" w:rsidRPr="0098580E">
        <w:rPr>
          <w:rFonts w:cs="Arial"/>
          <w:szCs w:val="24"/>
        </w:rPr>
        <w:t xml:space="preserve">the targeted community and proposed activity are </w:t>
      </w:r>
      <w:r w:rsidRPr="0098580E">
        <w:rPr>
          <w:rFonts w:cs="Arial"/>
          <w:szCs w:val="24"/>
        </w:rPr>
        <w:t>eligible.</w:t>
      </w:r>
    </w:p>
    <w:p w14:paraId="6CE26C96" w14:textId="77777777" w:rsidR="00414326" w:rsidRPr="0098580E" w:rsidRDefault="00414326" w:rsidP="006760EA">
      <w:pPr>
        <w:overflowPunct/>
        <w:autoSpaceDE/>
        <w:autoSpaceDN/>
        <w:adjustRightInd/>
        <w:ind w:right="342"/>
        <w:textAlignment w:val="auto"/>
        <w:rPr>
          <w:rFonts w:ascii="Arial" w:hAnsi="Arial" w:cs="Arial"/>
          <w:szCs w:val="24"/>
        </w:rPr>
      </w:pPr>
    </w:p>
    <w:p w14:paraId="456CA5B0" w14:textId="7BE06081" w:rsidR="00414326" w:rsidRPr="0098580E" w:rsidRDefault="00414326" w:rsidP="006760EA">
      <w:pPr>
        <w:overflowPunct/>
        <w:autoSpaceDE/>
        <w:autoSpaceDN/>
        <w:adjustRightInd/>
        <w:ind w:left="900" w:right="342"/>
        <w:textAlignment w:val="auto"/>
        <w:rPr>
          <w:rFonts w:ascii="Arial" w:hAnsi="Arial" w:cs="Arial"/>
          <w:szCs w:val="24"/>
        </w:rPr>
      </w:pPr>
      <w:r w:rsidRPr="0098580E">
        <w:rPr>
          <w:rFonts w:ascii="Arial" w:hAnsi="Arial" w:cs="Arial"/>
          <w:b/>
          <w:szCs w:val="24"/>
          <w:u w:val="single"/>
        </w:rPr>
        <w:t>Note</w:t>
      </w:r>
      <w:r w:rsidRPr="0098580E">
        <w:rPr>
          <w:rFonts w:ascii="Arial" w:hAnsi="Arial" w:cs="Arial"/>
          <w:b/>
          <w:szCs w:val="24"/>
        </w:rPr>
        <w:t>:</w:t>
      </w:r>
      <w:r w:rsidR="00245EA0">
        <w:rPr>
          <w:rFonts w:ascii="Arial" w:hAnsi="Arial" w:cs="Arial"/>
          <w:szCs w:val="24"/>
        </w:rPr>
        <w:t xml:space="preserve"> </w:t>
      </w:r>
      <w:r w:rsidRPr="0098580E">
        <w:rPr>
          <w:rFonts w:ascii="Arial" w:hAnsi="Arial" w:cs="Arial"/>
          <w:szCs w:val="24"/>
        </w:rPr>
        <w:t xml:space="preserve">If funding for this </w:t>
      </w:r>
      <w:r w:rsidR="00B05AFE">
        <w:rPr>
          <w:rFonts w:ascii="Arial" w:hAnsi="Arial" w:cs="Arial"/>
          <w:szCs w:val="24"/>
        </w:rPr>
        <w:t>S</w:t>
      </w:r>
      <w:r w:rsidR="00B05AFE" w:rsidRPr="0098580E">
        <w:rPr>
          <w:rFonts w:ascii="Arial" w:hAnsi="Arial" w:cs="Arial"/>
          <w:szCs w:val="24"/>
        </w:rPr>
        <w:t>et</w:t>
      </w:r>
      <w:r w:rsidRPr="0098580E">
        <w:rPr>
          <w:rFonts w:ascii="Arial" w:hAnsi="Arial" w:cs="Arial"/>
          <w:szCs w:val="24"/>
        </w:rPr>
        <w:t>-</w:t>
      </w:r>
      <w:r w:rsidR="00B05AFE">
        <w:rPr>
          <w:rFonts w:ascii="Arial" w:hAnsi="Arial" w:cs="Arial"/>
          <w:szCs w:val="24"/>
        </w:rPr>
        <w:t>A</w:t>
      </w:r>
      <w:r w:rsidR="00B05AFE" w:rsidRPr="0098580E">
        <w:rPr>
          <w:rFonts w:ascii="Arial" w:hAnsi="Arial" w:cs="Arial"/>
          <w:szCs w:val="24"/>
        </w:rPr>
        <w:t xml:space="preserve">side </w:t>
      </w:r>
      <w:r w:rsidRPr="0098580E">
        <w:rPr>
          <w:rFonts w:ascii="Arial" w:hAnsi="Arial" w:cs="Arial"/>
          <w:szCs w:val="24"/>
        </w:rPr>
        <w:t>is not fully awarded</w:t>
      </w:r>
      <w:r w:rsidR="005564A8" w:rsidRPr="0098580E">
        <w:rPr>
          <w:rFonts w:ascii="Arial" w:hAnsi="Arial" w:cs="Arial"/>
          <w:szCs w:val="24"/>
        </w:rPr>
        <w:t>,</w:t>
      </w:r>
      <w:r w:rsidRPr="0098580E">
        <w:rPr>
          <w:rFonts w:ascii="Arial" w:hAnsi="Arial" w:cs="Arial"/>
          <w:szCs w:val="24"/>
        </w:rPr>
        <w:t xml:space="preserve"> funds will</w:t>
      </w:r>
      <w:r w:rsidRPr="0098580E">
        <w:rPr>
          <w:rFonts w:ascii="Arial" w:hAnsi="Arial" w:cs="Arial"/>
          <w:b/>
          <w:szCs w:val="24"/>
        </w:rPr>
        <w:t xml:space="preserve"> </w:t>
      </w:r>
      <w:r w:rsidRPr="0098580E">
        <w:rPr>
          <w:rFonts w:ascii="Arial" w:hAnsi="Arial" w:cs="Arial"/>
          <w:szCs w:val="24"/>
        </w:rPr>
        <w:t>be reallocated to fund additional Community Development activities.</w:t>
      </w:r>
    </w:p>
    <w:p w14:paraId="741D19B1" w14:textId="77777777" w:rsidR="00414326" w:rsidRPr="0098580E" w:rsidRDefault="00414326" w:rsidP="006760EA">
      <w:pPr>
        <w:pStyle w:val="BodyText25"/>
        <w:widowControl w:val="0"/>
        <w:ind w:left="1260" w:right="342"/>
        <w:rPr>
          <w:rFonts w:cs="Arial"/>
          <w:szCs w:val="24"/>
        </w:rPr>
      </w:pPr>
    </w:p>
    <w:p w14:paraId="0C5BC64A" w14:textId="77777777" w:rsidR="00E414C6" w:rsidRDefault="00E414C6">
      <w:pPr>
        <w:overflowPunct/>
        <w:autoSpaceDE/>
        <w:autoSpaceDN/>
        <w:adjustRightInd/>
        <w:spacing w:after="200" w:line="276" w:lineRule="auto"/>
        <w:textAlignment w:val="auto"/>
        <w:rPr>
          <w:rFonts w:ascii="Arial" w:hAnsi="Arial" w:cs="Arial"/>
          <w:b/>
          <w:iCs/>
          <w:szCs w:val="24"/>
          <w:u w:val="single"/>
        </w:rPr>
      </w:pPr>
      <w:r>
        <w:rPr>
          <w:rFonts w:ascii="Arial" w:hAnsi="Arial" w:cs="Arial"/>
          <w:b/>
          <w:i/>
          <w:u w:val="single"/>
        </w:rPr>
        <w:br w:type="page"/>
      </w:r>
    </w:p>
    <w:p w14:paraId="1B6F8374" w14:textId="3F431A7B" w:rsidR="00414326" w:rsidRPr="0098580E" w:rsidRDefault="00414326" w:rsidP="00F5529A">
      <w:pPr>
        <w:pStyle w:val="Heading8"/>
        <w:numPr>
          <w:ilvl w:val="0"/>
          <w:numId w:val="85"/>
        </w:numPr>
        <w:ind w:left="900" w:right="342"/>
        <w:rPr>
          <w:rFonts w:ascii="Arial" w:hAnsi="Arial" w:cs="Arial"/>
          <w:b/>
          <w:i w:val="0"/>
          <w:u w:val="single"/>
        </w:rPr>
      </w:pPr>
      <w:proofErr w:type="spellStart"/>
      <w:r w:rsidRPr="0098580E">
        <w:rPr>
          <w:rFonts w:ascii="Arial" w:hAnsi="Arial" w:cs="Arial"/>
          <w:b/>
          <w:i w:val="0"/>
          <w:u w:val="single"/>
        </w:rPr>
        <w:lastRenderedPageBreak/>
        <w:t>Colonia</w:t>
      </w:r>
      <w:r w:rsidR="00D97BBB" w:rsidRPr="0098580E">
        <w:rPr>
          <w:rFonts w:ascii="Arial" w:hAnsi="Arial" w:cs="Arial"/>
          <w:b/>
          <w:i w:val="0"/>
          <w:u w:val="single"/>
        </w:rPr>
        <w:t>s</w:t>
      </w:r>
      <w:proofErr w:type="spellEnd"/>
      <w:r w:rsidRPr="0098580E">
        <w:rPr>
          <w:rFonts w:ascii="Arial" w:hAnsi="Arial" w:cs="Arial"/>
          <w:b/>
          <w:i w:val="0"/>
          <w:u w:val="single"/>
        </w:rPr>
        <w:t xml:space="preserve"> Set-Aside - Eligible </w:t>
      </w:r>
      <w:r w:rsidR="004C586F" w:rsidRPr="0098580E">
        <w:rPr>
          <w:rFonts w:ascii="Arial" w:hAnsi="Arial" w:cs="Arial"/>
          <w:b/>
          <w:i w:val="0"/>
          <w:u w:val="single"/>
        </w:rPr>
        <w:t>Areas</w:t>
      </w:r>
      <w:r w:rsidRPr="0098580E">
        <w:rPr>
          <w:rFonts w:ascii="Arial" w:hAnsi="Arial" w:cs="Arial"/>
          <w:b/>
          <w:i w:val="0"/>
          <w:u w:val="single"/>
        </w:rPr>
        <w:t xml:space="preserve"> and Activities</w:t>
      </w:r>
    </w:p>
    <w:p w14:paraId="2012BF33" w14:textId="77777777" w:rsidR="00414326" w:rsidRPr="0098580E" w:rsidRDefault="00414326" w:rsidP="006760EA">
      <w:pPr>
        <w:pStyle w:val="BodyText25"/>
        <w:widowControl w:val="0"/>
        <w:ind w:left="900" w:right="342"/>
        <w:rPr>
          <w:rFonts w:cs="Arial"/>
          <w:b/>
          <w:szCs w:val="24"/>
          <w:u w:val="single"/>
        </w:rPr>
      </w:pPr>
    </w:p>
    <w:p w14:paraId="0A3DDB00" w14:textId="37A5CDA8" w:rsidR="00414326" w:rsidRPr="0098580E" w:rsidRDefault="00414326" w:rsidP="006760EA">
      <w:pPr>
        <w:widowControl w:val="0"/>
        <w:ind w:left="900" w:right="342"/>
        <w:rPr>
          <w:rFonts w:ascii="Arial" w:hAnsi="Arial" w:cs="Arial"/>
          <w:szCs w:val="24"/>
        </w:rPr>
      </w:pPr>
      <w:r w:rsidRPr="0098580E">
        <w:rPr>
          <w:rFonts w:ascii="Arial" w:hAnsi="Arial" w:cs="Arial"/>
          <w:szCs w:val="24"/>
        </w:rPr>
        <w:t xml:space="preserve">Eligible </w:t>
      </w:r>
      <w:r w:rsidR="004544EC" w:rsidRPr="0098580E">
        <w:rPr>
          <w:rFonts w:ascii="Arial" w:hAnsi="Arial" w:cs="Arial"/>
          <w:szCs w:val="24"/>
        </w:rPr>
        <w:t>jurisdictions that</w:t>
      </w:r>
      <w:r w:rsidRPr="0098580E">
        <w:rPr>
          <w:rFonts w:ascii="Arial" w:hAnsi="Arial" w:cs="Arial"/>
          <w:szCs w:val="24"/>
        </w:rPr>
        <w:t xml:space="preserve"> contain Colonia communities, as defined by the National Affordable Housing Act of 1990, may apply for these funds. A “Colonia” is:</w:t>
      </w:r>
    </w:p>
    <w:p w14:paraId="6D8DBCF8" w14:textId="70859B0C" w:rsidR="00414326" w:rsidRPr="0098580E" w:rsidRDefault="00414326" w:rsidP="00F5529A">
      <w:pPr>
        <w:pStyle w:val="BodyText26"/>
        <w:numPr>
          <w:ilvl w:val="0"/>
          <w:numId w:val="87"/>
        </w:numPr>
        <w:tabs>
          <w:tab w:val="left" w:pos="1260"/>
        </w:tabs>
        <w:ind w:left="1260" w:right="342"/>
        <w:rPr>
          <w:rFonts w:cs="Arial"/>
          <w:szCs w:val="24"/>
        </w:rPr>
      </w:pPr>
      <w:r w:rsidRPr="0098580E">
        <w:rPr>
          <w:rFonts w:cs="Arial"/>
          <w:szCs w:val="24"/>
        </w:rPr>
        <w:t xml:space="preserve">Any identifiable community that is located within 150 miles of the border between the United States and Mexico, </w:t>
      </w:r>
      <w:r w:rsidRPr="0098580E">
        <w:rPr>
          <w:rFonts w:cs="Arial"/>
          <w:b/>
          <w:szCs w:val="24"/>
        </w:rPr>
        <w:t>except</w:t>
      </w:r>
      <w:r w:rsidRPr="0098580E">
        <w:rPr>
          <w:rFonts w:cs="Arial"/>
          <w:szCs w:val="24"/>
        </w:rPr>
        <w:t xml:space="preserve"> within any standard metropolitan statistical area that has a population exceeding 1</w:t>
      </w:r>
      <w:r w:rsidR="00C21117">
        <w:rPr>
          <w:rFonts w:cs="Arial"/>
          <w:szCs w:val="24"/>
        </w:rPr>
        <w:t xml:space="preserve"> million</w:t>
      </w:r>
      <w:r w:rsidRPr="0098580E">
        <w:rPr>
          <w:rFonts w:cs="Arial"/>
          <w:szCs w:val="24"/>
        </w:rPr>
        <w:t xml:space="preserve">; </w:t>
      </w:r>
      <w:r w:rsidR="00990393">
        <w:rPr>
          <w:rFonts w:cs="Arial"/>
          <w:b/>
          <w:szCs w:val="24"/>
        </w:rPr>
        <w:t>and</w:t>
      </w:r>
    </w:p>
    <w:p w14:paraId="59DEB314" w14:textId="60E2BD37" w:rsidR="00414326" w:rsidRPr="0098580E" w:rsidRDefault="00414326" w:rsidP="00F5529A">
      <w:pPr>
        <w:pStyle w:val="BodyText26"/>
        <w:numPr>
          <w:ilvl w:val="0"/>
          <w:numId w:val="87"/>
        </w:numPr>
        <w:tabs>
          <w:tab w:val="left" w:pos="1260"/>
        </w:tabs>
        <w:ind w:left="1260" w:right="342"/>
        <w:rPr>
          <w:rFonts w:cs="Arial"/>
          <w:szCs w:val="24"/>
        </w:rPr>
      </w:pPr>
      <w:r w:rsidRPr="0098580E">
        <w:rPr>
          <w:rFonts w:cs="Arial"/>
          <w:szCs w:val="24"/>
        </w:rPr>
        <w:t xml:space="preserve">Any identifiable community that is designated by the </w:t>
      </w:r>
      <w:r w:rsidR="00021D35">
        <w:rPr>
          <w:rFonts w:cs="Arial"/>
          <w:szCs w:val="24"/>
        </w:rPr>
        <w:t>state</w:t>
      </w:r>
      <w:r w:rsidRPr="0098580E">
        <w:rPr>
          <w:rFonts w:cs="Arial"/>
          <w:szCs w:val="24"/>
        </w:rPr>
        <w:t xml:space="preserve"> in </w:t>
      </w:r>
      <w:r w:rsidR="00866B84" w:rsidRPr="0098580E">
        <w:rPr>
          <w:rFonts w:cs="Arial"/>
          <w:szCs w:val="24"/>
        </w:rPr>
        <w:t>which it is located as</w:t>
      </w:r>
      <w:r w:rsidR="004141CE">
        <w:rPr>
          <w:rFonts w:cs="Arial"/>
          <w:szCs w:val="24"/>
        </w:rPr>
        <w:t> </w:t>
      </w:r>
      <w:proofErr w:type="spellStart"/>
      <w:r w:rsidR="00866B84" w:rsidRPr="0098580E">
        <w:rPr>
          <w:rFonts w:cs="Arial"/>
          <w:szCs w:val="24"/>
        </w:rPr>
        <w:t>Colonia</w:t>
      </w:r>
      <w:r w:rsidR="005564A8" w:rsidRPr="0098580E">
        <w:rPr>
          <w:rFonts w:cs="Arial"/>
          <w:szCs w:val="24"/>
        </w:rPr>
        <w:t>s</w:t>
      </w:r>
      <w:proofErr w:type="spellEnd"/>
      <w:r w:rsidR="00866B84" w:rsidRPr="0098580E">
        <w:rPr>
          <w:rFonts w:cs="Arial"/>
          <w:szCs w:val="24"/>
        </w:rPr>
        <w:t>.</w:t>
      </w:r>
    </w:p>
    <w:p w14:paraId="5160799A" w14:textId="420681BC" w:rsidR="00414326" w:rsidRPr="0098580E" w:rsidRDefault="00414326" w:rsidP="00F5529A">
      <w:pPr>
        <w:pStyle w:val="BodyText26"/>
        <w:numPr>
          <w:ilvl w:val="0"/>
          <w:numId w:val="87"/>
        </w:numPr>
        <w:tabs>
          <w:tab w:val="left" w:pos="1260"/>
        </w:tabs>
        <w:ind w:left="1260" w:right="342"/>
        <w:rPr>
          <w:rFonts w:cs="Arial"/>
          <w:szCs w:val="24"/>
        </w:rPr>
      </w:pPr>
      <w:r w:rsidRPr="0098580E">
        <w:rPr>
          <w:rFonts w:cs="Arial"/>
          <w:szCs w:val="24"/>
        </w:rPr>
        <w:t xml:space="preserve">Any identifiable community that is determined to be a Colonia </w:t>
      </w:r>
      <w:proofErr w:type="gramStart"/>
      <w:r w:rsidRPr="0098580E">
        <w:rPr>
          <w:rFonts w:cs="Arial"/>
          <w:szCs w:val="24"/>
        </w:rPr>
        <w:t>on the basis of</w:t>
      </w:r>
      <w:proofErr w:type="gramEnd"/>
      <w:r w:rsidRPr="0098580E">
        <w:rPr>
          <w:rFonts w:cs="Arial"/>
          <w:szCs w:val="24"/>
        </w:rPr>
        <w:t xml:space="preserve"> objective criteria, including the lack of potable water supply, lack of adequate sewage systems, and lack of decent, safe, and sanitary housing; </w:t>
      </w:r>
      <w:r w:rsidR="00990393">
        <w:rPr>
          <w:rFonts w:cs="Arial"/>
          <w:b/>
          <w:szCs w:val="24"/>
        </w:rPr>
        <w:t>and</w:t>
      </w:r>
    </w:p>
    <w:p w14:paraId="30211A36" w14:textId="77777777" w:rsidR="00414326" w:rsidRPr="0098580E" w:rsidRDefault="00414326" w:rsidP="00F5529A">
      <w:pPr>
        <w:pStyle w:val="BodyText26"/>
        <w:widowControl w:val="0"/>
        <w:numPr>
          <w:ilvl w:val="0"/>
          <w:numId w:val="87"/>
        </w:numPr>
        <w:tabs>
          <w:tab w:val="left" w:pos="1260"/>
        </w:tabs>
        <w:overflowPunct/>
        <w:autoSpaceDE/>
        <w:autoSpaceDN/>
        <w:adjustRightInd/>
        <w:ind w:left="1260" w:right="342"/>
        <w:textAlignment w:val="auto"/>
        <w:rPr>
          <w:rFonts w:cs="Arial"/>
          <w:szCs w:val="24"/>
        </w:rPr>
      </w:pPr>
      <w:r w:rsidRPr="0098580E">
        <w:rPr>
          <w:rFonts w:cs="Arial"/>
          <w:szCs w:val="24"/>
        </w:rPr>
        <w:t>Any identifiable community that was in existence and generally recognized as a Colonia before the enactment of the National Affordable Housing Act of 1990.</w:t>
      </w:r>
    </w:p>
    <w:p w14:paraId="00F75EF7" w14:textId="77777777" w:rsidR="00414326" w:rsidRPr="0098580E" w:rsidRDefault="00414326" w:rsidP="006760EA">
      <w:pPr>
        <w:pStyle w:val="BodyText26"/>
        <w:widowControl w:val="0"/>
        <w:overflowPunct/>
        <w:autoSpaceDE/>
        <w:autoSpaceDN/>
        <w:adjustRightInd/>
        <w:ind w:left="0" w:right="342"/>
        <w:textAlignment w:val="auto"/>
        <w:rPr>
          <w:rFonts w:cs="Arial"/>
          <w:szCs w:val="24"/>
        </w:rPr>
      </w:pPr>
    </w:p>
    <w:p w14:paraId="2D02D8F0" w14:textId="7177FB6E" w:rsidR="00414326" w:rsidRPr="0098580E" w:rsidRDefault="00414326" w:rsidP="006760EA">
      <w:pPr>
        <w:widowControl w:val="0"/>
        <w:tabs>
          <w:tab w:val="left" w:pos="-1440"/>
          <w:tab w:val="left" w:pos="-72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900" w:right="342"/>
        <w:rPr>
          <w:rFonts w:ascii="Arial" w:hAnsi="Arial" w:cs="Arial"/>
          <w:szCs w:val="24"/>
        </w:rPr>
      </w:pPr>
      <w:r w:rsidRPr="0098580E">
        <w:rPr>
          <w:rFonts w:ascii="Arial" w:hAnsi="Arial" w:cs="Arial"/>
          <w:szCs w:val="24"/>
        </w:rPr>
        <w:t>In compliance with</w:t>
      </w:r>
      <w:r w:rsidR="00905710" w:rsidRPr="0098580E">
        <w:rPr>
          <w:rFonts w:ascii="Arial" w:hAnsi="Arial" w:cs="Arial"/>
          <w:b/>
          <w:szCs w:val="24"/>
        </w:rPr>
        <w:t xml:space="preserve"> </w:t>
      </w:r>
      <w:hyperlink r:id="rId45" w:history="1">
        <w:r w:rsidR="00484A00" w:rsidRPr="0098580E">
          <w:rPr>
            <w:rStyle w:val="Hyperlink"/>
            <w:rFonts w:ascii="Arial" w:hAnsi="Arial" w:cs="Arial"/>
            <w:b/>
            <w:szCs w:val="24"/>
          </w:rPr>
          <w:t>HUD CPD Notice 12-008</w:t>
        </w:r>
      </w:hyperlink>
      <w:r w:rsidRPr="0098580E">
        <w:rPr>
          <w:rFonts w:ascii="Arial" w:hAnsi="Arial" w:cs="Arial"/>
          <w:szCs w:val="24"/>
        </w:rPr>
        <w:t xml:space="preserve">, the availability of Colonia Set-Aside funds pursuant to this NOFA is limited to eligible jurisdictions that propose </w:t>
      </w:r>
      <w:r w:rsidRPr="0098580E">
        <w:rPr>
          <w:rFonts w:ascii="Arial" w:hAnsi="Arial" w:cs="Arial"/>
          <w:szCs w:val="24"/>
          <w:u w:val="single"/>
        </w:rPr>
        <w:t>eligible Colonia-specific</w:t>
      </w:r>
      <w:r w:rsidRPr="0098580E">
        <w:rPr>
          <w:rFonts w:ascii="Arial" w:hAnsi="Arial" w:cs="Arial"/>
          <w:szCs w:val="24"/>
        </w:rPr>
        <w:t xml:space="preserve"> activities within designated </w:t>
      </w:r>
      <w:proofErr w:type="spellStart"/>
      <w:r w:rsidRPr="0098580E">
        <w:rPr>
          <w:rFonts w:ascii="Arial" w:hAnsi="Arial" w:cs="Arial"/>
          <w:szCs w:val="24"/>
        </w:rPr>
        <w:t>Colonias</w:t>
      </w:r>
      <w:proofErr w:type="spellEnd"/>
      <w:r w:rsidRPr="0098580E">
        <w:rPr>
          <w:rFonts w:ascii="Arial" w:hAnsi="Arial" w:cs="Arial"/>
          <w:szCs w:val="24"/>
        </w:rPr>
        <w:t xml:space="preserve"> that directly improve residential concerns associated with: (1) a lack of potable water; (2) lack of adequate sewage systems; </w:t>
      </w:r>
      <w:r w:rsidR="00990393">
        <w:rPr>
          <w:rFonts w:ascii="Arial" w:hAnsi="Arial" w:cs="Arial"/>
          <w:szCs w:val="24"/>
        </w:rPr>
        <w:t>and</w:t>
      </w:r>
      <w:r w:rsidRPr="0098580E">
        <w:rPr>
          <w:rFonts w:ascii="Arial" w:hAnsi="Arial" w:cs="Arial"/>
          <w:szCs w:val="24"/>
        </w:rPr>
        <w:t xml:space="preserve"> (3) lack of decent, safe and sanitary housing.</w:t>
      </w:r>
    </w:p>
    <w:p w14:paraId="6149334C" w14:textId="77777777" w:rsidR="00414326" w:rsidRPr="0098580E" w:rsidRDefault="00414326" w:rsidP="006760EA">
      <w:pPr>
        <w:widowControl w:val="0"/>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1440" w:right="342"/>
        <w:rPr>
          <w:rFonts w:ascii="Arial" w:hAnsi="Arial" w:cs="Arial"/>
          <w:szCs w:val="24"/>
        </w:rPr>
      </w:pPr>
    </w:p>
    <w:p w14:paraId="5041D438" w14:textId="77777777" w:rsidR="00414326" w:rsidRPr="0098580E" w:rsidRDefault="00414326" w:rsidP="006760EA">
      <w:pPr>
        <w:widowControl w:val="0"/>
        <w:tabs>
          <w:tab w:val="left" w:pos="-1440"/>
          <w:tab w:val="left" w:pos="-72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900" w:right="342"/>
        <w:rPr>
          <w:rFonts w:ascii="Arial" w:hAnsi="Arial" w:cs="Arial"/>
          <w:szCs w:val="24"/>
        </w:rPr>
      </w:pPr>
      <w:r w:rsidRPr="0098580E">
        <w:rPr>
          <w:rFonts w:ascii="Arial" w:hAnsi="Arial" w:cs="Arial"/>
          <w:szCs w:val="24"/>
        </w:rPr>
        <w:t>All other eligible activities may be applied for from the CD allocation and may be carried out within Colonia boundaries, provided the Colon</w:t>
      </w:r>
      <w:r w:rsidR="00D47211" w:rsidRPr="0098580E">
        <w:rPr>
          <w:rFonts w:ascii="Arial" w:hAnsi="Arial" w:cs="Arial"/>
          <w:szCs w:val="24"/>
        </w:rPr>
        <w:t>ia area is also an eligible non</w:t>
      </w:r>
      <w:r w:rsidR="00D47211" w:rsidRPr="0098580E">
        <w:rPr>
          <w:rFonts w:ascii="Arial" w:hAnsi="Arial" w:cs="Arial"/>
          <w:szCs w:val="24"/>
        </w:rPr>
        <w:noBreakHyphen/>
      </w:r>
      <w:r w:rsidRPr="0098580E">
        <w:rPr>
          <w:rFonts w:ascii="Arial" w:hAnsi="Arial" w:cs="Arial"/>
          <w:szCs w:val="24"/>
        </w:rPr>
        <w:t xml:space="preserve">entitlement area and the activities meet the National Objectives of </w:t>
      </w:r>
      <w:r w:rsidR="00A1425E" w:rsidRPr="0098580E">
        <w:rPr>
          <w:rFonts w:ascii="Arial" w:hAnsi="Arial" w:cs="Arial"/>
          <w:szCs w:val="24"/>
        </w:rPr>
        <w:t xml:space="preserve">Low/Mod </w:t>
      </w:r>
      <w:r w:rsidRPr="0098580E">
        <w:rPr>
          <w:rFonts w:ascii="Arial" w:hAnsi="Arial" w:cs="Arial"/>
          <w:szCs w:val="24"/>
        </w:rPr>
        <w:t>or L</w:t>
      </w:r>
      <w:r w:rsidR="00095E3B" w:rsidRPr="0098580E">
        <w:rPr>
          <w:rFonts w:ascii="Arial" w:hAnsi="Arial" w:cs="Arial"/>
          <w:szCs w:val="24"/>
        </w:rPr>
        <w:t>ow/</w:t>
      </w:r>
      <w:r w:rsidRPr="0098580E">
        <w:rPr>
          <w:rFonts w:ascii="Arial" w:hAnsi="Arial" w:cs="Arial"/>
          <w:szCs w:val="24"/>
        </w:rPr>
        <w:t>M</w:t>
      </w:r>
      <w:r w:rsidR="00095E3B" w:rsidRPr="0098580E">
        <w:rPr>
          <w:rFonts w:ascii="Arial" w:hAnsi="Arial" w:cs="Arial"/>
          <w:szCs w:val="24"/>
        </w:rPr>
        <w:t xml:space="preserve">od </w:t>
      </w:r>
      <w:r w:rsidRPr="0098580E">
        <w:rPr>
          <w:rFonts w:ascii="Arial" w:hAnsi="Arial" w:cs="Arial"/>
          <w:szCs w:val="24"/>
        </w:rPr>
        <w:t>A</w:t>
      </w:r>
      <w:r w:rsidR="00095E3B" w:rsidRPr="0098580E">
        <w:rPr>
          <w:rFonts w:ascii="Arial" w:hAnsi="Arial" w:cs="Arial"/>
          <w:szCs w:val="24"/>
        </w:rPr>
        <w:t>rea benefit</w:t>
      </w:r>
      <w:r w:rsidRPr="0098580E">
        <w:rPr>
          <w:rFonts w:ascii="Arial" w:hAnsi="Arial" w:cs="Arial"/>
          <w:szCs w:val="24"/>
        </w:rPr>
        <w:t>.</w:t>
      </w:r>
    </w:p>
    <w:p w14:paraId="08775631" w14:textId="77777777" w:rsidR="00C44B4C" w:rsidRPr="0098580E" w:rsidRDefault="00C44B4C" w:rsidP="006760EA">
      <w:pPr>
        <w:widowControl w:val="0"/>
        <w:ind w:left="1440" w:right="342"/>
        <w:rPr>
          <w:rFonts w:ascii="Arial" w:hAnsi="Arial" w:cs="Arial"/>
          <w:szCs w:val="24"/>
        </w:rPr>
      </w:pPr>
    </w:p>
    <w:p w14:paraId="65325437" w14:textId="77777777" w:rsidR="00414326" w:rsidRPr="0098580E" w:rsidRDefault="00414326" w:rsidP="006760EA">
      <w:pPr>
        <w:pStyle w:val="ListParagraph"/>
        <w:pBdr>
          <w:bottom w:val="single" w:sz="12" w:space="1" w:color="244061" w:themeColor="accent1" w:themeShade="80"/>
        </w:pBdr>
        <w:ind w:left="540" w:right="342"/>
        <w:rPr>
          <w:rFonts w:cs="Arial"/>
          <w:szCs w:val="24"/>
        </w:rPr>
      </w:pPr>
      <w:r w:rsidRPr="0098580E">
        <w:rPr>
          <w:rFonts w:cs="Arial"/>
          <w:b/>
          <w:szCs w:val="24"/>
        </w:rPr>
        <w:t>Threshold Requirements</w:t>
      </w:r>
    </w:p>
    <w:p w14:paraId="56D5A795" w14:textId="77777777" w:rsidR="00414326" w:rsidRPr="0098580E" w:rsidRDefault="00414326" w:rsidP="006760EA">
      <w:pPr>
        <w:ind w:left="1440" w:right="342"/>
        <w:rPr>
          <w:rFonts w:ascii="Arial" w:hAnsi="Arial" w:cs="Arial"/>
          <w:spacing w:val="-6"/>
          <w:szCs w:val="24"/>
        </w:rPr>
      </w:pPr>
    </w:p>
    <w:p w14:paraId="5D8AE4A8" w14:textId="20679E9F" w:rsidR="00414326" w:rsidRPr="0098580E" w:rsidRDefault="00414326" w:rsidP="006760EA">
      <w:pPr>
        <w:widowControl w:val="0"/>
        <w:overflowPunct/>
        <w:autoSpaceDE/>
        <w:autoSpaceDN/>
        <w:adjustRightInd/>
        <w:ind w:left="540" w:right="342"/>
        <w:textAlignment w:val="auto"/>
        <w:rPr>
          <w:rFonts w:ascii="Arial" w:hAnsi="Arial" w:cs="Arial"/>
          <w:szCs w:val="24"/>
        </w:rPr>
      </w:pPr>
      <w:r w:rsidRPr="0098580E">
        <w:rPr>
          <w:rFonts w:ascii="Arial" w:hAnsi="Arial" w:cs="Arial"/>
          <w:szCs w:val="24"/>
        </w:rPr>
        <w:t xml:space="preserve">Pursuant to </w:t>
      </w:r>
      <w:hyperlink r:id="rId46" w:history="1">
        <w:r w:rsidR="00695394">
          <w:rPr>
            <w:rStyle w:val="Hyperlink"/>
            <w:rFonts w:ascii="Arial" w:hAnsi="Arial" w:cs="Arial"/>
            <w:b/>
            <w:szCs w:val="24"/>
          </w:rPr>
          <w:t>CCR 25 7060</w:t>
        </w:r>
      </w:hyperlink>
      <w:r w:rsidR="00695394">
        <w:rPr>
          <w:rFonts w:ascii="Arial" w:hAnsi="Arial" w:cs="Arial"/>
          <w:szCs w:val="24"/>
        </w:rPr>
        <w:t>,</w:t>
      </w:r>
      <w:r w:rsidRPr="0098580E">
        <w:rPr>
          <w:rFonts w:ascii="Arial" w:hAnsi="Arial" w:cs="Arial"/>
          <w:szCs w:val="24"/>
        </w:rPr>
        <w:t xml:space="preserve"> in order to be eligible to submit </w:t>
      </w:r>
      <w:r w:rsidR="00A1425E" w:rsidRPr="0098580E">
        <w:rPr>
          <w:rFonts w:ascii="Arial" w:hAnsi="Arial" w:cs="Arial"/>
          <w:szCs w:val="24"/>
        </w:rPr>
        <w:t xml:space="preserve">a funding </w:t>
      </w:r>
      <w:r w:rsidRPr="0098580E">
        <w:rPr>
          <w:rFonts w:ascii="Arial" w:hAnsi="Arial" w:cs="Arial"/>
          <w:szCs w:val="24"/>
        </w:rPr>
        <w:t>application, an applicant shall have met the following requirements at the time of application submittal</w:t>
      </w:r>
      <w:r w:rsidR="0010259D" w:rsidRPr="0098580E">
        <w:rPr>
          <w:rFonts w:ascii="Arial" w:hAnsi="Arial" w:cs="Arial"/>
          <w:szCs w:val="24"/>
        </w:rPr>
        <w:t>:</w:t>
      </w:r>
    </w:p>
    <w:p w14:paraId="3472DF97" w14:textId="77777777" w:rsidR="00414326" w:rsidRPr="0098580E" w:rsidRDefault="00414326" w:rsidP="006760EA">
      <w:pPr>
        <w:widowControl w:val="0"/>
        <w:ind w:left="1980" w:right="342"/>
        <w:rPr>
          <w:rFonts w:ascii="Arial" w:hAnsi="Arial" w:cs="Arial"/>
          <w:b/>
          <w:szCs w:val="24"/>
        </w:rPr>
      </w:pPr>
    </w:p>
    <w:p w14:paraId="35F88689" w14:textId="69E33896" w:rsidR="00414326" w:rsidRPr="0098580E" w:rsidRDefault="00414326" w:rsidP="00F5529A">
      <w:pPr>
        <w:widowControl w:val="0"/>
        <w:numPr>
          <w:ilvl w:val="3"/>
          <w:numId w:val="88"/>
        </w:numPr>
        <w:ind w:left="900" w:right="342"/>
        <w:rPr>
          <w:rFonts w:ascii="Arial" w:hAnsi="Arial" w:cs="Arial"/>
          <w:szCs w:val="24"/>
        </w:rPr>
      </w:pPr>
      <w:r w:rsidRPr="0098580E">
        <w:rPr>
          <w:rFonts w:ascii="Arial" w:hAnsi="Arial" w:cs="Arial"/>
          <w:szCs w:val="24"/>
        </w:rPr>
        <w:t xml:space="preserve">City or </w:t>
      </w:r>
      <w:r w:rsidR="00625EDC" w:rsidRPr="0098580E">
        <w:rPr>
          <w:rFonts w:ascii="Arial" w:hAnsi="Arial" w:cs="Arial"/>
          <w:szCs w:val="24"/>
        </w:rPr>
        <w:t>c</w:t>
      </w:r>
      <w:r w:rsidRPr="0098580E">
        <w:rPr>
          <w:rFonts w:ascii="Arial" w:hAnsi="Arial" w:cs="Arial"/>
          <w:szCs w:val="24"/>
        </w:rPr>
        <w:t xml:space="preserve">ounty must be a Non-Entitlement Jurisdiction (see </w:t>
      </w:r>
      <w:r w:rsidRPr="0098580E">
        <w:rPr>
          <w:rFonts w:ascii="Arial" w:hAnsi="Arial" w:cs="Arial"/>
          <w:b/>
          <w:szCs w:val="24"/>
        </w:rPr>
        <w:t>Appendix A</w:t>
      </w:r>
      <w:r w:rsidRPr="0098580E">
        <w:rPr>
          <w:rFonts w:ascii="Arial" w:hAnsi="Arial" w:cs="Arial"/>
          <w:szCs w:val="24"/>
        </w:rPr>
        <w:t xml:space="preserve"> for list of Non-</w:t>
      </w:r>
      <w:r w:rsidR="00B05AFE">
        <w:rPr>
          <w:rFonts w:ascii="Arial" w:hAnsi="Arial" w:cs="Arial"/>
          <w:szCs w:val="24"/>
        </w:rPr>
        <w:t>E</w:t>
      </w:r>
      <w:r w:rsidR="00B05AFE" w:rsidRPr="0098580E">
        <w:rPr>
          <w:rFonts w:ascii="Arial" w:hAnsi="Arial" w:cs="Arial"/>
          <w:szCs w:val="24"/>
        </w:rPr>
        <w:t xml:space="preserve">ntitlement </w:t>
      </w:r>
      <w:r w:rsidRPr="0098580E">
        <w:rPr>
          <w:rFonts w:ascii="Arial" w:hAnsi="Arial" w:cs="Arial"/>
          <w:szCs w:val="24"/>
        </w:rPr>
        <w:t>jurisdictions</w:t>
      </w:r>
      <w:proofErr w:type="gramStart"/>
      <w:r w:rsidRPr="0098580E">
        <w:rPr>
          <w:rFonts w:ascii="Arial" w:hAnsi="Arial" w:cs="Arial"/>
          <w:szCs w:val="24"/>
        </w:rPr>
        <w:t>), or</w:t>
      </w:r>
      <w:proofErr w:type="gramEnd"/>
      <w:r w:rsidRPr="0098580E">
        <w:rPr>
          <w:rFonts w:ascii="Arial" w:hAnsi="Arial" w:cs="Arial"/>
          <w:szCs w:val="24"/>
        </w:rPr>
        <w:t xml:space="preserve"> must not currently be party to an Urban County Agreement or participate in or be eligible to participate in the HUD administered CDBG Entitlement Program. </w:t>
      </w:r>
    </w:p>
    <w:p w14:paraId="1A4E1814" w14:textId="77777777" w:rsidR="00960D73" w:rsidRPr="0098580E" w:rsidRDefault="00960D73" w:rsidP="006760EA">
      <w:pPr>
        <w:widowControl w:val="0"/>
        <w:ind w:left="900" w:right="342"/>
        <w:rPr>
          <w:rFonts w:ascii="Arial" w:hAnsi="Arial" w:cs="Arial"/>
          <w:szCs w:val="24"/>
        </w:rPr>
      </w:pPr>
    </w:p>
    <w:p w14:paraId="40FE76BB" w14:textId="12EED3C9" w:rsidR="00414326" w:rsidRPr="0098580E" w:rsidRDefault="00414326" w:rsidP="00F5529A">
      <w:pPr>
        <w:widowControl w:val="0"/>
        <w:numPr>
          <w:ilvl w:val="3"/>
          <w:numId w:val="88"/>
        </w:numPr>
        <w:ind w:left="900" w:right="342"/>
        <w:rPr>
          <w:rFonts w:ascii="Arial" w:hAnsi="Arial" w:cs="Arial"/>
          <w:szCs w:val="24"/>
        </w:rPr>
      </w:pPr>
      <w:r w:rsidRPr="0098580E">
        <w:rPr>
          <w:rFonts w:ascii="Arial" w:hAnsi="Arial" w:cs="Arial"/>
          <w:szCs w:val="24"/>
        </w:rPr>
        <w:t>The applicant shall submit all the application information required</w:t>
      </w:r>
      <w:r w:rsidR="00B21D22">
        <w:rPr>
          <w:rFonts w:ascii="Arial" w:hAnsi="Arial" w:cs="Arial"/>
          <w:szCs w:val="24"/>
        </w:rPr>
        <w:t xml:space="preserve"> in</w:t>
      </w:r>
      <w:r w:rsidR="00180CD4" w:rsidRPr="0098580E">
        <w:rPr>
          <w:rFonts w:ascii="Arial" w:hAnsi="Arial" w:cs="Arial"/>
          <w:szCs w:val="24"/>
        </w:rPr>
        <w:t xml:space="preserve"> </w:t>
      </w:r>
      <w:hyperlink r:id="rId47" w:history="1">
        <w:r w:rsidR="00695394">
          <w:rPr>
            <w:rStyle w:val="Hyperlink"/>
            <w:rFonts w:ascii="Arial" w:hAnsi="Arial" w:cs="Arial"/>
            <w:b/>
            <w:szCs w:val="24"/>
          </w:rPr>
          <w:t>25 CCR 7062.1, 7070, 7072, and 7078</w:t>
        </w:r>
      </w:hyperlink>
      <w:r w:rsidRPr="0098580E">
        <w:rPr>
          <w:rFonts w:ascii="Arial" w:hAnsi="Arial" w:cs="Arial"/>
          <w:szCs w:val="24"/>
        </w:rPr>
        <w:t>, as applicable</w:t>
      </w:r>
      <w:r w:rsidR="00286D77" w:rsidRPr="0098580E">
        <w:rPr>
          <w:rFonts w:ascii="Arial" w:hAnsi="Arial" w:cs="Arial"/>
          <w:szCs w:val="24"/>
        </w:rPr>
        <w:t>,</w:t>
      </w:r>
      <w:r w:rsidRPr="0098580E">
        <w:rPr>
          <w:rFonts w:ascii="Arial" w:hAnsi="Arial" w:cs="Arial"/>
          <w:szCs w:val="24"/>
        </w:rPr>
        <w:t xml:space="preserve"> for the activities and funding allocations being </w:t>
      </w:r>
      <w:r w:rsidR="00317E5C" w:rsidRPr="0098580E">
        <w:rPr>
          <w:rFonts w:ascii="Arial" w:hAnsi="Arial" w:cs="Arial"/>
          <w:szCs w:val="24"/>
        </w:rPr>
        <w:t>requested</w:t>
      </w:r>
      <w:r w:rsidRPr="0098580E">
        <w:rPr>
          <w:rFonts w:ascii="Arial" w:hAnsi="Arial" w:cs="Arial"/>
          <w:szCs w:val="24"/>
        </w:rPr>
        <w:t>.</w:t>
      </w:r>
    </w:p>
    <w:p w14:paraId="7D1DB800" w14:textId="77777777" w:rsidR="00414326" w:rsidRPr="0098580E" w:rsidRDefault="00414326" w:rsidP="006760EA">
      <w:pPr>
        <w:widowControl w:val="0"/>
        <w:ind w:left="900" w:right="342" w:hanging="360"/>
        <w:rPr>
          <w:rFonts w:ascii="Arial" w:hAnsi="Arial" w:cs="Arial"/>
          <w:szCs w:val="24"/>
        </w:rPr>
      </w:pPr>
    </w:p>
    <w:p w14:paraId="7828D08E" w14:textId="0C8D7A03" w:rsidR="00414326" w:rsidRPr="0098580E" w:rsidRDefault="00A1425E" w:rsidP="00F5529A">
      <w:pPr>
        <w:pStyle w:val="ListParagraph"/>
        <w:widowControl w:val="0"/>
        <w:numPr>
          <w:ilvl w:val="3"/>
          <w:numId w:val="88"/>
        </w:numPr>
        <w:tabs>
          <w:tab w:val="left" w:pos="2520"/>
        </w:tabs>
        <w:ind w:left="907" w:right="342"/>
        <w:rPr>
          <w:rFonts w:cs="Arial"/>
          <w:bCs/>
          <w:iCs/>
          <w:szCs w:val="24"/>
        </w:rPr>
      </w:pPr>
      <w:r w:rsidRPr="0098580E">
        <w:rPr>
          <w:rFonts w:cs="Arial"/>
          <w:bCs/>
          <w:iCs/>
          <w:szCs w:val="24"/>
        </w:rPr>
        <w:t>By the NOFA application due date, the</w:t>
      </w:r>
      <w:r w:rsidR="00414326" w:rsidRPr="0098580E">
        <w:rPr>
          <w:rFonts w:cs="Arial"/>
          <w:bCs/>
          <w:iCs/>
          <w:szCs w:val="24"/>
        </w:rPr>
        <w:t xml:space="preserve"> applicant must demonstrate</w:t>
      </w:r>
      <w:r w:rsidR="00484A00" w:rsidRPr="0098580E">
        <w:rPr>
          <w:rFonts w:cs="Arial"/>
          <w:bCs/>
          <w:iCs/>
          <w:szCs w:val="24"/>
        </w:rPr>
        <w:t>,</w:t>
      </w:r>
      <w:r w:rsidR="00414326" w:rsidRPr="0098580E">
        <w:rPr>
          <w:rFonts w:cs="Arial"/>
          <w:bCs/>
          <w:iCs/>
          <w:szCs w:val="24"/>
        </w:rPr>
        <w:t xml:space="preserve"> to the satisfaction of </w:t>
      </w:r>
      <w:r w:rsidR="000B3342" w:rsidRPr="0098580E">
        <w:rPr>
          <w:rFonts w:cs="Arial"/>
          <w:bCs/>
          <w:iCs/>
          <w:szCs w:val="24"/>
        </w:rPr>
        <w:t>HCD</w:t>
      </w:r>
      <w:r w:rsidR="00484A00" w:rsidRPr="0098580E">
        <w:rPr>
          <w:rFonts w:cs="Arial"/>
          <w:bCs/>
          <w:iCs/>
          <w:szCs w:val="24"/>
        </w:rPr>
        <w:t>,</w:t>
      </w:r>
      <w:r w:rsidR="00414326" w:rsidRPr="0098580E">
        <w:rPr>
          <w:rFonts w:cs="Arial"/>
          <w:bCs/>
          <w:iCs/>
          <w:szCs w:val="24"/>
        </w:rPr>
        <w:t xml:space="preserve"> that it is in compliance with the </w:t>
      </w:r>
      <w:r w:rsidR="00484A00" w:rsidRPr="0098580E">
        <w:rPr>
          <w:rFonts w:cs="Arial"/>
          <w:bCs/>
          <w:iCs/>
          <w:szCs w:val="24"/>
        </w:rPr>
        <w:t>s</w:t>
      </w:r>
      <w:r w:rsidR="00414326" w:rsidRPr="0098580E">
        <w:rPr>
          <w:rFonts w:cs="Arial"/>
          <w:bCs/>
          <w:iCs/>
          <w:szCs w:val="24"/>
        </w:rPr>
        <w:t xml:space="preserve">tate and federal </w:t>
      </w:r>
      <w:r w:rsidR="00484A00" w:rsidRPr="0098580E">
        <w:rPr>
          <w:rFonts w:cs="Arial"/>
          <w:bCs/>
          <w:iCs/>
          <w:szCs w:val="24"/>
        </w:rPr>
        <w:t xml:space="preserve">submission </w:t>
      </w:r>
      <w:r w:rsidR="00D47211" w:rsidRPr="0098580E">
        <w:rPr>
          <w:rFonts w:cs="Arial"/>
          <w:bCs/>
          <w:iCs/>
          <w:szCs w:val="24"/>
        </w:rPr>
        <w:t>requirements of</w:t>
      </w:r>
      <w:r w:rsidR="00902469" w:rsidRPr="0098580E">
        <w:rPr>
          <w:rFonts w:cs="Arial"/>
          <w:bCs/>
          <w:iCs/>
          <w:szCs w:val="24"/>
        </w:rPr>
        <w:t xml:space="preserve"> </w:t>
      </w:r>
      <w:hyperlink r:id="rId48" w:history="1">
        <w:r w:rsidR="00542214" w:rsidRPr="0098580E">
          <w:rPr>
            <w:rStyle w:val="Hyperlink"/>
            <w:rFonts w:cs="Arial"/>
            <w:b/>
            <w:lang w:val="en"/>
          </w:rPr>
          <w:t xml:space="preserve">2 </w:t>
        </w:r>
        <w:r w:rsidR="00E87BEA">
          <w:rPr>
            <w:rStyle w:val="Hyperlink"/>
            <w:rFonts w:cs="Arial"/>
            <w:b/>
            <w:lang w:val="en"/>
          </w:rPr>
          <w:t> </w:t>
        </w:r>
        <w:r w:rsidR="00542214" w:rsidRPr="0098580E">
          <w:rPr>
            <w:rStyle w:val="Hyperlink"/>
            <w:rFonts w:cs="Arial"/>
            <w:b/>
            <w:lang w:val="en"/>
          </w:rPr>
          <w:t>CFR 200.512</w:t>
        </w:r>
      </w:hyperlink>
      <w:r w:rsidR="00C6100C" w:rsidRPr="0098580E">
        <w:rPr>
          <w:rFonts w:cs="Arial"/>
          <w:bCs/>
          <w:iCs/>
          <w:szCs w:val="24"/>
        </w:rPr>
        <w:t>.</w:t>
      </w:r>
      <w:r w:rsidR="00C21117">
        <w:rPr>
          <w:rFonts w:cs="Arial"/>
          <w:bCs/>
          <w:iCs/>
          <w:szCs w:val="24"/>
        </w:rPr>
        <w:br/>
      </w:r>
    </w:p>
    <w:p w14:paraId="50D5E1D4" w14:textId="4CFEC44F" w:rsidR="00781B00" w:rsidRPr="0098580E" w:rsidRDefault="00C6100C" w:rsidP="006760EA">
      <w:pPr>
        <w:pStyle w:val="ListParagraph"/>
        <w:widowControl w:val="0"/>
        <w:tabs>
          <w:tab w:val="left" w:pos="720"/>
        </w:tabs>
        <w:ind w:left="907" w:right="342"/>
        <w:rPr>
          <w:rFonts w:cs="Arial"/>
          <w:color w:val="000000"/>
          <w:szCs w:val="24"/>
          <w:lang w:val="en"/>
        </w:rPr>
      </w:pPr>
      <w:r w:rsidRPr="0098580E">
        <w:rPr>
          <w:rFonts w:cs="Arial"/>
          <w:color w:val="000000"/>
          <w:szCs w:val="24"/>
          <w:lang w:val="en"/>
        </w:rPr>
        <w:t xml:space="preserve">The Uniform Administrative Requirements, Cost Principles, and Audit Requirements for </w:t>
      </w:r>
      <w:r w:rsidR="006760EA">
        <w:rPr>
          <w:rFonts w:cs="Arial"/>
          <w:color w:val="000000"/>
          <w:szCs w:val="24"/>
          <w:lang w:val="en"/>
        </w:rPr>
        <w:t>federal</w:t>
      </w:r>
      <w:r w:rsidRPr="0098580E">
        <w:rPr>
          <w:rFonts w:cs="Arial"/>
          <w:color w:val="000000"/>
          <w:szCs w:val="24"/>
          <w:lang w:val="en"/>
        </w:rPr>
        <w:t xml:space="preserve"> Awards (Uniform Guidance)</w:t>
      </w:r>
      <w:r w:rsidR="00542214" w:rsidRPr="0098580E">
        <w:rPr>
          <w:rFonts w:cs="Arial"/>
          <w:color w:val="000000"/>
          <w:szCs w:val="24"/>
          <w:lang w:val="en"/>
        </w:rPr>
        <w:t xml:space="preserve"> </w:t>
      </w:r>
      <w:hyperlink r:id="rId49" w:history="1">
        <w:r w:rsidR="00542214" w:rsidRPr="0098580E">
          <w:rPr>
            <w:rStyle w:val="Hyperlink"/>
            <w:rFonts w:cs="Arial"/>
            <w:b/>
            <w:lang w:val="en"/>
          </w:rPr>
          <w:t>2 CFR 200.512</w:t>
        </w:r>
      </w:hyperlink>
      <w:r w:rsidR="00245EA0">
        <w:rPr>
          <w:rFonts w:cs="Arial"/>
          <w:color w:val="000000"/>
          <w:szCs w:val="24"/>
          <w:lang w:val="en"/>
        </w:rPr>
        <w:t xml:space="preserve"> </w:t>
      </w:r>
      <w:r w:rsidRPr="0098580E">
        <w:rPr>
          <w:rFonts w:cs="Arial"/>
          <w:color w:val="000000"/>
          <w:szCs w:val="24"/>
          <w:lang w:val="en"/>
        </w:rPr>
        <w:t>requires non-</w:t>
      </w:r>
      <w:r w:rsidR="007A4528" w:rsidRPr="0098580E">
        <w:rPr>
          <w:rFonts w:cs="Arial"/>
          <w:color w:val="000000"/>
          <w:szCs w:val="24"/>
          <w:lang w:val="en"/>
        </w:rPr>
        <w:t>f</w:t>
      </w:r>
      <w:r w:rsidRPr="0098580E">
        <w:rPr>
          <w:rFonts w:cs="Arial"/>
          <w:color w:val="000000"/>
          <w:szCs w:val="24"/>
          <w:lang w:val="en"/>
        </w:rPr>
        <w:t xml:space="preserve">ederal entities that expend $750,000 or more in </w:t>
      </w:r>
      <w:r w:rsidR="009B4E8B" w:rsidRPr="0098580E">
        <w:rPr>
          <w:rFonts w:cs="Arial"/>
          <w:color w:val="000000"/>
          <w:szCs w:val="24"/>
          <w:lang w:val="en"/>
        </w:rPr>
        <w:t>f</w:t>
      </w:r>
      <w:r w:rsidRPr="0098580E">
        <w:rPr>
          <w:rFonts w:cs="Arial"/>
          <w:color w:val="000000"/>
          <w:szCs w:val="24"/>
          <w:lang w:val="en"/>
        </w:rPr>
        <w:t xml:space="preserve">ederal awards in a fiscal year to have a single or </w:t>
      </w:r>
      <w:r w:rsidR="00B21D22">
        <w:rPr>
          <w:rFonts w:cs="Arial"/>
          <w:color w:val="000000"/>
          <w:szCs w:val="24"/>
          <w:lang w:val="en"/>
        </w:rPr>
        <w:t>program</w:t>
      </w:r>
      <w:r w:rsidRPr="0098580E">
        <w:rPr>
          <w:rFonts w:cs="Arial"/>
          <w:color w:val="000000"/>
          <w:szCs w:val="24"/>
          <w:lang w:val="en"/>
        </w:rPr>
        <w:t xml:space="preserve">-specific audit conducted for that fiscal year. </w:t>
      </w:r>
    </w:p>
    <w:p w14:paraId="384560CD" w14:textId="77777777" w:rsidR="00781B00" w:rsidRPr="004141CE" w:rsidRDefault="00781B00" w:rsidP="006760EA">
      <w:pPr>
        <w:pStyle w:val="ListParagraph"/>
        <w:widowControl w:val="0"/>
        <w:tabs>
          <w:tab w:val="left" w:pos="720"/>
        </w:tabs>
        <w:ind w:left="907" w:right="342"/>
        <w:rPr>
          <w:rFonts w:cs="Arial"/>
          <w:color w:val="000000"/>
          <w:lang w:val="en"/>
        </w:rPr>
      </w:pPr>
    </w:p>
    <w:p w14:paraId="589F69B2" w14:textId="085BA1D6" w:rsidR="00C6100C" w:rsidRDefault="00C6100C" w:rsidP="006760EA">
      <w:pPr>
        <w:widowControl w:val="0"/>
        <w:ind w:left="900" w:right="342"/>
        <w:rPr>
          <w:rFonts w:ascii="Arial" w:hAnsi="Arial" w:cs="Arial"/>
          <w:color w:val="000000"/>
          <w:szCs w:val="24"/>
          <w:lang w:val="en"/>
        </w:rPr>
      </w:pPr>
      <w:r w:rsidRPr="0098580E">
        <w:rPr>
          <w:rFonts w:ascii="Arial" w:hAnsi="Arial" w:cs="Arial"/>
          <w:szCs w:val="24"/>
        </w:rPr>
        <w:t xml:space="preserve">Local </w:t>
      </w:r>
      <w:r w:rsidR="00B21D22">
        <w:rPr>
          <w:rFonts w:ascii="Arial" w:hAnsi="Arial" w:cs="Arial"/>
          <w:szCs w:val="24"/>
        </w:rPr>
        <w:t>g</w:t>
      </w:r>
      <w:r w:rsidR="00B21D22" w:rsidRPr="0098580E">
        <w:rPr>
          <w:rFonts w:ascii="Arial" w:hAnsi="Arial" w:cs="Arial"/>
          <w:szCs w:val="24"/>
        </w:rPr>
        <w:t xml:space="preserve">overnments </w:t>
      </w:r>
      <w:r w:rsidRPr="0098580E">
        <w:rPr>
          <w:rFonts w:ascii="Arial" w:hAnsi="Arial" w:cs="Arial"/>
          <w:szCs w:val="24"/>
        </w:rPr>
        <w:t>that expend $750,000 or more in federal funds during the fiscal year are required to submit a</w:t>
      </w:r>
      <w:r w:rsidR="00902469" w:rsidRPr="0098580E">
        <w:rPr>
          <w:rFonts w:ascii="Arial" w:hAnsi="Arial" w:cs="Arial"/>
          <w:szCs w:val="24"/>
        </w:rPr>
        <w:t xml:space="preserve"> Single Audit in compliance with </w:t>
      </w:r>
      <w:hyperlink r:id="rId50" w:history="1">
        <w:r w:rsidR="00542214" w:rsidRPr="0098580E">
          <w:rPr>
            <w:rStyle w:val="Hyperlink"/>
            <w:rFonts w:ascii="Arial" w:hAnsi="Arial" w:cs="Arial"/>
            <w:b/>
            <w:szCs w:val="24"/>
            <w:lang w:val="en"/>
          </w:rPr>
          <w:t>2 CFR 200.512</w:t>
        </w:r>
      </w:hyperlink>
      <w:r w:rsidR="00245EA0">
        <w:rPr>
          <w:rFonts w:ascii="Arial" w:hAnsi="Arial" w:cs="Arial"/>
          <w:szCs w:val="24"/>
        </w:rPr>
        <w:t xml:space="preserve"> </w:t>
      </w:r>
      <w:r w:rsidRPr="0098580E">
        <w:rPr>
          <w:rFonts w:ascii="Arial" w:hAnsi="Arial" w:cs="Arial"/>
          <w:szCs w:val="24"/>
        </w:rPr>
        <w:t xml:space="preserve">to the </w:t>
      </w:r>
      <w:hyperlink r:id="rId51" w:history="1">
        <w:r w:rsidR="00BE3D53" w:rsidRPr="0098580E">
          <w:rPr>
            <w:rStyle w:val="Hyperlink"/>
            <w:rFonts w:ascii="Arial" w:hAnsi="Arial" w:cs="Arial"/>
            <w:b/>
            <w:szCs w:val="24"/>
          </w:rPr>
          <w:t>California State Controller's Office (SCO)</w:t>
        </w:r>
      </w:hyperlink>
      <w:r w:rsidRPr="0098580E">
        <w:rPr>
          <w:rFonts w:ascii="Arial" w:hAnsi="Arial" w:cs="Arial"/>
          <w:szCs w:val="24"/>
        </w:rPr>
        <w:t>.</w:t>
      </w:r>
      <w:r w:rsidR="009B4E8B" w:rsidRPr="0098580E">
        <w:rPr>
          <w:rFonts w:ascii="Arial" w:hAnsi="Arial" w:cs="Arial"/>
          <w:szCs w:val="24"/>
        </w:rPr>
        <w:t xml:space="preserve"> </w:t>
      </w:r>
      <w:r w:rsidR="009B4E8B" w:rsidRPr="0098580E">
        <w:rPr>
          <w:rFonts w:ascii="Arial" w:hAnsi="Arial" w:cs="Arial"/>
          <w:color w:val="000000"/>
          <w:szCs w:val="24"/>
          <w:lang w:val="en"/>
        </w:rPr>
        <w:t>Guidance on determining federal awards expended is provided in</w:t>
      </w:r>
      <w:r w:rsidR="00542214" w:rsidRPr="0098580E">
        <w:rPr>
          <w:rFonts w:ascii="Arial" w:hAnsi="Arial" w:cs="Arial"/>
          <w:color w:val="000000"/>
          <w:szCs w:val="24"/>
          <w:lang w:val="en"/>
        </w:rPr>
        <w:t xml:space="preserve"> </w:t>
      </w:r>
      <w:hyperlink r:id="rId52" w:history="1">
        <w:r w:rsidR="00542214" w:rsidRPr="0098580E">
          <w:rPr>
            <w:rStyle w:val="Hyperlink"/>
            <w:rFonts w:ascii="Arial" w:hAnsi="Arial" w:cs="Arial"/>
            <w:b/>
            <w:szCs w:val="24"/>
            <w:lang w:val="en"/>
          </w:rPr>
          <w:t>2 CFR 200.512</w:t>
        </w:r>
      </w:hyperlink>
      <w:r w:rsidR="00542214" w:rsidRPr="0098580E">
        <w:rPr>
          <w:rFonts w:ascii="Arial" w:hAnsi="Arial" w:cs="Arial"/>
          <w:color w:val="000000"/>
          <w:szCs w:val="24"/>
          <w:lang w:val="en"/>
        </w:rPr>
        <w:t>.</w:t>
      </w:r>
    </w:p>
    <w:p w14:paraId="0EF05A23" w14:textId="77777777" w:rsidR="008C3043" w:rsidRPr="0098580E" w:rsidRDefault="008C3043" w:rsidP="006760EA">
      <w:pPr>
        <w:widowControl w:val="0"/>
        <w:ind w:left="900" w:right="342"/>
        <w:rPr>
          <w:rFonts w:ascii="Arial" w:hAnsi="Arial" w:cs="Arial"/>
          <w:szCs w:val="24"/>
        </w:rPr>
      </w:pPr>
    </w:p>
    <w:p w14:paraId="76A6A79B" w14:textId="733C4225" w:rsidR="00C6100C" w:rsidRDefault="00C6100C" w:rsidP="006760EA">
      <w:pPr>
        <w:widowControl w:val="0"/>
        <w:ind w:left="900" w:right="342"/>
        <w:rPr>
          <w:rFonts w:ascii="Arial" w:hAnsi="Arial" w:cs="Arial"/>
          <w:szCs w:val="24"/>
        </w:rPr>
      </w:pPr>
      <w:r w:rsidRPr="0098580E">
        <w:rPr>
          <w:rFonts w:ascii="Arial" w:hAnsi="Arial" w:cs="Arial"/>
          <w:szCs w:val="24"/>
        </w:rPr>
        <w:t xml:space="preserve">Jurisdictions that are exempt from filing </w:t>
      </w:r>
      <w:r w:rsidR="00902469" w:rsidRPr="0098580E">
        <w:rPr>
          <w:rFonts w:ascii="Arial" w:hAnsi="Arial" w:cs="Arial"/>
          <w:szCs w:val="24"/>
        </w:rPr>
        <w:t>Single</w:t>
      </w:r>
      <w:r w:rsidRPr="0098580E">
        <w:rPr>
          <w:rFonts w:ascii="Arial" w:hAnsi="Arial" w:cs="Arial"/>
          <w:szCs w:val="24"/>
        </w:rPr>
        <w:t xml:space="preserve"> Audit because the level of federal funds expend</w:t>
      </w:r>
      <w:r w:rsidR="00BE3D53" w:rsidRPr="0098580E">
        <w:rPr>
          <w:rFonts w:ascii="Arial" w:hAnsi="Arial" w:cs="Arial"/>
          <w:szCs w:val="24"/>
        </w:rPr>
        <w:t>ed</w:t>
      </w:r>
      <w:r w:rsidRPr="0098580E">
        <w:rPr>
          <w:rFonts w:ascii="Arial" w:hAnsi="Arial" w:cs="Arial"/>
          <w:szCs w:val="24"/>
        </w:rPr>
        <w:t xml:space="preserve"> is below the threshold must submit </w:t>
      </w:r>
      <w:r w:rsidR="00BE3D53" w:rsidRPr="0098580E">
        <w:rPr>
          <w:rFonts w:ascii="Arial" w:hAnsi="Arial" w:cs="Arial"/>
          <w:szCs w:val="24"/>
        </w:rPr>
        <w:t xml:space="preserve">in their CDBG application </w:t>
      </w:r>
      <w:r w:rsidRPr="0098580E">
        <w:rPr>
          <w:rFonts w:ascii="Arial" w:hAnsi="Arial" w:cs="Arial"/>
          <w:szCs w:val="24"/>
        </w:rPr>
        <w:t xml:space="preserve">a copy of the letter </w:t>
      </w:r>
      <w:r w:rsidR="00BE3D53" w:rsidRPr="0098580E">
        <w:rPr>
          <w:rFonts w:ascii="Arial" w:hAnsi="Arial" w:cs="Arial"/>
          <w:szCs w:val="24"/>
        </w:rPr>
        <w:t xml:space="preserve">submitted to the </w:t>
      </w:r>
      <w:r w:rsidRPr="0098580E">
        <w:rPr>
          <w:rFonts w:ascii="Arial" w:hAnsi="Arial" w:cs="Arial"/>
          <w:szCs w:val="24"/>
        </w:rPr>
        <w:t>SCO</w:t>
      </w:r>
      <w:r w:rsidR="00B21D22">
        <w:rPr>
          <w:rFonts w:ascii="Arial" w:hAnsi="Arial" w:cs="Arial"/>
          <w:szCs w:val="24"/>
        </w:rPr>
        <w:t xml:space="preserve"> </w:t>
      </w:r>
      <w:r w:rsidRPr="0098580E">
        <w:rPr>
          <w:rFonts w:ascii="Arial" w:hAnsi="Arial" w:cs="Arial"/>
          <w:szCs w:val="24"/>
        </w:rPr>
        <w:t>notifying of their exempt status.</w:t>
      </w:r>
      <w:r w:rsidR="00245EA0">
        <w:rPr>
          <w:rFonts w:ascii="Arial" w:hAnsi="Arial" w:cs="Arial"/>
          <w:szCs w:val="24"/>
        </w:rPr>
        <w:t xml:space="preserve"> </w:t>
      </w:r>
      <w:r w:rsidR="009B4E8B" w:rsidRPr="0098580E">
        <w:rPr>
          <w:rFonts w:ascii="Arial" w:hAnsi="Arial" w:cs="Arial"/>
          <w:szCs w:val="24"/>
        </w:rPr>
        <w:t>M</w:t>
      </w:r>
      <w:r w:rsidR="00781B00" w:rsidRPr="0098580E">
        <w:rPr>
          <w:rFonts w:ascii="Arial" w:hAnsi="Arial" w:cs="Arial"/>
          <w:szCs w:val="24"/>
        </w:rPr>
        <w:t>ore information</w:t>
      </w:r>
      <w:r w:rsidR="009B4E8B" w:rsidRPr="0098580E">
        <w:rPr>
          <w:rFonts w:ascii="Arial" w:hAnsi="Arial" w:cs="Arial"/>
          <w:szCs w:val="24"/>
        </w:rPr>
        <w:t xml:space="preserve"> on the content of the letter is </w:t>
      </w:r>
      <w:r w:rsidR="00781B00" w:rsidRPr="0098580E">
        <w:rPr>
          <w:rFonts w:ascii="Arial" w:hAnsi="Arial" w:cs="Arial"/>
          <w:szCs w:val="24"/>
        </w:rPr>
        <w:t>available</w:t>
      </w:r>
      <w:r w:rsidR="009B4E8B" w:rsidRPr="0098580E">
        <w:rPr>
          <w:rFonts w:ascii="Arial" w:hAnsi="Arial" w:cs="Arial"/>
          <w:szCs w:val="24"/>
        </w:rPr>
        <w:t xml:space="preserve"> at </w:t>
      </w:r>
      <w:hyperlink r:id="rId53" w:history="1">
        <w:r w:rsidR="00781B00" w:rsidRPr="0098580E">
          <w:rPr>
            <w:rStyle w:val="Hyperlink"/>
            <w:rFonts w:ascii="Arial" w:hAnsi="Arial" w:cs="Arial"/>
            <w:b/>
            <w:szCs w:val="24"/>
          </w:rPr>
          <w:t>SCO - Exempt Entities</w:t>
        </w:r>
      </w:hyperlink>
      <w:r w:rsidR="009B4E8B" w:rsidRPr="0098580E">
        <w:rPr>
          <w:rFonts w:ascii="Arial" w:hAnsi="Arial" w:cs="Arial"/>
          <w:szCs w:val="24"/>
        </w:rPr>
        <w:t>.</w:t>
      </w:r>
      <w:r w:rsidRPr="0098580E">
        <w:rPr>
          <w:rFonts w:ascii="Arial" w:hAnsi="Arial" w:cs="Arial"/>
          <w:szCs w:val="24"/>
        </w:rPr>
        <w:t xml:space="preserve"> </w:t>
      </w:r>
    </w:p>
    <w:p w14:paraId="423384BD" w14:textId="77777777" w:rsidR="008C3043" w:rsidRPr="0098580E" w:rsidRDefault="008C3043" w:rsidP="006760EA">
      <w:pPr>
        <w:widowControl w:val="0"/>
        <w:ind w:left="900" w:right="342"/>
        <w:rPr>
          <w:rFonts w:ascii="Arial" w:hAnsi="Arial" w:cs="Arial"/>
          <w:szCs w:val="24"/>
        </w:rPr>
      </w:pPr>
    </w:p>
    <w:p w14:paraId="1BDC50E5" w14:textId="77777777" w:rsidR="00ED71E6" w:rsidRDefault="00ED71E6" w:rsidP="00ED71E6">
      <w:pPr>
        <w:widowControl w:val="0"/>
        <w:ind w:left="900" w:right="342"/>
        <w:rPr>
          <w:rFonts w:ascii="Arial" w:hAnsi="Arial" w:cs="Arial"/>
          <w:szCs w:val="24"/>
        </w:rPr>
      </w:pPr>
      <w:r w:rsidRPr="0098580E">
        <w:rPr>
          <w:rFonts w:ascii="Arial" w:hAnsi="Arial" w:cs="Arial"/>
          <w:szCs w:val="24"/>
        </w:rPr>
        <w:t xml:space="preserve">It is strongly recommended that each applicant confirm </w:t>
      </w:r>
      <w:r>
        <w:rPr>
          <w:rFonts w:ascii="Arial" w:hAnsi="Arial" w:cs="Arial"/>
          <w:szCs w:val="24"/>
        </w:rPr>
        <w:t xml:space="preserve">their </w:t>
      </w:r>
      <w:r w:rsidRPr="0098580E">
        <w:rPr>
          <w:rFonts w:ascii="Arial" w:hAnsi="Arial" w:cs="Arial"/>
          <w:szCs w:val="24"/>
        </w:rPr>
        <w:t xml:space="preserve">submission is properly reflected on SCO’s status list and SCO </w:t>
      </w:r>
      <w:r>
        <w:rPr>
          <w:rFonts w:ascii="Arial" w:hAnsi="Arial" w:cs="Arial"/>
          <w:szCs w:val="24"/>
        </w:rPr>
        <w:t xml:space="preserve">is in </w:t>
      </w:r>
      <w:r w:rsidRPr="0098580E">
        <w:rPr>
          <w:rFonts w:ascii="Arial" w:hAnsi="Arial" w:cs="Arial"/>
          <w:szCs w:val="24"/>
        </w:rPr>
        <w:t xml:space="preserve">receipt of </w:t>
      </w:r>
      <w:r>
        <w:rPr>
          <w:rFonts w:ascii="Arial" w:hAnsi="Arial" w:cs="Arial"/>
          <w:szCs w:val="24"/>
        </w:rPr>
        <w:t xml:space="preserve">the </w:t>
      </w:r>
      <w:r w:rsidRPr="0098580E">
        <w:rPr>
          <w:rFonts w:ascii="Arial" w:hAnsi="Arial" w:cs="Arial"/>
          <w:szCs w:val="24"/>
        </w:rPr>
        <w:t xml:space="preserve">Single Audit Report Package by the NOFA application due date. </w:t>
      </w:r>
    </w:p>
    <w:p w14:paraId="59A9881B" w14:textId="77777777" w:rsidR="008C3043" w:rsidRPr="0098580E" w:rsidRDefault="008C3043" w:rsidP="006760EA">
      <w:pPr>
        <w:widowControl w:val="0"/>
        <w:ind w:left="900" w:right="342"/>
        <w:rPr>
          <w:rFonts w:ascii="Arial" w:hAnsi="Arial" w:cs="Arial"/>
          <w:szCs w:val="24"/>
        </w:rPr>
      </w:pPr>
    </w:p>
    <w:p w14:paraId="1F40EFFF" w14:textId="55A30409" w:rsidR="00C6100C" w:rsidRPr="002E4544" w:rsidRDefault="00C6100C" w:rsidP="006760EA">
      <w:pPr>
        <w:widowControl w:val="0"/>
        <w:ind w:left="900" w:right="342"/>
        <w:rPr>
          <w:rFonts w:ascii="Arial" w:hAnsi="Arial" w:cs="Arial"/>
          <w:bCs/>
          <w:iCs/>
          <w:szCs w:val="24"/>
        </w:rPr>
      </w:pPr>
      <w:r w:rsidRPr="0098580E">
        <w:rPr>
          <w:rFonts w:ascii="Arial" w:hAnsi="Arial" w:cs="Arial"/>
          <w:bCs/>
          <w:iCs/>
          <w:szCs w:val="24"/>
        </w:rPr>
        <w:t>Per the S</w:t>
      </w:r>
      <w:r w:rsidR="00021D35">
        <w:rPr>
          <w:rFonts w:ascii="Arial" w:hAnsi="Arial" w:cs="Arial"/>
          <w:bCs/>
          <w:iCs/>
          <w:szCs w:val="24"/>
        </w:rPr>
        <w:t>tate Administrative Manual</w:t>
      </w:r>
      <w:r w:rsidRPr="0098580E">
        <w:rPr>
          <w:rFonts w:ascii="Arial" w:hAnsi="Arial" w:cs="Arial"/>
          <w:bCs/>
          <w:iCs/>
          <w:szCs w:val="24"/>
        </w:rPr>
        <w:t xml:space="preserve"> </w:t>
      </w:r>
      <w:hyperlink r:id="rId54" w:history="1">
        <w:r w:rsidR="00D818C3" w:rsidRPr="0098580E">
          <w:rPr>
            <w:rStyle w:val="Hyperlink"/>
            <w:rFonts w:ascii="Arial" w:hAnsi="Arial" w:cs="Arial"/>
            <w:b/>
            <w:bCs/>
            <w:iCs/>
            <w:szCs w:val="24"/>
          </w:rPr>
          <w:t>Section 20070</w:t>
        </w:r>
      </w:hyperlink>
      <w:r w:rsidRPr="0098580E">
        <w:rPr>
          <w:rFonts w:ascii="Arial" w:hAnsi="Arial" w:cs="Arial"/>
          <w:bCs/>
          <w:iCs/>
          <w:szCs w:val="24"/>
        </w:rPr>
        <w:t>, the State Co</w:t>
      </w:r>
      <w:r w:rsidR="002E4544">
        <w:rPr>
          <w:rFonts w:ascii="Arial" w:hAnsi="Arial" w:cs="Arial"/>
          <w:bCs/>
          <w:iCs/>
          <w:szCs w:val="24"/>
        </w:rPr>
        <w:t>ntroller’s Office (SCO) is the p</w:t>
      </w:r>
      <w:r w:rsidRPr="0098580E">
        <w:rPr>
          <w:rFonts w:ascii="Arial" w:hAnsi="Arial" w:cs="Arial"/>
          <w:bCs/>
          <w:iCs/>
          <w:szCs w:val="24"/>
        </w:rPr>
        <w:t>ass-</w:t>
      </w:r>
      <w:r w:rsidR="00ED71E6">
        <w:rPr>
          <w:rFonts w:ascii="Arial" w:hAnsi="Arial" w:cs="Arial"/>
          <w:bCs/>
          <w:iCs/>
          <w:szCs w:val="24"/>
        </w:rPr>
        <w:t>t</w:t>
      </w:r>
      <w:r w:rsidRPr="0098580E">
        <w:rPr>
          <w:rFonts w:ascii="Arial" w:hAnsi="Arial" w:cs="Arial"/>
          <w:bCs/>
          <w:iCs/>
          <w:szCs w:val="24"/>
        </w:rPr>
        <w:t xml:space="preserve">hrough Entity for California and is responsible for coordinating Single Audit compliance </w:t>
      </w:r>
      <w:r w:rsidR="002E4544">
        <w:rPr>
          <w:rFonts w:ascii="Arial" w:hAnsi="Arial" w:cs="Arial"/>
          <w:bCs/>
          <w:iCs/>
          <w:szCs w:val="24"/>
        </w:rPr>
        <w:t>with local governments for all p</w:t>
      </w:r>
      <w:r w:rsidRPr="0098580E">
        <w:rPr>
          <w:rFonts w:ascii="Arial" w:hAnsi="Arial" w:cs="Arial"/>
          <w:bCs/>
          <w:iCs/>
          <w:szCs w:val="24"/>
        </w:rPr>
        <w:t>ass-</w:t>
      </w:r>
      <w:r w:rsidR="002E4544">
        <w:rPr>
          <w:rFonts w:ascii="Arial" w:hAnsi="Arial" w:cs="Arial"/>
          <w:bCs/>
          <w:iCs/>
          <w:szCs w:val="24"/>
        </w:rPr>
        <w:t>t</w:t>
      </w:r>
      <w:r w:rsidRPr="0098580E">
        <w:rPr>
          <w:rFonts w:ascii="Arial" w:hAnsi="Arial" w:cs="Arial"/>
          <w:bCs/>
          <w:iCs/>
          <w:szCs w:val="24"/>
        </w:rPr>
        <w:t xml:space="preserve">hrough </w:t>
      </w:r>
      <w:r w:rsidR="006760EA">
        <w:rPr>
          <w:rFonts w:ascii="Arial" w:hAnsi="Arial" w:cs="Arial"/>
          <w:bCs/>
          <w:iCs/>
          <w:szCs w:val="24"/>
        </w:rPr>
        <w:t>federal</w:t>
      </w:r>
      <w:r w:rsidRPr="0098580E">
        <w:rPr>
          <w:rFonts w:ascii="Arial" w:hAnsi="Arial" w:cs="Arial"/>
          <w:bCs/>
          <w:iCs/>
          <w:szCs w:val="24"/>
        </w:rPr>
        <w:t xml:space="preserve"> </w:t>
      </w:r>
      <w:r w:rsidR="002E4544">
        <w:rPr>
          <w:rFonts w:ascii="Arial" w:hAnsi="Arial" w:cs="Arial"/>
          <w:bCs/>
          <w:iCs/>
          <w:szCs w:val="24"/>
        </w:rPr>
        <w:t>f</w:t>
      </w:r>
      <w:r w:rsidRPr="0098580E">
        <w:rPr>
          <w:rFonts w:ascii="Arial" w:hAnsi="Arial" w:cs="Arial"/>
          <w:bCs/>
          <w:iCs/>
          <w:szCs w:val="24"/>
        </w:rPr>
        <w:t>unding (</w:t>
      </w:r>
      <w:r w:rsidR="00021D35">
        <w:rPr>
          <w:rFonts w:ascii="Arial" w:hAnsi="Arial" w:cs="Arial"/>
          <w:bCs/>
          <w:iCs/>
          <w:szCs w:val="24"/>
        </w:rPr>
        <w:t>state</w:t>
      </w:r>
      <w:r w:rsidRPr="0098580E">
        <w:rPr>
          <w:rFonts w:ascii="Arial" w:hAnsi="Arial" w:cs="Arial"/>
          <w:bCs/>
          <w:iCs/>
          <w:szCs w:val="24"/>
        </w:rPr>
        <w:t xml:space="preserve"> CDBG </w:t>
      </w:r>
      <w:r w:rsidR="00817DE9">
        <w:rPr>
          <w:rFonts w:ascii="Arial" w:hAnsi="Arial" w:cs="Arial"/>
          <w:bCs/>
          <w:iCs/>
          <w:szCs w:val="24"/>
        </w:rPr>
        <w:t>p</w:t>
      </w:r>
      <w:r w:rsidR="00817DE9" w:rsidRPr="0098580E">
        <w:rPr>
          <w:rFonts w:ascii="Arial" w:hAnsi="Arial" w:cs="Arial"/>
          <w:bCs/>
          <w:iCs/>
          <w:szCs w:val="24"/>
        </w:rPr>
        <w:t xml:space="preserve">rogram </w:t>
      </w:r>
      <w:r w:rsidRPr="002E4544">
        <w:rPr>
          <w:rFonts w:ascii="Arial" w:hAnsi="Arial" w:cs="Arial"/>
          <w:bCs/>
          <w:iCs/>
          <w:szCs w:val="24"/>
        </w:rPr>
        <w:t>funding is pass-through funding).</w:t>
      </w:r>
      <w:r w:rsidR="00245EA0" w:rsidRPr="002E4544">
        <w:rPr>
          <w:rFonts w:ascii="Arial" w:hAnsi="Arial" w:cs="Arial"/>
          <w:bCs/>
          <w:iCs/>
          <w:szCs w:val="24"/>
        </w:rPr>
        <w:t xml:space="preserve"> </w:t>
      </w:r>
      <w:r w:rsidRPr="002E4544">
        <w:rPr>
          <w:rFonts w:ascii="Arial" w:hAnsi="Arial" w:cs="Arial"/>
          <w:bCs/>
          <w:iCs/>
          <w:szCs w:val="24"/>
        </w:rPr>
        <w:t xml:space="preserve">SCO determines if the submitted </w:t>
      </w:r>
      <w:r w:rsidR="00166286" w:rsidRPr="002E4544">
        <w:rPr>
          <w:rFonts w:ascii="Arial" w:hAnsi="Arial" w:cs="Arial"/>
          <w:bCs/>
          <w:iCs/>
          <w:szCs w:val="24"/>
        </w:rPr>
        <w:t xml:space="preserve">Single </w:t>
      </w:r>
      <w:r w:rsidR="00086087" w:rsidRPr="002E4544">
        <w:rPr>
          <w:rFonts w:ascii="Arial" w:hAnsi="Arial" w:cs="Arial"/>
          <w:bCs/>
          <w:iCs/>
          <w:szCs w:val="24"/>
        </w:rPr>
        <w:t>Audit</w:t>
      </w:r>
      <w:r w:rsidR="00166286" w:rsidRPr="002E4544">
        <w:rPr>
          <w:rFonts w:ascii="Arial" w:hAnsi="Arial" w:cs="Arial"/>
          <w:bCs/>
          <w:iCs/>
          <w:szCs w:val="24"/>
        </w:rPr>
        <w:t xml:space="preserve"> Report Package is</w:t>
      </w:r>
      <w:r w:rsidRPr="002E4544">
        <w:rPr>
          <w:rFonts w:ascii="Arial" w:hAnsi="Arial" w:cs="Arial"/>
          <w:bCs/>
          <w:iCs/>
          <w:szCs w:val="24"/>
        </w:rPr>
        <w:t xml:space="preserve"> complete.</w:t>
      </w:r>
    </w:p>
    <w:p w14:paraId="6EC6D5AC" w14:textId="77777777" w:rsidR="008C3043" w:rsidRPr="002E4544" w:rsidRDefault="008C3043" w:rsidP="006760EA">
      <w:pPr>
        <w:widowControl w:val="0"/>
        <w:ind w:left="900" w:right="342"/>
        <w:rPr>
          <w:rFonts w:ascii="Arial" w:hAnsi="Arial" w:cs="Arial"/>
          <w:bCs/>
          <w:iCs/>
          <w:szCs w:val="24"/>
        </w:rPr>
      </w:pPr>
    </w:p>
    <w:p w14:paraId="1943D265" w14:textId="41EB9D4E" w:rsidR="00C6100C" w:rsidRPr="002E4544" w:rsidRDefault="00C6100C" w:rsidP="006760EA">
      <w:pPr>
        <w:widowControl w:val="0"/>
        <w:ind w:left="900" w:right="342"/>
        <w:rPr>
          <w:rFonts w:ascii="Arial" w:hAnsi="Arial" w:cs="Arial"/>
          <w:bCs/>
          <w:iCs/>
          <w:szCs w:val="24"/>
        </w:rPr>
      </w:pPr>
      <w:r w:rsidRPr="002E4544">
        <w:rPr>
          <w:rFonts w:ascii="Arial" w:hAnsi="Arial" w:cs="Arial"/>
          <w:bCs/>
          <w:iCs/>
          <w:szCs w:val="24"/>
        </w:rPr>
        <w:t xml:space="preserve">For purposes of eligibility under this NOFA, </w:t>
      </w:r>
      <w:r w:rsidR="000B3342" w:rsidRPr="002E4544">
        <w:rPr>
          <w:rFonts w:ascii="Arial" w:hAnsi="Arial" w:cs="Arial"/>
          <w:bCs/>
          <w:iCs/>
          <w:szCs w:val="24"/>
        </w:rPr>
        <w:t>HCD</w:t>
      </w:r>
      <w:r w:rsidRPr="002E4544">
        <w:rPr>
          <w:rFonts w:ascii="Arial" w:hAnsi="Arial" w:cs="Arial"/>
          <w:bCs/>
          <w:iCs/>
          <w:szCs w:val="24"/>
        </w:rPr>
        <w:t xml:space="preserve"> requires that a complete </w:t>
      </w:r>
      <w:r w:rsidR="00166286" w:rsidRPr="002E4544">
        <w:rPr>
          <w:rFonts w:ascii="Arial" w:hAnsi="Arial" w:cs="Arial"/>
          <w:bCs/>
          <w:iCs/>
          <w:szCs w:val="24"/>
        </w:rPr>
        <w:t xml:space="preserve">Single Audit Reporting Package </w:t>
      </w:r>
      <w:r w:rsidR="00D818C3" w:rsidRPr="002E4544">
        <w:rPr>
          <w:rFonts w:ascii="Arial" w:hAnsi="Arial" w:cs="Arial"/>
          <w:bCs/>
          <w:iCs/>
          <w:szCs w:val="24"/>
        </w:rPr>
        <w:t xml:space="preserve">is </w:t>
      </w:r>
      <w:r w:rsidRPr="002E4544">
        <w:rPr>
          <w:rFonts w:ascii="Arial" w:hAnsi="Arial" w:cs="Arial"/>
          <w:bCs/>
          <w:iCs/>
          <w:szCs w:val="24"/>
        </w:rPr>
        <w:t>submitted to the SCO for the m</w:t>
      </w:r>
      <w:r w:rsidR="007A4528" w:rsidRPr="002E4544">
        <w:rPr>
          <w:rFonts w:ascii="Arial" w:hAnsi="Arial" w:cs="Arial"/>
          <w:bCs/>
          <w:iCs/>
          <w:szCs w:val="24"/>
        </w:rPr>
        <w:t>ost recent end</w:t>
      </w:r>
      <w:r w:rsidR="00D818C3" w:rsidRPr="002E4544">
        <w:rPr>
          <w:rFonts w:ascii="Arial" w:hAnsi="Arial" w:cs="Arial"/>
          <w:bCs/>
          <w:iCs/>
          <w:szCs w:val="24"/>
        </w:rPr>
        <w:t>ing</w:t>
      </w:r>
      <w:r w:rsidR="007A4528" w:rsidRPr="002E4544">
        <w:rPr>
          <w:rFonts w:ascii="Arial" w:hAnsi="Arial" w:cs="Arial"/>
          <w:bCs/>
          <w:iCs/>
          <w:szCs w:val="24"/>
        </w:rPr>
        <w:t xml:space="preserve"> fiscal year.</w:t>
      </w:r>
      <w:r w:rsidRPr="002E4544">
        <w:rPr>
          <w:rFonts w:ascii="Arial" w:hAnsi="Arial" w:cs="Arial"/>
          <w:bCs/>
          <w:iCs/>
          <w:szCs w:val="24"/>
        </w:rPr>
        <w:t xml:space="preserve"> </w:t>
      </w:r>
    </w:p>
    <w:p w14:paraId="7328A916" w14:textId="77777777" w:rsidR="008C3043" w:rsidRPr="002E4544" w:rsidRDefault="008C3043" w:rsidP="006760EA">
      <w:pPr>
        <w:widowControl w:val="0"/>
        <w:ind w:left="900" w:right="342"/>
        <w:rPr>
          <w:rFonts w:ascii="Arial" w:hAnsi="Arial" w:cs="Arial"/>
          <w:szCs w:val="24"/>
        </w:rPr>
      </w:pPr>
    </w:p>
    <w:p w14:paraId="59EB2E7A" w14:textId="7730FD3F" w:rsidR="00C6100C" w:rsidRDefault="00C6100C" w:rsidP="006760EA">
      <w:pPr>
        <w:widowControl w:val="0"/>
        <w:ind w:left="900" w:right="342"/>
        <w:rPr>
          <w:rFonts w:ascii="Arial" w:hAnsi="Arial" w:cs="Arial"/>
          <w:bCs/>
          <w:iCs/>
          <w:szCs w:val="24"/>
        </w:rPr>
      </w:pPr>
      <w:r w:rsidRPr="002E4544">
        <w:rPr>
          <w:rFonts w:ascii="Arial" w:hAnsi="Arial" w:cs="Arial"/>
          <w:bCs/>
          <w:iCs/>
          <w:szCs w:val="24"/>
        </w:rPr>
        <w:t>The OMB Super Circulars 2 CFR Part 200 consolidate</w:t>
      </w:r>
      <w:r w:rsidR="00983C3A" w:rsidRPr="002E4544">
        <w:rPr>
          <w:rFonts w:ascii="Arial" w:hAnsi="Arial" w:cs="Arial"/>
          <w:bCs/>
          <w:iCs/>
          <w:szCs w:val="24"/>
        </w:rPr>
        <w:t>s</w:t>
      </w:r>
      <w:r w:rsidRPr="002E4544">
        <w:rPr>
          <w:rFonts w:ascii="Arial" w:hAnsi="Arial" w:cs="Arial"/>
          <w:bCs/>
          <w:iCs/>
          <w:szCs w:val="24"/>
        </w:rPr>
        <w:t xml:space="preserve"> OMB Circular A-133 requirements in 200.331. This section addresses pass-through funds</w:t>
      </w:r>
      <w:r w:rsidRPr="0098580E">
        <w:rPr>
          <w:rFonts w:ascii="Arial" w:hAnsi="Arial" w:cs="Arial"/>
          <w:bCs/>
          <w:iCs/>
          <w:szCs w:val="24"/>
        </w:rPr>
        <w:t xml:space="preserve"> requirements, and most requirements are the same</w:t>
      </w:r>
      <w:r w:rsidR="008B3A8E">
        <w:rPr>
          <w:rFonts w:ascii="Arial" w:hAnsi="Arial" w:cs="Arial"/>
          <w:bCs/>
          <w:iCs/>
          <w:szCs w:val="24"/>
        </w:rPr>
        <w:t xml:space="preserve">. </w:t>
      </w:r>
    </w:p>
    <w:p w14:paraId="03F5F3C1" w14:textId="77777777" w:rsidR="008C3043" w:rsidRPr="0098580E" w:rsidRDefault="008C3043" w:rsidP="006760EA">
      <w:pPr>
        <w:widowControl w:val="0"/>
        <w:ind w:left="900" w:right="342"/>
        <w:rPr>
          <w:rFonts w:ascii="Arial" w:hAnsi="Arial" w:cs="Arial"/>
          <w:bCs/>
          <w:iCs/>
          <w:szCs w:val="24"/>
        </w:rPr>
      </w:pPr>
    </w:p>
    <w:p w14:paraId="2E62EA98" w14:textId="4B611CA9" w:rsidR="000C527B" w:rsidRPr="0098580E" w:rsidRDefault="00C6100C" w:rsidP="006760EA">
      <w:pPr>
        <w:widowControl w:val="0"/>
        <w:ind w:left="900" w:right="342"/>
        <w:rPr>
          <w:rFonts w:ascii="Arial" w:hAnsi="Arial" w:cs="Arial"/>
          <w:b/>
          <w:szCs w:val="24"/>
        </w:rPr>
      </w:pPr>
      <w:r w:rsidRPr="0098580E">
        <w:rPr>
          <w:rFonts w:ascii="Arial" w:hAnsi="Arial" w:cs="Arial"/>
          <w:szCs w:val="24"/>
        </w:rPr>
        <w:t>For more information</w:t>
      </w:r>
      <w:r w:rsidR="00166286" w:rsidRPr="0098580E">
        <w:rPr>
          <w:rFonts w:ascii="Arial" w:hAnsi="Arial" w:cs="Arial"/>
          <w:szCs w:val="24"/>
        </w:rPr>
        <w:t xml:space="preserve"> or to review the reporting requirements, visit the</w:t>
      </w:r>
      <w:r w:rsidRPr="0098580E">
        <w:rPr>
          <w:rFonts w:ascii="Arial" w:hAnsi="Arial" w:cs="Arial"/>
          <w:szCs w:val="24"/>
        </w:rPr>
        <w:t xml:space="preserve"> </w:t>
      </w:r>
      <w:r w:rsidRPr="0098580E">
        <w:rPr>
          <w:rFonts w:ascii="Arial" w:hAnsi="Arial" w:cs="Arial"/>
          <w:b/>
          <w:szCs w:val="24"/>
        </w:rPr>
        <w:t>S</w:t>
      </w:r>
      <w:r w:rsidR="003B3094" w:rsidRPr="0098580E">
        <w:rPr>
          <w:rFonts w:ascii="Arial" w:hAnsi="Arial" w:cs="Arial"/>
          <w:b/>
          <w:szCs w:val="24"/>
        </w:rPr>
        <w:t>CO</w:t>
      </w:r>
      <w:r w:rsidRPr="0098580E">
        <w:rPr>
          <w:rFonts w:ascii="Arial" w:hAnsi="Arial" w:cs="Arial"/>
          <w:b/>
          <w:szCs w:val="24"/>
        </w:rPr>
        <w:t xml:space="preserve"> at</w:t>
      </w:r>
      <w:r w:rsidRPr="0098580E">
        <w:rPr>
          <w:rFonts w:ascii="Arial" w:hAnsi="Arial" w:cs="Arial"/>
          <w:szCs w:val="24"/>
        </w:rPr>
        <w:t xml:space="preserve"> </w:t>
      </w:r>
      <w:hyperlink r:id="rId55" w:history="1">
        <w:r w:rsidR="00461705" w:rsidRPr="0098580E">
          <w:rPr>
            <w:rStyle w:val="Hyperlink"/>
            <w:rFonts w:ascii="Arial" w:hAnsi="Arial" w:cs="Arial"/>
            <w:b/>
            <w:szCs w:val="24"/>
          </w:rPr>
          <w:t>https://www.sco.ca.gov/aud_single_audits.html</w:t>
        </w:r>
      </w:hyperlink>
      <w:r w:rsidR="00166286" w:rsidRPr="0098580E">
        <w:rPr>
          <w:rFonts w:ascii="Arial" w:hAnsi="Arial" w:cs="Arial"/>
          <w:b/>
          <w:szCs w:val="24"/>
        </w:rPr>
        <w:t xml:space="preserve">. </w:t>
      </w:r>
      <w:r w:rsidR="00076B57" w:rsidRPr="0098580E">
        <w:rPr>
          <w:rFonts w:ascii="Arial" w:hAnsi="Arial" w:cs="Arial"/>
          <w:b/>
          <w:szCs w:val="24"/>
        </w:rPr>
        <w:t>If</w:t>
      </w:r>
      <w:r w:rsidR="006D3012" w:rsidRPr="0098580E">
        <w:rPr>
          <w:rFonts w:ascii="Arial" w:hAnsi="Arial" w:cs="Arial"/>
          <w:b/>
          <w:szCs w:val="24"/>
        </w:rPr>
        <w:t>,</w:t>
      </w:r>
      <w:r w:rsidR="00076B57" w:rsidRPr="0098580E">
        <w:rPr>
          <w:rFonts w:ascii="Arial" w:hAnsi="Arial" w:cs="Arial"/>
          <w:b/>
          <w:szCs w:val="24"/>
        </w:rPr>
        <w:t xml:space="preserve"> by the </w:t>
      </w:r>
      <w:r w:rsidR="00166286" w:rsidRPr="0098580E">
        <w:rPr>
          <w:rFonts w:ascii="Arial" w:hAnsi="Arial" w:cs="Arial"/>
          <w:b/>
          <w:szCs w:val="24"/>
        </w:rPr>
        <w:t xml:space="preserve">2018 NOFA </w:t>
      </w:r>
      <w:r w:rsidR="00076B57" w:rsidRPr="0098580E">
        <w:rPr>
          <w:rFonts w:ascii="Arial" w:hAnsi="Arial" w:cs="Arial"/>
          <w:b/>
          <w:szCs w:val="24"/>
        </w:rPr>
        <w:t xml:space="preserve">application </w:t>
      </w:r>
      <w:r w:rsidR="00166286" w:rsidRPr="0098580E">
        <w:rPr>
          <w:rFonts w:ascii="Arial" w:hAnsi="Arial" w:cs="Arial"/>
          <w:b/>
          <w:szCs w:val="24"/>
        </w:rPr>
        <w:t xml:space="preserve">due date, </w:t>
      </w:r>
      <w:r w:rsidR="006D3012" w:rsidRPr="0098580E">
        <w:rPr>
          <w:rFonts w:ascii="Arial" w:hAnsi="Arial" w:cs="Arial"/>
          <w:b/>
          <w:szCs w:val="24"/>
        </w:rPr>
        <w:t>the SCO</w:t>
      </w:r>
      <w:r w:rsidR="00076B57" w:rsidRPr="0098580E">
        <w:rPr>
          <w:rFonts w:ascii="Arial" w:hAnsi="Arial" w:cs="Arial"/>
          <w:b/>
          <w:szCs w:val="24"/>
        </w:rPr>
        <w:t xml:space="preserve"> </w:t>
      </w:r>
      <w:r w:rsidRPr="0098580E">
        <w:rPr>
          <w:rFonts w:ascii="Arial" w:hAnsi="Arial" w:cs="Arial"/>
          <w:b/>
          <w:szCs w:val="24"/>
        </w:rPr>
        <w:t>deem</w:t>
      </w:r>
      <w:r w:rsidR="006D3012" w:rsidRPr="0098580E">
        <w:rPr>
          <w:rFonts w:ascii="Arial" w:hAnsi="Arial" w:cs="Arial"/>
          <w:b/>
          <w:szCs w:val="24"/>
        </w:rPr>
        <w:t>s an applicant</w:t>
      </w:r>
      <w:r w:rsidRPr="0098580E">
        <w:rPr>
          <w:rFonts w:ascii="Arial" w:hAnsi="Arial" w:cs="Arial"/>
          <w:b/>
          <w:szCs w:val="24"/>
        </w:rPr>
        <w:t xml:space="preserve"> </w:t>
      </w:r>
      <w:r w:rsidR="00461705" w:rsidRPr="0098580E">
        <w:rPr>
          <w:rFonts w:ascii="Arial" w:hAnsi="Arial" w:cs="Arial"/>
          <w:b/>
          <w:szCs w:val="24"/>
        </w:rPr>
        <w:t>non-</w:t>
      </w:r>
      <w:r w:rsidRPr="0098580E">
        <w:rPr>
          <w:rFonts w:ascii="Arial" w:hAnsi="Arial" w:cs="Arial"/>
          <w:b/>
          <w:szCs w:val="24"/>
        </w:rPr>
        <w:t>complian</w:t>
      </w:r>
      <w:r w:rsidR="00461705" w:rsidRPr="0098580E">
        <w:rPr>
          <w:rFonts w:ascii="Arial" w:hAnsi="Arial" w:cs="Arial"/>
          <w:b/>
          <w:szCs w:val="24"/>
        </w:rPr>
        <w:t>t</w:t>
      </w:r>
      <w:r w:rsidRPr="0098580E">
        <w:rPr>
          <w:rFonts w:ascii="Arial" w:hAnsi="Arial" w:cs="Arial"/>
          <w:b/>
          <w:szCs w:val="24"/>
        </w:rPr>
        <w:t xml:space="preserve"> with the </w:t>
      </w:r>
      <w:r w:rsidR="00166286" w:rsidRPr="0098580E">
        <w:rPr>
          <w:rFonts w:ascii="Arial" w:hAnsi="Arial" w:cs="Arial"/>
          <w:b/>
          <w:szCs w:val="24"/>
        </w:rPr>
        <w:t>Single Audit requirement</w:t>
      </w:r>
      <w:r w:rsidR="00461705" w:rsidRPr="0098580E">
        <w:rPr>
          <w:rFonts w:ascii="Arial" w:hAnsi="Arial" w:cs="Arial"/>
          <w:b/>
          <w:szCs w:val="24"/>
        </w:rPr>
        <w:t>,</w:t>
      </w:r>
      <w:r w:rsidRPr="0098580E">
        <w:rPr>
          <w:rFonts w:ascii="Arial" w:hAnsi="Arial" w:cs="Arial"/>
          <w:b/>
          <w:szCs w:val="24"/>
        </w:rPr>
        <w:t xml:space="preserve"> </w:t>
      </w:r>
      <w:r w:rsidR="00076B57" w:rsidRPr="0098580E">
        <w:rPr>
          <w:rFonts w:ascii="Arial" w:hAnsi="Arial" w:cs="Arial"/>
          <w:b/>
          <w:szCs w:val="24"/>
        </w:rPr>
        <w:t xml:space="preserve">the applicant </w:t>
      </w:r>
      <w:r w:rsidRPr="0098580E">
        <w:rPr>
          <w:rFonts w:ascii="Arial" w:hAnsi="Arial" w:cs="Arial"/>
          <w:b/>
          <w:szCs w:val="24"/>
        </w:rPr>
        <w:t xml:space="preserve">will be </w:t>
      </w:r>
      <w:r w:rsidR="00166286" w:rsidRPr="0098580E">
        <w:rPr>
          <w:rFonts w:ascii="Arial" w:hAnsi="Arial" w:cs="Arial"/>
          <w:b/>
          <w:szCs w:val="24"/>
        </w:rPr>
        <w:t xml:space="preserve">deemed </w:t>
      </w:r>
      <w:r w:rsidR="00461705" w:rsidRPr="0098580E">
        <w:rPr>
          <w:rFonts w:ascii="Arial" w:hAnsi="Arial" w:cs="Arial"/>
          <w:b/>
          <w:szCs w:val="24"/>
        </w:rPr>
        <w:t>in</w:t>
      </w:r>
      <w:r w:rsidRPr="0098580E">
        <w:rPr>
          <w:rFonts w:ascii="Arial" w:hAnsi="Arial" w:cs="Arial"/>
          <w:b/>
          <w:szCs w:val="24"/>
        </w:rPr>
        <w:t xml:space="preserve">eligible for </w:t>
      </w:r>
      <w:r w:rsidR="00166286" w:rsidRPr="0098580E">
        <w:rPr>
          <w:rFonts w:ascii="Arial" w:hAnsi="Arial" w:cs="Arial"/>
          <w:b/>
          <w:szCs w:val="24"/>
        </w:rPr>
        <w:t xml:space="preserve">2018 CDBG NOFA </w:t>
      </w:r>
      <w:r w:rsidRPr="0098580E">
        <w:rPr>
          <w:rFonts w:ascii="Arial" w:hAnsi="Arial" w:cs="Arial"/>
          <w:b/>
          <w:szCs w:val="24"/>
        </w:rPr>
        <w:t>funding.</w:t>
      </w:r>
      <w:r w:rsidR="00400CDA" w:rsidRPr="0098580E">
        <w:rPr>
          <w:rFonts w:ascii="Arial" w:hAnsi="Arial" w:cs="Arial"/>
          <w:b/>
          <w:szCs w:val="24"/>
        </w:rPr>
        <w:t xml:space="preserve"> </w:t>
      </w:r>
    </w:p>
    <w:p w14:paraId="23CE8EC1" w14:textId="77777777" w:rsidR="00BB3B04" w:rsidRPr="0098580E" w:rsidRDefault="00BB3B04" w:rsidP="006760EA">
      <w:pPr>
        <w:widowControl w:val="0"/>
        <w:ind w:left="900" w:right="342"/>
        <w:rPr>
          <w:rFonts w:ascii="Arial" w:hAnsi="Arial" w:cs="Arial"/>
          <w:b/>
          <w:szCs w:val="24"/>
        </w:rPr>
      </w:pPr>
    </w:p>
    <w:p w14:paraId="46474B2B" w14:textId="5ED8E3BF" w:rsidR="00BB3B04" w:rsidRPr="0098580E" w:rsidRDefault="00414326" w:rsidP="00F5529A">
      <w:pPr>
        <w:pStyle w:val="ListParagraph"/>
        <w:widowControl w:val="0"/>
        <w:numPr>
          <w:ilvl w:val="3"/>
          <w:numId w:val="88"/>
        </w:numPr>
        <w:ind w:left="900" w:right="342"/>
        <w:rPr>
          <w:rFonts w:cs="Arial"/>
          <w:szCs w:val="24"/>
        </w:rPr>
      </w:pPr>
      <w:r w:rsidRPr="0098580E">
        <w:rPr>
          <w:rFonts w:cs="Arial"/>
          <w:szCs w:val="24"/>
        </w:rPr>
        <w:t xml:space="preserve">Pursuant to </w:t>
      </w:r>
      <w:hyperlink r:id="rId56" w:history="1">
        <w:r w:rsidR="00695394">
          <w:rPr>
            <w:rStyle w:val="Hyperlink"/>
            <w:rFonts w:cs="Arial"/>
            <w:b/>
            <w:szCs w:val="24"/>
          </w:rPr>
          <w:t>25 CCR 7080</w:t>
        </w:r>
      </w:hyperlink>
      <w:r w:rsidRPr="0098580E">
        <w:rPr>
          <w:rFonts w:cs="Arial"/>
          <w:szCs w:val="24"/>
        </w:rPr>
        <w:t>, applications must be in compliance with federal CDBG Public Participation regulations to be eligible for funding.</w:t>
      </w:r>
      <w:r w:rsidR="00245EA0">
        <w:rPr>
          <w:rFonts w:cs="Arial"/>
          <w:szCs w:val="24"/>
        </w:rPr>
        <w:t xml:space="preserve"> </w:t>
      </w:r>
      <w:r w:rsidRPr="0098580E">
        <w:rPr>
          <w:rFonts w:cs="Arial"/>
          <w:szCs w:val="24"/>
        </w:rPr>
        <w:t xml:space="preserve">Refer to </w:t>
      </w:r>
      <w:r w:rsidRPr="0098580E">
        <w:rPr>
          <w:rFonts w:cs="Arial"/>
          <w:b/>
          <w:szCs w:val="24"/>
        </w:rPr>
        <w:t>Appendi</w:t>
      </w:r>
      <w:r w:rsidR="00823FF3" w:rsidRPr="0098580E">
        <w:rPr>
          <w:rFonts w:cs="Arial"/>
          <w:b/>
          <w:szCs w:val="24"/>
        </w:rPr>
        <w:t xml:space="preserve">x </w:t>
      </w:r>
      <w:r w:rsidR="008D5D71">
        <w:rPr>
          <w:rFonts w:cs="Arial"/>
          <w:b/>
          <w:szCs w:val="24"/>
        </w:rPr>
        <w:t xml:space="preserve">C and </w:t>
      </w:r>
      <w:r w:rsidR="00823FF3" w:rsidRPr="0098580E">
        <w:rPr>
          <w:rFonts w:cs="Arial"/>
          <w:b/>
          <w:szCs w:val="24"/>
        </w:rPr>
        <w:t>D</w:t>
      </w:r>
      <w:r w:rsidR="00823FF3" w:rsidRPr="0098580E">
        <w:rPr>
          <w:rFonts w:cs="Arial"/>
          <w:szCs w:val="24"/>
        </w:rPr>
        <w:t xml:space="preserve"> </w:t>
      </w:r>
      <w:r w:rsidRPr="0098580E">
        <w:rPr>
          <w:rFonts w:cs="Arial"/>
          <w:szCs w:val="24"/>
        </w:rPr>
        <w:t>for requirements and sample governing body resolutions.</w:t>
      </w:r>
    </w:p>
    <w:p w14:paraId="381B8E48" w14:textId="77777777" w:rsidR="00BB3B04" w:rsidRPr="0098580E" w:rsidRDefault="00BB3B04" w:rsidP="006760EA">
      <w:pPr>
        <w:pStyle w:val="ListParagraph"/>
        <w:widowControl w:val="0"/>
        <w:ind w:left="900" w:right="342"/>
        <w:rPr>
          <w:rFonts w:cs="Arial"/>
          <w:szCs w:val="24"/>
        </w:rPr>
      </w:pPr>
    </w:p>
    <w:p w14:paraId="142E3BF2" w14:textId="0D1AB55C" w:rsidR="00414326" w:rsidRPr="0098580E" w:rsidRDefault="00414326" w:rsidP="00F5529A">
      <w:pPr>
        <w:pStyle w:val="ListParagraph"/>
        <w:widowControl w:val="0"/>
        <w:numPr>
          <w:ilvl w:val="3"/>
          <w:numId w:val="88"/>
        </w:numPr>
        <w:ind w:left="900" w:right="342"/>
        <w:rPr>
          <w:rFonts w:cs="Arial"/>
          <w:szCs w:val="24"/>
        </w:rPr>
      </w:pPr>
      <w:r w:rsidRPr="0098580E">
        <w:rPr>
          <w:rFonts w:cs="Arial"/>
          <w:szCs w:val="24"/>
        </w:rPr>
        <w:t>The applica</w:t>
      </w:r>
      <w:r w:rsidR="00444C54" w:rsidRPr="0098580E">
        <w:rPr>
          <w:rFonts w:cs="Arial"/>
          <w:szCs w:val="24"/>
        </w:rPr>
        <w:t>n</w:t>
      </w:r>
      <w:r w:rsidRPr="0098580E">
        <w:rPr>
          <w:rFonts w:cs="Arial"/>
          <w:szCs w:val="24"/>
        </w:rPr>
        <w:t>t must have complied with all the requirements listed in Health and Safety Code Section</w:t>
      </w:r>
      <w:r w:rsidR="00D47211" w:rsidRPr="0098580E">
        <w:rPr>
          <w:rFonts w:cs="Arial"/>
          <w:szCs w:val="24"/>
        </w:rPr>
        <w:t>s</w:t>
      </w:r>
      <w:r w:rsidRPr="0098580E">
        <w:rPr>
          <w:rFonts w:cs="Arial"/>
          <w:szCs w:val="24"/>
        </w:rPr>
        <w:t xml:space="preserve"> </w:t>
      </w:r>
      <w:r w:rsidR="007A4528" w:rsidRPr="0098580E">
        <w:rPr>
          <w:rFonts w:cs="Arial"/>
          <w:szCs w:val="24"/>
        </w:rPr>
        <w:t xml:space="preserve">50829 and </w:t>
      </w:r>
      <w:r w:rsidR="00491646" w:rsidRPr="0098580E">
        <w:rPr>
          <w:rFonts w:cs="Arial"/>
          <w:szCs w:val="24"/>
        </w:rPr>
        <w:t>50830</w:t>
      </w:r>
      <w:r w:rsidRPr="0098580E">
        <w:rPr>
          <w:rFonts w:cs="Arial"/>
          <w:szCs w:val="24"/>
        </w:rPr>
        <w:t xml:space="preserve"> regarding </w:t>
      </w:r>
      <w:r w:rsidR="00433343">
        <w:rPr>
          <w:rFonts w:cs="Arial"/>
          <w:szCs w:val="24"/>
        </w:rPr>
        <w:t>h</w:t>
      </w:r>
      <w:r w:rsidR="00433343" w:rsidRPr="0098580E">
        <w:rPr>
          <w:rFonts w:cs="Arial"/>
          <w:szCs w:val="24"/>
        </w:rPr>
        <w:t xml:space="preserve">ousing </w:t>
      </w:r>
      <w:r w:rsidR="00433343">
        <w:rPr>
          <w:rFonts w:cs="Arial"/>
          <w:szCs w:val="24"/>
        </w:rPr>
        <w:t>e</w:t>
      </w:r>
      <w:r w:rsidR="00433343" w:rsidRPr="0098580E">
        <w:rPr>
          <w:rFonts w:cs="Arial"/>
          <w:szCs w:val="24"/>
        </w:rPr>
        <w:t xml:space="preserve">lement </w:t>
      </w:r>
      <w:r w:rsidRPr="0098580E">
        <w:rPr>
          <w:rFonts w:cs="Arial"/>
          <w:szCs w:val="24"/>
        </w:rPr>
        <w:t>law.</w:t>
      </w:r>
      <w:r w:rsidR="00245EA0">
        <w:rPr>
          <w:rFonts w:cs="Arial"/>
          <w:szCs w:val="24"/>
        </w:rPr>
        <w:t xml:space="preserve"> </w:t>
      </w:r>
      <w:r w:rsidR="00817DE9">
        <w:rPr>
          <w:rFonts w:cs="Arial"/>
          <w:szCs w:val="24"/>
        </w:rPr>
        <w:t>S</w:t>
      </w:r>
      <w:r w:rsidR="00817DE9" w:rsidRPr="0098580E">
        <w:rPr>
          <w:rFonts w:cs="Arial"/>
          <w:szCs w:val="24"/>
        </w:rPr>
        <w:t xml:space="preserve">tate </w:t>
      </w:r>
      <w:r w:rsidR="00021D35">
        <w:rPr>
          <w:rFonts w:cs="Arial"/>
          <w:szCs w:val="24"/>
        </w:rPr>
        <w:t>CDBG R</w:t>
      </w:r>
      <w:r w:rsidR="001917C4" w:rsidRPr="0098580E">
        <w:rPr>
          <w:rFonts w:cs="Arial"/>
          <w:szCs w:val="24"/>
        </w:rPr>
        <w:t>egulations</w:t>
      </w:r>
      <w:r w:rsidR="0071380F" w:rsidRPr="0098580E">
        <w:rPr>
          <w:rFonts w:cs="Arial"/>
          <w:szCs w:val="24"/>
        </w:rPr>
        <w:t xml:space="preserve"> </w:t>
      </w:r>
      <w:hyperlink r:id="rId57" w:history="1">
        <w:r w:rsidR="00695394">
          <w:rPr>
            <w:rStyle w:val="Hyperlink"/>
            <w:rFonts w:cs="Arial"/>
            <w:b/>
            <w:szCs w:val="24"/>
          </w:rPr>
          <w:t>25 CCR 7060</w:t>
        </w:r>
      </w:hyperlink>
      <w:r w:rsidR="001917C4" w:rsidRPr="0098580E">
        <w:rPr>
          <w:rFonts w:cs="Arial"/>
          <w:szCs w:val="24"/>
        </w:rPr>
        <w:t xml:space="preserve"> allow jurisdictions to be eligible applicants when they have</w:t>
      </w:r>
      <w:r w:rsidR="00075BA3" w:rsidRPr="0098580E">
        <w:rPr>
          <w:rFonts w:cs="Arial"/>
          <w:szCs w:val="24"/>
        </w:rPr>
        <w:t xml:space="preserve"> (1)</w:t>
      </w:r>
      <w:r w:rsidR="001917C4" w:rsidRPr="0098580E">
        <w:rPr>
          <w:rFonts w:cs="Arial"/>
          <w:szCs w:val="24"/>
        </w:rPr>
        <w:t xml:space="preserve"> submitted their draft housing element to </w:t>
      </w:r>
      <w:r w:rsidR="000B3342" w:rsidRPr="0098580E">
        <w:rPr>
          <w:rFonts w:cs="Arial"/>
          <w:szCs w:val="24"/>
        </w:rPr>
        <w:t>HCD</w:t>
      </w:r>
      <w:r w:rsidR="001917C4" w:rsidRPr="0098580E">
        <w:rPr>
          <w:rFonts w:cs="Arial"/>
          <w:szCs w:val="24"/>
        </w:rPr>
        <w:t xml:space="preserve"> for comment</w:t>
      </w:r>
      <w:r w:rsidR="00CA068F" w:rsidRPr="0098580E">
        <w:rPr>
          <w:rFonts w:cs="Arial"/>
          <w:szCs w:val="24"/>
        </w:rPr>
        <w:t xml:space="preserve">, (2) </w:t>
      </w:r>
      <w:r w:rsidR="002B67BE" w:rsidRPr="0098580E">
        <w:rPr>
          <w:rFonts w:cs="Arial"/>
          <w:szCs w:val="24"/>
        </w:rPr>
        <w:t>received and considered findings</w:t>
      </w:r>
      <w:r w:rsidR="00CA068F" w:rsidRPr="0098580E">
        <w:rPr>
          <w:rFonts w:cs="Arial"/>
          <w:szCs w:val="24"/>
        </w:rPr>
        <w:t>,</w:t>
      </w:r>
      <w:r w:rsidR="002B67BE" w:rsidRPr="0098580E">
        <w:rPr>
          <w:rFonts w:cs="Arial"/>
          <w:szCs w:val="24"/>
        </w:rPr>
        <w:t xml:space="preserve"> and </w:t>
      </w:r>
      <w:r w:rsidR="00CA068F" w:rsidRPr="0098580E">
        <w:rPr>
          <w:rFonts w:cs="Arial"/>
          <w:szCs w:val="24"/>
        </w:rPr>
        <w:t xml:space="preserve">(3) </w:t>
      </w:r>
      <w:r w:rsidR="002B67BE" w:rsidRPr="0098580E">
        <w:rPr>
          <w:rFonts w:cs="Arial"/>
          <w:szCs w:val="24"/>
        </w:rPr>
        <w:t>adopt</w:t>
      </w:r>
      <w:r w:rsidR="00817DE9">
        <w:rPr>
          <w:rFonts w:cs="Arial"/>
          <w:szCs w:val="24"/>
        </w:rPr>
        <w:t>ed</w:t>
      </w:r>
      <w:r w:rsidR="002B67BE" w:rsidRPr="0098580E">
        <w:rPr>
          <w:rFonts w:cs="Arial"/>
          <w:szCs w:val="24"/>
        </w:rPr>
        <w:t xml:space="preserve"> the housing element by the application due date. </w:t>
      </w:r>
      <w:r w:rsidRPr="0098580E">
        <w:rPr>
          <w:rFonts w:cs="Arial"/>
          <w:szCs w:val="24"/>
        </w:rPr>
        <w:t>Pursuant to t</w:t>
      </w:r>
      <w:r w:rsidR="00583E58" w:rsidRPr="0098580E">
        <w:rPr>
          <w:rFonts w:cs="Arial"/>
          <w:szCs w:val="24"/>
        </w:rPr>
        <w:t>he law, CDBG will not reject an application</w:t>
      </w:r>
      <w:r w:rsidRPr="0098580E">
        <w:rPr>
          <w:rFonts w:cs="Arial"/>
          <w:szCs w:val="24"/>
        </w:rPr>
        <w:t xml:space="preserve"> based on either the content of the </w:t>
      </w:r>
      <w:r w:rsidR="00BC291D" w:rsidRPr="0098580E">
        <w:rPr>
          <w:rFonts w:cs="Arial"/>
          <w:szCs w:val="24"/>
        </w:rPr>
        <w:t>h</w:t>
      </w:r>
      <w:r w:rsidRPr="0098580E">
        <w:rPr>
          <w:rFonts w:cs="Arial"/>
          <w:szCs w:val="24"/>
        </w:rPr>
        <w:t xml:space="preserve">ousing </w:t>
      </w:r>
      <w:r w:rsidR="00BC291D" w:rsidRPr="0098580E">
        <w:rPr>
          <w:rFonts w:cs="Arial"/>
          <w:szCs w:val="24"/>
        </w:rPr>
        <w:t>e</w:t>
      </w:r>
      <w:r w:rsidRPr="0098580E">
        <w:rPr>
          <w:rFonts w:cs="Arial"/>
          <w:szCs w:val="24"/>
        </w:rPr>
        <w:t xml:space="preserve">lement or </w:t>
      </w:r>
      <w:r w:rsidR="000B3342" w:rsidRPr="0098580E">
        <w:rPr>
          <w:rFonts w:cs="Arial"/>
          <w:szCs w:val="24"/>
        </w:rPr>
        <w:t>HCD</w:t>
      </w:r>
      <w:r w:rsidRPr="0098580E">
        <w:rPr>
          <w:rFonts w:cs="Arial"/>
          <w:szCs w:val="24"/>
        </w:rPr>
        <w:t>'s findings on the element, except as may otherwise be provided in Section 50830 of the Health and Safety Code.</w:t>
      </w:r>
      <w:r w:rsidR="00245EA0">
        <w:rPr>
          <w:rFonts w:cs="Arial"/>
          <w:szCs w:val="24"/>
        </w:rPr>
        <w:t xml:space="preserve"> </w:t>
      </w:r>
      <w:r w:rsidRPr="0098580E">
        <w:rPr>
          <w:rFonts w:cs="Arial"/>
          <w:szCs w:val="24"/>
        </w:rPr>
        <w:t xml:space="preserve">The determination of </w:t>
      </w:r>
      <w:r w:rsidR="001917C4" w:rsidRPr="0098580E">
        <w:rPr>
          <w:rFonts w:cs="Arial"/>
          <w:szCs w:val="24"/>
        </w:rPr>
        <w:t xml:space="preserve">housing element </w:t>
      </w:r>
      <w:r w:rsidRPr="0098580E">
        <w:rPr>
          <w:rFonts w:cs="Arial"/>
          <w:szCs w:val="24"/>
        </w:rPr>
        <w:t xml:space="preserve">compliance will be made by </w:t>
      </w:r>
      <w:r w:rsidR="000B3342" w:rsidRPr="0098580E">
        <w:rPr>
          <w:rFonts w:cs="Arial"/>
          <w:szCs w:val="24"/>
        </w:rPr>
        <w:t>HCD</w:t>
      </w:r>
      <w:r w:rsidRPr="0098580E">
        <w:rPr>
          <w:rFonts w:cs="Arial"/>
          <w:szCs w:val="24"/>
        </w:rPr>
        <w:t xml:space="preserve">’s </w:t>
      </w:r>
      <w:r w:rsidR="00EF38A2" w:rsidRPr="0098580E">
        <w:rPr>
          <w:rFonts w:cs="Arial"/>
          <w:szCs w:val="24"/>
        </w:rPr>
        <w:t xml:space="preserve">Division of </w:t>
      </w:r>
      <w:r w:rsidRPr="0098580E">
        <w:rPr>
          <w:rFonts w:cs="Arial"/>
          <w:szCs w:val="24"/>
        </w:rPr>
        <w:t>Housing Policy Development</w:t>
      </w:r>
      <w:r w:rsidR="00735FD5" w:rsidRPr="0098580E">
        <w:rPr>
          <w:rFonts w:cs="Arial"/>
          <w:szCs w:val="24"/>
        </w:rPr>
        <w:t xml:space="preserve"> (HPD)</w:t>
      </w:r>
      <w:r w:rsidRPr="0098580E">
        <w:rPr>
          <w:rFonts w:cs="Arial"/>
          <w:szCs w:val="24"/>
        </w:rPr>
        <w:t>.</w:t>
      </w:r>
    </w:p>
    <w:p w14:paraId="4CBE79F2" w14:textId="77777777" w:rsidR="00414326" w:rsidRPr="0098580E" w:rsidRDefault="00414326" w:rsidP="006760EA">
      <w:pPr>
        <w:widowControl w:val="0"/>
        <w:ind w:left="720" w:right="342" w:hanging="360"/>
        <w:rPr>
          <w:rFonts w:ascii="Arial" w:hAnsi="Arial" w:cs="Arial"/>
          <w:szCs w:val="24"/>
        </w:rPr>
      </w:pPr>
    </w:p>
    <w:p w14:paraId="42591A3F" w14:textId="2D2D5F2D" w:rsidR="00414326" w:rsidRDefault="000B3342" w:rsidP="006D6BA2">
      <w:pPr>
        <w:widowControl w:val="0"/>
        <w:ind w:left="900" w:right="342"/>
        <w:rPr>
          <w:rFonts w:ascii="Arial" w:hAnsi="Arial" w:cs="Arial"/>
          <w:szCs w:val="24"/>
        </w:rPr>
      </w:pPr>
      <w:r w:rsidRPr="0098580E">
        <w:rPr>
          <w:rFonts w:ascii="Arial" w:hAnsi="Arial" w:cs="Arial"/>
          <w:szCs w:val="24"/>
        </w:rPr>
        <w:lastRenderedPageBreak/>
        <w:t>HCD</w:t>
      </w:r>
      <w:r w:rsidR="00414326" w:rsidRPr="0098580E">
        <w:rPr>
          <w:rFonts w:ascii="Arial" w:hAnsi="Arial" w:cs="Arial"/>
          <w:szCs w:val="24"/>
        </w:rPr>
        <w:t xml:space="preserve"> strongly recommends </w:t>
      </w:r>
      <w:r w:rsidR="007C4DE0" w:rsidRPr="0098580E">
        <w:rPr>
          <w:rFonts w:ascii="Arial" w:hAnsi="Arial" w:cs="Arial"/>
          <w:szCs w:val="24"/>
        </w:rPr>
        <w:t>contacting</w:t>
      </w:r>
      <w:r w:rsidR="00414326" w:rsidRPr="0098580E">
        <w:rPr>
          <w:rFonts w:ascii="Arial" w:hAnsi="Arial" w:cs="Arial"/>
          <w:szCs w:val="24"/>
        </w:rPr>
        <w:t xml:space="preserve"> Paul McDougall, </w:t>
      </w:r>
      <w:r w:rsidR="00866B84" w:rsidRPr="0098580E">
        <w:rPr>
          <w:rFonts w:ascii="Arial" w:hAnsi="Arial" w:cs="Arial"/>
          <w:szCs w:val="24"/>
        </w:rPr>
        <w:t>Section Chief</w:t>
      </w:r>
      <w:r w:rsidR="00EF38A2" w:rsidRPr="0098580E">
        <w:rPr>
          <w:rFonts w:ascii="Arial" w:hAnsi="Arial" w:cs="Arial"/>
          <w:szCs w:val="24"/>
        </w:rPr>
        <w:t xml:space="preserve">, </w:t>
      </w:r>
      <w:r w:rsidR="00625EDC" w:rsidRPr="0098580E">
        <w:rPr>
          <w:rFonts w:ascii="Arial" w:hAnsi="Arial" w:cs="Arial"/>
          <w:szCs w:val="24"/>
        </w:rPr>
        <w:t>HPD</w:t>
      </w:r>
      <w:r w:rsidR="00414326" w:rsidRPr="0098580E">
        <w:rPr>
          <w:rFonts w:ascii="Arial" w:hAnsi="Arial" w:cs="Arial"/>
          <w:szCs w:val="24"/>
        </w:rPr>
        <w:t xml:space="preserve">, at </w:t>
      </w:r>
      <w:hyperlink r:id="rId58" w:history="1">
        <w:r w:rsidR="00BC291D" w:rsidRPr="0098580E">
          <w:rPr>
            <w:rStyle w:val="Hyperlink"/>
            <w:rFonts w:ascii="Arial" w:hAnsi="Arial" w:cs="Arial"/>
            <w:b/>
            <w:szCs w:val="24"/>
          </w:rPr>
          <w:t>Paul.McDougall@hcd.ca.gov</w:t>
        </w:r>
      </w:hyperlink>
      <w:r w:rsidR="00414326" w:rsidRPr="0098580E">
        <w:rPr>
          <w:rFonts w:ascii="Arial" w:hAnsi="Arial" w:cs="Arial"/>
          <w:szCs w:val="24"/>
        </w:rPr>
        <w:t xml:space="preserve"> to verify </w:t>
      </w:r>
      <w:r w:rsidR="00BC291D" w:rsidRPr="0098580E">
        <w:rPr>
          <w:rFonts w:ascii="Arial" w:hAnsi="Arial" w:cs="Arial"/>
          <w:szCs w:val="24"/>
        </w:rPr>
        <w:t xml:space="preserve">housing element </w:t>
      </w:r>
      <w:r w:rsidR="00414326" w:rsidRPr="0098580E">
        <w:rPr>
          <w:rFonts w:ascii="Arial" w:hAnsi="Arial" w:cs="Arial"/>
          <w:szCs w:val="24"/>
        </w:rPr>
        <w:t>compliance</w:t>
      </w:r>
      <w:r w:rsidR="007C4DE0" w:rsidRPr="0098580E">
        <w:rPr>
          <w:rFonts w:ascii="Arial" w:hAnsi="Arial" w:cs="Arial"/>
          <w:szCs w:val="24"/>
        </w:rPr>
        <w:t xml:space="preserve"> with CDBG </w:t>
      </w:r>
      <w:r w:rsidR="00507719">
        <w:rPr>
          <w:rFonts w:ascii="Arial" w:hAnsi="Arial" w:cs="Arial"/>
          <w:szCs w:val="24"/>
        </w:rPr>
        <w:t>r</w:t>
      </w:r>
      <w:r w:rsidR="007C4DE0" w:rsidRPr="0098580E">
        <w:rPr>
          <w:rFonts w:ascii="Arial" w:hAnsi="Arial" w:cs="Arial"/>
          <w:szCs w:val="24"/>
        </w:rPr>
        <w:t>equirements</w:t>
      </w:r>
      <w:r w:rsidR="00414326" w:rsidRPr="0098580E">
        <w:rPr>
          <w:rFonts w:ascii="Arial" w:hAnsi="Arial" w:cs="Arial"/>
          <w:szCs w:val="24"/>
        </w:rPr>
        <w:t>.</w:t>
      </w:r>
      <w:r w:rsidR="00BC291D" w:rsidRPr="0098580E">
        <w:rPr>
          <w:rFonts w:ascii="Arial" w:hAnsi="Arial" w:cs="Arial"/>
          <w:szCs w:val="24"/>
        </w:rPr>
        <w:t xml:space="preserve"> </w:t>
      </w:r>
      <w:r w:rsidR="00735FD5" w:rsidRPr="0098580E">
        <w:rPr>
          <w:rFonts w:ascii="Arial" w:hAnsi="Arial" w:cs="Arial"/>
          <w:szCs w:val="24"/>
        </w:rPr>
        <w:t>F</w:t>
      </w:r>
      <w:r w:rsidR="00414326" w:rsidRPr="0098580E">
        <w:rPr>
          <w:rFonts w:ascii="Arial" w:hAnsi="Arial" w:cs="Arial"/>
          <w:szCs w:val="24"/>
        </w:rPr>
        <w:t xml:space="preserve">or </w:t>
      </w:r>
      <w:r w:rsidR="00433343">
        <w:rPr>
          <w:rFonts w:ascii="Arial" w:hAnsi="Arial" w:cs="Arial"/>
          <w:szCs w:val="24"/>
        </w:rPr>
        <w:t>h</w:t>
      </w:r>
      <w:r w:rsidR="00433343" w:rsidRPr="0098580E">
        <w:rPr>
          <w:rFonts w:ascii="Arial" w:hAnsi="Arial" w:cs="Arial"/>
          <w:szCs w:val="24"/>
        </w:rPr>
        <w:t xml:space="preserve">ousing </w:t>
      </w:r>
      <w:r w:rsidR="00433343">
        <w:rPr>
          <w:rFonts w:ascii="Arial" w:hAnsi="Arial" w:cs="Arial"/>
          <w:szCs w:val="24"/>
        </w:rPr>
        <w:t>e</w:t>
      </w:r>
      <w:r w:rsidR="00433343" w:rsidRPr="0098580E">
        <w:rPr>
          <w:rFonts w:ascii="Arial" w:hAnsi="Arial" w:cs="Arial"/>
          <w:szCs w:val="24"/>
        </w:rPr>
        <w:t xml:space="preserve">lement </w:t>
      </w:r>
      <w:r w:rsidR="00414326" w:rsidRPr="0098580E">
        <w:rPr>
          <w:rFonts w:ascii="Arial" w:hAnsi="Arial" w:cs="Arial"/>
          <w:szCs w:val="24"/>
        </w:rPr>
        <w:t xml:space="preserve">and </w:t>
      </w:r>
      <w:r w:rsidR="00433343">
        <w:rPr>
          <w:rFonts w:ascii="Arial" w:hAnsi="Arial" w:cs="Arial"/>
          <w:szCs w:val="24"/>
        </w:rPr>
        <w:t>g</w:t>
      </w:r>
      <w:r w:rsidR="00433343" w:rsidRPr="0098580E">
        <w:rPr>
          <w:rFonts w:ascii="Arial" w:hAnsi="Arial" w:cs="Arial"/>
          <w:szCs w:val="24"/>
        </w:rPr>
        <w:t xml:space="preserve">rowth </w:t>
      </w:r>
      <w:r w:rsidR="00433343">
        <w:rPr>
          <w:rFonts w:ascii="Arial" w:hAnsi="Arial" w:cs="Arial"/>
          <w:szCs w:val="24"/>
        </w:rPr>
        <w:t>c</w:t>
      </w:r>
      <w:r w:rsidR="00433343" w:rsidRPr="0098580E">
        <w:rPr>
          <w:rFonts w:ascii="Arial" w:hAnsi="Arial" w:cs="Arial"/>
          <w:szCs w:val="24"/>
        </w:rPr>
        <w:t xml:space="preserve">ontrol </w:t>
      </w:r>
      <w:r w:rsidR="00433343">
        <w:rPr>
          <w:rFonts w:ascii="Arial" w:hAnsi="Arial" w:cs="Arial"/>
          <w:szCs w:val="24"/>
        </w:rPr>
        <w:t>r</w:t>
      </w:r>
      <w:r w:rsidR="00433343" w:rsidRPr="0098580E">
        <w:rPr>
          <w:rFonts w:ascii="Arial" w:hAnsi="Arial" w:cs="Arial"/>
          <w:szCs w:val="24"/>
        </w:rPr>
        <w:t>equirements</w:t>
      </w:r>
      <w:r w:rsidR="00BA07C3" w:rsidRPr="0098580E">
        <w:rPr>
          <w:rFonts w:ascii="Arial" w:hAnsi="Arial" w:cs="Arial"/>
          <w:szCs w:val="24"/>
        </w:rPr>
        <w:t>, r</w:t>
      </w:r>
      <w:r w:rsidR="00735FD5" w:rsidRPr="0098580E">
        <w:rPr>
          <w:rFonts w:ascii="Arial" w:hAnsi="Arial" w:cs="Arial"/>
          <w:szCs w:val="24"/>
        </w:rPr>
        <w:t xml:space="preserve">efer to </w:t>
      </w:r>
      <w:r w:rsidR="00735FD5" w:rsidRPr="0098580E">
        <w:rPr>
          <w:rFonts w:ascii="Arial" w:hAnsi="Arial" w:cs="Arial"/>
          <w:b/>
          <w:szCs w:val="24"/>
        </w:rPr>
        <w:t>Appendix</w:t>
      </w:r>
      <w:r w:rsidR="006841C6" w:rsidRPr="0098580E">
        <w:rPr>
          <w:rFonts w:ascii="Arial" w:hAnsi="Arial" w:cs="Arial"/>
          <w:b/>
          <w:szCs w:val="24"/>
        </w:rPr>
        <w:t xml:space="preserve"> B</w:t>
      </w:r>
      <w:r w:rsidR="00414326" w:rsidRPr="0098580E">
        <w:rPr>
          <w:rFonts w:ascii="Arial" w:hAnsi="Arial" w:cs="Arial"/>
          <w:szCs w:val="24"/>
        </w:rPr>
        <w:t>.</w:t>
      </w:r>
    </w:p>
    <w:p w14:paraId="482A2B32" w14:textId="77777777" w:rsidR="00414326" w:rsidRPr="0098580E" w:rsidRDefault="00414326" w:rsidP="006760EA">
      <w:pPr>
        <w:widowControl w:val="0"/>
        <w:ind w:left="1440" w:right="342" w:hanging="720"/>
        <w:rPr>
          <w:rFonts w:ascii="Arial" w:hAnsi="Arial" w:cs="Arial"/>
          <w:szCs w:val="24"/>
        </w:rPr>
      </w:pPr>
    </w:p>
    <w:p w14:paraId="14C7F7AE" w14:textId="77777777" w:rsidR="00414326" w:rsidRPr="0098580E" w:rsidRDefault="00414326" w:rsidP="00F5529A">
      <w:pPr>
        <w:pStyle w:val="ListParagraph"/>
        <w:numPr>
          <w:ilvl w:val="0"/>
          <w:numId w:val="46"/>
        </w:numPr>
        <w:pBdr>
          <w:bottom w:val="single" w:sz="18" w:space="1" w:color="244061" w:themeColor="accent1" w:themeShade="80"/>
        </w:pBdr>
        <w:ind w:left="540" w:right="342"/>
        <w:rPr>
          <w:rFonts w:cs="Arial"/>
          <w:b/>
          <w:szCs w:val="24"/>
        </w:rPr>
      </w:pPr>
      <w:r w:rsidRPr="0098580E">
        <w:rPr>
          <w:rFonts w:cs="Arial"/>
          <w:b/>
          <w:szCs w:val="24"/>
        </w:rPr>
        <w:t>ELIGIBLE ACTIVITIES</w:t>
      </w:r>
    </w:p>
    <w:p w14:paraId="567591DF" w14:textId="2BDBBCBF" w:rsidR="00414326" w:rsidRDefault="00414326" w:rsidP="006760EA">
      <w:pPr>
        <w:ind w:left="1350" w:right="342"/>
        <w:rPr>
          <w:rFonts w:ascii="Arial" w:hAnsi="Arial" w:cs="Arial"/>
          <w:szCs w:val="24"/>
        </w:rPr>
      </w:pPr>
    </w:p>
    <w:p w14:paraId="27E4C0E2" w14:textId="2D80320E" w:rsidR="00507719" w:rsidRPr="00507719" w:rsidRDefault="00507719" w:rsidP="006760EA">
      <w:pPr>
        <w:ind w:left="540" w:right="342"/>
        <w:rPr>
          <w:rFonts w:ascii="Arial" w:hAnsi="Arial" w:cs="Arial"/>
          <w:b/>
          <w:szCs w:val="24"/>
          <w:u w:val="single"/>
        </w:rPr>
      </w:pPr>
      <w:r w:rsidRPr="00507719">
        <w:rPr>
          <w:rFonts w:ascii="Arial" w:hAnsi="Arial" w:cs="Arial"/>
          <w:b/>
          <w:szCs w:val="24"/>
          <w:u w:val="single"/>
        </w:rPr>
        <w:t>OVERVIEW</w:t>
      </w:r>
    </w:p>
    <w:p w14:paraId="53264C34" w14:textId="77777777" w:rsidR="00507719" w:rsidRPr="0098580E" w:rsidRDefault="00507719" w:rsidP="006760EA">
      <w:pPr>
        <w:ind w:left="1350" w:right="342"/>
        <w:rPr>
          <w:rFonts w:ascii="Arial" w:hAnsi="Arial" w:cs="Arial"/>
          <w:szCs w:val="24"/>
        </w:rPr>
      </w:pPr>
    </w:p>
    <w:p w14:paraId="403DEFE9" w14:textId="64C3AF64" w:rsidR="00414326" w:rsidRPr="00507719" w:rsidRDefault="00414326" w:rsidP="00F5529A">
      <w:pPr>
        <w:pStyle w:val="ListParagraph"/>
        <w:numPr>
          <w:ilvl w:val="0"/>
          <w:numId w:val="69"/>
        </w:numPr>
        <w:ind w:left="900" w:right="342"/>
        <w:rPr>
          <w:rFonts w:cs="Arial"/>
          <w:szCs w:val="24"/>
        </w:rPr>
      </w:pPr>
      <w:r w:rsidRPr="00507719">
        <w:rPr>
          <w:rFonts w:cs="Arial"/>
          <w:szCs w:val="24"/>
        </w:rPr>
        <w:t>Pursuant to the Housing and Com</w:t>
      </w:r>
      <w:r w:rsidR="00BA07C3" w:rsidRPr="00507719">
        <w:rPr>
          <w:rFonts w:cs="Arial"/>
          <w:szCs w:val="24"/>
        </w:rPr>
        <w:t>munity Development Act of 1974</w:t>
      </w:r>
      <w:r w:rsidR="00CC7919" w:rsidRPr="00507719">
        <w:rPr>
          <w:rFonts w:cs="Arial"/>
          <w:szCs w:val="24"/>
        </w:rPr>
        <w:t xml:space="preserve"> [</w:t>
      </w:r>
      <w:r w:rsidRPr="00507719">
        <w:rPr>
          <w:rFonts w:cs="Arial"/>
          <w:szCs w:val="24"/>
        </w:rPr>
        <w:t xml:space="preserve">HCDA </w:t>
      </w:r>
      <w:r w:rsidR="00BA07C3" w:rsidRPr="00507719">
        <w:rPr>
          <w:rFonts w:cs="Arial"/>
          <w:szCs w:val="24"/>
        </w:rPr>
        <w:t>Section 105</w:t>
      </w:r>
      <w:r w:rsidR="00CC7919" w:rsidRPr="00507719">
        <w:rPr>
          <w:rFonts w:cs="Arial"/>
          <w:szCs w:val="24"/>
        </w:rPr>
        <w:t>(</w:t>
      </w:r>
      <w:r w:rsidRPr="00507719">
        <w:rPr>
          <w:rFonts w:cs="Arial"/>
          <w:szCs w:val="24"/>
        </w:rPr>
        <w:t>a</w:t>
      </w:r>
      <w:r w:rsidR="00CC7919" w:rsidRPr="00507719">
        <w:rPr>
          <w:rFonts w:cs="Arial"/>
          <w:szCs w:val="24"/>
        </w:rPr>
        <w:t>)]</w:t>
      </w:r>
      <w:r w:rsidRPr="00507719">
        <w:rPr>
          <w:rFonts w:cs="Arial"/>
          <w:szCs w:val="24"/>
        </w:rPr>
        <w:t>, CDBG funds may be used for activities as discussed below.</w:t>
      </w:r>
    </w:p>
    <w:p w14:paraId="0D9122A1" w14:textId="77777777" w:rsidR="00414326" w:rsidRPr="0098580E" w:rsidRDefault="00414326" w:rsidP="006760EA">
      <w:pPr>
        <w:numPr>
          <w:ilvl w:val="1"/>
          <w:numId w:val="13"/>
        </w:numPr>
        <w:ind w:left="900" w:right="342"/>
        <w:rPr>
          <w:rFonts w:ascii="Arial" w:hAnsi="Arial" w:cs="Arial"/>
          <w:szCs w:val="24"/>
        </w:rPr>
      </w:pPr>
      <w:r w:rsidRPr="0098580E">
        <w:rPr>
          <w:rFonts w:ascii="Arial" w:hAnsi="Arial" w:cs="Arial"/>
          <w:szCs w:val="24"/>
        </w:rPr>
        <w:t xml:space="preserve">For an activity to be eligible, it must be a HUD eligible activity as outlined and defined in the subsections below, and must also meet a National Objective, pursuant to </w:t>
      </w:r>
      <w:r w:rsidR="0089279F" w:rsidRPr="0098580E">
        <w:rPr>
          <w:rFonts w:ascii="Arial" w:hAnsi="Arial" w:cs="Arial"/>
          <w:szCs w:val="24"/>
        </w:rPr>
        <w:t>24 CFR </w:t>
      </w:r>
      <w:r w:rsidRPr="0098580E">
        <w:rPr>
          <w:rFonts w:ascii="Arial" w:hAnsi="Arial" w:cs="Arial"/>
          <w:szCs w:val="24"/>
        </w:rPr>
        <w:t>570.483.</w:t>
      </w:r>
    </w:p>
    <w:p w14:paraId="1873DF9B" w14:textId="66E3C0F0" w:rsidR="00414326" w:rsidRPr="0098580E" w:rsidRDefault="00414326" w:rsidP="006760EA">
      <w:pPr>
        <w:numPr>
          <w:ilvl w:val="1"/>
          <w:numId w:val="13"/>
        </w:numPr>
        <w:ind w:left="900" w:right="342"/>
        <w:rPr>
          <w:rFonts w:ascii="Arial" w:hAnsi="Arial" w:cs="Arial"/>
          <w:szCs w:val="24"/>
        </w:rPr>
      </w:pPr>
      <w:r w:rsidRPr="0098580E">
        <w:rPr>
          <w:rFonts w:ascii="Arial" w:hAnsi="Arial" w:cs="Arial"/>
          <w:szCs w:val="24"/>
        </w:rPr>
        <w:t>PTA is an eligible activity and may be applied for and funded for either ED or CD purposes.</w:t>
      </w:r>
      <w:r w:rsidR="00245EA0">
        <w:rPr>
          <w:rFonts w:ascii="Arial" w:hAnsi="Arial" w:cs="Arial"/>
          <w:szCs w:val="24"/>
        </w:rPr>
        <w:t xml:space="preserve"> </w:t>
      </w:r>
      <w:r w:rsidRPr="0098580E">
        <w:rPr>
          <w:rFonts w:ascii="Arial" w:hAnsi="Arial" w:cs="Arial"/>
          <w:szCs w:val="24"/>
        </w:rPr>
        <w:t xml:space="preserve">Details on planning activity eligibility are discussed in </w:t>
      </w:r>
      <w:r w:rsidR="00433343">
        <w:rPr>
          <w:rFonts w:ascii="Arial" w:hAnsi="Arial" w:cs="Arial"/>
          <w:szCs w:val="24"/>
        </w:rPr>
        <w:t xml:space="preserve">the </w:t>
      </w:r>
      <w:r w:rsidR="00CF3195" w:rsidRPr="0098580E">
        <w:rPr>
          <w:rFonts w:ascii="Arial" w:hAnsi="Arial" w:cs="Arial"/>
          <w:szCs w:val="24"/>
        </w:rPr>
        <w:t>Funding Parameters Section</w:t>
      </w:r>
      <w:r w:rsidRPr="0098580E">
        <w:rPr>
          <w:rFonts w:ascii="Arial" w:hAnsi="Arial" w:cs="Arial"/>
          <w:szCs w:val="24"/>
        </w:rPr>
        <w:t>, Item</w:t>
      </w:r>
      <w:r w:rsidR="00B8417B" w:rsidRPr="0098580E">
        <w:rPr>
          <w:rFonts w:ascii="Arial" w:hAnsi="Arial" w:cs="Arial"/>
          <w:szCs w:val="24"/>
        </w:rPr>
        <w:t xml:space="preserve"> </w:t>
      </w:r>
      <w:r w:rsidR="00CF3195" w:rsidRPr="0098580E">
        <w:rPr>
          <w:rFonts w:ascii="Arial" w:hAnsi="Arial" w:cs="Arial"/>
          <w:szCs w:val="24"/>
        </w:rPr>
        <w:t>E</w:t>
      </w:r>
      <w:r w:rsidR="00B8417B" w:rsidRPr="0098580E">
        <w:rPr>
          <w:rFonts w:ascii="Arial" w:hAnsi="Arial" w:cs="Arial"/>
          <w:szCs w:val="24"/>
        </w:rPr>
        <w:t xml:space="preserve"> (13)</w:t>
      </w:r>
      <w:r w:rsidRPr="0098580E">
        <w:rPr>
          <w:rFonts w:ascii="Arial" w:hAnsi="Arial" w:cs="Arial"/>
          <w:szCs w:val="24"/>
        </w:rPr>
        <w:t>.</w:t>
      </w:r>
    </w:p>
    <w:p w14:paraId="3055FB5A" w14:textId="77777777" w:rsidR="00414326" w:rsidRPr="0098580E" w:rsidRDefault="00414326" w:rsidP="006760EA">
      <w:pPr>
        <w:pStyle w:val="ListParagraph"/>
        <w:ind w:right="342"/>
        <w:rPr>
          <w:rFonts w:cs="Arial"/>
          <w:szCs w:val="24"/>
        </w:rPr>
      </w:pPr>
    </w:p>
    <w:p w14:paraId="6D986E74" w14:textId="77777777" w:rsidR="00414326" w:rsidRPr="0098580E" w:rsidRDefault="00414326" w:rsidP="00F5529A">
      <w:pPr>
        <w:pStyle w:val="ListParagraph"/>
        <w:numPr>
          <w:ilvl w:val="0"/>
          <w:numId w:val="100"/>
        </w:numPr>
        <w:tabs>
          <w:tab w:val="left" w:pos="900"/>
        </w:tabs>
        <w:ind w:left="900" w:right="342"/>
        <w:rPr>
          <w:rFonts w:cs="Arial"/>
          <w:b/>
          <w:bCs/>
          <w:szCs w:val="24"/>
        </w:rPr>
      </w:pPr>
      <w:r w:rsidRPr="0098580E">
        <w:rPr>
          <w:rFonts w:cs="Arial"/>
          <w:b/>
          <w:bCs/>
          <w:szCs w:val="24"/>
        </w:rPr>
        <w:t xml:space="preserve">Ineligible </w:t>
      </w:r>
      <w:r w:rsidR="00735FD5" w:rsidRPr="0098580E">
        <w:rPr>
          <w:rFonts w:cs="Arial"/>
          <w:b/>
          <w:bCs/>
          <w:szCs w:val="24"/>
        </w:rPr>
        <w:t>A</w:t>
      </w:r>
      <w:r w:rsidRPr="0098580E">
        <w:rPr>
          <w:rFonts w:cs="Arial"/>
          <w:b/>
          <w:bCs/>
          <w:szCs w:val="24"/>
        </w:rPr>
        <w:t>ctivities</w:t>
      </w:r>
    </w:p>
    <w:p w14:paraId="0BD25247" w14:textId="77777777" w:rsidR="00414326" w:rsidRPr="0098580E" w:rsidRDefault="00414326" w:rsidP="006760EA">
      <w:pPr>
        <w:pStyle w:val="ListParagraph"/>
        <w:ind w:right="342"/>
        <w:rPr>
          <w:rFonts w:cs="Arial"/>
          <w:szCs w:val="24"/>
        </w:rPr>
      </w:pPr>
    </w:p>
    <w:p w14:paraId="1EAB2445" w14:textId="77777777" w:rsidR="00414326" w:rsidRPr="0098580E" w:rsidRDefault="00414326" w:rsidP="006760EA">
      <w:pPr>
        <w:ind w:left="900" w:right="342"/>
        <w:rPr>
          <w:rFonts w:ascii="Arial" w:hAnsi="Arial" w:cs="Arial"/>
          <w:szCs w:val="24"/>
        </w:rPr>
      </w:pPr>
      <w:r w:rsidRPr="0098580E">
        <w:rPr>
          <w:rFonts w:ascii="Arial" w:hAnsi="Arial" w:cs="Arial"/>
          <w:szCs w:val="24"/>
        </w:rPr>
        <w:t xml:space="preserve">The general rule is that any activity that is not authorized under the provisions of </w:t>
      </w:r>
      <w:r w:rsidR="0089279F" w:rsidRPr="0098580E">
        <w:rPr>
          <w:rFonts w:ascii="Arial" w:hAnsi="Arial" w:cs="Arial"/>
          <w:szCs w:val="24"/>
        </w:rPr>
        <w:t>42 </w:t>
      </w:r>
      <w:r w:rsidR="0014590C" w:rsidRPr="0098580E">
        <w:rPr>
          <w:rFonts w:ascii="Arial" w:hAnsi="Arial" w:cs="Arial"/>
          <w:szCs w:val="24"/>
        </w:rPr>
        <w:t xml:space="preserve">USC </w:t>
      </w:r>
      <w:r w:rsidRPr="0098580E">
        <w:rPr>
          <w:rFonts w:ascii="Arial" w:hAnsi="Arial" w:cs="Arial"/>
          <w:szCs w:val="24"/>
        </w:rPr>
        <w:t xml:space="preserve">5305 is ineligible to be assisted with CDBG funds. </w:t>
      </w:r>
    </w:p>
    <w:p w14:paraId="269B2091" w14:textId="77777777" w:rsidR="00414326" w:rsidRPr="0098580E" w:rsidRDefault="00414326" w:rsidP="006760EA">
      <w:pPr>
        <w:tabs>
          <w:tab w:val="left" w:pos="1440"/>
        </w:tabs>
        <w:ind w:left="900" w:right="342" w:hanging="720"/>
        <w:rPr>
          <w:rFonts w:ascii="Arial" w:hAnsi="Arial" w:cs="Arial"/>
          <w:szCs w:val="24"/>
        </w:rPr>
      </w:pPr>
    </w:p>
    <w:p w14:paraId="283D28AE" w14:textId="77777777" w:rsidR="00414326" w:rsidRPr="0098580E" w:rsidRDefault="00414326" w:rsidP="006760EA">
      <w:pPr>
        <w:tabs>
          <w:tab w:val="left" w:pos="1440"/>
        </w:tabs>
        <w:ind w:left="900" w:right="342"/>
        <w:rPr>
          <w:rFonts w:ascii="Arial" w:hAnsi="Arial" w:cs="Arial"/>
          <w:b/>
          <w:bCs/>
          <w:szCs w:val="24"/>
        </w:rPr>
      </w:pPr>
      <w:r w:rsidRPr="0098580E">
        <w:rPr>
          <w:rFonts w:ascii="Arial" w:hAnsi="Arial" w:cs="Arial"/>
          <w:szCs w:val="24"/>
        </w:rPr>
        <w:t>This section identifies specific activities that are ineligible and provides guidance in determining the eligibility of other activities frequently associated with housing and community development.</w:t>
      </w:r>
    </w:p>
    <w:p w14:paraId="4D4E520F" w14:textId="77777777" w:rsidR="00414326" w:rsidRPr="0098580E" w:rsidRDefault="00414326" w:rsidP="006760EA">
      <w:pPr>
        <w:ind w:left="810" w:right="342"/>
        <w:rPr>
          <w:rFonts w:ascii="Arial" w:hAnsi="Arial" w:cs="Arial"/>
          <w:szCs w:val="24"/>
        </w:rPr>
      </w:pPr>
    </w:p>
    <w:p w14:paraId="50AEE1CA" w14:textId="77777777" w:rsidR="00414326" w:rsidRPr="0098580E" w:rsidRDefault="00414326" w:rsidP="00F5529A">
      <w:pPr>
        <w:pStyle w:val="ListParagraph"/>
        <w:numPr>
          <w:ilvl w:val="0"/>
          <w:numId w:val="73"/>
        </w:numPr>
        <w:ind w:left="1260" w:right="342"/>
        <w:rPr>
          <w:rFonts w:cs="Arial"/>
          <w:szCs w:val="24"/>
        </w:rPr>
      </w:pPr>
      <w:r w:rsidRPr="0098580E">
        <w:rPr>
          <w:rFonts w:cs="Arial"/>
          <w:szCs w:val="24"/>
        </w:rPr>
        <w:t>The following activities may not be assisted with CDBG funds:</w:t>
      </w:r>
    </w:p>
    <w:p w14:paraId="6018E224" w14:textId="77777777" w:rsidR="00414326" w:rsidRPr="0098580E" w:rsidRDefault="00414326" w:rsidP="006760EA">
      <w:pPr>
        <w:pStyle w:val="ListParagraph"/>
        <w:ind w:left="1170" w:right="342"/>
        <w:rPr>
          <w:rFonts w:cs="Arial"/>
          <w:szCs w:val="24"/>
        </w:rPr>
      </w:pPr>
    </w:p>
    <w:p w14:paraId="35A85E2A" w14:textId="04B6C6C4" w:rsidR="00414326" w:rsidRPr="0098580E" w:rsidRDefault="00491646" w:rsidP="00F5529A">
      <w:pPr>
        <w:pStyle w:val="ListParagraph"/>
        <w:numPr>
          <w:ilvl w:val="0"/>
          <w:numId w:val="74"/>
        </w:numPr>
        <w:ind w:left="1620" w:right="342"/>
        <w:rPr>
          <w:rFonts w:cs="Arial"/>
          <w:szCs w:val="24"/>
        </w:rPr>
      </w:pPr>
      <w:r w:rsidRPr="0098580E">
        <w:rPr>
          <w:rFonts w:cs="Arial"/>
          <w:b/>
          <w:bCs/>
          <w:iCs/>
          <w:szCs w:val="24"/>
        </w:rPr>
        <w:t>Buildings or portions thereof</w:t>
      </w:r>
      <w:r w:rsidR="00414326" w:rsidRPr="0098580E">
        <w:rPr>
          <w:rFonts w:cs="Arial"/>
          <w:b/>
          <w:bCs/>
          <w:iCs/>
          <w:szCs w:val="24"/>
        </w:rPr>
        <w:t xml:space="preserve"> used for the general conduct of government</w:t>
      </w:r>
      <w:r w:rsidR="00414326" w:rsidRPr="0098580E">
        <w:rPr>
          <w:rFonts w:cs="Arial"/>
          <w:szCs w:val="24"/>
        </w:rPr>
        <w:t xml:space="preserve"> cannot be assisted with CDBG funds.</w:t>
      </w:r>
      <w:r w:rsidR="00245EA0">
        <w:rPr>
          <w:rFonts w:cs="Arial"/>
          <w:szCs w:val="24"/>
        </w:rPr>
        <w:t xml:space="preserve"> </w:t>
      </w:r>
      <w:r w:rsidR="00414326" w:rsidRPr="0098580E">
        <w:rPr>
          <w:rFonts w:cs="Arial"/>
          <w:szCs w:val="24"/>
        </w:rPr>
        <w:t>This does not include, however, the removal of architectural barriers involving any such building.</w:t>
      </w:r>
      <w:r w:rsidR="00245EA0">
        <w:rPr>
          <w:rFonts w:cs="Arial"/>
          <w:szCs w:val="24"/>
        </w:rPr>
        <w:t xml:space="preserve"> </w:t>
      </w:r>
      <w:r w:rsidR="00414326" w:rsidRPr="0098580E">
        <w:rPr>
          <w:rFonts w:cs="Arial"/>
          <w:szCs w:val="24"/>
        </w:rPr>
        <w:t xml:space="preserve">Also, where acquisition of real property includes an existing </w:t>
      </w:r>
      <w:r w:rsidR="00E663CE" w:rsidRPr="0098580E">
        <w:rPr>
          <w:rFonts w:cs="Arial"/>
          <w:szCs w:val="24"/>
        </w:rPr>
        <w:t>improvement, which is to be used in the provision of a building for the general conduct of government, the portion of the acquisition cost attributable to the land</w:t>
      </w:r>
      <w:r w:rsidR="00414326" w:rsidRPr="0098580E">
        <w:rPr>
          <w:rFonts w:cs="Arial"/>
          <w:szCs w:val="24"/>
        </w:rPr>
        <w:t xml:space="preserve"> is eligible, provided such acquisition meets a </w:t>
      </w:r>
      <w:r w:rsidR="0014590C" w:rsidRPr="0098580E">
        <w:rPr>
          <w:rFonts w:cs="Arial"/>
          <w:szCs w:val="24"/>
        </w:rPr>
        <w:t>N</w:t>
      </w:r>
      <w:r w:rsidR="00414326" w:rsidRPr="0098580E">
        <w:rPr>
          <w:rFonts w:cs="Arial"/>
          <w:szCs w:val="24"/>
        </w:rPr>
        <w:t xml:space="preserve">ational </w:t>
      </w:r>
      <w:r w:rsidR="0014590C" w:rsidRPr="0098580E">
        <w:rPr>
          <w:rFonts w:cs="Arial"/>
          <w:szCs w:val="24"/>
        </w:rPr>
        <w:t>O</w:t>
      </w:r>
      <w:r w:rsidR="00414326" w:rsidRPr="0098580E">
        <w:rPr>
          <w:rFonts w:cs="Arial"/>
          <w:szCs w:val="24"/>
        </w:rPr>
        <w:t>bjective.</w:t>
      </w:r>
    </w:p>
    <w:p w14:paraId="563DD0BB" w14:textId="085F5EF9" w:rsidR="00414326" w:rsidRPr="0098580E" w:rsidRDefault="00414326" w:rsidP="00F5529A">
      <w:pPr>
        <w:pStyle w:val="ListParagraph"/>
        <w:numPr>
          <w:ilvl w:val="0"/>
          <w:numId w:val="74"/>
        </w:numPr>
        <w:ind w:left="1620" w:right="342"/>
        <w:rPr>
          <w:rFonts w:cs="Arial"/>
          <w:szCs w:val="24"/>
        </w:rPr>
      </w:pPr>
      <w:r w:rsidRPr="0098580E">
        <w:rPr>
          <w:rFonts w:cs="Arial"/>
          <w:b/>
          <w:bCs/>
          <w:iCs/>
          <w:szCs w:val="24"/>
        </w:rPr>
        <w:t>General government expenses</w:t>
      </w:r>
      <w:r w:rsidR="00954B93" w:rsidRPr="0098580E">
        <w:rPr>
          <w:rFonts w:cs="Arial"/>
          <w:b/>
          <w:bCs/>
          <w:iCs/>
          <w:szCs w:val="24"/>
        </w:rPr>
        <w:t>:</w:t>
      </w:r>
      <w:r w:rsidR="00245EA0">
        <w:rPr>
          <w:rFonts w:cs="Arial"/>
          <w:b/>
          <w:bCs/>
          <w:iCs/>
          <w:szCs w:val="24"/>
        </w:rPr>
        <w:t xml:space="preserve"> </w:t>
      </w:r>
      <w:r w:rsidRPr="0098580E">
        <w:rPr>
          <w:rFonts w:cs="Arial"/>
          <w:szCs w:val="24"/>
        </w:rPr>
        <w:t>Except as otherwise specifically authorized in</w:t>
      </w:r>
      <w:r w:rsidR="004141CE">
        <w:rPr>
          <w:rFonts w:cs="Arial"/>
          <w:szCs w:val="24"/>
        </w:rPr>
        <w:t> </w:t>
      </w:r>
      <w:r w:rsidRPr="0098580E">
        <w:rPr>
          <w:rFonts w:cs="Arial"/>
          <w:szCs w:val="24"/>
        </w:rPr>
        <w:t xml:space="preserve">this subpart or under, </w:t>
      </w:r>
      <w:r w:rsidR="00C6100C" w:rsidRPr="0098580E">
        <w:rPr>
          <w:rFonts w:cs="Arial"/>
          <w:szCs w:val="24"/>
        </w:rPr>
        <w:t>OMB Super Circular,</w:t>
      </w:r>
      <w:r w:rsidR="00245EA0">
        <w:rPr>
          <w:rFonts w:cs="Arial"/>
          <w:szCs w:val="24"/>
        </w:rPr>
        <w:t xml:space="preserve"> </w:t>
      </w:r>
      <w:hyperlink r:id="rId59" w:history="1">
        <w:r w:rsidR="00076B57" w:rsidRPr="0098580E">
          <w:rPr>
            <w:rStyle w:val="Hyperlink"/>
            <w:rFonts w:cs="Arial"/>
            <w:b/>
            <w:szCs w:val="24"/>
          </w:rPr>
          <w:t>2 CFR - Part 200</w:t>
        </w:r>
      </w:hyperlink>
      <w:r w:rsidR="00C6100C" w:rsidRPr="0098580E">
        <w:rPr>
          <w:rFonts w:cs="Arial"/>
          <w:szCs w:val="24"/>
        </w:rPr>
        <w:t>,</w:t>
      </w:r>
      <w:r w:rsidR="0014590C" w:rsidRPr="0098580E">
        <w:rPr>
          <w:rFonts w:cs="Arial"/>
          <w:szCs w:val="24"/>
        </w:rPr>
        <w:t xml:space="preserve"> </w:t>
      </w:r>
      <w:r w:rsidRPr="0098580E">
        <w:rPr>
          <w:rFonts w:cs="Arial"/>
          <w:szCs w:val="24"/>
        </w:rPr>
        <w:t>expenses required to carry out the regular responsibilities of the unit of general local government are not eligible for assistance under this part.</w:t>
      </w:r>
    </w:p>
    <w:p w14:paraId="6AEB69F5" w14:textId="77777777" w:rsidR="004141CE" w:rsidRDefault="00414326" w:rsidP="00F5529A">
      <w:pPr>
        <w:pStyle w:val="ListParagraph"/>
        <w:numPr>
          <w:ilvl w:val="0"/>
          <w:numId w:val="74"/>
        </w:numPr>
        <w:ind w:left="1620" w:right="342"/>
        <w:rPr>
          <w:rFonts w:cs="Arial"/>
          <w:szCs w:val="24"/>
        </w:rPr>
      </w:pPr>
      <w:r w:rsidRPr="0098580E">
        <w:rPr>
          <w:rFonts w:cs="Arial"/>
          <w:b/>
          <w:bCs/>
          <w:iCs/>
          <w:szCs w:val="24"/>
        </w:rPr>
        <w:t>Political activities</w:t>
      </w:r>
      <w:r w:rsidR="00954B93" w:rsidRPr="0098580E">
        <w:rPr>
          <w:rFonts w:cs="Arial"/>
          <w:b/>
          <w:bCs/>
          <w:iCs/>
          <w:szCs w:val="24"/>
        </w:rPr>
        <w:t>:</w:t>
      </w:r>
      <w:r w:rsidR="00245EA0">
        <w:rPr>
          <w:rFonts w:cs="Arial"/>
          <w:b/>
          <w:bCs/>
          <w:iCs/>
          <w:szCs w:val="24"/>
        </w:rPr>
        <w:t xml:space="preserve"> </w:t>
      </w:r>
      <w:r w:rsidRPr="0098580E">
        <w:rPr>
          <w:rFonts w:cs="Arial"/>
          <w:szCs w:val="24"/>
        </w:rPr>
        <w:t>CDBG funds shall not be used to finance the use of facilities or equipment for political purposes or to engage in other partisan political activities, such as candidate forums, voter transportation, or voter registration.</w:t>
      </w:r>
      <w:r w:rsidR="00245EA0">
        <w:rPr>
          <w:rFonts w:cs="Arial"/>
          <w:szCs w:val="24"/>
        </w:rPr>
        <w:t xml:space="preserve"> </w:t>
      </w:r>
      <w:r w:rsidR="00E6060E">
        <w:rPr>
          <w:rFonts w:cs="Arial"/>
          <w:szCs w:val="24"/>
        </w:rPr>
        <w:br/>
      </w:r>
      <w:r w:rsidRPr="0098580E">
        <w:rPr>
          <w:rFonts w:cs="Arial"/>
          <w:szCs w:val="24"/>
        </w:rPr>
        <w:t xml:space="preserve">However, a facility originally assisted with CDBG funds may be used on an incidental basis to hold political meetings, candidate forums, or voter </w:t>
      </w:r>
    </w:p>
    <w:p w14:paraId="7121EC2C" w14:textId="77777777" w:rsidR="004141CE" w:rsidRDefault="004141CE">
      <w:pPr>
        <w:overflowPunct/>
        <w:autoSpaceDE/>
        <w:autoSpaceDN/>
        <w:adjustRightInd/>
        <w:spacing w:after="200" w:line="276" w:lineRule="auto"/>
        <w:textAlignment w:val="auto"/>
        <w:rPr>
          <w:rFonts w:ascii="Arial" w:hAnsi="Arial" w:cs="Arial"/>
          <w:szCs w:val="24"/>
        </w:rPr>
      </w:pPr>
      <w:r>
        <w:rPr>
          <w:rFonts w:cs="Arial"/>
          <w:szCs w:val="24"/>
        </w:rPr>
        <w:br w:type="page"/>
      </w:r>
    </w:p>
    <w:p w14:paraId="15665763" w14:textId="644CCB58" w:rsidR="00414326" w:rsidRPr="0098580E" w:rsidRDefault="00414326" w:rsidP="004141CE">
      <w:pPr>
        <w:pStyle w:val="ListParagraph"/>
        <w:ind w:left="1620" w:right="342"/>
        <w:rPr>
          <w:rFonts w:cs="Arial"/>
          <w:szCs w:val="24"/>
        </w:rPr>
      </w:pPr>
      <w:proofErr w:type="gramStart"/>
      <w:r w:rsidRPr="0098580E">
        <w:rPr>
          <w:rFonts w:cs="Arial"/>
          <w:szCs w:val="24"/>
        </w:rPr>
        <w:lastRenderedPageBreak/>
        <w:t xml:space="preserve">registration </w:t>
      </w:r>
      <w:r w:rsidR="007C39C7" w:rsidRPr="0098580E">
        <w:rPr>
          <w:rFonts w:cs="Arial"/>
          <w:szCs w:val="24"/>
        </w:rPr>
        <w:t>campaigns</w:t>
      </w:r>
      <w:r w:rsidR="007C39C7">
        <w:rPr>
          <w:rFonts w:cs="Arial"/>
          <w:szCs w:val="24"/>
        </w:rPr>
        <w:t>,</w:t>
      </w:r>
      <w:proofErr w:type="gramEnd"/>
      <w:r w:rsidRPr="0098580E">
        <w:rPr>
          <w:rFonts w:cs="Arial"/>
          <w:szCs w:val="24"/>
        </w:rPr>
        <w:t xml:space="preserve"> provided all parties and organizations have access to the facility on an equal basis, and are assessed equal rent or use charges, if any.</w:t>
      </w:r>
    </w:p>
    <w:p w14:paraId="12332604" w14:textId="77777777" w:rsidR="00414326" w:rsidRPr="0098580E" w:rsidRDefault="00414326" w:rsidP="006760EA">
      <w:pPr>
        <w:pStyle w:val="ListParagraph"/>
        <w:ind w:right="342"/>
        <w:rPr>
          <w:rFonts w:cs="Arial"/>
          <w:szCs w:val="24"/>
        </w:rPr>
      </w:pPr>
    </w:p>
    <w:p w14:paraId="4F463202" w14:textId="77777777" w:rsidR="00414326" w:rsidRPr="0098580E" w:rsidRDefault="00954B93" w:rsidP="00F5529A">
      <w:pPr>
        <w:pStyle w:val="ListParagraph"/>
        <w:numPr>
          <w:ilvl w:val="0"/>
          <w:numId w:val="73"/>
        </w:numPr>
        <w:ind w:left="1260" w:right="342"/>
        <w:rPr>
          <w:rFonts w:cs="Arial"/>
          <w:szCs w:val="24"/>
        </w:rPr>
      </w:pPr>
      <w:r w:rsidRPr="0098580E">
        <w:rPr>
          <w:rFonts w:cs="Arial"/>
          <w:szCs w:val="24"/>
        </w:rPr>
        <w:t>CDBG may not fund the following activities</w:t>
      </w:r>
      <w:r w:rsidR="00414326" w:rsidRPr="0098580E">
        <w:rPr>
          <w:rFonts w:cs="Arial"/>
          <w:szCs w:val="24"/>
        </w:rPr>
        <w:t xml:space="preserve"> unless authorized under provisions in Special Economi</w:t>
      </w:r>
      <w:r w:rsidR="0014590C" w:rsidRPr="0098580E">
        <w:rPr>
          <w:rFonts w:cs="Arial"/>
          <w:szCs w:val="24"/>
        </w:rPr>
        <w:t>c Development (</w:t>
      </w:r>
      <w:r w:rsidR="00414326" w:rsidRPr="0098580E">
        <w:rPr>
          <w:rFonts w:cs="Arial"/>
          <w:szCs w:val="24"/>
        </w:rPr>
        <w:t>and in some case</w:t>
      </w:r>
      <w:r w:rsidR="0014590C" w:rsidRPr="0098580E">
        <w:rPr>
          <w:rFonts w:cs="Arial"/>
          <w:szCs w:val="24"/>
        </w:rPr>
        <w:t xml:space="preserve">s Public Services) as otherwise </w:t>
      </w:r>
      <w:r w:rsidR="00414326" w:rsidRPr="0098580E">
        <w:rPr>
          <w:rFonts w:cs="Arial"/>
          <w:szCs w:val="24"/>
        </w:rPr>
        <w:t>specifically noted herein.</w:t>
      </w:r>
    </w:p>
    <w:p w14:paraId="52F9464D" w14:textId="77777777" w:rsidR="00414326" w:rsidRPr="0098580E" w:rsidRDefault="00414326" w:rsidP="006760EA">
      <w:pPr>
        <w:pStyle w:val="ListParagraph"/>
        <w:ind w:left="1170" w:right="342"/>
        <w:rPr>
          <w:rFonts w:cs="Arial"/>
          <w:szCs w:val="24"/>
        </w:rPr>
      </w:pPr>
    </w:p>
    <w:p w14:paraId="400ACE11" w14:textId="3AA53CAB" w:rsidR="00414326" w:rsidRPr="0098580E" w:rsidRDefault="00414326" w:rsidP="006760EA">
      <w:pPr>
        <w:pStyle w:val="ListParagraph"/>
        <w:ind w:left="1620" w:right="342" w:hanging="360"/>
        <w:rPr>
          <w:rFonts w:cs="Arial"/>
          <w:szCs w:val="24"/>
        </w:rPr>
      </w:pPr>
      <w:r w:rsidRPr="0098580E">
        <w:rPr>
          <w:rFonts w:cs="Arial"/>
          <w:szCs w:val="24"/>
        </w:rPr>
        <w:t>1)</w:t>
      </w:r>
      <w:r w:rsidR="005C666E" w:rsidRPr="0098580E">
        <w:rPr>
          <w:rFonts w:cs="Arial"/>
          <w:szCs w:val="24"/>
        </w:rPr>
        <w:tab/>
      </w:r>
      <w:r w:rsidRPr="0098580E">
        <w:rPr>
          <w:rFonts w:cs="Arial"/>
          <w:b/>
          <w:bCs/>
          <w:iCs/>
          <w:szCs w:val="24"/>
        </w:rPr>
        <w:t>Purchase of equipment</w:t>
      </w:r>
      <w:r w:rsidR="00954B93" w:rsidRPr="0098580E">
        <w:rPr>
          <w:rFonts w:cs="Arial"/>
          <w:b/>
          <w:bCs/>
          <w:iCs/>
          <w:szCs w:val="24"/>
        </w:rPr>
        <w:t>:</w:t>
      </w:r>
      <w:r w:rsidR="00245EA0">
        <w:rPr>
          <w:rFonts w:cs="Arial"/>
          <w:b/>
          <w:bCs/>
          <w:iCs/>
          <w:szCs w:val="24"/>
        </w:rPr>
        <w:t xml:space="preserve"> </w:t>
      </w:r>
      <w:r w:rsidRPr="0098580E">
        <w:rPr>
          <w:rFonts w:cs="Arial"/>
          <w:szCs w:val="24"/>
        </w:rPr>
        <w:t>The purchase of equipment with CDBG funds is generally ineligible.</w:t>
      </w:r>
    </w:p>
    <w:p w14:paraId="2BA92AA8" w14:textId="421628B0" w:rsidR="005C666E" w:rsidRPr="0098580E" w:rsidRDefault="00414326" w:rsidP="006760EA">
      <w:pPr>
        <w:pStyle w:val="ListParagraph"/>
        <w:ind w:left="2160" w:right="342" w:hanging="540"/>
        <w:rPr>
          <w:rFonts w:cs="Arial"/>
          <w:szCs w:val="24"/>
        </w:rPr>
      </w:pPr>
      <w:r w:rsidRPr="0098580E">
        <w:rPr>
          <w:rFonts w:cs="Arial"/>
          <w:szCs w:val="24"/>
        </w:rPr>
        <w:t>(</w:t>
      </w:r>
      <w:proofErr w:type="spellStart"/>
      <w:r w:rsidRPr="0098580E">
        <w:rPr>
          <w:rFonts w:cs="Arial"/>
          <w:szCs w:val="24"/>
        </w:rPr>
        <w:t>i</w:t>
      </w:r>
      <w:proofErr w:type="spellEnd"/>
      <w:r w:rsidRPr="0098580E">
        <w:rPr>
          <w:rFonts w:cs="Arial"/>
          <w:szCs w:val="24"/>
        </w:rPr>
        <w:t>)</w:t>
      </w:r>
      <w:r w:rsidR="005C666E" w:rsidRPr="0098580E">
        <w:rPr>
          <w:rFonts w:cs="Arial"/>
          <w:szCs w:val="24"/>
        </w:rPr>
        <w:tab/>
      </w:r>
      <w:r w:rsidRPr="0098580E">
        <w:rPr>
          <w:rFonts w:cs="Arial"/>
          <w:b/>
          <w:bCs/>
          <w:iCs/>
          <w:szCs w:val="24"/>
        </w:rPr>
        <w:t>Construction equipment</w:t>
      </w:r>
      <w:r w:rsidR="00954B93" w:rsidRPr="0098580E">
        <w:rPr>
          <w:rFonts w:cs="Arial"/>
          <w:iCs/>
          <w:szCs w:val="24"/>
        </w:rPr>
        <w:t>:</w:t>
      </w:r>
      <w:r w:rsidR="00245EA0">
        <w:rPr>
          <w:rFonts w:cs="Arial"/>
          <w:iCs/>
          <w:szCs w:val="24"/>
        </w:rPr>
        <w:t xml:space="preserve"> </w:t>
      </w:r>
      <w:r w:rsidRPr="0098580E">
        <w:rPr>
          <w:rFonts w:cs="Arial"/>
          <w:szCs w:val="24"/>
        </w:rPr>
        <w:t xml:space="preserve">The purchase of construction equipment is ineligible, but compensation for the use of such equipment through leasing, depreciation, or use allowances pursuant to </w:t>
      </w:r>
      <w:r w:rsidR="00945FD0" w:rsidRPr="0098580E">
        <w:rPr>
          <w:rFonts w:cs="Arial"/>
        </w:rPr>
        <w:t>OMB Super Circular</w:t>
      </w:r>
      <w:r w:rsidR="00EC2AD7" w:rsidRPr="0098580E">
        <w:rPr>
          <w:rFonts w:cs="Arial"/>
        </w:rPr>
        <w:t xml:space="preserve"> </w:t>
      </w:r>
      <w:hyperlink r:id="rId60" w:history="1">
        <w:r w:rsidR="00076B57" w:rsidRPr="0098580E">
          <w:rPr>
            <w:rStyle w:val="Hyperlink"/>
            <w:rFonts w:cs="Arial"/>
            <w:b/>
            <w:szCs w:val="24"/>
          </w:rPr>
          <w:t>2 CFR - Part 200</w:t>
        </w:r>
      </w:hyperlink>
      <w:r w:rsidR="00894E33" w:rsidRPr="0098580E">
        <w:rPr>
          <w:rFonts w:cs="Arial"/>
          <w:szCs w:val="24"/>
        </w:rPr>
        <w:t xml:space="preserve">, </w:t>
      </w:r>
      <w:r w:rsidRPr="0098580E">
        <w:rPr>
          <w:rFonts w:cs="Arial"/>
          <w:szCs w:val="24"/>
        </w:rPr>
        <w:t>as applicable for an otherwise eligible activity</w:t>
      </w:r>
      <w:r w:rsidR="006D6BA2">
        <w:rPr>
          <w:rFonts w:cs="Arial"/>
          <w:szCs w:val="24"/>
        </w:rPr>
        <w:t>,</w:t>
      </w:r>
      <w:r w:rsidRPr="0098580E">
        <w:rPr>
          <w:rFonts w:cs="Arial"/>
          <w:szCs w:val="24"/>
        </w:rPr>
        <w:t xml:space="preserve"> is an eligible use of CDBG funds.</w:t>
      </w:r>
      <w:r w:rsidR="00245EA0">
        <w:rPr>
          <w:rFonts w:cs="Arial"/>
          <w:szCs w:val="24"/>
        </w:rPr>
        <w:t xml:space="preserve"> </w:t>
      </w:r>
      <w:r w:rsidRPr="0098580E">
        <w:rPr>
          <w:rFonts w:cs="Arial"/>
          <w:szCs w:val="24"/>
        </w:rPr>
        <w:t>However, the purchase of construction equipment for use as part of a solid waste disposal facility is eligible since it is an integral part of a public facility.</w:t>
      </w:r>
    </w:p>
    <w:p w14:paraId="1A2D18EF" w14:textId="509A77E0" w:rsidR="005E2346" w:rsidRPr="0098580E" w:rsidRDefault="00414326" w:rsidP="006760EA">
      <w:pPr>
        <w:pStyle w:val="ListParagraph"/>
        <w:ind w:left="2160" w:right="342" w:hanging="540"/>
        <w:rPr>
          <w:rFonts w:cs="Arial"/>
          <w:szCs w:val="24"/>
        </w:rPr>
      </w:pPr>
      <w:r w:rsidRPr="0098580E">
        <w:rPr>
          <w:rFonts w:cs="Arial"/>
          <w:szCs w:val="24"/>
        </w:rPr>
        <w:t>(ii)</w:t>
      </w:r>
      <w:r w:rsidR="005C666E" w:rsidRPr="0098580E">
        <w:rPr>
          <w:rFonts w:cs="Arial"/>
          <w:szCs w:val="24"/>
        </w:rPr>
        <w:tab/>
      </w:r>
      <w:r w:rsidRPr="0098580E">
        <w:rPr>
          <w:rFonts w:cs="Arial"/>
          <w:b/>
          <w:bCs/>
          <w:iCs/>
          <w:szCs w:val="24"/>
        </w:rPr>
        <w:t>Fire protection equipment</w:t>
      </w:r>
      <w:r w:rsidR="00954B93" w:rsidRPr="0098580E">
        <w:rPr>
          <w:rFonts w:cs="Arial"/>
          <w:b/>
          <w:bCs/>
          <w:iCs/>
          <w:szCs w:val="24"/>
        </w:rPr>
        <w:t>:</w:t>
      </w:r>
      <w:r w:rsidR="00245EA0">
        <w:rPr>
          <w:rFonts w:cs="Arial"/>
          <w:szCs w:val="24"/>
        </w:rPr>
        <w:t xml:space="preserve"> </w:t>
      </w:r>
      <w:r w:rsidRPr="0098580E">
        <w:rPr>
          <w:rFonts w:cs="Arial"/>
          <w:szCs w:val="24"/>
        </w:rPr>
        <w:t>Fire protection equipment is considered for this purpose to be an integral part of a public facility and thus, purchase of such equipment would be eligible.</w:t>
      </w:r>
    </w:p>
    <w:p w14:paraId="71A94E09" w14:textId="5029E242" w:rsidR="00414326" w:rsidRPr="0098580E" w:rsidRDefault="00414326" w:rsidP="006F3E27">
      <w:pPr>
        <w:pStyle w:val="ListParagraph"/>
        <w:ind w:left="2160" w:right="342" w:hanging="540"/>
        <w:rPr>
          <w:rFonts w:cs="Arial"/>
          <w:szCs w:val="24"/>
        </w:rPr>
      </w:pPr>
      <w:r w:rsidRPr="0098580E">
        <w:rPr>
          <w:rFonts w:cs="Arial"/>
          <w:szCs w:val="24"/>
        </w:rPr>
        <w:t>(iii)</w:t>
      </w:r>
      <w:r w:rsidR="005C666E" w:rsidRPr="0098580E">
        <w:rPr>
          <w:rFonts w:cs="Arial"/>
          <w:szCs w:val="24"/>
        </w:rPr>
        <w:tab/>
      </w:r>
      <w:r w:rsidRPr="0098580E">
        <w:rPr>
          <w:rFonts w:cs="Arial"/>
          <w:b/>
          <w:bCs/>
          <w:iCs/>
          <w:szCs w:val="24"/>
        </w:rPr>
        <w:t>Furnishings and personal property</w:t>
      </w:r>
      <w:r w:rsidR="00954B93" w:rsidRPr="0098580E">
        <w:rPr>
          <w:rFonts w:cs="Arial"/>
          <w:b/>
          <w:bCs/>
          <w:iCs/>
          <w:szCs w:val="24"/>
        </w:rPr>
        <w:t>:</w:t>
      </w:r>
      <w:r w:rsidR="00245EA0">
        <w:rPr>
          <w:rFonts w:cs="Arial"/>
          <w:szCs w:val="24"/>
        </w:rPr>
        <w:t xml:space="preserve"> </w:t>
      </w:r>
      <w:r w:rsidRPr="0098580E">
        <w:rPr>
          <w:rFonts w:cs="Arial"/>
          <w:szCs w:val="24"/>
        </w:rPr>
        <w:t>The purchase of equipment, fixtures, motor vehicles, furnishings, or other personal property</w:t>
      </w:r>
      <w:r w:rsidR="006D6BA2">
        <w:rPr>
          <w:rFonts w:cs="Arial"/>
          <w:szCs w:val="24"/>
        </w:rPr>
        <w:t xml:space="preserve"> that is</w:t>
      </w:r>
      <w:r w:rsidRPr="0098580E">
        <w:rPr>
          <w:rFonts w:cs="Arial"/>
          <w:szCs w:val="24"/>
        </w:rPr>
        <w:t xml:space="preserve"> not an integral structural fixture is generally ineligible.</w:t>
      </w:r>
      <w:r w:rsidR="00245EA0">
        <w:rPr>
          <w:rFonts w:cs="Arial"/>
          <w:szCs w:val="24"/>
        </w:rPr>
        <w:t xml:space="preserve"> </w:t>
      </w:r>
      <w:r w:rsidRPr="0098580E">
        <w:rPr>
          <w:rFonts w:cs="Arial"/>
          <w:szCs w:val="24"/>
        </w:rPr>
        <w:t>CDBG funds may be used, however, to purchase or to pay depreciation or use allowances (in accordance with</w:t>
      </w:r>
      <w:r w:rsidR="00945FD0" w:rsidRPr="0098580E">
        <w:rPr>
          <w:rFonts w:cs="Arial"/>
          <w:szCs w:val="24"/>
        </w:rPr>
        <w:t xml:space="preserve"> </w:t>
      </w:r>
      <w:hyperlink r:id="rId61" w:history="1">
        <w:r w:rsidR="00B40E1A" w:rsidRPr="0098580E">
          <w:rPr>
            <w:rStyle w:val="Hyperlink"/>
            <w:rFonts w:cs="Arial"/>
            <w:b/>
            <w:szCs w:val="24"/>
          </w:rPr>
          <w:t>2 CFR - Part 200</w:t>
        </w:r>
      </w:hyperlink>
      <w:r w:rsidR="006D6BA2">
        <w:rPr>
          <w:rStyle w:val="Hyperlink"/>
          <w:rFonts w:cs="Arial"/>
          <w:b/>
          <w:szCs w:val="24"/>
        </w:rPr>
        <w:t>)</w:t>
      </w:r>
      <w:r w:rsidR="00894E33" w:rsidRPr="00BB681E">
        <w:rPr>
          <w:rFonts w:cs="Arial"/>
          <w:szCs w:val="24"/>
        </w:rPr>
        <w:t>,</w:t>
      </w:r>
      <w:r w:rsidRPr="0098580E">
        <w:rPr>
          <w:rFonts w:cs="Arial"/>
          <w:szCs w:val="24"/>
        </w:rPr>
        <w:t xml:space="preserve"> as applicable for such items when necessary for use by a recipient or its sub</w:t>
      </w:r>
      <w:r w:rsidR="00EC2AD7" w:rsidRPr="0098580E">
        <w:rPr>
          <w:rFonts w:cs="Arial"/>
          <w:szCs w:val="24"/>
        </w:rPr>
        <w:t>-</w:t>
      </w:r>
      <w:r w:rsidRPr="0098580E">
        <w:rPr>
          <w:rFonts w:cs="Arial"/>
          <w:szCs w:val="24"/>
        </w:rPr>
        <w:t xml:space="preserve">recipients in the administration of activities assisted with CDBG funds, or when eligible as firefighting equipment, or when such items constitute all or part of a public service. </w:t>
      </w:r>
    </w:p>
    <w:p w14:paraId="0723A4B0" w14:textId="77777777" w:rsidR="00E845CB" w:rsidRPr="0098580E" w:rsidRDefault="00E845CB" w:rsidP="006760EA">
      <w:pPr>
        <w:pStyle w:val="ListParagraph"/>
        <w:ind w:left="2160" w:right="342" w:hanging="540"/>
        <w:rPr>
          <w:rFonts w:cs="Arial"/>
          <w:szCs w:val="24"/>
        </w:rPr>
      </w:pPr>
    </w:p>
    <w:p w14:paraId="09CA9134" w14:textId="77777777" w:rsidR="005A2314" w:rsidRDefault="00414326" w:rsidP="004141CE">
      <w:pPr>
        <w:pStyle w:val="ListParagraph"/>
        <w:ind w:left="1627" w:right="342" w:hanging="360"/>
        <w:rPr>
          <w:rFonts w:cs="Arial"/>
          <w:szCs w:val="24"/>
        </w:rPr>
      </w:pPr>
      <w:r w:rsidRPr="0098580E">
        <w:rPr>
          <w:rFonts w:cs="Arial"/>
          <w:szCs w:val="24"/>
        </w:rPr>
        <w:t>2)</w:t>
      </w:r>
      <w:r w:rsidR="005C666E" w:rsidRPr="0098580E">
        <w:rPr>
          <w:rFonts w:cs="Arial"/>
          <w:szCs w:val="24"/>
        </w:rPr>
        <w:tab/>
      </w:r>
      <w:r w:rsidR="005C666E" w:rsidRPr="0098580E">
        <w:rPr>
          <w:rFonts w:cs="Arial"/>
          <w:b/>
          <w:bCs/>
          <w:iCs/>
          <w:szCs w:val="24"/>
        </w:rPr>
        <w:t>Op</w:t>
      </w:r>
      <w:r w:rsidRPr="0098580E">
        <w:rPr>
          <w:rFonts w:cs="Arial"/>
          <w:b/>
          <w:bCs/>
          <w:iCs/>
          <w:szCs w:val="24"/>
        </w:rPr>
        <w:t>erating and maintenance expenses</w:t>
      </w:r>
      <w:r w:rsidR="00954B93" w:rsidRPr="0098580E">
        <w:rPr>
          <w:rFonts w:cs="Arial"/>
          <w:b/>
          <w:bCs/>
          <w:iCs/>
          <w:szCs w:val="24"/>
        </w:rPr>
        <w:t>:</w:t>
      </w:r>
      <w:r w:rsidR="00245EA0">
        <w:rPr>
          <w:rFonts w:cs="Arial"/>
          <w:b/>
          <w:bCs/>
          <w:iCs/>
          <w:szCs w:val="24"/>
        </w:rPr>
        <w:t xml:space="preserve"> </w:t>
      </w:r>
      <w:r w:rsidRPr="0098580E">
        <w:rPr>
          <w:rFonts w:cs="Arial"/>
          <w:szCs w:val="24"/>
        </w:rPr>
        <w:t>The general rule is that any expense associated with repairing, operating or maintaining public facilities, improvements and services is ineligible.</w:t>
      </w:r>
      <w:r w:rsidR="00245EA0">
        <w:rPr>
          <w:rFonts w:cs="Arial"/>
          <w:szCs w:val="24"/>
        </w:rPr>
        <w:t xml:space="preserve"> </w:t>
      </w:r>
      <w:r w:rsidRPr="0098580E">
        <w:rPr>
          <w:rFonts w:cs="Arial"/>
          <w:szCs w:val="24"/>
        </w:rPr>
        <w:t xml:space="preserve">Specific exceptions to this general rule are operating and maintenance expenses associated with public service activities, interim assistance, and office space for </w:t>
      </w:r>
      <w:r w:rsidR="006D6BA2">
        <w:rPr>
          <w:rFonts w:cs="Arial"/>
          <w:szCs w:val="24"/>
        </w:rPr>
        <w:t>program</w:t>
      </w:r>
      <w:r w:rsidR="006D6BA2" w:rsidRPr="0098580E">
        <w:rPr>
          <w:rFonts w:cs="Arial"/>
          <w:szCs w:val="24"/>
        </w:rPr>
        <w:t xml:space="preserve"> </w:t>
      </w:r>
      <w:r w:rsidRPr="0098580E">
        <w:rPr>
          <w:rFonts w:cs="Arial"/>
          <w:szCs w:val="24"/>
        </w:rPr>
        <w:t xml:space="preserve">staff employed in carrying out the CDBG </w:t>
      </w:r>
      <w:r w:rsidR="006D6BA2">
        <w:rPr>
          <w:rFonts w:cs="Arial"/>
          <w:szCs w:val="24"/>
        </w:rPr>
        <w:t>program</w:t>
      </w:r>
      <w:r w:rsidRPr="0098580E">
        <w:rPr>
          <w:rFonts w:cs="Arial"/>
          <w:szCs w:val="24"/>
        </w:rPr>
        <w:t>.</w:t>
      </w:r>
      <w:r w:rsidR="00245EA0">
        <w:rPr>
          <w:rFonts w:cs="Arial"/>
          <w:szCs w:val="24"/>
        </w:rPr>
        <w:t xml:space="preserve"> </w:t>
      </w:r>
      <w:r w:rsidRPr="0098580E">
        <w:rPr>
          <w:rFonts w:cs="Arial"/>
          <w:szCs w:val="24"/>
        </w:rPr>
        <w:t>For example, the use of CDBG funds to pay the allocable costs of operating and maintaining a facility used in providing a public service would be eligible, even if no other costs of providing such a</w:t>
      </w:r>
      <w:r w:rsidR="00AC7542" w:rsidRPr="0098580E">
        <w:rPr>
          <w:rFonts w:cs="Arial"/>
          <w:szCs w:val="24"/>
        </w:rPr>
        <w:t xml:space="preserve"> </w:t>
      </w:r>
      <w:r w:rsidRPr="0098580E">
        <w:rPr>
          <w:rFonts w:cs="Arial"/>
          <w:szCs w:val="24"/>
        </w:rPr>
        <w:t xml:space="preserve">service </w:t>
      </w:r>
      <w:r w:rsidR="005E2346" w:rsidRPr="0098580E">
        <w:rPr>
          <w:rFonts w:cs="Arial"/>
          <w:szCs w:val="24"/>
        </w:rPr>
        <w:t>is</w:t>
      </w:r>
      <w:r w:rsidRPr="0098580E">
        <w:rPr>
          <w:rFonts w:cs="Arial"/>
          <w:szCs w:val="24"/>
        </w:rPr>
        <w:t xml:space="preserve"> assisted with such funds.</w:t>
      </w:r>
      <w:r w:rsidR="00245EA0">
        <w:rPr>
          <w:rFonts w:cs="Arial"/>
          <w:szCs w:val="24"/>
        </w:rPr>
        <w:t xml:space="preserve"> </w:t>
      </w:r>
      <w:r w:rsidRPr="0098580E">
        <w:rPr>
          <w:rFonts w:cs="Arial"/>
          <w:szCs w:val="24"/>
        </w:rPr>
        <w:t>Examples of inelig</w:t>
      </w:r>
      <w:r w:rsidR="00E97788" w:rsidRPr="0098580E">
        <w:rPr>
          <w:rFonts w:cs="Arial"/>
          <w:szCs w:val="24"/>
        </w:rPr>
        <w:t xml:space="preserve">ible operating and </w:t>
      </w:r>
      <w:r w:rsidRPr="0098580E">
        <w:rPr>
          <w:rFonts w:cs="Arial"/>
          <w:szCs w:val="24"/>
        </w:rPr>
        <w:t>maintenance expenses are:</w:t>
      </w:r>
    </w:p>
    <w:p w14:paraId="4BD23D6F" w14:textId="7EFFE084" w:rsidR="00E87BEA" w:rsidRDefault="00414326" w:rsidP="005A2314">
      <w:pPr>
        <w:pStyle w:val="ListParagraph"/>
        <w:ind w:left="1980" w:right="342" w:hanging="360"/>
        <w:rPr>
          <w:rFonts w:cs="Arial"/>
          <w:szCs w:val="24"/>
        </w:rPr>
      </w:pPr>
      <w:r w:rsidRPr="0098580E">
        <w:rPr>
          <w:rFonts w:cs="Arial"/>
          <w:szCs w:val="24"/>
        </w:rPr>
        <w:t>(</w:t>
      </w:r>
      <w:proofErr w:type="spellStart"/>
      <w:r w:rsidRPr="0098580E">
        <w:rPr>
          <w:rFonts w:cs="Arial"/>
          <w:szCs w:val="24"/>
        </w:rPr>
        <w:t>i</w:t>
      </w:r>
      <w:proofErr w:type="spellEnd"/>
      <w:r w:rsidRPr="0098580E">
        <w:rPr>
          <w:rFonts w:cs="Arial"/>
          <w:szCs w:val="24"/>
        </w:rPr>
        <w:t>)</w:t>
      </w:r>
      <w:r w:rsidR="005C666E" w:rsidRPr="0098580E">
        <w:rPr>
          <w:rFonts w:cs="Arial"/>
          <w:szCs w:val="24"/>
        </w:rPr>
        <w:tab/>
      </w:r>
      <w:r w:rsidRPr="0098580E">
        <w:rPr>
          <w:rFonts w:cs="Arial"/>
          <w:szCs w:val="24"/>
        </w:rPr>
        <w:t>Maintenance and repair of publicly owned streets, parks, playgrounds, water and sewer facilities, neighborhood facilities, senior centers, centers for persons with disabilities, parking</w:t>
      </w:r>
      <w:r w:rsidR="0014590C" w:rsidRPr="0098580E">
        <w:rPr>
          <w:rFonts w:cs="Arial"/>
          <w:szCs w:val="24"/>
        </w:rPr>
        <w:t>,</w:t>
      </w:r>
      <w:r w:rsidRPr="0098580E">
        <w:rPr>
          <w:rFonts w:cs="Arial"/>
          <w:szCs w:val="24"/>
        </w:rPr>
        <w:t xml:space="preserve"> and other public facilities and improvements.</w:t>
      </w:r>
      <w:r w:rsidR="00245EA0">
        <w:rPr>
          <w:rFonts w:cs="Arial"/>
          <w:szCs w:val="24"/>
        </w:rPr>
        <w:t xml:space="preserve"> </w:t>
      </w:r>
    </w:p>
    <w:p w14:paraId="0A13F77F" w14:textId="5EDFD3EE" w:rsidR="005C666E" w:rsidRPr="0098580E" w:rsidRDefault="00414326" w:rsidP="006760EA">
      <w:pPr>
        <w:pStyle w:val="ListParagraph"/>
        <w:ind w:left="2174" w:right="342" w:hanging="14"/>
        <w:rPr>
          <w:rFonts w:cs="Arial"/>
          <w:szCs w:val="24"/>
        </w:rPr>
      </w:pPr>
      <w:r w:rsidRPr="0098580E">
        <w:rPr>
          <w:rFonts w:cs="Arial"/>
          <w:szCs w:val="24"/>
        </w:rPr>
        <w:t xml:space="preserve">Examples of maintenance and repair activities for which CDBG funds may not be </w:t>
      </w:r>
      <w:r w:rsidR="00491646" w:rsidRPr="0098580E">
        <w:rPr>
          <w:rFonts w:cs="Arial"/>
          <w:szCs w:val="24"/>
        </w:rPr>
        <w:t>used include the filling of pot</w:t>
      </w:r>
      <w:r w:rsidRPr="0098580E">
        <w:rPr>
          <w:rFonts w:cs="Arial"/>
          <w:szCs w:val="24"/>
        </w:rPr>
        <w:t>holes in streets, repairing of cracks in sidewalks, the mowing of recreational areas, and the replacement of expended street light bulbs; and</w:t>
      </w:r>
    </w:p>
    <w:p w14:paraId="1C892A4B" w14:textId="2015A282" w:rsidR="00414326" w:rsidRDefault="00414326" w:rsidP="006760EA">
      <w:pPr>
        <w:pStyle w:val="ListParagraph"/>
        <w:ind w:left="2174" w:right="342" w:hanging="547"/>
        <w:rPr>
          <w:rFonts w:cs="Arial"/>
          <w:szCs w:val="24"/>
        </w:rPr>
      </w:pPr>
      <w:r w:rsidRPr="0098580E">
        <w:rPr>
          <w:rFonts w:cs="Arial"/>
          <w:szCs w:val="24"/>
        </w:rPr>
        <w:t>(ii)</w:t>
      </w:r>
      <w:r w:rsidR="005C666E" w:rsidRPr="0098580E">
        <w:rPr>
          <w:rFonts w:cs="Arial"/>
          <w:szCs w:val="24"/>
        </w:rPr>
        <w:tab/>
      </w:r>
      <w:r w:rsidRPr="0098580E">
        <w:rPr>
          <w:rFonts w:cs="Arial"/>
          <w:szCs w:val="24"/>
        </w:rPr>
        <w:t>Payment of salaries for staff, utility costs and similar expenses necessary for the operation of public works and facilities.</w:t>
      </w:r>
    </w:p>
    <w:p w14:paraId="7908076D" w14:textId="77777777" w:rsidR="005A2314" w:rsidRPr="0098580E" w:rsidRDefault="005A2314" w:rsidP="006760EA">
      <w:pPr>
        <w:pStyle w:val="ListParagraph"/>
        <w:ind w:left="2174" w:right="342" w:hanging="547"/>
        <w:rPr>
          <w:rFonts w:cs="Arial"/>
          <w:szCs w:val="24"/>
        </w:rPr>
      </w:pPr>
    </w:p>
    <w:p w14:paraId="06114823" w14:textId="2CCC2AD3" w:rsidR="00414326" w:rsidRPr="0098580E" w:rsidRDefault="00414326" w:rsidP="006760EA">
      <w:pPr>
        <w:pStyle w:val="ListParagraph"/>
        <w:ind w:left="1620" w:right="342" w:hanging="360"/>
        <w:rPr>
          <w:rFonts w:cs="Arial"/>
          <w:szCs w:val="24"/>
        </w:rPr>
      </w:pPr>
      <w:r w:rsidRPr="0098580E">
        <w:rPr>
          <w:rFonts w:cs="Arial"/>
          <w:szCs w:val="24"/>
        </w:rPr>
        <w:t>3)</w:t>
      </w:r>
      <w:r w:rsidR="005C666E" w:rsidRPr="0098580E">
        <w:rPr>
          <w:rFonts w:cs="Arial"/>
          <w:szCs w:val="24"/>
        </w:rPr>
        <w:tab/>
      </w:r>
      <w:r w:rsidRPr="0098580E">
        <w:rPr>
          <w:rFonts w:cs="Arial"/>
          <w:b/>
          <w:bCs/>
          <w:iCs/>
          <w:szCs w:val="24"/>
        </w:rPr>
        <w:t>New housing construction</w:t>
      </w:r>
      <w:r w:rsidR="00954B93" w:rsidRPr="0098580E">
        <w:rPr>
          <w:rFonts w:cs="Arial"/>
          <w:b/>
          <w:bCs/>
          <w:iCs/>
          <w:szCs w:val="24"/>
        </w:rPr>
        <w:t>:</w:t>
      </w:r>
      <w:r w:rsidR="00245EA0">
        <w:rPr>
          <w:rFonts w:cs="Arial"/>
          <w:szCs w:val="24"/>
        </w:rPr>
        <w:t xml:space="preserve"> </w:t>
      </w:r>
      <w:r w:rsidR="000D42BD" w:rsidRPr="0098580E">
        <w:rPr>
          <w:rFonts w:cs="Arial"/>
          <w:szCs w:val="24"/>
        </w:rPr>
        <w:t xml:space="preserve">For the purpose of this paragraph, </w:t>
      </w:r>
      <w:r w:rsidR="000D42BD" w:rsidRPr="0098580E">
        <w:rPr>
          <w:rFonts w:cs="Arial"/>
          <w:color w:val="000000" w:themeColor="text1"/>
          <w:szCs w:val="24"/>
        </w:rPr>
        <w:t>c</w:t>
      </w:r>
      <w:r w:rsidR="00F73539" w:rsidRPr="0098580E">
        <w:rPr>
          <w:rFonts w:cs="Arial"/>
          <w:color w:val="000000" w:themeColor="text1"/>
          <w:szCs w:val="24"/>
        </w:rPr>
        <w:t>ertain provisions of site improvements, publ</w:t>
      </w:r>
      <w:r w:rsidR="00D05BA6" w:rsidRPr="0098580E">
        <w:rPr>
          <w:rFonts w:cs="Arial"/>
          <w:color w:val="000000" w:themeColor="text1"/>
          <w:szCs w:val="24"/>
        </w:rPr>
        <w:t>ic improvements and housing pre</w:t>
      </w:r>
      <w:r w:rsidR="00D05BA6" w:rsidRPr="0098580E">
        <w:rPr>
          <w:rFonts w:cs="Arial"/>
          <w:color w:val="000000" w:themeColor="text1"/>
          <w:szCs w:val="24"/>
        </w:rPr>
        <w:noBreakHyphen/>
      </w:r>
      <w:r w:rsidR="00F73539" w:rsidRPr="0098580E">
        <w:rPr>
          <w:rFonts w:cs="Arial"/>
          <w:color w:val="000000" w:themeColor="text1"/>
          <w:szCs w:val="24"/>
        </w:rPr>
        <w:t xml:space="preserve">construction costs are not considered as activities to subsidize or assist new residential construction and </w:t>
      </w:r>
      <w:r w:rsidR="00102DD0" w:rsidRPr="0098580E">
        <w:rPr>
          <w:rFonts w:cs="Arial"/>
          <w:color w:val="000000" w:themeColor="text1"/>
          <w:szCs w:val="24"/>
        </w:rPr>
        <w:t xml:space="preserve">therefore </w:t>
      </w:r>
      <w:r w:rsidR="00F73539" w:rsidRPr="0098580E">
        <w:rPr>
          <w:rFonts w:cs="Arial"/>
          <w:color w:val="000000" w:themeColor="text1"/>
          <w:szCs w:val="24"/>
        </w:rPr>
        <w:t>are eligible</w:t>
      </w:r>
      <w:r w:rsidR="00954B93" w:rsidRPr="0098580E">
        <w:rPr>
          <w:rFonts w:cs="Arial"/>
          <w:color w:val="000000" w:themeColor="text1"/>
          <w:szCs w:val="24"/>
        </w:rPr>
        <w:t xml:space="preserve">. </w:t>
      </w:r>
      <w:r w:rsidR="00F73539" w:rsidRPr="0098580E">
        <w:rPr>
          <w:rFonts w:cs="Arial"/>
          <w:color w:val="000000" w:themeColor="text1"/>
          <w:szCs w:val="24"/>
        </w:rPr>
        <w:t>These include</w:t>
      </w:r>
      <w:r w:rsidR="00D05BA6" w:rsidRPr="0098580E">
        <w:rPr>
          <w:rFonts w:cs="Arial"/>
          <w:color w:val="000000" w:themeColor="text1"/>
          <w:szCs w:val="24"/>
        </w:rPr>
        <w:t xml:space="preserve"> </w:t>
      </w:r>
      <w:r w:rsidRPr="0098580E">
        <w:rPr>
          <w:rFonts w:cs="Arial"/>
          <w:color w:val="000000" w:themeColor="text1"/>
          <w:szCs w:val="24"/>
        </w:rPr>
        <w:t xml:space="preserve">activities </w:t>
      </w:r>
      <w:r w:rsidRPr="0098580E">
        <w:rPr>
          <w:rFonts w:cs="Arial"/>
          <w:szCs w:val="24"/>
        </w:rPr>
        <w:t xml:space="preserve">in support of the development of </w:t>
      </w:r>
      <w:r w:rsidR="00CE210E">
        <w:rPr>
          <w:rFonts w:cs="Arial"/>
          <w:szCs w:val="24"/>
        </w:rPr>
        <w:t>L</w:t>
      </w:r>
      <w:r w:rsidRPr="0098580E">
        <w:rPr>
          <w:rFonts w:cs="Arial"/>
          <w:szCs w:val="24"/>
        </w:rPr>
        <w:t>ow</w:t>
      </w:r>
      <w:r w:rsidR="00CE210E">
        <w:rPr>
          <w:rFonts w:cs="Arial"/>
          <w:szCs w:val="24"/>
        </w:rPr>
        <w:t>/M</w:t>
      </w:r>
      <w:r w:rsidRPr="0098580E">
        <w:rPr>
          <w:rFonts w:cs="Arial"/>
          <w:szCs w:val="24"/>
        </w:rPr>
        <w:t xml:space="preserve">od </w:t>
      </w:r>
      <w:r w:rsidR="00CE210E">
        <w:rPr>
          <w:rFonts w:cs="Arial"/>
          <w:szCs w:val="24"/>
        </w:rPr>
        <w:t>H</w:t>
      </w:r>
      <w:r w:rsidRPr="0098580E">
        <w:rPr>
          <w:rFonts w:cs="Arial"/>
          <w:szCs w:val="24"/>
        </w:rPr>
        <w:t xml:space="preserve">ousing </w:t>
      </w:r>
      <w:r w:rsidR="00CE210E" w:rsidRPr="00CE210E">
        <w:rPr>
          <w:rFonts w:cs="Arial"/>
          <w:b/>
          <w:szCs w:val="24"/>
        </w:rPr>
        <w:t>(LMH)</w:t>
      </w:r>
      <w:r w:rsidR="00CE210E">
        <w:rPr>
          <w:rFonts w:cs="Arial"/>
          <w:szCs w:val="24"/>
        </w:rPr>
        <w:t xml:space="preserve"> </w:t>
      </w:r>
      <w:r w:rsidRPr="0098580E">
        <w:rPr>
          <w:rFonts w:cs="Arial"/>
          <w:szCs w:val="24"/>
        </w:rPr>
        <w:t>inclu</w:t>
      </w:r>
      <w:r w:rsidR="00D05BA6" w:rsidRPr="0098580E">
        <w:rPr>
          <w:rFonts w:cs="Arial"/>
          <w:szCs w:val="24"/>
        </w:rPr>
        <w:t>ding clearance and</w:t>
      </w:r>
      <w:r w:rsidR="00102DD0" w:rsidRPr="0098580E">
        <w:rPr>
          <w:rFonts w:cs="Arial"/>
          <w:szCs w:val="24"/>
        </w:rPr>
        <w:t xml:space="preserve"> site assemblage.</w:t>
      </w:r>
      <w:r w:rsidR="00245EA0">
        <w:rPr>
          <w:rFonts w:cs="Arial"/>
          <w:szCs w:val="24"/>
        </w:rPr>
        <w:t xml:space="preserve"> </w:t>
      </w:r>
      <w:r w:rsidRPr="0098580E">
        <w:rPr>
          <w:rFonts w:cs="Arial"/>
          <w:szCs w:val="24"/>
        </w:rPr>
        <w:t xml:space="preserve">CDBG funds </w:t>
      </w:r>
      <w:r w:rsidRPr="0098580E">
        <w:rPr>
          <w:rFonts w:cs="Arial"/>
          <w:b/>
          <w:color w:val="000000" w:themeColor="text1"/>
          <w:szCs w:val="24"/>
        </w:rPr>
        <w:t>may not</w:t>
      </w:r>
      <w:r w:rsidRPr="0098580E">
        <w:rPr>
          <w:rFonts w:cs="Arial"/>
          <w:color w:val="000000" w:themeColor="text1"/>
          <w:szCs w:val="24"/>
        </w:rPr>
        <w:t xml:space="preserve"> </w:t>
      </w:r>
      <w:r w:rsidRPr="0098580E">
        <w:rPr>
          <w:rFonts w:cs="Arial"/>
          <w:szCs w:val="24"/>
        </w:rPr>
        <w:t xml:space="preserve">be used for the construction of new permanent residential structures or for any </w:t>
      </w:r>
      <w:r w:rsidR="004234FC">
        <w:rPr>
          <w:rFonts w:cs="Arial"/>
          <w:szCs w:val="24"/>
        </w:rPr>
        <w:t>program</w:t>
      </w:r>
      <w:r w:rsidR="004234FC" w:rsidRPr="0098580E">
        <w:rPr>
          <w:rFonts w:cs="Arial"/>
          <w:szCs w:val="24"/>
        </w:rPr>
        <w:t xml:space="preserve"> </w:t>
      </w:r>
      <w:r w:rsidRPr="0098580E">
        <w:rPr>
          <w:rFonts w:cs="Arial"/>
          <w:szCs w:val="24"/>
        </w:rPr>
        <w:t>to subsidize or assist such new construction, except:</w:t>
      </w:r>
    </w:p>
    <w:p w14:paraId="5736275F" w14:textId="75C2B3D1" w:rsidR="005C666E" w:rsidRPr="0098580E" w:rsidRDefault="00414326" w:rsidP="006760EA">
      <w:pPr>
        <w:pStyle w:val="ListParagraph"/>
        <w:ind w:left="2160" w:right="342" w:hanging="540"/>
        <w:rPr>
          <w:rFonts w:cs="Arial"/>
          <w:szCs w:val="24"/>
        </w:rPr>
      </w:pPr>
      <w:r w:rsidRPr="0098580E">
        <w:rPr>
          <w:rFonts w:cs="Arial"/>
          <w:szCs w:val="24"/>
        </w:rPr>
        <w:t>(</w:t>
      </w:r>
      <w:proofErr w:type="spellStart"/>
      <w:r w:rsidRPr="0098580E">
        <w:rPr>
          <w:rFonts w:cs="Arial"/>
          <w:szCs w:val="24"/>
        </w:rPr>
        <w:t>i</w:t>
      </w:r>
      <w:proofErr w:type="spellEnd"/>
      <w:r w:rsidRPr="0098580E">
        <w:rPr>
          <w:rFonts w:cs="Arial"/>
          <w:szCs w:val="24"/>
        </w:rPr>
        <w:t>)</w:t>
      </w:r>
      <w:r w:rsidR="005C666E" w:rsidRPr="0098580E">
        <w:rPr>
          <w:rFonts w:cs="Arial"/>
          <w:szCs w:val="24"/>
        </w:rPr>
        <w:tab/>
      </w:r>
      <w:r w:rsidRPr="0098580E">
        <w:rPr>
          <w:rFonts w:cs="Arial"/>
          <w:szCs w:val="24"/>
        </w:rPr>
        <w:t xml:space="preserve">As provided under the last resort housing provisions set forth in 24 CFR </w:t>
      </w:r>
      <w:r w:rsidR="00A076B4" w:rsidRPr="0098580E">
        <w:rPr>
          <w:rFonts w:cs="Arial"/>
          <w:szCs w:val="24"/>
        </w:rPr>
        <w:t>P</w:t>
      </w:r>
      <w:r w:rsidR="00E663CE">
        <w:rPr>
          <w:rFonts w:cs="Arial"/>
          <w:szCs w:val="24"/>
        </w:rPr>
        <w:t>art 42</w:t>
      </w:r>
    </w:p>
    <w:p w14:paraId="05C733E8" w14:textId="78C07CC8" w:rsidR="00414326" w:rsidRPr="0098580E" w:rsidRDefault="00414326" w:rsidP="006760EA">
      <w:pPr>
        <w:pStyle w:val="ListParagraph"/>
        <w:ind w:left="2160" w:right="342" w:hanging="540"/>
        <w:rPr>
          <w:rFonts w:cs="Arial"/>
          <w:szCs w:val="24"/>
        </w:rPr>
      </w:pPr>
      <w:r w:rsidRPr="0098580E">
        <w:rPr>
          <w:rFonts w:cs="Arial"/>
          <w:szCs w:val="24"/>
        </w:rPr>
        <w:t>(ii)</w:t>
      </w:r>
      <w:r w:rsidR="005C666E" w:rsidRPr="0098580E">
        <w:rPr>
          <w:rFonts w:cs="Arial"/>
          <w:szCs w:val="24"/>
        </w:rPr>
        <w:tab/>
      </w:r>
      <w:r w:rsidRPr="0098580E">
        <w:rPr>
          <w:rFonts w:cs="Arial"/>
          <w:szCs w:val="24"/>
        </w:rPr>
        <w:t xml:space="preserve">As authorized under 42 USC 5305(2) that will meet the National Objectives of </w:t>
      </w:r>
      <w:r w:rsidR="00E663CE">
        <w:rPr>
          <w:rFonts w:cs="Arial"/>
          <w:szCs w:val="24"/>
        </w:rPr>
        <w:t>LMH or Limited Clientele (LMC)</w:t>
      </w:r>
    </w:p>
    <w:p w14:paraId="461F01C1" w14:textId="77777777" w:rsidR="00414326" w:rsidRPr="0098580E" w:rsidRDefault="00414326" w:rsidP="006760EA">
      <w:pPr>
        <w:pStyle w:val="ListParagraph"/>
        <w:ind w:left="1170" w:right="342"/>
        <w:rPr>
          <w:rFonts w:cs="Arial"/>
          <w:szCs w:val="24"/>
        </w:rPr>
      </w:pPr>
    </w:p>
    <w:p w14:paraId="2E9324FA" w14:textId="5B682036" w:rsidR="00414326" w:rsidRPr="0098580E" w:rsidRDefault="00414326" w:rsidP="00F5529A">
      <w:pPr>
        <w:pStyle w:val="ListParagraph"/>
        <w:numPr>
          <w:ilvl w:val="0"/>
          <w:numId w:val="74"/>
        </w:numPr>
        <w:ind w:left="1620" w:right="342"/>
        <w:rPr>
          <w:rFonts w:cs="Arial"/>
          <w:szCs w:val="24"/>
        </w:rPr>
      </w:pPr>
      <w:r w:rsidRPr="0098580E">
        <w:rPr>
          <w:rFonts w:cs="Arial"/>
          <w:b/>
          <w:bCs/>
          <w:iCs/>
          <w:szCs w:val="24"/>
        </w:rPr>
        <w:t>Income payments</w:t>
      </w:r>
      <w:r w:rsidR="00954B93" w:rsidRPr="0098580E">
        <w:rPr>
          <w:rFonts w:cs="Arial"/>
          <w:b/>
          <w:bCs/>
          <w:iCs/>
          <w:szCs w:val="24"/>
        </w:rPr>
        <w:t>:</w:t>
      </w:r>
      <w:r w:rsidR="00245EA0">
        <w:rPr>
          <w:rFonts w:cs="Arial"/>
          <w:szCs w:val="24"/>
        </w:rPr>
        <w:t xml:space="preserve"> </w:t>
      </w:r>
      <w:r w:rsidRPr="0098580E">
        <w:rPr>
          <w:rFonts w:cs="Arial"/>
          <w:szCs w:val="24"/>
        </w:rPr>
        <w:t>The general rule is that CDBG funds may not be used for income payments.</w:t>
      </w:r>
      <w:r w:rsidR="00245EA0">
        <w:rPr>
          <w:rFonts w:cs="Arial"/>
          <w:szCs w:val="24"/>
        </w:rPr>
        <w:t xml:space="preserve"> </w:t>
      </w:r>
      <w:r w:rsidRPr="0098580E">
        <w:rPr>
          <w:rFonts w:cs="Arial"/>
          <w:szCs w:val="24"/>
        </w:rPr>
        <w:t xml:space="preserve">For purposes of the CDBG </w:t>
      </w:r>
      <w:r w:rsidR="004234FC">
        <w:rPr>
          <w:rFonts w:cs="Arial"/>
          <w:szCs w:val="24"/>
        </w:rPr>
        <w:t>p</w:t>
      </w:r>
      <w:r w:rsidR="004234FC" w:rsidRPr="0098580E">
        <w:rPr>
          <w:rFonts w:cs="Arial"/>
          <w:szCs w:val="24"/>
        </w:rPr>
        <w:t>rogram</w:t>
      </w:r>
      <w:r w:rsidRPr="0098580E">
        <w:rPr>
          <w:rFonts w:cs="Arial"/>
          <w:szCs w:val="24"/>
        </w:rPr>
        <w:t xml:space="preserve">, “income payments” means a series of subsistence-type grant payments made to an individual or family for items such as food, clothing, housing (rent or mortgage), or utilities, but excludes emergency grant payments made over a period of up to three consecutive months to the provider of such items or services on behalf of an individual or family. </w:t>
      </w:r>
      <w:bookmarkStart w:id="4" w:name="seqnum570.207"/>
      <w:bookmarkEnd w:id="4"/>
    </w:p>
    <w:p w14:paraId="5DFE58D2" w14:textId="77777777" w:rsidR="000C5035" w:rsidRPr="0098580E" w:rsidRDefault="000C5035" w:rsidP="006760EA">
      <w:pPr>
        <w:overflowPunct/>
        <w:autoSpaceDE/>
        <w:autoSpaceDN/>
        <w:adjustRightInd/>
        <w:spacing w:line="276" w:lineRule="auto"/>
        <w:ind w:right="342"/>
        <w:textAlignment w:val="auto"/>
        <w:rPr>
          <w:rFonts w:ascii="Arial" w:hAnsi="Arial" w:cs="Arial"/>
          <w:b/>
          <w:szCs w:val="24"/>
        </w:rPr>
      </w:pPr>
    </w:p>
    <w:p w14:paraId="01A24D81" w14:textId="7AF17B4F" w:rsidR="00414326" w:rsidRPr="00C3294B" w:rsidRDefault="00414326" w:rsidP="00E414C6">
      <w:pPr>
        <w:overflowPunct/>
        <w:autoSpaceDE/>
        <w:autoSpaceDN/>
        <w:adjustRightInd/>
        <w:spacing w:line="276" w:lineRule="auto"/>
        <w:ind w:left="540" w:right="342"/>
        <w:textAlignment w:val="auto"/>
        <w:rPr>
          <w:rFonts w:ascii="Arial" w:hAnsi="Arial" w:cs="Arial"/>
          <w:b/>
          <w:szCs w:val="24"/>
          <w:u w:val="single"/>
        </w:rPr>
      </w:pPr>
      <w:r w:rsidRPr="00C3294B">
        <w:rPr>
          <w:rFonts w:ascii="Arial" w:hAnsi="Arial" w:cs="Arial"/>
          <w:b/>
          <w:szCs w:val="24"/>
          <w:u w:val="single"/>
        </w:rPr>
        <w:t>E</w:t>
      </w:r>
      <w:r w:rsidR="007334C9" w:rsidRPr="00C3294B">
        <w:rPr>
          <w:rFonts w:ascii="Arial" w:hAnsi="Arial" w:cs="Arial"/>
          <w:b/>
          <w:szCs w:val="24"/>
          <w:u w:val="single"/>
        </w:rPr>
        <w:t>conomic Development</w:t>
      </w:r>
      <w:r w:rsidR="00B31AA2">
        <w:rPr>
          <w:rFonts w:ascii="Arial" w:hAnsi="Arial" w:cs="Arial"/>
          <w:b/>
          <w:szCs w:val="24"/>
          <w:u w:val="single"/>
        </w:rPr>
        <w:br/>
      </w:r>
    </w:p>
    <w:p w14:paraId="44FABADD" w14:textId="77777777" w:rsidR="00414326" w:rsidRPr="0098580E" w:rsidRDefault="00414326" w:rsidP="00F5529A">
      <w:pPr>
        <w:pStyle w:val="ListParagraph"/>
        <w:numPr>
          <w:ilvl w:val="0"/>
          <w:numId w:val="22"/>
        </w:numPr>
        <w:ind w:right="342"/>
        <w:rPr>
          <w:rFonts w:cs="Arial"/>
          <w:b/>
          <w:szCs w:val="24"/>
          <w:u w:val="single"/>
        </w:rPr>
      </w:pPr>
      <w:r w:rsidRPr="0098580E">
        <w:rPr>
          <w:rFonts w:cs="Arial"/>
          <w:b/>
          <w:szCs w:val="24"/>
          <w:u w:val="single"/>
        </w:rPr>
        <w:t>Enterprise Fund</w:t>
      </w:r>
    </w:p>
    <w:p w14:paraId="61DF9AD5" w14:textId="77777777" w:rsidR="00414326" w:rsidRPr="0098580E" w:rsidRDefault="00414326" w:rsidP="006760EA">
      <w:pPr>
        <w:pStyle w:val="ListParagraph"/>
        <w:ind w:left="1350" w:right="342"/>
        <w:rPr>
          <w:rFonts w:cs="Arial"/>
          <w:b/>
          <w:szCs w:val="24"/>
          <w:u w:val="single"/>
        </w:rPr>
      </w:pPr>
    </w:p>
    <w:p w14:paraId="5A43C275" w14:textId="77777777" w:rsidR="00414326" w:rsidRPr="0098580E" w:rsidRDefault="00414326" w:rsidP="00F5529A">
      <w:pPr>
        <w:pStyle w:val="ListParagraph"/>
        <w:numPr>
          <w:ilvl w:val="1"/>
          <w:numId w:val="22"/>
        </w:numPr>
        <w:tabs>
          <w:tab w:val="left" w:pos="1260"/>
        </w:tabs>
        <w:ind w:left="1260" w:right="342"/>
        <w:rPr>
          <w:rFonts w:cs="Arial"/>
          <w:b/>
          <w:szCs w:val="24"/>
          <w:u w:val="single"/>
        </w:rPr>
      </w:pPr>
      <w:r w:rsidRPr="0098580E">
        <w:rPr>
          <w:rFonts w:cs="Arial"/>
          <w:b/>
          <w:szCs w:val="24"/>
          <w:u w:val="single"/>
        </w:rPr>
        <w:t>Business Financial Assistance Program</w:t>
      </w:r>
    </w:p>
    <w:p w14:paraId="7487DD9D" w14:textId="77777777" w:rsidR="00414326" w:rsidRPr="0098580E" w:rsidRDefault="00414326" w:rsidP="006760EA">
      <w:pPr>
        <w:pStyle w:val="ListParagraph"/>
        <w:ind w:left="1440" w:right="342"/>
        <w:rPr>
          <w:rFonts w:cs="Arial"/>
          <w:szCs w:val="24"/>
        </w:rPr>
      </w:pPr>
    </w:p>
    <w:p w14:paraId="1B4DCB72" w14:textId="124B6265" w:rsidR="00414326" w:rsidRPr="0098580E" w:rsidRDefault="00414326" w:rsidP="006760EA">
      <w:pPr>
        <w:pStyle w:val="ListParagraph"/>
        <w:ind w:left="1260" w:right="342"/>
        <w:rPr>
          <w:rFonts w:cs="Arial"/>
          <w:b/>
          <w:szCs w:val="24"/>
          <w:u w:val="single"/>
        </w:rPr>
      </w:pPr>
      <w:r w:rsidRPr="0098580E">
        <w:rPr>
          <w:rFonts w:cs="Arial"/>
          <w:szCs w:val="24"/>
        </w:rPr>
        <w:t>Funds under this activi</w:t>
      </w:r>
      <w:r w:rsidR="00D05BA6" w:rsidRPr="0098580E">
        <w:rPr>
          <w:rFonts w:cs="Arial"/>
          <w:szCs w:val="24"/>
        </w:rPr>
        <w:t>ty are provided to eligible for-</w:t>
      </w:r>
      <w:r w:rsidRPr="0098580E">
        <w:rPr>
          <w:rFonts w:cs="Arial"/>
          <w:szCs w:val="24"/>
        </w:rPr>
        <w:t>profit businesses as loans.</w:t>
      </w:r>
      <w:r w:rsidR="00245EA0">
        <w:rPr>
          <w:rFonts w:cs="Arial"/>
          <w:szCs w:val="24"/>
        </w:rPr>
        <w:t xml:space="preserve"> </w:t>
      </w:r>
      <w:r w:rsidRPr="0098580E">
        <w:rPr>
          <w:rFonts w:cs="Arial"/>
          <w:szCs w:val="24"/>
        </w:rPr>
        <w:t>P</w:t>
      </w:r>
      <w:r w:rsidRPr="0098580E">
        <w:rPr>
          <w:rFonts w:cs="Arial"/>
        </w:rPr>
        <w:t xml:space="preserve">rojects funded under this </w:t>
      </w:r>
      <w:r w:rsidR="004234FC">
        <w:rPr>
          <w:rFonts w:cs="Arial"/>
        </w:rPr>
        <w:t>program</w:t>
      </w:r>
      <w:r w:rsidR="004234FC" w:rsidRPr="0098580E">
        <w:rPr>
          <w:rFonts w:cs="Arial"/>
        </w:rPr>
        <w:t xml:space="preserve"> </w:t>
      </w:r>
      <w:r w:rsidRPr="0098580E">
        <w:rPr>
          <w:rFonts w:cs="Arial"/>
        </w:rPr>
        <w:t>fall under HUD’s Special Economic Development Activities as per HCDA 105(a</w:t>
      </w:r>
      <w:proofErr w:type="gramStart"/>
      <w:r w:rsidRPr="0098580E">
        <w:rPr>
          <w:rFonts w:cs="Arial"/>
        </w:rPr>
        <w:t>)(</w:t>
      </w:r>
      <w:proofErr w:type="gramEnd"/>
      <w:r w:rsidRPr="0098580E">
        <w:rPr>
          <w:rFonts w:cs="Arial"/>
        </w:rPr>
        <w:t>17).</w:t>
      </w:r>
      <w:r w:rsidR="00245EA0">
        <w:rPr>
          <w:rFonts w:cs="Arial"/>
        </w:rPr>
        <w:t xml:space="preserve"> </w:t>
      </w:r>
      <w:r w:rsidRPr="0098580E">
        <w:rPr>
          <w:rFonts w:cs="Arial"/>
          <w:szCs w:val="24"/>
        </w:rPr>
        <w:t xml:space="preserve">Eligible loans are underwritten with standards and documentation </w:t>
      </w:r>
      <w:proofErr w:type="gramStart"/>
      <w:r w:rsidRPr="0098580E">
        <w:rPr>
          <w:rFonts w:cs="Arial"/>
          <w:szCs w:val="24"/>
        </w:rPr>
        <w:t>similar to</w:t>
      </w:r>
      <w:proofErr w:type="gramEnd"/>
      <w:r w:rsidRPr="0098580E">
        <w:rPr>
          <w:rFonts w:cs="Arial"/>
          <w:szCs w:val="24"/>
        </w:rPr>
        <w:t xml:space="preserve"> those used by private commercial lenders including credit scores, equity contributions, historic income, projected income, collateral, and debt coverage.</w:t>
      </w:r>
      <w:r w:rsidR="00245EA0">
        <w:rPr>
          <w:rFonts w:cs="Arial"/>
          <w:szCs w:val="24"/>
        </w:rPr>
        <w:t xml:space="preserve"> </w:t>
      </w:r>
      <w:r w:rsidRPr="0098580E">
        <w:rPr>
          <w:rFonts w:cs="Arial"/>
          <w:szCs w:val="24"/>
        </w:rPr>
        <w:t>In addition, loans must be underwritten using HUD underwriting standards per 24 CFR 570.482(e).</w:t>
      </w:r>
      <w:r w:rsidR="00245EA0">
        <w:rPr>
          <w:rFonts w:cs="Arial"/>
          <w:szCs w:val="24"/>
        </w:rPr>
        <w:t xml:space="preserve"> </w:t>
      </w:r>
      <w:r w:rsidRPr="0098580E">
        <w:rPr>
          <w:rFonts w:cs="Arial"/>
          <w:szCs w:val="24"/>
        </w:rPr>
        <w:t>Businesses funded can be existing or startup companies.</w:t>
      </w:r>
      <w:r w:rsidR="00245EA0">
        <w:rPr>
          <w:rFonts w:cs="Arial"/>
          <w:szCs w:val="24"/>
        </w:rPr>
        <w:t xml:space="preserve"> </w:t>
      </w:r>
      <w:r w:rsidRPr="0098580E">
        <w:rPr>
          <w:rFonts w:cs="Arial"/>
          <w:szCs w:val="24"/>
        </w:rPr>
        <w:t>Loan funds are restricted to certain eligible activity costs as listed below.</w:t>
      </w:r>
    </w:p>
    <w:p w14:paraId="35957CA3" w14:textId="77777777" w:rsidR="00414326" w:rsidRPr="0098580E" w:rsidRDefault="00414326" w:rsidP="006760EA">
      <w:pPr>
        <w:pStyle w:val="ListParagraph"/>
        <w:keepNext/>
        <w:widowControl w:val="0"/>
        <w:numPr>
          <w:ilvl w:val="3"/>
          <w:numId w:val="13"/>
        </w:numPr>
        <w:tabs>
          <w:tab w:val="left" w:pos="1440"/>
          <w:tab w:val="left" w:pos="1620"/>
        </w:tabs>
        <w:spacing w:line="260" w:lineRule="exact"/>
        <w:ind w:left="3060" w:right="342" w:hanging="1800"/>
        <w:rPr>
          <w:rFonts w:cs="Arial"/>
          <w:b/>
          <w:szCs w:val="24"/>
        </w:rPr>
      </w:pPr>
      <w:r w:rsidRPr="0098580E">
        <w:rPr>
          <w:rFonts w:cs="Arial"/>
          <w:b/>
          <w:szCs w:val="24"/>
          <w:u w:val="single"/>
        </w:rPr>
        <w:t>Eligible Uses of Funds</w:t>
      </w:r>
    </w:p>
    <w:p w14:paraId="72DA5415" w14:textId="56D842F2" w:rsidR="001753E3" w:rsidRPr="0098580E" w:rsidRDefault="00151BAD" w:rsidP="00CE286F">
      <w:pPr>
        <w:widowControl w:val="0"/>
        <w:numPr>
          <w:ilvl w:val="0"/>
          <w:numId w:val="14"/>
        </w:numPr>
        <w:overflowPunct/>
        <w:autoSpaceDE/>
        <w:autoSpaceDN/>
        <w:adjustRightInd/>
        <w:ind w:left="1987" w:right="342"/>
        <w:textAlignment w:val="auto"/>
        <w:rPr>
          <w:rFonts w:ascii="Arial" w:hAnsi="Arial" w:cs="Arial"/>
          <w:szCs w:val="24"/>
        </w:rPr>
      </w:pPr>
      <w:r w:rsidRPr="0098580E">
        <w:rPr>
          <w:rFonts w:ascii="Arial" w:hAnsi="Arial" w:cs="Arial"/>
          <w:szCs w:val="24"/>
        </w:rPr>
        <w:t xml:space="preserve">Paying for </w:t>
      </w:r>
      <w:r w:rsidR="004234FC">
        <w:rPr>
          <w:rFonts w:ascii="Arial" w:hAnsi="Arial" w:cs="Arial"/>
          <w:szCs w:val="24"/>
        </w:rPr>
        <w:t>program</w:t>
      </w:r>
      <w:r w:rsidR="004234FC" w:rsidRPr="0098580E">
        <w:rPr>
          <w:rFonts w:ascii="Arial" w:hAnsi="Arial" w:cs="Arial"/>
          <w:szCs w:val="24"/>
        </w:rPr>
        <w:t xml:space="preserve"> </w:t>
      </w:r>
      <w:r w:rsidRPr="0098580E">
        <w:rPr>
          <w:rFonts w:ascii="Arial" w:hAnsi="Arial" w:cs="Arial"/>
          <w:szCs w:val="24"/>
        </w:rPr>
        <w:t>marketing, loan threshold review, federal overlay compliance, business underwriting and loan approval (referred to as activity delivery</w:t>
      </w:r>
      <w:r w:rsidR="001753E3" w:rsidRPr="0098580E">
        <w:rPr>
          <w:rFonts w:ascii="Arial" w:hAnsi="Arial" w:cs="Arial"/>
          <w:szCs w:val="24"/>
        </w:rPr>
        <w:t xml:space="preserve"> and subject to public benefit standard).</w:t>
      </w:r>
    </w:p>
    <w:p w14:paraId="5E85274C" w14:textId="3486F077" w:rsidR="002F791F" w:rsidRPr="0098580E" w:rsidRDefault="00414326" w:rsidP="00CE286F">
      <w:pPr>
        <w:widowControl w:val="0"/>
        <w:numPr>
          <w:ilvl w:val="0"/>
          <w:numId w:val="14"/>
        </w:numPr>
        <w:overflowPunct/>
        <w:autoSpaceDE/>
        <w:autoSpaceDN/>
        <w:adjustRightInd/>
        <w:ind w:left="1987" w:right="342"/>
        <w:textAlignment w:val="auto"/>
        <w:rPr>
          <w:rFonts w:ascii="Arial" w:hAnsi="Arial" w:cs="Arial"/>
          <w:szCs w:val="24"/>
        </w:rPr>
      </w:pPr>
      <w:r w:rsidRPr="0098580E">
        <w:rPr>
          <w:rFonts w:ascii="Arial" w:hAnsi="Arial" w:cs="Arial"/>
          <w:szCs w:val="24"/>
        </w:rPr>
        <w:t>Financing of working capital to pay for marketing costs, operating expenses</w:t>
      </w:r>
      <w:r w:rsidR="00D05BA6" w:rsidRPr="0098580E">
        <w:rPr>
          <w:rFonts w:ascii="Arial" w:hAnsi="Arial" w:cs="Arial"/>
          <w:szCs w:val="24"/>
        </w:rPr>
        <w:t>,</w:t>
      </w:r>
      <w:r w:rsidRPr="0098580E">
        <w:rPr>
          <w:rFonts w:ascii="Arial" w:hAnsi="Arial" w:cs="Arial"/>
          <w:szCs w:val="24"/>
        </w:rPr>
        <w:t xml:space="preserve"> and inventory.</w:t>
      </w:r>
    </w:p>
    <w:p w14:paraId="2BFFD68B" w14:textId="3E34C82E" w:rsidR="00414326" w:rsidRPr="0098580E" w:rsidRDefault="00414326" w:rsidP="00CE286F">
      <w:pPr>
        <w:widowControl w:val="0"/>
        <w:numPr>
          <w:ilvl w:val="0"/>
          <w:numId w:val="14"/>
        </w:numPr>
        <w:overflowPunct/>
        <w:autoSpaceDE/>
        <w:autoSpaceDN/>
        <w:adjustRightInd/>
        <w:ind w:left="1987" w:right="342"/>
        <w:textAlignment w:val="auto"/>
        <w:rPr>
          <w:rFonts w:ascii="Arial" w:hAnsi="Arial" w:cs="Arial"/>
          <w:szCs w:val="24"/>
        </w:rPr>
      </w:pPr>
      <w:r w:rsidRPr="0098580E">
        <w:rPr>
          <w:rFonts w:ascii="Arial" w:hAnsi="Arial" w:cs="Arial"/>
          <w:szCs w:val="24"/>
        </w:rPr>
        <w:t>Financing of furniture, fixtures</w:t>
      </w:r>
      <w:r w:rsidR="00D05BA6" w:rsidRPr="0098580E">
        <w:rPr>
          <w:rFonts w:ascii="Arial" w:hAnsi="Arial" w:cs="Arial"/>
          <w:szCs w:val="24"/>
        </w:rPr>
        <w:t>,</w:t>
      </w:r>
      <w:r w:rsidRPr="0098580E">
        <w:rPr>
          <w:rFonts w:ascii="Arial" w:hAnsi="Arial" w:cs="Arial"/>
          <w:szCs w:val="24"/>
        </w:rPr>
        <w:t xml:space="preserve"> and equipment (FF&amp;E).</w:t>
      </w:r>
      <w:r w:rsidR="00245EA0">
        <w:rPr>
          <w:rFonts w:ascii="Arial" w:hAnsi="Arial" w:cs="Arial"/>
          <w:szCs w:val="24"/>
        </w:rPr>
        <w:t xml:space="preserve"> </w:t>
      </w:r>
      <w:r w:rsidRPr="0098580E">
        <w:rPr>
          <w:rFonts w:ascii="Arial" w:hAnsi="Arial" w:cs="Arial"/>
          <w:szCs w:val="24"/>
        </w:rPr>
        <w:t>Also, purchase and installation of manufacturing equipment.</w:t>
      </w:r>
    </w:p>
    <w:p w14:paraId="3DA0A621" w14:textId="77777777" w:rsidR="005A2314" w:rsidRDefault="005A2314">
      <w:pPr>
        <w:overflowPunct/>
        <w:autoSpaceDE/>
        <w:autoSpaceDN/>
        <w:adjustRightInd/>
        <w:spacing w:after="200" w:line="276" w:lineRule="auto"/>
        <w:textAlignment w:val="auto"/>
        <w:rPr>
          <w:rFonts w:ascii="Arial" w:hAnsi="Arial" w:cs="Arial"/>
          <w:szCs w:val="24"/>
        </w:rPr>
      </w:pPr>
      <w:r>
        <w:rPr>
          <w:rFonts w:ascii="Arial" w:hAnsi="Arial" w:cs="Arial"/>
          <w:szCs w:val="24"/>
        </w:rPr>
        <w:br w:type="page"/>
      </w:r>
    </w:p>
    <w:p w14:paraId="0915FE50" w14:textId="6B051918" w:rsidR="00414326" w:rsidRPr="0098580E" w:rsidRDefault="00414326" w:rsidP="00CE286F">
      <w:pPr>
        <w:widowControl w:val="0"/>
        <w:numPr>
          <w:ilvl w:val="0"/>
          <w:numId w:val="14"/>
        </w:numPr>
        <w:tabs>
          <w:tab w:val="clear" w:pos="2070"/>
        </w:tabs>
        <w:overflowPunct/>
        <w:autoSpaceDE/>
        <w:autoSpaceDN/>
        <w:adjustRightInd/>
        <w:ind w:left="1987" w:right="346"/>
        <w:textAlignment w:val="auto"/>
        <w:rPr>
          <w:rFonts w:ascii="Arial" w:hAnsi="Arial" w:cs="Arial"/>
          <w:szCs w:val="24"/>
        </w:rPr>
      </w:pPr>
      <w:r w:rsidRPr="0098580E">
        <w:rPr>
          <w:rFonts w:ascii="Arial" w:hAnsi="Arial" w:cs="Arial"/>
          <w:szCs w:val="24"/>
        </w:rPr>
        <w:lastRenderedPageBreak/>
        <w:t>Financing of interior and exterior repairs and property improvements to owner and renter occupied commercial properties (including permits, engineering</w:t>
      </w:r>
      <w:r w:rsidR="00D05BA6" w:rsidRPr="0098580E">
        <w:rPr>
          <w:rFonts w:ascii="Arial" w:hAnsi="Arial" w:cs="Arial"/>
          <w:szCs w:val="24"/>
        </w:rPr>
        <w:t>,</w:t>
      </w:r>
      <w:r w:rsidRPr="0098580E">
        <w:rPr>
          <w:rFonts w:ascii="Arial" w:hAnsi="Arial" w:cs="Arial"/>
          <w:szCs w:val="24"/>
        </w:rPr>
        <w:t xml:space="preserve"> and architectural costs).</w:t>
      </w:r>
      <w:r w:rsidR="00245EA0">
        <w:rPr>
          <w:rFonts w:ascii="Arial" w:hAnsi="Arial" w:cs="Arial"/>
          <w:szCs w:val="24"/>
        </w:rPr>
        <w:t xml:space="preserve"> </w:t>
      </w:r>
      <w:r w:rsidRPr="0098580E">
        <w:rPr>
          <w:rFonts w:ascii="Arial" w:hAnsi="Arial" w:cs="Arial"/>
          <w:szCs w:val="24"/>
        </w:rPr>
        <w:t>These improvements may include A</w:t>
      </w:r>
      <w:r w:rsidR="0014590C" w:rsidRPr="0098580E">
        <w:rPr>
          <w:rFonts w:ascii="Arial" w:hAnsi="Arial" w:cs="Arial"/>
          <w:szCs w:val="24"/>
        </w:rPr>
        <w:t xml:space="preserve">merican with </w:t>
      </w:r>
      <w:r w:rsidRPr="0098580E">
        <w:rPr>
          <w:rFonts w:ascii="Arial" w:hAnsi="Arial" w:cs="Arial"/>
          <w:szCs w:val="24"/>
        </w:rPr>
        <w:t>D</w:t>
      </w:r>
      <w:r w:rsidR="0014590C" w:rsidRPr="0098580E">
        <w:rPr>
          <w:rFonts w:ascii="Arial" w:hAnsi="Arial" w:cs="Arial"/>
          <w:szCs w:val="24"/>
        </w:rPr>
        <w:t xml:space="preserve">isabilities </w:t>
      </w:r>
      <w:r w:rsidRPr="0098580E">
        <w:rPr>
          <w:rFonts w:ascii="Arial" w:hAnsi="Arial" w:cs="Arial"/>
          <w:szCs w:val="24"/>
        </w:rPr>
        <w:t>A</w:t>
      </w:r>
      <w:r w:rsidR="0014590C" w:rsidRPr="0098580E">
        <w:rPr>
          <w:rFonts w:ascii="Arial" w:hAnsi="Arial" w:cs="Arial"/>
          <w:szCs w:val="24"/>
        </w:rPr>
        <w:t>ct (ADA)</w:t>
      </w:r>
      <w:r w:rsidRPr="0098580E">
        <w:rPr>
          <w:rFonts w:ascii="Arial" w:hAnsi="Arial" w:cs="Arial"/>
          <w:szCs w:val="24"/>
        </w:rPr>
        <w:t xml:space="preserve"> accessibility improvements.</w:t>
      </w:r>
    </w:p>
    <w:p w14:paraId="7C40921B" w14:textId="77777777" w:rsidR="00CF3195" w:rsidRPr="0098580E" w:rsidRDefault="00661689" w:rsidP="00CE286F">
      <w:pPr>
        <w:widowControl w:val="0"/>
        <w:numPr>
          <w:ilvl w:val="0"/>
          <w:numId w:val="14"/>
        </w:numPr>
        <w:tabs>
          <w:tab w:val="clear" w:pos="2070"/>
        </w:tabs>
        <w:overflowPunct/>
        <w:autoSpaceDE/>
        <w:autoSpaceDN/>
        <w:adjustRightInd/>
        <w:ind w:left="1987" w:right="346"/>
        <w:textAlignment w:val="auto"/>
        <w:rPr>
          <w:rFonts w:ascii="Arial" w:hAnsi="Arial" w:cs="Arial"/>
          <w:szCs w:val="24"/>
        </w:rPr>
      </w:pPr>
      <w:r w:rsidRPr="0098580E">
        <w:rPr>
          <w:rFonts w:ascii="Arial" w:hAnsi="Arial" w:cs="Arial"/>
          <w:szCs w:val="24"/>
        </w:rPr>
        <w:t>Financing real property acquisition costs.</w:t>
      </w:r>
    </w:p>
    <w:p w14:paraId="1FABAC77" w14:textId="77777777" w:rsidR="00414326" w:rsidRPr="0098580E" w:rsidRDefault="00414326" w:rsidP="00CE286F">
      <w:pPr>
        <w:pStyle w:val="ListParagraph"/>
        <w:numPr>
          <w:ilvl w:val="0"/>
          <w:numId w:val="14"/>
        </w:numPr>
        <w:tabs>
          <w:tab w:val="clear" w:pos="2070"/>
          <w:tab w:val="num" w:pos="1980"/>
        </w:tabs>
        <w:overflowPunct/>
        <w:autoSpaceDE/>
        <w:autoSpaceDN/>
        <w:adjustRightInd/>
        <w:ind w:left="1987" w:right="346"/>
        <w:textAlignment w:val="auto"/>
        <w:rPr>
          <w:rFonts w:cs="Arial"/>
          <w:szCs w:val="24"/>
        </w:rPr>
      </w:pPr>
      <w:r w:rsidRPr="0098580E">
        <w:rPr>
          <w:rFonts w:cs="Arial"/>
          <w:szCs w:val="24"/>
        </w:rPr>
        <w:t xml:space="preserve">Financing of demolition and reconstruction </w:t>
      </w:r>
      <w:r w:rsidR="000C5035" w:rsidRPr="0098580E">
        <w:rPr>
          <w:rFonts w:cs="Arial"/>
          <w:szCs w:val="24"/>
        </w:rPr>
        <w:t xml:space="preserve">or repair of blighted buildings </w:t>
      </w:r>
      <w:r w:rsidRPr="0098580E">
        <w:rPr>
          <w:rFonts w:cs="Arial"/>
          <w:szCs w:val="24"/>
        </w:rPr>
        <w:t>where the business will operate.</w:t>
      </w:r>
    </w:p>
    <w:p w14:paraId="6D778273" w14:textId="77777777" w:rsidR="00414326" w:rsidRPr="0098580E" w:rsidRDefault="00414326" w:rsidP="00CE286F">
      <w:pPr>
        <w:widowControl w:val="0"/>
        <w:numPr>
          <w:ilvl w:val="2"/>
          <w:numId w:val="14"/>
        </w:numPr>
        <w:tabs>
          <w:tab w:val="clear" w:pos="3690"/>
        </w:tabs>
        <w:overflowPunct/>
        <w:autoSpaceDE/>
        <w:autoSpaceDN/>
        <w:adjustRightInd/>
        <w:ind w:left="1987" w:right="346" w:hanging="360"/>
        <w:textAlignment w:val="auto"/>
        <w:rPr>
          <w:rFonts w:ascii="Arial" w:hAnsi="Arial" w:cs="Arial"/>
          <w:szCs w:val="24"/>
        </w:rPr>
      </w:pPr>
      <w:r w:rsidRPr="0098580E">
        <w:rPr>
          <w:rFonts w:ascii="Arial" w:hAnsi="Arial" w:cs="Arial"/>
          <w:szCs w:val="24"/>
        </w:rPr>
        <w:t xml:space="preserve">Financing may be used for refinancing existing </w:t>
      </w:r>
      <w:r w:rsidR="00661689" w:rsidRPr="0098580E">
        <w:rPr>
          <w:rFonts w:ascii="Arial" w:hAnsi="Arial" w:cs="Arial"/>
          <w:szCs w:val="24"/>
        </w:rPr>
        <w:t xml:space="preserve">business </w:t>
      </w:r>
      <w:r w:rsidRPr="0098580E">
        <w:rPr>
          <w:rFonts w:ascii="Arial" w:hAnsi="Arial" w:cs="Arial"/>
          <w:szCs w:val="24"/>
        </w:rPr>
        <w:t>indebtedness.</w:t>
      </w:r>
    </w:p>
    <w:p w14:paraId="1AF8EFCD" w14:textId="418D15BB" w:rsidR="00414326" w:rsidRPr="0098580E" w:rsidRDefault="00414326" w:rsidP="00CE286F">
      <w:pPr>
        <w:widowControl w:val="0"/>
        <w:numPr>
          <w:ilvl w:val="0"/>
          <w:numId w:val="14"/>
        </w:numPr>
        <w:tabs>
          <w:tab w:val="clear" w:pos="2070"/>
        </w:tabs>
        <w:overflowPunct/>
        <w:autoSpaceDE/>
        <w:autoSpaceDN/>
        <w:adjustRightInd/>
        <w:ind w:left="1987" w:right="346"/>
        <w:textAlignment w:val="auto"/>
        <w:rPr>
          <w:rFonts w:ascii="Arial" w:hAnsi="Arial" w:cs="Arial"/>
          <w:szCs w:val="24"/>
        </w:rPr>
      </w:pPr>
      <w:r w:rsidRPr="0098580E">
        <w:rPr>
          <w:rFonts w:ascii="Arial" w:hAnsi="Arial" w:cs="Arial"/>
          <w:szCs w:val="24"/>
        </w:rPr>
        <w:t xml:space="preserve">Financing of relocation costs of any displaced persons due to project development are also eligible under this </w:t>
      </w:r>
      <w:r w:rsidR="004234FC">
        <w:rPr>
          <w:rFonts w:ascii="Arial" w:hAnsi="Arial" w:cs="Arial"/>
          <w:szCs w:val="24"/>
        </w:rPr>
        <w:t>program</w:t>
      </w:r>
      <w:r w:rsidRPr="0098580E">
        <w:rPr>
          <w:rFonts w:ascii="Arial" w:hAnsi="Arial" w:cs="Arial"/>
          <w:szCs w:val="24"/>
        </w:rPr>
        <w:t>.</w:t>
      </w:r>
    </w:p>
    <w:p w14:paraId="35BF3F6C" w14:textId="77777777" w:rsidR="0010259D" w:rsidRPr="0098580E" w:rsidRDefault="0010259D" w:rsidP="00CE286F">
      <w:pPr>
        <w:widowControl w:val="0"/>
        <w:numPr>
          <w:ilvl w:val="0"/>
          <w:numId w:val="14"/>
        </w:numPr>
        <w:tabs>
          <w:tab w:val="clear" w:pos="2070"/>
        </w:tabs>
        <w:overflowPunct/>
        <w:autoSpaceDE/>
        <w:autoSpaceDN/>
        <w:adjustRightInd/>
        <w:ind w:left="1987" w:right="346"/>
        <w:textAlignment w:val="auto"/>
        <w:rPr>
          <w:rFonts w:ascii="Arial" w:hAnsi="Arial" w:cs="Arial"/>
          <w:szCs w:val="24"/>
        </w:rPr>
      </w:pPr>
      <w:r w:rsidRPr="0098580E">
        <w:rPr>
          <w:rFonts w:ascii="Arial" w:hAnsi="Arial" w:cs="Arial"/>
          <w:szCs w:val="24"/>
        </w:rPr>
        <w:t>Financing of some offsite public improvements.</w:t>
      </w:r>
    </w:p>
    <w:p w14:paraId="04F0D17A" w14:textId="77777777" w:rsidR="00C97C76" w:rsidRPr="00C97C76" w:rsidRDefault="00C97C76" w:rsidP="006760EA">
      <w:pPr>
        <w:overflowPunct/>
        <w:autoSpaceDE/>
        <w:autoSpaceDN/>
        <w:adjustRightInd/>
        <w:spacing w:line="276" w:lineRule="auto"/>
        <w:ind w:right="342"/>
        <w:textAlignment w:val="auto"/>
        <w:rPr>
          <w:rFonts w:cs="Arial"/>
        </w:rPr>
      </w:pPr>
    </w:p>
    <w:p w14:paraId="25A0F47D" w14:textId="016C1CBA" w:rsidR="00414326" w:rsidRPr="0098580E" w:rsidRDefault="00414326" w:rsidP="006760EA">
      <w:pPr>
        <w:pStyle w:val="ListParagraph"/>
        <w:widowControl w:val="0"/>
        <w:numPr>
          <w:ilvl w:val="3"/>
          <w:numId w:val="13"/>
        </w:numPr>
        <w:spacing w:line="260" w:lineRule="exact"/>
        <w:ind w:left="1620" w:right="342"/>
        <w:rPr>
          <w:rFonts w:cs="Arial"/>
          <w:b/>
          <w:szCs w:val="24"/>
        </w:rPr>
      </w:pPr>
      <w:r w:rsidRPr="0098580E">
        <w:rPr>
          <w:rFonts w:cs="Arial"/>
          <w:b/>
          <w:szCs w:val="24"/>
          <w:u w:val="single"/>
        </w:rPr>
        <w:t>Ineligible Uses of Funds</w:t>
      </w:r>
    </w:p>
    <w:p w14:paraId="0C2677FE" w14:textId="77777777" w:rsidR="00414326" w:rsidRPr="0098580E" w:rsidRDefault="00414326" w:rsidP="006760EA">
      <w:pPr>
        <w:widowControl w:val="0"/>
        <w:numPr>
          <w:ilvl w:val="0"/>
          <w:numId w:val="15"/>
        </w:numPr>
        <w:tabs>
          <w:tab w:val="clear" w:pos="1620"/>
          <w:tab w:val="num" w:pos="1980"/>
        </w:tabs>
        <w:ind w:left="1987" w:right="342"/>
        <w:rPr>
          <w:rFonts w:ascii="Arial" w:hAnsi="Arial" w:cs="Arial"/>
          <w:szCs w:val="24"/>
        </w:rPr>
      </w:pPr>
      <w:r w:rsidRPr="0098580E">
        <w:rPr>
          <w:rFonts w:ascii="Arial" w:hAnsi="Arial" w:cs="Arial"/>
          <w:szCs w:val="24"/>
        </w:rPr>
        <w:t xml:space="preserve">Projects that do not </w:t>
      </w:r>
      <w:r w:rsidRPr="0098580E">
        <w:rPr>
          <w:rFonts w:ascii="Arial" w:hAnsi="Arial" w:cs="Arial"/>
        </w:rPr>
        <w:t xml:space="preserve">meet </w:t>
      </w:r>
      <w:r w:rsidR="008D189E" w:rsidRPr="0098580E">
        <w:rPr>
          <w:rFonts w:ascii="Arial" w:hAnsi="Arial" w:cs="Arial"/>
        </w:rPr>
        <w:t>a</w:t>
      </w:r>
      <w:r w:rsidR="001E2905" w:rsidRPr="0098580E">
        <w:rPr>
          <w:rFonts w:ascii="Arial" w:hAnsi="Arial" w:cs="Arial"/>
        </w:rPr>
        <w:t>ny</w:t>
      </w:r>
      <w:r w:rsidR="008D189E" w:rsidRPr="0098580E">
        <w:rPr>
          <w:rFonts w:ascii="Arial" w:hAnsi="Arial" w:cs="Arial"/>
        </w:rPr>
        <w:t xml:space="preserve"> </w:t>
      </w:r>
      <w:r w:rsidRPr="0098580E">
        <w:rPr>
          <w:rFonts w:ascii="Arial" w:hAnsi="Arial" w:cs="Arial"/>
        </w:rPr>
        <w:t>Public Benefit or National Objective</w:t>
      </w:r>
      <w:r w:rsidR="008D189E" w:rsidRPr="0098580E">
        <w:rPr>
          <w:rFonts w:ascii="Arial" w:hAnsi="Arial" w:cs="Arial"/>
        </w:rPr>
        <w:t xml:space="preserve"> standard</w:t>
      </w:r>
      <w:r w:rsidRPr="0098580E">
        <w:rPr>
          <w:rFonts w:ascii="Arial" w:hAnsi="Arial" w:cs="Arial"/>
        </w:rPr>
        <w:t>.</w:t>
      </w:r>
    </w:p>
    <w:p w14:paraId="3FDFAECF" w14:textId="77777777" w:rsidR="0010259D" w:rsidRPr="0098580E" w:rsidRDefault="00414326" w:rsidP="006760EA">
      <w:pPr>
        <w:widowControl w:val="0"/>
        <w:numPr>
          <w:ilvl w:val="0"/>
          <w:numId w:val="15"/>
        </w:numPr>
        <w:tabs>
          <w:tab w:val="clear" w:pos="1620"/>
          <w:tab w:val="num" w:pos="1980"/>
        </w:tabs>
        <w:ind w:left="1987" w:right="342"/>
        <w:rPr>
          <w:rFonts w:ascii="Arial" w:hAnsi="Arial" w:cs="Arial"/>
          <w:szCs w:val="24"/>
        </w:rPr>
      </w:pPr>
      <w:r w:rsidRPr="0098580E">
        <w:rPr>
          <w:rFonts w:ascii="Arial" w:hAnsi="Arial" w:cs="Arial"/>
          <w:szCs w:val="24"/>
        </w:rPr>
        <w:t>Projects that assist housing development.</w:t>
      </w:r>
    </w:p>
    <w:p w14:paraId="18509C44" w14:textId="77777777" w:rsidR="00414326" w:rsidRPr="0098580E" w:rsidRDefault="00414326" w:rsidP="006760EA">
      <w:pPr>
        <w:widowControl w:val="0"/>
        <w:numPr>
          <w:ilvl w:val="0"/>
          <w:numId w:val="15"/>
        </w:numPr>
        <w:tabs>
          <w:tab w:val="clear" w:pos="1620"/>
          <w:tab w:val="num" w:pos="1980"/>
        </w:tabs>
        <w:ind w:left="1987" w:right="342"/>
        <w:rPr>
          <w:rFonts w:ascii="Arial" w:hAnsi="Arial" w:cs="Arial"/>
          <w:szCs w:val="24"/>
        </w:rPr>
      </w:pPr>
      <w:r w:rsidRPr="0098580E">
        <w:rPr>
          <w:rFonts w:ascii="Arial" w:hAnsi="Arial" w:cs="Arial"/>
          <w:szCs w:val="24"/>
        </w:rPr>
        <w:t xml:space="preserve">Projects </w:t>
      </w:r>
      <w:r w:rsidR="00661689" w:rsidRPr="0098580E">
        <w:rPr>
          <w:rFonts w:ascii="Arial" w:hAnsi="Arial" w:cs="Arial"/>
          <w:szCs w:val="24"/>
        </w:rPr>
        <w:t>which</w:t>
      </w:r>
      <w:r w:rsidRPr="0098580E">
        <w:rPr>
          <w:rFonts w:ascii="Arial" w:hAnsi="Arial" w:cs="Arial"/>
          <w:szCs w:val="24"/>
        </w:rPr>
        <w:t xml:space="preserve"> are </w:t>
      </w:r>
      <w:r w:rsidR="00661689" w:rsidRPr="0098580E">
        <w:rPr>
          <w:rFonts w:ascii="Arial" w:hAnsi="Arial" w:cs="Arial"/>
          <w:szCs w:val="24"/>
        </w:rPr>
        <w:t>“</w:t>
      </w:r>
      <w:r w:rsidRPr="0098580E">
        <w:rPr>
          <w:rFonts w:ascii="Arial" w:hAnsi="Arial" w:cs="Arial"/>
          <w:szCs w:val="24"/>
        </w:rPr>
        <w:t>speculative in nature</w:t>
      </w:r>
      <w:r w:rsidR="00661689" w:rsidRPr="0098580E">
        <w:rPr>
          <w:rFonts w:ascii="Arial" w:hAnsi="Arial" w:cs="Arial"/>
          <w:szCs w:val="24"/>
        </w:rPr>
        <w:t>”, high risk,</w:t>
      </w:r>
      <w:r w:rsidRPr="0098580E">
        <w:rPr>
          <w:rFonts w:ascii="Arial" w:hAnsi="Arial" w:cs="Arial"/>
          <w:szCs w:val="24"/>
        </w:rPr>
        <w:t xml:space="preserve"> with no firm basis for sales projections and loan repayment.</w:t>
      </w:r>
    </w:p>
    <w:p w14:paraId="58316C2F" w14:textId="77777777" w:rsidR="00414326" w:rsidRPr="0098580E" w:rsidRDefault="00414326" w:rsidP="006760EA">
      <w:pPr>
        <w:widowControl w:val="0"/>
        <w:numPr>
          <w:ilvl w:val="0"/>
          <w:numId w:val="15"/>
        </w:numPr>
        <w:tabs>
          <w:tab w:val="clear" w:pos="1620"/>
          <w:tab w:val="num" w:pos="1980"/>
        </w:tabs>
        <w:ind w:left="1987" w:right="342"/>
        <w:rPr>
          <w:rFonts w:ascii="Arial" w:hAnsi="Arial" w:cs="Arial"/>
          <w:szCs w:val="24"/>
        </w:rPr>
      </w:pPr>
      <w:r w:rsidRPr="0098580E">
        <w:rPr>
          <w:rFonts w:ascii="Arial" w:hAnsi="Arial" w:cs="Arial"/>
          <w:szCs w:val="24"/>
        </w:rPr>
        <w:t>Payment of project costs incurred prior to loan approval and N</w:t>
      </w:r>
      <w:r w:rsidR="0014590C" w:rsidRPr="0098580E">
        <w:rPr>
          <w:rFonts w:ascii="Arial" w:hAnsi="Arial" w:cs="Arial"/>
          <w:szCs w:val="24"/>
        </w:rPr>
        <w:t xml:space="preserve">ational </w:t>
      </w:r>
      <w:r w:rsidRPr="0098580E">
        <w:rPr>
          <w:rFonts w:ascii="Arial" w:hAnsi="Arial" w:cs="Arial"/>
          <w:szCs w:val="24"/>
        </w:rPr>
        <w:t>E</w:t>
      </w:r>
      <w:r w:rsidR="0014590C" w:rsidRPr="0098580E">
        <w:rPr>
          <w:rFonts w:ascii="Arial" w:hAnsi="Arial" w:cs="Arial"/>
          <w:szCs w:val="24"/>
        </w:rPr>
        <w:t xml:space="preserve">nvironmental </w:t>
      </w:r>
      <w:r w:rsidRPr="0098580E">
        <w:rPr>
          <w:rFonts w:ascii="Arial" w:hAnsi="Arial" w:cs="Arial"/>
          <w:szCs w:val="24"/>
        </w:rPr>
        <w:t>P</w:t>
      </w:r>
      <w:r w:rsidR="0014590C" w:rsidRPr="0098580E">
        <w:rPr>
          <w:rFonts w:ascii="Arial" w:hAnsi="Arial" w:cs="Arial"/>
          <w:szCs w:val="24"/>
        </w:rPr>
        <w:t xml:space="preserve">olicy Act (NEPA) </w:t>
      </w:r>
      <w:r w:rsidRPr="0098580E">
        <w:rPr>
          <w:rFonts w:ascii="Arial" w:hAnsi="Arial" w:cs="Arial"/>
          <w:szCs w:val="24"/>
        </w:rPr>
        <w:t>review completion.</w:t>
      </w:r>
    </w:p>
    <w:p w14:paraId="3777A3E7" w14:textId="77777777" w:rsidR="00414326" w:rsidRPr="0098580E" w:rsidRDefault="00414326" w:rsidP="006760EA">
      <w:pPr>
        <w:widowControl w:val="0"/>
        <w:numPr>
          <w:ilvl w:val="0"/>
          <w:numId w:val="15"/>
        </w:numPr>
        <w:tabs>
          <w:tab w:val="clear" w:pos="1620"/>
          <w:tab w:val="num" w:pos="1980"/>
        </w:tabs>
        <w:ind w:left="1987" w:right="342"/>
        <w:rPr>
          <w:rFonts w:ascii="Arial" w:hAnsi="Arial" w:cs="Arial"/>
          <w:szCs w:val="24"/>
        </w:rPr>
      </w:pPr>
      <w:r w:rsidRPr="0098580E">
        <w:rPr>
          <w:rFonts w:ascii="Arial" w:hAnsi="Arial" w:cs="Arial"/>
          <w:szCs w:val="24"/>
        </w:rPr>
        <w:t>Projects which violate HUD job pirating prohibition (using CDBG funds to encourage a business to move from one labor market to another).</w:t>
      </w:r>
    </w:p>
    <w:p w14:paraId="03D79895" w14:textId="77777777" w:rsidR="00414326" w:rsidRPr="0098580E" w:rsidRDefault="00414326" w:rsidP="006760EA">
      <w:pPr>
        <w:widowControl w:val="0"/>
        <w:spacing w:line="260" w:lineRule="exact"/>
        <w:ind w:left="2160" w:right="342"/>
        <w:rPr>
          <w:rFonts w:ascii="Arial" w:hAnsi="Arial" w:cs="Arial"/>
          <w:szCs w:val="24"/>
        </w:rPr>
      </w:pPr>
    </w:p>
    <w:p w14:paraId="0105406F" w14:textId="00A1CC1A" w:rsidR="00414326" w:rsidRPr="0098580E" w:rsidRDefault="00414326" w:rsidP="006760EA">
      <w:pPr>
        <w:widowControl w:val="0"/>
        <w:spacing w:line="260" w:lineRule="exact"/>
        <w:ind w:left="1620" w:right="342"/>
        <w:rPr>
          <w:rFonts w:ascii="Arial" w:hAnsi="Arial" w:cs="Arial"/>
          <w:sz w:val="20"/>
        </w:rPr>
      </w:pPr>
      <w:r w:rsidRPr="0098580E">
        <w:rPr>
          <w:rFonts w:ascii="Arial" w:hAnsi="Arial" w:cs="Arial"/>
          <w:sz w:val="20"/>
        </w:rPr>
        <w:t>Reference:</w:t>
      </w:r>
      <w:r w:rsidR="00245EA0">
        <w:rPr>
          <w:rFonts w:ascii="Arial" w:hAnsi="Arial" w:cs="Arial"/>
          <w:sz w:val="20"/>
        </w:rPr>
        <w:t xml:space="preserve"> </w:t>
      </w:r>
      <w:r w:rsidRPr="0098580E">
        <w:rPr>
          <w:rFonts w:ascii="Arial" w:hAnsi="Arial" w:cs="Arial"/>
          <w:sz w:val="20"/>
        </w:rPr>
        <w:t>ED Assistance to For-Profit Business: HCDA 105(a</w:t>
      </w:r>
      <w:proofErr w:type="gramStart"/>
      <w:r w:rsidRPr="0098580E">
        <w:rPr>
          <w:rFonts w:ascii="Arial" w:hAnsi="Arial" w:cs="Arial"/>
          <w:sz w:val="20"/>
        </w:rPr>
        <w:t>)(</w:t>
      </w:r>
      <w:proofErr w:type="gramEnd"/>
      <w:r w:rsidRPr="0098580E">
        <w:rPr>
          <w:rFonts w:ascii="Arial" w:hAnsi="Arial" w:cs="Arial"/>
          <w:sz w:val="20"/>
        </w:rPr>
        <w:t>17)</w:t>
      </w:r>
    </w:p>
    <w:p w14:paraId="41858D8F" w14:textId="77777777" w:rsidR="00331193" w:rsidRPr="0098580E" w:rsidRDefault="00331193" w:rsidP="006760EA">
      <w:pPr>
        <w:widowControl w:val="0"/>
        <w:spacing w:line="260" w:lineRule="exact"/>
        <w:ind w:left="1620" w:right="342"/>
        <w:rPr>
          <w:rFonts w:ascii="Arial" w:hAnsi="Arial" w:cs="Arial"/>
          <w:szCs w:val="24"/>
        </w:rPr>
      </w:pPr>
    </w:p>
    <w:p w14:paraId="3B94795F" w14:textId="77777777" w:rsidR="00414326" w:rsidRPr="0098580E" w:rsidRDefault="00414326" w:rsidP="00F5529A">
      <w:pPr>
        <w:pStyle w:val="ListParagraph"/>
        <w:numPr>
          <w:ilvl w:val="1"/>
          <w:numId w:val="22"/>
        </w:numPr>
        <w:ind w:left="1260" w:right="342"/>
        <w:rPr>
          <w:rFonts w:cs="Arial"/>
          <w:b/>
          <w:szCs w:val="24"/>
          <w:u w:val="single"/>
        </w:rPr>
      </w:pPr>
      <w:r w:rsidRPr="0098580E">
        <w:rPr>
          <w:rFonts w:cs="Arial"/>
          <w:b/>
          <w:u w:val="single"/>
        </w:rPr>
        <w:t xml:space="preserve">Microenterprise </w:t>
      </w:r>
      <w:r w:rsidR="00491646" w:rsidRPr="0098580E">
        <w:rPr>
          <w:rFonts w:cs="Arial"/>
          <w:b/>
          <w:u w:val="single"/>
        </w:rPr>
        <w:t xml:space="preserve">(ME) </w:t>
      </w:r>
      <w:r w:rsidRPr="0098580E">
        <w:rPr>
          <w:rFonts w:cs="Arial"/>
          <w:b/>
          <w:u w:val="single"/>
        </w:rPr>
        <w:t>Assistance Program</w:t>
      </w:r>
    </w:p>
    <w:p w14:paraId="4A010F52" w14:textId="77777777" w:rsidR="00414326" w:rsidRPr="0098580E" w:rsidRDefault="00414326" w:rsidP="006760EA">
      <w:pPr>
        <w:pStyle w:val="ListParagraph"/>
        <w:ind w:right="342"/>
        <w:rPr>
          <w:rFonts w:cs="Arial"/>
        </w:rPr>
      </w:pPr>
    </w:p>
    <w:p w14:paraId="25B5A684" w14:textId="266AC90E" w:rsidR="00414326" w:rsidRPr="0098580E" w:rsidRDefault="00414326" w:rsidP="006760EA">
      <w:pPr>
        <w:pStyle w:val="ListParagraph"/>
        <w:ind w:left="1260" w:right="342"/>
        <w:rPr>
          <w:rFonts w:cs="Arial"/>
        </w:rPr>
      </w:pPr>
      <w:r w:rsidRPr="0098580E">
        <w:rPr>
          <w:rFonts w:cs="Arial"/>
        </w:rPr>
        <w:t>Funds under this activity may be provided as three different services to eligible ME persons and businesses.</w:t>
      </w:r>
      <w:r w:rsidR="00245EA0">
        <w:rPr>
          <w:rFonts w:cs="Arial"/>
        </w:rPr>
        <w:t xml:space="preserve"> </w:t>
      </w:r>
      <w:r w:rsidRPr="0098580E">
        <w:rPr>
          <w:rFonts w:cs="Arial"/>
        </w:rPr>
        <w:t>ME activities can provide</w:t>
      </w:r>
      <w:r w:rsidR="007C39C7">
        <w:rPr>
          <w:rFonts w:cs="Arial"/>
        </w:rPr>
        <w:t>:</w:t>
      </w:r>
      <w:r w:rsidRPr="0098580E">
        <w:rPr>
          <w:rFonts w:cs="Arial"/>
        </w:rPr>
        <w:t xml:space="preserve"> (1</w:t>
      </w:r>
      <w:r w:rsidR="001E1152">
        <w:rPr>
          <w:rFonts w:cs="Arial"/>
        </w:rPr>
        <w:t>) Technical Assistance</w:t>
      </w:r>
      <w:r w:rsidR="00E663CE">
        <w:rPr>
          <w:rFonts w:cs="Arial"/>
        </w:rPr>
        <w:t xml:space="preserve"> </w:t>
      </w:r>
      <w:r w:rsidR="001E1152">
        <w:rPr>
          <w:rFonts w:cs="Arial"/>
        </w:rPr>
        <w:t>s</w:t>
      </w:r>
      <w:r w:rsidR="00E663CE">
        <w:rPr>
          <w:rFonts w:cs="Arial"/>
        </w:rPr>
        <w:t>ervices;</w:t>
      </w:r>
      <w:r w:rsidR="007C39C7">
        <w:rPr>
          <w:rFonts w:cs="Arial"/>
        </w:rPr>
        <w:t xml:space="preserve"> (2) </w:t>
      </w:r>
      <w:r w:rsidR="001E1152">
        <w:rPr>
          <w:rFonts w:cs="Arial"/>
        </w:rPr>
        <w:t>f</w:t>
      </w:r>
      <w:r w:rsidR="007C39C7">
        <w:rPr>
          <w:rFonts w:cs="Arial"/>
        </w:rPr>
        <w:t xml:space="preserve">inancial </w:t>
      </w:r>
      <w:r w:rsidR="001E1152">
        <w:rPr>
          <w:rFonts w:cs="Arial"/>
        </w:rPr>
        <w:t>a</w:t>
      </w:r>
      <w:r w:rsidR="007C39C7">
        <w:rPr>
          <w:rFonts w:cs="Arial"/>
        </w:rPr>
        <w:t>ssistance</w:t>
      </w:r>
      <w:r w:rsidR="00E663CE">
        <w:rPr>
          <w:rFonts w:cs="Arial"/>
        </w:rPr>
        <w:t>;</w:t>
      </w:r>
      <w:r w:rsidRPr="0098580E">
        <w:rPr>
          <w:rFonts w:cs="Arial"/>
        </w:rPr>
        <w:t xml:space="preserve"> </w:t>
      </w:r>
      <w:r w:rsidR="00990393">
        <w:rPr>
          <w:rFonts w:cs="Arial"/>
        </w:rPr>
        <w:t>and</w:t>
      </w:r>
      <w:r w:rsidRPr="0098580E">
        <w:rPr>
          <w:rFonts w:cs="Arial"/>
        </w:rPr>
        <w:t xml:space="preserve"> (3) </w:t>
      </w:r>
      <w:r w:rsidR="001E1152">
        <w:rPr>
          <w:rFonts w:cs="Arial"/>
        </w:rPr>
        <w:t>s</w:t>
      </w:r>
      <w:r w:rsidRPr="0098580E">
        <w:rPr>
          <w:rFonts w:cs="Arial"/>
        </w:rPr>
        <w:t xml:space="preserve">upport </w:t>
      </w:r>
      <w:r w:rsidR="001E1152">
        <w:rPr>
          <w:rFonts w:cs="Arial"/>
        </w:rPr>
        <w:t>s</w:t>
      </w:r>
      <w:r w:rsidRPr="0098580E">
        <w:rPr>
          <w:rFonts w:cs="Arial"/>
        </w:rPr>
        <w:t>ervices.</w:t>
      </w:r>
      <w:r w:rsidR="00245EA0">
        <w:rPr>
          <w:rFonts w:cs="Arial"/>
        </w:rPr>
        <w:t xml:space="preserve"> </w:t>
      </w:r>
      <w:r w:rsidRPr="0098580E">
        <w:rPr>
          <w:rFonts w:cs="Arial"/>
        </w:rPr>
        <w:t>Eligible ME businesses and persons, once qualified, are eligible for these three services for up to three years, per 24 CFR 570.483(b)(2)(iv).</w:t>
      </w:r>
      <w:r w:rsidR="00245EA0">
        <w:rPr>
          <w:rFonts w:cs="Arial"/>
        </w:rPr>
        <w:t xml:space="preserve"> </w:t>
      </w:r>
      <w:r w:rsidRPr="0098580E">
        <w:rPr>
          <w:rFonts w:cs="Arial"/>
        </w:rPr>
        <w:t>MEs can be funded as existing or start</w:t>
      </w:r>
      <w:r w:rsidR="00B8417B" w:rsidRPr="0098580E">
        <w:rPr>
          <w:rFonts w:cs="Arial"/>
        </w:rPr>
        <w:t>-</w:t>
      </w:r>
      <w:r w:rsidRPr="0098580E">
        <w:rPr>
          <w:rFonts w:cs="Arial"/>
        </w:rPr>
        <w:t>up companies.</w:t>
      </w:r>
      <w:r w:rsidR="00245EA0">
        <w:rPr>
          <w:rFonts w:cs="Arial"/>
        </w:rPr>
        <w:t xml:space="preserve"> </w:t>
      </w:r>
      <w:r w:rsidRPr="0098580E">
        <w:rPr>
          <w:rFonts w:cs="Arial"/>
        </w:rPr>
        <w:t>Financial assistance must be provided only after underwriting and confirmation that the ME participant and their business are financially viable.</w:t>
      </w:r>
      <w:r w:rsidR="00245EA0">
        <w:rPr>
          <w:rFonts w:cs="Arial"/>
        </w:rPr>
        <w:t xml:space="preserve"> </w:t>
      </w:r>
      <w:r w:rsidRPr="0098580E">
        <w:rPr>
          <w:rFonts w:cs="Arial"/>
        </w:rPr>
        <w:t>Costs for the three services are restricted to certain eligible activity costs as listed below.</w:t>
      </w:r>
    </w:p>
    <w:p w14:paraId="44C1D4BE" w14:textId="77777777" w:rsidR="00414326" w:rsidRPr="0098580E" w:rsidRDefault="00414326" w:rsidP="006760EA">
      <w:pPr>
        <w:pStyle w:val="ListParagraph"/>
        <w:ind w:left="2160" w:right="342"/>
        <w:rPr>
          <w:rFonts w:cs="Arial"/>
        </w:rPr>
      </w:pPr>
    </w:p>
    <w:p w14:paraId="5B0B5F1A" w14:textId="77777777" w:rsidR="00414326" w:rsidRPr="0098580E" w:rsidRDefault="00414326" w:rsidP="00F5529A">
      <w:pPr>
        <w:pStyle w:val="ListParagraph"/>
        <w:keepNext/>
        <w:widowControl w:val="0"/>
        <w:numPr>
          <w:ilvl w:val="0"/>
          <w:numId w:val="23"/>
        </w:numPr>
        <w:spacing w:line="260" w:lineRule="exact"/>
        <w:ind w:left="1620" w:right="342"/>
        <w:rPr>
          <w:rFonts w:cs="Arial"/>
          <w:b/>
          <w:szCs w:val="24"/>
          <w:u w:val="single"/>
        </w:rPr>
      </w:pPr>
      <w:r w:rsidRPr="0098580E">
        <w:rPr>
          <w:rFonts w:cs="Arial"/>
          <w:b/>
          <w:szCs w:val="24"/>
          <w:u w:val="single"/>
        </w:rPr>
        <w:t>Eligible Use of Funds</w:t>
      </w:r>
    </w:p>
    <w:p w14:paraId="3301695E" w14:textId="42547501" w:rsidR="00414326" w:rsidRPr="0098580E" w:rsidRDefault="00CE286F" w:rsidP="006760EA">
      <w:pPr>
        <w:pStyle w:val="ListParagraph"/>
        <w:widowControl w:val="0"/>
        <w:spacing w:line="260" w:lineRule="exact"/>
        <w:ind w:left="1620" w:right="342"/>
        <w:rPr>
          <w:rFonts w:cs="Arial"/>
          <w:szCs w:val="24"/>
        </w:rPr>
      </w:pPr>
      <w:r>
        <w:rPr>
          <w:rFonts w:cs="Arial"/>
          <w:szCs w:val="24"/>
        </w:rPr>
        <w:t>Technical a</w:t>
      </w:r>
      <w:r w:rsidR="00414326" w:rsidRPr="0098580E">
        <w:rPr>
          <w:rFonts w:cs="Arial"/>
          <w:szCs w:val="24"/>
        </w:rPr>
        <w:t xml:space="preserve">ssistance </w:t>
      </w:r>
      <w:r w:rsidR="00D05BA6" w:rsidRPr="0098580E">
        <w:rPr>
          <w:rFonts w:cs="Arial"/>
        </w:rPr>
        <w:t xml:space="preserve">(must </w:t>
      </w:r>
      <w:r w:rsidR="0014590C" w:rsidRPr="0098580E">
        <w:rPr>
          <w:rFonts w:cs="Arial"/>
        </w:rPr>
        <w:t xml:space="preserve">be an </w:t>
      </w:r>
      <w:r w:rsidR="00D05BA6" w:rsidRPr="0098580E">
        <w:rPr>
          <w:rFonts w:cs="Arial"/>
        </w:rPr>
        <w:t>income-</w:t>
      </w:r>
      <w:r w:rsidR="00414326" w:rsidRPr="0098580E">
        <w:rPr>
          <w:rFonts w:cs="Arial"/>
        </w:rPr>
        <w:t>qualif</w:t>
      </w:r>
      <w:r w:rsidR="0014590C" w:rsidRPr="0098580E">
        <w:rPr>
          <w:rFonts w:cs="Arial"/>
        </w:rPr>
        <w:t>ied</w:t>
      </w:r>
      <w:r w:rsidR="00414326" w:rsidRPr="0098580E">
        <w:rPr>
          <w:rFonts w:cs="Arial"/>
        </w:rPr>
        <w:t xml:space="preserve"> participant using </w:t>
      </w:r>
      <w:r w:rsidR="000B3342" w:rsidRPr="0098580E">
        <w:rPr>
          <w:rFonts w:cs="Arial"/>
        </w:rPr>
        <w:t>HCD</w:t>
      </w:r>
      <w:r w:rsidR="00414326" w:rsidRPr="0098580E">
        <w:rPr>
          <w:rFonts w:cs="Arial"/>
        </w:rPr>
        <w:t xml:space="preserve">’s current </w:t>
      </w:r>
      <w:hyperlink r:id="rId62" w:history="1">
        <w:r w:rsidR="004302BA" w:rsidRPr="0098580E">
          <w:rPr>
            <w:rStyle w:val="Hyperlink"/>
            <w:rFonts w:cs="Arial"/>
            <w:b/>
          </w:rPr>
          <w:t>CDBG Self Certification Instructions</w:t>
        </w:r>
      </w:hyperlink>
      <w:r w:rsidR="00414326" w:rsidRPr="0098580E">
        <w:rPr>
          <w:rFonts w:cs="Arial"/>
        </w:rPr>
        <w:t xml:space="preserve"> posted on </w:t>
      </w:r>
      <w:r w:rsidR="00AC7542" w:rsidRPr="0098580E">
        <w:rPr>
          <w:rFonts w:cs="Arial"/>
        </w:rPr>
        <w:t>it</w:t>
      </w:r>
      <w:r w:rsidR="0014590C" w:rsidRPr="0098580E">
        <w:rPr>
          <w:rFonts w:cs="Arial"/>
        </w:rPr>
        <w:t xml:space="preserve">s </w:t>
      </w:r>
      <w:r w:rsidR="00414326" w:rsidRPr="0098580E">
        <w:rPr>
          <w:rFonts w:cs="Arial"/>
        </w:rPr>
        <w:t>website):</w:t>
      </w:r>
    </w:p>
    <w:p w14:paraId="663DA4D1" w14:textId="4D844264" w:rsidR="00414326" w:rsidRPr="004141CE" w:rsidRDefault="00414326" w:rsidP="001456C9">
      <w:pPr>
        <w:pStyle w:val="ListParagraph"/>
        <w:widowControl w:val="0"/>
        <w:numPr>
          <w:ilvl w:val="0"/>
          <w:numId w:val="24"/>
        </w:numPr>
        <w:tabs>
          <w:tab w:val="clear" w:pos="4230"/>
          <w:tab w:val="left" w:pos="1980"/>
        </w:tabs>
        <w:spacing w:line="260" w:lineRule="exact"/>
        <w:ind w:left="1980" w:right="342"/>
        <w:rPr>
          <w:rFonts w:cs="Arial"/>
          <w:szCs w:val="24"/>
          <w:u w:val="single"/>
        </w:rPr>
      </w:pPr>
      <w:r w:rsidRPr="004141CE">
        <w:rPr>
          <w:rFonts w:cs="Arial"/>
          <w:szCs w:val="24"/>
        </w:rPr>
        <w:t>One example:</w:t>
      </w:r>
      <w:r w:rsidR="00245EA0" w:rsidRPr="004141CE">
        <w:rPr>
          <w:rFonts w:cs="Arial"/>
          <w:szCs w:val="24"/>
        </w:rPr>
        <w:t xml:space="preserve"> </w:t>
      </w:r>
      <w:r w:rsidR="00CE286F" w:rsidRPr="004141CE">
        <w:rPr>
          <w:rFonts w:cs="Arial"/>
          <w:szCs w:val="24"/>
        </w:rPr>
        <w:t>Technical a</w:t>
      </w:r>
      <w:r w:rsidRPr="004141CE">
        <w:rPr>
          <w:rFonts w:cs="Arial"/>
          <w:szCs w:val="24"/>
        </w:rPr>
        <w:t>ssistance classes, which provide business training and capacity building.</w:t>
      </w:r>
      <w:r w:rsidR="00E87BEA" w:rsidRPr="004141CE">
        <w:rPr>
          <w:rFonts w:cs="Arial"/>
          <w:szCs w:val="24"/>
        </w:rPr>
        <w:br/>
      </w:r>
      <w:r w:rsidRPr="004141CE">
        <w:rPr>
          <w:rFonts w:cs="Arial"/>
          <w:szCs w:val="24"/>
        </w:rPr>
        <w:t xml:space="preserve">Technical </w:t>
      </w:r>
      <w:r w:rsidR="00CE286F" w:rsidRPr="004141CE">
        <w:rPr>
          <w:rFonts w:cs="Arial"/>
          <w:szCs w:val="24"/>
        </w:rPr>
        <w:t>a</w:t>
      </w:r>
      <w:r w:rsidRPr="004141CE">
        <w:rPr>
          <w:rFonts w:cs="Arial"/>
          <w:szCs w:val="24"/>
        </w:rPr>
        <w:t>ssistance may be provided in the form of one-on-one training to help businesses develop financial management tools and inventory controls for their company or help develop a specific marketing plan.</w:t>
      </w:r>
      <w:r w:rsidR="00245EA0" w:rsidRPr="004141CE">
        <w:rPr>
          <w:rFonts w:cs="Arial"/>
          <w:szCs w:val="24"/>
        </w:rPr>
        <w:t xml:space="preserve"> </w:t>
      </w:r>
      <w:r w:rsidR="00E6060E" w:rsidRPr="004141CE">
        <w:rPr>
          <w:rFonts w:cs="Arial"/>
          <w:szCs w:val="24"/>
        </w:rPr>
        <w:br/>
      </w:r>
      <w:r w:rsidRPr="004141CE">
        <w:rPr>
          <w:rFonts w:cs="Arial"/>
          <w:szCs w:val="24"/>
        </w:rPr>
        <w:t>This does not include one-on-one application preparation for financial assistance noted below.</w:t>
      </w:r>
    </w:p>
    <w:p w14:paraId="64B2EC2A" w14:textId="77777777" w:rsidR="005A2314" w:rsidRDefault="005A2314">
      <w:pPr>
        <w:overflowPunct/>
        <w:autoSpaceDE/>
        <w:autoSpaceDN/>
        <w:adjustRightInd/>
        <w:spacing w:after="200" w:line="276" w:lineRule="auto"/>
        <w:textAlignment w:val="auto"/>
        <w:rPr>
          <w:rFonts w:ascii="Arial" w:hAnsi="Arial" w:cs="Arial"/>
          <w:szCs w:val="24"/>
        </w:rPr>
      </w:pPr>
      <w:r>
        <w:rPr>
          <w:rFonts w:ascii="Arial" w:hAnsi="Arial" w:cs="Arial"/>
          <w:szCs w:val="24"/>
        </w:rPr>
        <w:br w:type="page"/>
      </w:r>
    </w:p>
    <w:p w14:paraId="2F369B2D" w14:textId="2916A489" w:rsidR="00414326" w:rsidRPr="006F005C" w:rsidRDefault="00414326" w:rsidP="006760EA">
      <w:pPr>
        <w:overflowPunct/>
        <w:autoSpaceDE/>
        <w:autoSpaceDN/>
        <w:adjustRightInd/>
        <w:spacing w:line="276" w:lineRule="auto"/>
        <w:ind w:left="1620" w:right="342"/>
        <w:textAlignment w:val="auto"/>
        <w:rPr>
          <w:rFonts w:ascii="Arial" w:hAnsi="Arial" w:cs="Arial"/>
          <w:szCs w:val="24"/>
        </w:rPr>
      </w:pPr>
      <w:r w:rsidRPr="00BB681E">
        <w:rPr>
          <w:rFonts w:ascii="Arial" w:hAnsi="Arial" w:cs="Arial"/>
          <w:szCs w:val="24"/>
        </w:rPr>
        <w:lastRenderedPageBreak/>
        <w:t>Fi</w:t>
      </w:r>
      <w:r w:rsidR="00D05BA6" w:rsidRPr="00BB681E">
        <w:rPr>
          <w:rFonts w:ascii="Arial" w:hAnsi="Arial" w:cs="Arial"/>
          <w:szCs w:val="24"/>
        </w:rPr>
        <w:t xml:space="preserve">nancial Assistance (must </w:t>
      </w:r>
      <w:r w:rsidR="00FF2313" w:rsidRPr="00BB681E">
        <w:rPr>
          <w:rFonts w:ascii="Arial" w:hAnsi="Arial" w:cs="Arial"/>
          <w:szCs w:val="24"/>
        </w:rPr>
        <w:t xml:space="preserve">be an </w:t>
      </w:r>
      <w:r w:rsidR="00D05BA6" w:rsidRPr="00BB681E">
        <w:rPr>
          <w:rFonts w:ascii="Arial" w:hAnsi="Arial" w:cs="Arial"/>
          <w:szCs w:val="24"/>
        </w:rPr>
        <w:t>income-</w:t>
      </w:r>
      <w:r w:rsidR="00FF2313" w:rsidRPr="00BB681E">
        <w:rPr>
          <w:rFonts w:ascii="Arial" w:hAnsi="Arial" w:cs="Arial"/>
          <w:szCs w:val="24"/>
        </w:rPr>
        <w:t>qualified</w:t>
      </w:r>
      <w:r w:rsidRPr="00BB681E">
        <w:rPr>
          <w:rFonts w:ascii="Arial" w:hAnsi="Arial" w:cs="Arial"/>
          <w:szCs w:val="24"/>
        </w:rPr>
        <w:t xml:space="preserve"> participant using the Part 5 method)</w:t>
      </w:r>
      <w:r w:rsidRPr="006F005C">
        <w:rPr>
          <w:rFonts w:ascii="Arial" w:hAnsi="Arial" w:cs="Arial"/>
          <w:szCs w:val="24"/>
        </w:rPr>
        <w:t>:</w:t>
      </w:r>
    </w:p>
    <w:p w14:paraId="5CEBD2E1" w14:textId="77777777" w:rsidR="00AC7542" w:rsidRPr="00C97C76" w:rsidRDefault="00414326" w:rsidP="00F5529A">
      <w:pPr>
        <w:pStyle w:val="ListParagraph"/>
        <w:widowControl w:val="0"/>
        <w:numPr>
          <w:ilvl w:val="4"/>
          <w:numId w:val="78"/>
        </w:numPr>
        <w:overflowPunct/>
        <w:autoSpaceDE/>
        <w:autoSpaceDN/>
        <w:adjustRightInd/>
        <w:ind w:left="1980" w:right="342"/>
        <w:textAlignment w:val="auto"/>
        <w:rPr>
          <w:rFonts w:cs="Arial"/>
          <w:szCs w:val="24"/>
          <w:u w:val="single"/>
        </w:rPr>
      </w:pPr>
      <w:r w:rsidRPr="0098580E">
        <w:rPr>
          <w:rFonts w:cs="Arial"/>
          <w:szCs w:val="24"/>
        </w:rPr>
        <w:t>Using grant or loan financing to pay for working capital or to pay for marketing costs, operating expenses</w:t>
      </w:r>
      <w:r w:rsidR="00D05BA6" w:rsidRPr="0098580E">
        <w:rPr>
          <w:rFonts w:cs="Arial"/>
          <w:szCs w:val="24"/>
        </w:rPr>
        <w:t>,</w:t>
      </w:r>
      <w:r w:rsidRPr="0098580E">
        <w:rPr>
          <w:rFonts w:cs="Arial"/>
          <w:szCs w:val="24"/>
        </w:rPr>
        <w:t xml:space="preserve"> and inventory.</w:t>
      </w:r>
    </w:p>
    <w:p w14:paraId="25016932" w14:textId="254A31B5" w:rsidR="00414326" w:rsidRPr="0098580E" w:rsidRDefault="00414326" w:rsidP="00F5529A">
      <w:pPr>
        <w:pStyle w:val="ListParagraph"/>
        <w:widowControl w:val="0"/>
        <w:numPr>
          <w:ilvl w:val="4"/>
          <w:numId w:val="78"/>
        </w:numPr>
        <w:overflowPunct/>
        <w:autoSpaceDE/>
        <w:autoSpaceDN/>
        <w:adjustRightInd/>
        <w:ind w:left="1980" w:right="342"/>
        <w:textAlignment w:val="auto"/>
        <w:rPr>
          <w:rFonts w:cs="Arial"/>
          <w:szCs w:val="24"/>
          <w:u w:val="single"/>
        </w:rPr>
      </w:pPr>
      <w:r w:rsidRPr="0098580E">
        <w:rPr>
          <w:rFonts w:cs="Arial"/>
          <w:szCs w:val="24"/>
        </w:rPr>
        <w:t>Financing for furniture, fixtures</w:t>
      </w:r>
      <w:r w:rsidR="00D05BA6" w:rsidRPr="0098580E">
        <w:rPr>
          <w:rFonts w:cs="Arial"/>
          <w:szCs w:val="24"/>
        </w:rPr>
        <w:t>,</w:t>
      </w:r>
      <w:r w:rsidRPr="0098580E">
        <w:rPr>
          <w:rFonts w:cs="Arial"/>
          <w:szCs w:val="24"/>
        </w:rPr>
        <w:t xml:space="preserve"> and equipment (FF&amp;E).</w:t>
      </w:r>
      <w:r w:rsidR="00245EA0">
        <w:rPr>
          <w:rFonts w:cs="Arial"/>
          <w:szCs w:val="24"/>
        </w:rPr>
        <w:t xml:space="preserve"> </w:t>
      </w:r>
      <w:r w:rsidRPr="0098580E">
        <w:rPr>
          <w:rFonts w:cs="Arial"/>
          <w:szCs w:val="24"/>
        </w:rPr>
        <w:t>Also, purchase and installation of equipment.</w:t>
      </w:r>
    </w:p>
    <w:p w14:paraId="60AC5FE3" w14:textId="01D36080" w:rsidR="00414326" w:rsidRPr="0098580E" w:rsidRDefault="00414326" w:rsidP="00F5529A">
      <w:pPr>
        <w:pStyle w:val="ListParagraph"/>
        <w:widowControl w:val="0"/>
        <w:numPr>
          <w:ilvl w:val="4"/>
          <w:numId w:val="78"/>
        </w:numPr>
        <w:overflowPunct/>
        <w:autoSpaceDE/>
        <w:autoSpaceDN/>
        <w:adjustRightInd/>
        <w:ind w:left="1980" w:right="342"/>
        <w:textAlignment w:val="auto"/>
        <w:rPr>
          <w:rFonts w:cs="Arial"/>
          <w:szCs w:val="24"/>
          <w:u w:val="single"/>
        </w:rPr>
      </w:pPr>
      <w:r w:rsidRPr="0098580E">
        <w:rPr>
          <w:rFonts w:cs="Arial"/>
          <w:szCs w:val="24"/>
        </w:rPr>
        <w:t>Financing for payment of interior repairs and property improvements to owner and renter occupied commercial properties (including permits, engineering and architectural costs).</w:t>
      </w:r>
      <w:r w:rsidR="00245EA0">
        <w:rPr>
          <w:rFonts w:cs="Arial"/>
          <w:szCs w:val="24"/>
        </w:rPr>
        <w:t xml:space="preserve"> </w:t>
      </w:r>
      <w:r w:rsidRPr="0098580E">
        <w:rPr>
          <w:rFonts w:cs="Arial"/>
          <w:szCs w:val="24"/>
        </w:rPr>
        <w:t>These improvements may include ADA accessibility improvements.</w:t>
      </w:r>
    </w:p>
    <w:p w14:paraId="7BAC3212" w14:textId="5C877C47" w:rsidR="00414326" w:rsidRPr="0098580E" w:rsidRDefault="00414326" w:rsidP="00F5529A">
      <w:pPr>
        <w:pStyle w:val="ListParagraph"/>
        <w:widowControl w:val="0"/>
        <w:numPr>
          <w:ilvl w:val="4"/>
          <w:numId w:val="78"/>
        </w:numPr>
        <w:overflowPunct/>
        <w:autoSpaceDE/>
        <w:autoSpaceDN/>
        <w:adjustRightInd/>
        <w:ind w:left="1980" w:right="342"/>
        <w:textAlignment w:val="auto"/>
        <w:rPr>
          <w:rFonts w:cs="Arial"/>
          <w:szCs w:val="24"/>
          <w:u w:val="single"/>
        </w:rPr>
      </w:pPr>
      <w:r w:rsidRPr="0098580E">
        <w:rPr>
          <w:rFonts w:cs="Arial"/>
          <w:szCs w:val="24"/>
        </w:rPr>
        <w:t xml:space="preserve">Funds for relocation of any displaced persons due to </w:t>
      </w:r>
      <w:r w:rsidR="003B6D68" w:rsidRPr="0098580E">
        <w:rPr>
          <w:rFonts w:cs="Arial"/>
          <w:szCs w:val="24"/>
        </w:rPr>
        <w:t xml:space="preserve">CDBG </w:t>
      </w:r>
      <w:r w:rsidRPr="0098580E">
        <w:rPr>
          <w:rFonts w:cs="Arial"/>
          <w:szCs w:val="24"/>
        </w:rPr>
        <w:t xml:space="preserve">project development are also eligible under this </w:t>
      </w:r>
      <w:r w:rsidR="00C2621F">
        <w:rPr>
          <w:rFonts w:cs="Arial"/>
          <w:szCs w:val="24"/>
        </w:rPr>
        <w:t>program</w:t>
      </w:r>
      <w:r w:rsidRPr="0098580E">
        <w:rPr>
          <w:rFonts w:cs="Arial"/>
          <w:szCs w:val="24"/>
        </w:rPr>
        <w:t>.</w:t>
      </w:r>
    </w:p>
    <w:p w14:paraId="4ED06679" w14:textId="77777777" w:rsidR="003B6D68" w:rsidRPr="0098580E" w:rsidRDefault="003B6D68" w:rsidP="00F5529A">
      <w:pPr>
        <w:pStyle w:val="ListParagraph"/>
        <w:widowControl w:val="0"/>
        <w:numPr>
          <w:ilvl w:val="4"/>
          <w:numId w:val="78"/>
        </w:numPr>
        <w:overflowPunct/>
        <w:autoSpaceDE/>
        <w:autoSpaceDN/>
        <w:adjustRightInd/>
        <w:ind w:left="1980" w:right="342"/>
        <w:textAlignment w:val="auto"/>
        <w:rPr>
          <w:rFonts w:cs="Arial"/>
          <w:szCs w:val="24"/>
          <w:u w:val="single"/>
        </w:rPr>
      </w:pPr>
      <w:r w:rsidRPr="0098580E">
        <w:rPr>
          <w:rFonts w:cs="Arial"/>
          <w:szCs w:val="24"/>
        </w:rPr>
        <w:t>Assistance to non-profit agencies, only for the purpose of real property acquisition and/or construction.</w:t>
      </w:r>
    </w:p>
    <w:p w14:paraId="6942DEC0" w14:textId="77777777" w:rsidR="00414326" w:rsidRPr="00BB681E" w:rsidRDefault="00414326" w:rsidP="006760EA">
      <w:pPr>
        <w:widowControl w:val="0"/>
        <w:spacing w:line="260" w:lineRule="exact"/>
        <w:ind w:left="1620" w:right="342"/>
        <w:rPr>
          <w:rFonts w:ascii="Arial" w:hAnsi="Arial" w:cs="Arial"/>
          <w:szCs w:val="24"/>
        </w:rPr>
      </w:pPr>
      <w:r w:rsidRPr="00BB681E">
        <w:rPr>
          <w:rFonts w:ascii="Arial" w:hAnsi="Arial" w:cs="Arial"/>
          <w:szCs w:val="24"/>
        </w:rPr>
        <w:t>Support S</w:t>
      </w:r>
      <w:r w:rsidR="00D05BA6" w:rsidRPr="00BB681E">
        <w:rPr>
          <w:rFonts w:ascii="Arial" w:hAnsi="Arial" w:cs="Arial"/>
          <w:szCs w:val="24"/>
        </w:rPr>
        <w:t>ervices Assistance (must</w:t>
      </w:r>
      <w:r w:rsidR="00FF2313" w:rsidRPr="00BB681E">
        <w:rPr>
          <w:rFonts w:ascii="Arial" w:hAnsi="Arial" w:cs="Arial"/>
          <w:szCs w:val="24"/>
        </w:rPr>
        <w:t xml:space="preserve"> be an</w:t>
      </w:r>
      <w:r w:rsidR="00D05BA6" w:rsidRPr="00BB681E">
        <w:rPr>
          <w:rFonts w:ascii="Arial" w:hAnsi="Arial" w:cs="Arial"/>
          <w:szCs w:val="24"/>
        </w:rPr>
        <w:t xml:space="preserve"> income-</w:t>
      </w:r>
      <w:r w:rsidR="00FF2313" w:rsidRPr="00BB681E">
        <w:rPr>
          <w:rFonts w:ascii="Arial" w:hAnsi="Arial" w:cs="Arial"/>
          <w:szCs w:val="24"/>
        </w:rPr>
        <w:t>qualified participant</w:t>
      </w:r>
      <w:r w:rsidRPr="00BB681E">
        <w:rPr>
          <w:rFonts w:ascii="Arial" w:hAnsi="Arial" w:cs="Arial"/>
          <w:szCs w:val="24"/>
        </w:rPr>
        <w:t xml:space="preserve"> using </w:t>
      </w:r>
      <w:r w:rsidR="000B3342" w:rsidRPr="00BB681E">
        <w:rPr>
          <w:rFonts w:ascii="Arial" w:hAnsi="Arial" w:cs="Arial"/>
          <w:szCs w:val="24"/>
        </w:rPr>
        <w:t>HCD’</w:t>
      </w:r>
      <w:r w:rsidR="00FF2313" w:rsidRPr="00BB681E">
        <w:rPr>
          <w:rFonts w:ascii="Arial" w:hAnsi="Arial" w:cs="Arial"/>
          <w:szCs w:val="24"/>
        </w:rPr>
        <w:t>s</w:t>
      </w:r>
      <w:r w:rsidR="00F9422C" w:rsidRPr="00BB681E">
        <w:rPr>
          <w:rFonts w:ascii="Arial" w:hAnsi="Arial" w:cs="Arial"/>
          <w:szCs w:val="24"/>
        </w:rPr>
        <w:t xml:space="preserve"> </w:t>
      </w:r>
      <w:hyperlink r:id="rId63" w:history="1">
        <w:r w:rsidR="004302BA" w:rsidRPr="006F005C">
          <w:rPr>
            <w:rStyle w:val="Hyperlink"/>
            <w:rFonts w:ascii="Arial" w:hAnsi="Arial" w:cs="Arial"/>
            <w:b/>
            <w:szCs w:val="24"/>
          </w:rPr>
          <w:t>CDBG Self Certification Instructions</w:t>
        </w:r>
      </w:hyperlink>
      <w:r w:rsidR="00286D77" w:rsidRPr="00BB681E">
        <w:rPr>
          <w:rStyle w:val="Hyperlink"/>
          <w:rFonts w:ascii="Arial" w:hAnsi="Arial" w:cs="Arial"/>
          <w:b/>
          <w:color w:val="auto"/>
          <w:szCs w:val="24"/>
          <w:u w:val="none"/>
        </w:rPr>
        <w:t>)</w:t>
      </w:r>
      <w:r w:rsidRPr="006F005C">
        <w:rPr>
          <w:rFonts w:ascii="Arial" w:hAnsi="Arial" w:cs="Arial"/>
          <w:szCs w:val="24"/>
        </w:rPr>
        <w:t>:</w:t>
      </w:r>
    </w:p>
    <w:p w14:paraId="4CB29E7C" w14:textId="63811F83" w:rsidR="00414326" w:rsidRPr="0098580E" w:rsidRDefault="00414326" w:rsidP="00F5529A">
      <w:pPr>
        <w:pStyle w:val="ListParagraph"/>
        <w:widowControl w:val="0"/>
        <w:numPr>
          <w:ilvl w:val="0"/>
          <w:numId w:val="79"/>
        </w:numPr>
        <w:overflowPunct/>
        <w:autoSpaceDE/>
        <w:autoSpaceDN/>
        <w:adjustRightInd/>
        <w:spacing w:line="260" w:lineRule="exact"/>
        <w:ind w:left="1980" w:right="342"/>
        <w:textAlignment w:val="auto"/>
        <w:rPr>
          <w:rFonts w:cs="Arial"/>
          <w:szCs w:val="24"/>
        </w:rPr>
      </w:pPr>
      <w:r w:rsidRPr="0098580E">
        <w:rPr>
          <w:rFonts w:cs="Arial"/>
          <w:szCs w:val="24"/>
        </w:rPr>
        <w:t xml:space="preserve">Funds for payment of transportation costs to allow ME participants to travel to and from classes and </w:t>
      </w:r>
      <w:r w:rsidR="001E1152">
        <w:rPr>
          <w:rFonts w:cs="Arial"/>
          <w:szCs w:val="24"/>
        </w:rPr>
        <w:t>Technical Assistance</w:t>
      </w:r>
      <w:r w:rsidRPr="0098580E">
        <w:rPr>
          <w:rFonts w:cs="Arial"/>
          <w:szCs w:val="24"/>
        </w:rPr>
        <w:t>.</w:t>
      </w:r>
    </w:p>
    <w:p w14:paraId="17A9C776" w14:textId="5F533DE8" w:rsidR="003B6D68" w:rsidRPr="0098580E" w:rsidRDefault="00414326" w:rsidP="00F5529A">
      <w:pPr>
        <w:pStyle w:val="ListParagraph"/>
        <w:widowControl w:val="0"/>
        <w:numPr>
          <w:ilvl w:val="0"/>
          <w:numId w:val="79"/>
        </w:numPr>
        <w:overflowPunct/>
        <w:autoSpaceDE/>
        <w:autoSpaceDN/>
        <w:adjustRightInd/>
        <w:spacing w:line="260" w:lineRule="exact"/>
        <w:ind w:left="1980" w:right="342"/>
        <w:textAlignment w:val="auto"/>
        <w:rPr>
          <w:rFonts w:cs="Arial"/>
          <w:szCs w:val="24"/>
        </w:rPr>
      </w:pPr>
      <w:r w:rsidRPr="0098580E">
        <w:rPr>
          <w:rFonts w:cs="Arial"/>
          <w:szCs w:val="24"/>
        </w:rPr>
        <w:t xml:space="preserve">Funds for payment of child care services to support the ME Program participant in attending </w:t>
      </w:r>
      <w:r w:rsidR="001E1152">
        <w:rPr>
          <w:rFonts w:cs="Arial"/>
          <w:szCs w:val="24"/>
        </w:rPr>
        <w:t>Technical Assistance</w:t>
      </w:r>
      <w:r w:rsidRPr="0098580E">
        <w:rPr>
          <w:rFonts w:cs="Arial"/>
          <w:szCs w:val="24"/>
        </w:rPr>
        <w:t xml:space="preserve"> activities.</w:t>
      </w:r>
    </w:p>
    <w:p w14:paraId="5D385705" w14:textId="77777777" w:rsidR="00A823DD" w:rsidRDefault="00A823DD" w:rsidP="006760EA">
      <w:pPr>
        <w:pStyle w:val="ListParagraph"/>
        <w:widowControl w:val="0"/>
        <w:overflowPunct/>
        <w:autoSpaceDE/>
        <w:autoSpaceDN/>
        <w:adjustRightInd/>
        <w:spacing w:line="260" w:lineRule="exact"/>
        <w:ind w:left="1980" w:right="342"/>
        <w:textAlignment w:val="auto"/>
        <w:rPr>
          <w:rFonts w:cs="Arial"/>
          <w:szCs w:val="24"/>
        </w:rPr>
      </w:pPr>
    </w:p>
    <w:p w14:paraId="26272400" w14:textId="422B9D15" w:rsidR="00414326" w:rsidRPr="0098580E" w:rsidRDefault="00945FD0" w:rsidP="006760EA">
      <w:pPr>
        <w:overflowPunct/>
        <w:autoSpaceDE/>
        <w:autoSpaceDN/>
        <w:adjustRightInd/>
        <w:spacing w:line="276" w:lineRule="auto"/>
        <w:ind w:left="1620" w:right="342" w:hanging="360"/>
        <w:textAlignment w:val="auto"/>
        <w:rPr>
          <w:rFonts w:ascii="Arial" w:hAnsi="Arial" w:cs="Arial"/>
          <w:b/>
          <w:szCs w:val="24"/>
        </w:rPr>
      </w:pPr>
      <w:r w:rsidRPr="0098580E">
        <w:rPr>
          <w:rFonts w:ascii="Arial" w:hAnsi="Arial" w:cs="Arial"/>
          <w:b/>
          <w:szCs w:val="24"/>
        </w:rPr>
        <w:t>2</w:t>
      </w:r>
      <w:r w:rsidR="001932E8" w:rsidRPr="0098580E">
        <w:rPr>
          <w:rFonts w:ascii="Arial" w:hAnsi="Arial" w:cs="Arial"/>
          <w:b/>
          <w:szCs w:val="24"/>
        </w:rPr>
        <w:t>)</w:t>
      </w:r>
      <w:r w:rsidRPr="0098580E">
        <w:rPr>
          <w:rFonts w:ascii="Arial" w:hAnsi="Arial" w:cs="Arial"/>
          <w:b/>
          <w:szCs w:val="24"/>
        </w:rPr>
        <w:tab/>
      </w:r>
      <w:r w:rsidR="00414326" w:rsidRPr="0098580E">
        <w:rPr>
          <w:rFonts w:ascii="Arial" w:hAnsi="Arial" w:cs="Arial"/>
          <w:b/>
          <w:szCs w:val="24"/>
          <w:u w:val="single"/>
        </w:rPr>
        <w:t>Ineligible Uses of Funds</w:t>
      </w:r>
    </w:p>
    <w:p w14:paraId="469CC9E0" w14:textId="77777777" w:rsidR="00414326" w:rsidRPr="0098580E" w:rsidRDefault="00414326" w:rsidP="00F5529A">
      <w:pPr>
        <w:pStyle w:val="ListParagraph"/>
        <w:widowControl w:val="0"/>
        <w:numPr>
          <w:ilvl w:val="4"/>
          <w:numId w:val="26"/>
        </w:numPr>
        <w:spacing w:line="260" w:lineRule="exact"/>
        <w:ind w:left="1980" w:right="342"/>
        <w:rPr>
          <w:rFonts w:cs="Arial"/>
          <w:szCs w:val="24"/>
        </w:rPr>
      </w:pPr>
      <w:r w:rsidRPr="0098580E">
        <w:rPr>
          <w:rFonts w:cs="Arial"/>
          <w:szCs w:val="24"/>
        </w:rPr>
        <w:t>Projects that assist development of housing.</w:t>
      </w:r>
    </w:p>
    <w:p w14:paraId="05057A2B" w14:textId="77777777" w:rsidR="00414326" w:rsidRPr="0098580E" w:rsidRDefault="00414326" w:rsidP="00F5529A">
      <w:pPr>
        <w:pStyle w:val="ListParagraph"/>
        <w:widowControl w:val="0"/>
        <w:numPr>
          <w:ilvl w:val="4"/>
          <w:numId w:val="26"/>
        </w:numPr>
        <w:spacing w:line="260" w:lineRule="exact"/>
        <w:ind w:left="1980" w:right="342"/>
        <w:rPr>
          <w:rFonts w:cs="Arial"/>
          <w:szCs w:val="24"/>
        </w:rPr>
      </w:pPr>
      <w:r w:rsidRPr="0098580E">
        <w:rPr>
          <w:rFonts w:cs="Arial"/>
          <w:szCs w:val="24"/>
        </w:rPr>
        <w:t>Payment of project costs incurred prior to NEPA review completion.</w:t>
      </w:r>
    </w:p>
    <w:p w14:paraId="4AF02B1B" w14:textId="77777777" w:rsidR="00414326" w:rsidRPr="0098580E" w:rsidRDefault="00414326" w:rsidP="00F5529A">
      <w:pPr>
        <w:pStyle w:val="ListParagraph"/>
        <w:widowControl w:val="0"/>
        <w:numPr>
          <w:ilvl w:val="4"/>
          <w:numId w:val="26"/>
        </w:numPr>
        <w:spacing w:line="260" w:lineRule="exact"/>
        <w:ind w:left="1980" w:right="342"/>
      </w:pPr>
      <w:r w:rsidRPr="0098580E">
        <w:rPr>
          <w:rFonts w:cs="Arial"/>
          <w:szCs w:val="24"/>
        </w:rPr>
        <w:t>Financial assistance to persons/families above 80</w:t>
      </w:r>
      <w:r w:rsidR="00FF2313" w:rsidRPr="0098580E">
        <w:rPr>
          <w:rFonts w:cs="Arial"/>
          <w:szCs w:val="24"/>
        </w:rPr>
        <w:t xml:space="preserve"> percent</w:t>
      </w:r>
      <w:r w:rsidRPr="0098580E">
        <w:rPr>
          <w:rFonts w:cs="Arial"/>
          <w:szCs w:val="24"/>
        </w:rPr>
        <w:t xml:space="preserve"> A</w:t>
      </w:r>
      <w:r w:rsidR="00FF2313" w:rsidRPr="0098580E">
        <w:rPr>
          <w:rFonts w:cs="Arial"/>
          <w:szCs w:val="24"/>
        </w:rPr>
        <w:t xml:space="preserve">djusted </w:t>
      </w:r>
      <w:r w:rsidRPr="0098580E">
        <w:rPr>
          <w:rFonts w:cs="Arial"/>
          <w:szCs w:val="24"/>
        </w:rPr>
        <w:t>M</w:t>
      </w:r>
      <w:r w:rsidR="00FF2313" w:rsidRPr="0098580E">
        <w:rPr>
          <w:rFonts w:cs="Arial"/>
          <w:szCs w:val="24"/>
        </w:rPr>
        <w:t xml:space="preserve">edian Income (AMI) </w:t>
      </w:r>
      <w:r w:rsidRPr="0098580E">
        <w:rPr>
          <w:rFonts w:cs="Arial"/>
          <w:szCs w:val="24"/>
        </w:rPr>
        <w:t>by county, adjusted for household size.</w:t>
      </w:r>
    </w:p>
    <w:p w14:paraId="302FA81B" w14:textId="76A36772" w:rsidR="00414326" w:rsidRDefault="00414326" w:rsidP="00F5529A">
      <w:pPr>
        <w:pStyle w:val="ListParagraph"/>
        <w:widowControl w:val="0"/>
        <w:numPr>
          <w:ilvl w:val="4"/>
          <w:numId w:val="26"/>
        </w:numPr>
        <w:spacing w:line="260" w:lineRule="exact"/>
        <w:ind w:left="1980" w:right="342"/>
        <w:rPr>
          <w:rFonts w:cs="Arial"/>
          <w:szCs w:val="24"/>
        </w:rPr>
      </w:pPr>
      <w:r w:rsidRPr="0098580E">
        <w:rPr>
          <w:rFonts w:cs="Arial"/>
          <w:szCs w:val="24"/>
        </w:rPr>
        <w:t xml:space="preserve">Assistance to a business with more than </w:t>
      </w:r>
      <w:r w:rsidR="009F1F92" w:rsidRPr="0098580E">
        <w:rPr>
          <w:rFonts w:cs="Arial"/>
          <w:szCs w:val="24"/>
        </w:rPr>
        <w:t>five (</w:t>
      </w:r>
      <w:r w:rsidRPr="0098580E">
        <w:rPr>
          <w:rFonts w:cs="Arial"/>
          <w:szCs w:val="24"/>
        </w:rPr>
        <w:t>5</w:t>
      </w:r>
      <w:r w:rsidR="009F1F92" w:rsidRPr="0098580E">
        <w:rPr>
          <w:rFonts w:cs="Arial"/>
          <w:szCs w:val="24"/>
        </w:rPr>
        <w:t>)</w:t>
      </w:r>
      <w:r w:rsidRPr="0098580E">
        <w:rPr>
          <w:rFonts w:cs="Arial"/>
          <w:szCs w:val="24"/>
        </w:rPr>
        <w:t xml:space="preserve"> employees including the owners.</w:t>
      </w:r>
    </w:p>
    <w:p w14:paraId="75C46D95" w14:textId="77777777" w:rsidR="00BB681E" w:rsidRPr="0098580E" w:rsidRDefault="00BB681E" w:rsidP="006760EA">
      <w:pPr>
        <w:pStyle w:val="ListParagraph"/>
        <w:widowControl w:val="0"/>
        <w:spacing w:line="260" w:lineRule="exact"/>
        <w:ind w:left="1980" w:right="342"/>
        <w:rPr>
          <w:rFonts w:cs="Arial"/>
          <w:szCs w:val="24"/>
        </w:rPr>
      </w:pPr>
    </w:p>
    <w:p w14:paraId="49FCC18D" w14:textId="77777777" w:rsidR="00E827EC" w:rsidRPr="0098580E" w:rsidRDefault="00414326" w:rsidP="006760EA">
      <w:pPr>
        <w:widowControl w:val="0"/>
        <w:overflowPunct/>
        <w:autoSpaceDE/>
        <w:autoSpaceDN/>
        <w:adjustRightInd/>
        <w:spacing w:line="260" w:lineRule="exact"/>
        <w:ind w:left="1980" w:right="342"/>
        <w:textAlignment w:val="auto"/>
        <w:rPr>
          <w:rFonts w:ascii="Arial" w:hAnsi="Arial" w:cs="Arial"/>
          <w:sz w:val="20"/>
        </w:rPr>
      </w:pPr>
      <w:r w:rsidRPr="0098580E">
        <w:rPr>
          <w:rFonts w:ascii="Arial" w:hAnsi="Arial" w:cs="Arial"/>
          <w:sz w:val="20"/>
        </w:rPr>
        <w:t>Reference: HCDA 105(a</w:t>
      </w:r>
      <w:proofErr w:type="gramStart"/>
      <w:r w:rsidRPr="0098580E">
        <w:rPr>
          <w:rFonts w:ascii="Arial" w:hAnsi="Arial" w:cs="Arial"/>
          <w:sz w:val="20"/>
        </w:rPr>
        <w:t>)(</w:t>
      </w:r>
      <w:proofErr w:type="gramEnd"/>
      <w:r w:rsidRPr="0098580E">
        <w:rPr>
          <w:rFonts w:ascii="Arial" w:hAnsi="Arial" w:cs="Arial"/>
          <w:sz w:val="20"/>
        </w:rPr>
        <w:t>22)</w:t>
      </w:r>
    </w:p>
    <w:p w14:paraId="009A245B" w14:textId="77777777" w:rsidR="006321BD" w:rsidRPr="0098580E" w:rsidRDefault="006321BD" w:rsidP="006760EA">
      <w:pPr>
        <w:widowControl w:val="0"/>
        <w:overflowPunct/>
        <w:autoSpaceDE/>
        <w:autoSpaceDN/>
        <w:adjustRightInd/>
        <w:spacing w:line="260" w:lineRule="exact"/>
        <w:ind w:left="1980" w:right="342" w:hanging="360"/>
        <w:textAlignment w:val="auto"/>
        <w:rPr>
          <w:rFonts w:ascii="Arial" w:hAnsi="Arial" w:cs="Arial"/>
          <w:szCs w:val="24"/>
        </w:rPr>
      </w:pPr>
    </w:p>
    <w:p w14:paraId="34715A47" w14:textId="77777777" w:rsidR="00414326" w:rsidRPr="0098580E" w:rsidRDefault="00316230" w:rsidP="006760EA">
      <w:pPr>
        <w:ind w:left="900" w:right="342" w:hanging="360"/>
        <w:rPr>
          <w:rFonts w:ascii="Arial" w:hAnsi="Arial" w:cs="Arial"/>
          <w:b/>
          <w:szCs w:val="24"/>
          <w:u w:val="single"/>
        </w:rPr>
      </w:pPr>
      <w:r w:rsidRPr="0098580E">
        <w:rPr>
          <w:rFonts w:ascii="Arial" w:hAnsi="Arial" w:cs="Arial"/>
          <w:b/>
          <w:szCs w:val="24"/>
        </w:rPr>
        <w:t>2</w:t>
      </w:r>
      <w:r w:rsidR="000536D7" w:rsidRPr="0098580E">
        <w:rPr>
          <w:rFonts w:ascii="Arial" w:hAnsi="Arial" w:cs="Arial"/>
          <w:b/>
          <w:szCs w:val="24"/>
        </w:rPr>
        <w:t>.</w:t>
      </w:r>
      <w:r w:rsidR="009F1F92" w:rsidRPr="0098580E">
        <w:rPr>
          <w:rFonts w:ascii="Arial" w:hAnsi="Arial" w:cs="Arial"/>
          <w:szCs w:val="24"/>
        </w:rPr>
        <w:tab/>
      </w:r>
      <w:r w:rsidR="009F1F92" w:rsidRPr="0098580E">
        <w:rPr>
          <w:rFonts w:ascii="Arial" w:hAnsi="Arial" w:cs="Arial"/>
          <w:b/>
          <w:szCs w:val="24"/>
          <w:u w:val="single"/>
        </w:rPr>
        <w:t>Ec</w:t>
      </w:r>
      <w:r w:rsidR="003D48C6" w:rsidRPr="0098580E">
        <w:rPr>
          <w:rFonts w:ascii="Arial" w:hAnsi="Arial" w:cs="Arial"/>
          <w:b/>
          <w:szCs w:val="24"/>
          <w:u w:val="single"/>
        </w:rPr>
        <w:t xml:space="preserve">onomic </w:t>
      </w:r>
      <w:r w:rsidR="00414326" w:rsidRPr="0098580E">
        <w:rPr>
          <w:rFonts w:ascii="Arial" w:hAnsi="Arial" w:cs="Arial"/>
          <w:b/>
          <w:szCs w:val="24"/>
          <w:u w:val="single"/>
        </w:rPr>
        <w:t>D</w:t>
      </w:r>
      <w:r w:rsidR="003D48C6" w:rsidRPr="0098580E">
        <w:rPr>
          <w:rFonts w:ascii="Arial" w:hAnsi="Arial" w:cs="Arial"/>
          <w:b/>
          <w:szCs w:val="24"/>
          <w:u w:val="single"/>
        </w:rPr>
        <w:t>evelopment</w:t>
      </w:r>
      <w:r w:rsidR="00414326" w:rsidRPr="0098580E">
        <w:rPr>
          <w:rFonts w:ascii="Arial" w:hAnsi="Arial" w:cs="Arial"/>
          <w:b/>
          <w:szCs w:val="24"/>
          <w:u w:val="single"/>
        </w:rPr>
        <w:t xml:space="preserve"> Over-the-Counter (OTC)</w:t>
      </w:r>
    </w:p>
    <w:p w14:paraId="7BA11781" w14:textId="77777777" w:rsidR="00414326" w:rsidRPr="0098580E" w:rsidRDefault="00414326" w:rsidP="006760EA">
      <w:pPr>
        <w:pStyle w:val="ListParagraph"/>
        <w:ind w:left="1260" w:right="342" w:hanging="540"/>
        <w:rPr>
          <w:rFonts w:cs="Arial"/>
          <w:b/>
          <w:szCs w:val="24"/>
          <w:u w:val="single"/>
        </w:rPr>
      </w:pPr>
    </w:p>
    <w:p w14:paraId="6E0FA0AA" w14:textId="1EEE726E" w:rsidR="00121969" w:rsidRPr="0098580E" w:rsidRDefault="00414326" w:rsidP="006760EA">
      <w:pPr>
        <w:pStyle w:val="ListParagraph"/>
        <w:ind w:left="900" w:right="342"/>
        <w:rPr>
          <w:rFonts w:cs="Arial"/>
        </w:rPr>
      </w:pPr>
      <w:r w:rsidRPr="0098580E">
        <w:rPr>
          <w:rFonts w:cs="Arial"/>
        </w:rPr>
        <w:t>ED OTC funding is provided to a specific project and</w:t>
      </w:r>
      <w:r w:rsidR="00C2621F">
        <w:rPr>
          <w:rFonts w:cs="Arial"/>
        </w:rPr>
        <w:t>,</w:t>
      </w:r>
      <w:r w:rsidRPr="0098580E">
        <w:rPr>
          <w:rFonts w:cs="Arial"/>
        </w:rPr>
        <w:t xml:space="preserve"> as a CDBG-eligible activity, normally falls under HUD’s Special Economic Development Activities</w:t>
      </w:r>
      <w:r w:rsidR="00121969" w:rsidRPr="0098580E">
        <w:rPr>
          <w:rFonts w:cs="Arial"/>
        </w:rPr>
        <w:t>.</w:t>
      </w:r>
    </w:p>
    <w:p w14:paraId="29B555A0" w14:textId="77777777" w:rsidR="00BB681E" w:rsidRDefault="00BB681E" w:rsidP="006760EA">
      <w:pPr>
        <w:pStyle w:val="ListParagraph"/>
        <w:ind w:left="900" w:right="342"/>
        <w:rPr>
          <w:rFonts w:cs="Arial"/>
          <w:sz w:val="20"/>
        </w:rPr>
      </w:pPr>
    </w:p>
    <w:p w14:paraId="014CC6B4" w14:textId="24BE0AE9" w:rsidR="00414326" w:rsidRPr="0098580E" w:rsidRDefault="00121969" w:rsidP="006760EA">
      <w:pPr>
        <w:pStyle w:val="ListParagraph"/>
        <w:ind w:left="900" w:right="342"/>
        <w:rPr>
          <w:rFonts w:cs="Arial"/>
        </w:rPr>
      </w:pPr>
      <w:r w:rsidRPr="0098580E">
        <w:rPr>
          <w:rFonts w:cs="Arial"/>
          <w:sz w:val="20"/>
        </w:rPr>
        <w:t xml:space="preserve">Reference: </w:t>
      </w:r>
      <w:r w:rsidR="009F1F92" w:rsidRPr="0098580E">
        <w:rPr>
          <w:rFonts w:cs="Arial"/>
          <w:sz w:val="20"/>
        </w:rPr>
        <w:t>HCDA </w:t>
      </w:r>
      <w:r w:rsidR="00FF2313" w:rsidRPr="0098580E">
        <w:rPr>
          <w:rFonts w:cs="Arial"/>
          <w:sz w:val="20"/>
        </w:rPr>
        <w:t>105(a</w:t>
      </w:r>
      <w:proofErr w:type="gramStart"/>
      <w:r w:rsidR="00FF2313" w:rsidRPr="0098580E">
        <w:rPr>
          <w:rFonts w:cs="Arial"/>
          <w:sz w:val="20"/>
        </w:rPr>
        <w:t>)(</w:t>
      </w:r>
      <w:proofErr w:type="gramEnd"/>
      <w:r w:rsidR="00FF2313" w:rsidRPr="0098580E">
        <w:rPr>
          <w:rFonts w:cs="Arial"/>
          <w:sz w:val="20"/>
        </w:rPr>
        <w:t>14)</w:t>
      </w:r>
      <w:r w:rsidR="00414326" w:rsidRPr="0098580E" w:rsidDel="00043C12">
        <w:rPr>
          <w:rFonts w:cs="Arial"/>
          <w:sz w:val="20"/>
        </w:rPr>
        <w:t xml:space="preserve"> </w:t>
      </w:r>
      <w:r w:rsidR="00FF2313" w:rsidRPr="0098580E">
        <w:rPr>
          <w:rFonts w:cs="Arial"/>
          <w:sz w:val="20"/>
        </w:rPr>
        <w:t xml:space="preserve">and </w:t>
      </w:r>
      <w:r w:rsidR="00414326" w:rsidRPr="0098580E">
        <w:rPr>
          <w:rFonts w:cs="Arial"/>
          <w:sz w:val="20"/>
        </w:rPr>
        <w:t>105(a)(17)</w:t>
      </w:r>
    </w:p>
    <w:p w14:paraId="796FA714" w14:textId="77777777" w:rsidR="00414326" w:rsidRPr="0098580E" w:rsidRDefault="00414326" w:rsidP="006760EA">
      <w:pPr>
        <w:pStyle w:val="ListParagraph"/>
        <w:ind w:left="1260" w:right="342"/>
        <w:rPr>
          <w:rFonts w:cs="Arial"/>
        </w:rPr>
      </w:pPr>
    </w:p>
    <w:p w14:paraId="6718C47C" w14:textId="4FD1589E" w:rsidR="00E414C6" w:rsidRDefault="00414326" w:rsidP="006760EA">
      <w:pPr>
        <w:pStyle w:val="ListParagraph"/>
        <w:ind w:left="900" w:right="342"/>
        <w:rPr>
          <w:rFonts w:cs="Arial"/>
        </w:rPr>
      </w:pPr>
      <w:r w:rsidRPr="0098580E">
        <w:rPr>
          <w:rFonts w:cs="Arial"/>
        </w:rPr>
        <w:t xml:space="preserve">An OTC project can consist of financial assistance to a single business or </w:t>
      </w:r>
      <w:proofErr w:type="gramStart"/>
      <w:r w:rsidRPr="0098580E">
        <w:rPr>
          <w:rFonts w:cs="Arial"/>
        </w:rPr>
        <w:t>a large number of</w:t>
      </w:r>
      <w:proofErr w:type="gramEnd"/>
      <w:r w:rsidRPr="0098580E">
        <w:rPr>
          <w:rFonts w:cs="Arial"/>
        </w:rPr>
        <w:t xml:space="preserve"> assisted businesses served by common infrastructure. The most common form of an OTC project is a single business with a single project where funds are provided as a loan </w:t>
      </w:r>
      <w:r w:rsidR="0010259D" w:rsidRPr="0098580E">
        <w:rPr>
          <w:rFonts w:cs="Arial"/>
        </w:rPr>
        <w:t>from the jurisdiction</w:t>
      </w:r>
      <w:r w:rsidR="00926A9E" w:rsidRPr="0098580E">
        <w:rPr>
          <w:rFonts w:cs="Arial"/>
        </w:rPr>
        <w:t>/grantee</w:t>
      </w:r>
      <w:r w:rsidR="0010259D" w:rsidRPr="0098580E">
        <w:rPr>
          <w:rFonts w:cs="Arial"/>
        </w:rPr>
        <w:t xml:space="preserve"> </w:t>
      </w:r>
      <w:r w:rsidRPr="0098580E">
        <w:rPr>
          <w:rFonts w:cs="Arial"/>
        </w:rPr>
        <w:t>to an eligible borrower.</w:t>
      </w:r>
      <w:r w:rsidR="00245EA0">
        <w:rPr>
          <w:rFonts w:cs="Arial"/>
        </w:rPr>
        <w:t xml:space="preserve"> </w:t>
      </w:r>
    </w:p>
    <w:p w14:paraId="43FAB86E" w14:textId="77777777" w:rsidR="00E414C6" w:rsidRDefault="00E414C6" w:rsidP="006760EA">
      <w:pPr>
        <w:pStyle w:val="ListParagraph"/>
        <w:ind w:left="900" w:right="342"/>
        <w:rPr>
          <w:rFonts w:cs="Arial"/>
        </w:rPr>
      </w:pPr>
    </w:p>
    <w:p w14:paraId="4B69933E" w14:textId="4578BD15" w:rsidR="00F9422C" w:rsidRDefault="00414326" w:rsidP="006760EA">
      <w:pPr>
        <w:pStyle w:val="ListParagraph"/>
        <w:ind w:left="900" w:right="342"/>
        <w:rPr>
          <w:rFonts w:cs="Arial"/>
        </w:rPr>
      </w:pPr>
      <w:r w:rsidRPr="0098580E">
        <w:rPr>
          <w:rFonts w:cs="Arial"/>
        </w:rPr>
        <w:t xml:space="preserve">The more complex OTC project occurs when OTC funds are used to pay for infrastructure </w:t>
      </w:r>
      <w:r w:rsidRPr="00A823DD">
        <w:rPr>
          <w:rFonts w:cs="Arial"/>
        </w:rPr>
        <w:t>improvements in support of a commercial development (shopping center or industrial park</w:t>
      </w:r>
      <w:r w:rsidR="009F1F92" w:rsidRPr="00A823DD">
        <w:rPr>
          <w:rFonts w:cs="Arial"/>
        </w:rPr>
        <w:t>) that has multiple businesses.</w:t>
      </w:r>
      <w:r w:rsidR="00245EA0">
        <w:rPr>
          <w:rFonts w:cs="Arial"/>
        </w:rPr>
        <w:t xml:space="preserve"> </w:t>
      </w:r>
      <w:r w:rsidRPr="00A823DD">
        <w:rPr>
          <w:rFonts w:cs="Arial"/>
        </w:rPr>
        <w:t xml:space="preserve">All businesses associated with or served by the infrastructure must be underwritten and qualified as part of </w:t>
      </w:r>
      <w:r w:rsidR="00574F03" w:rsidRPr="00A823DD">
        <w:rPr>
          <w:rFonts w:cs="Arial"/>
        </w:rPr>
        <w:t>the CDBG OTC funding proposal.</w:t>
      </w:r>
    </w:p>
    <w:p w14:paraId="16C06EA3" w14:textId="77777777" w:rsidR="00962C80" w:rsidRPr="00A823DD" w:rsidRDefault="00962C80" w:rsidP="006760EA">
      <w:pPr>
        <w:pStyle w:val="ListParagraph"/>
        <w:ind w:left="900" w:right="342"/>
        <w:rPr>
          <w:rFonts w:cs="Arial"/>
        </w:rPr>
      </w:pPr>
    </w:p>
    <w:p w14:paraId="0EA74EF2" w14:textId="77777777" w:rsidR="00414326" w:rsidRPr="0098580E" w:rsidRDefault="00414326" w:rsidP="00F5529A">
      <w:pPr>
        <w:pStyle w:val="ListParagraph"/>
        <w:numPr>
          <w:ilvl w:val="1"/>
          <w:numId w:val="23"/>
        </w:numPr>
        <w:ind w:left="1260" w:right="342"/>
        <w:rPr>
          <w:rFonts w:cs="Arial"/>
          <w:b/>
          <w:szCs w:val="24"/>
          <w:u w:val="single"/>
        </w:rPr>
      </w:pPr>
      <w:r w:rsidRPr="0098580E">
        <w:rPr>
          <w:rFonts w:cs="Arial"/>
          <w:b/>
          <w:szCs w:val="24"/>
          <w:u w:val="single"/>
        </w:rPr>
        <w:lastRenderedPageBreak/>
        <w:t>Eligible Uses of Funds</w:t>
      </w:r>
    </w:p>
    <w:p w14:paraId="789E85B4" w14:textId="77777777" w:rsidR="00414326" w:rsidRPr="0098580E" w:rsidRDefault="00414326" w:rsidP="00F5529A">
      <w:pPr>
        <w:pStyle w:val="ListParagraph"/>
        <w:widowControl w:val="0"/>
        <w:numPr>
          <w:ilvl w:val="4"/>
          <w:numId w:val="26"/>
        </w:numPr>
        <w:spacing w:line="260" w:lineRule="exact"/>
        <w:ind w:left="1440" w:right="342" w:hanging="270"/>
        <w:rPr>
          <w:rFonts w:cs="Arial"/>
          <w:szCs w:val="24"/>
        </w:rPr>
      </w:pPr>
      <w:r w:rsidRPr="0098580E">
        <w:rPr>
          <w:rFonts w:cs="Arial"/>
          <w:szCs w:val="24"/>
        </w:rPr>
        <w:t>Financing may be used to cover any offsite public improvements required as part of project development.</w:t>
      </w:r>
    </w:p>
    <w:p w14:paraId="5EC800A8" w14:textId="0AA2CF81" w:rsidR="00414326" w:rsidRPr="0098580E" w:rsidRDefault="00414326" w:rsidP="00F5529A">
      <w:pPr>
        <w:pStyle w:val="ListParagraph"/>
        <w:widowControl w:val="0"/>
        <w:numPr>
          <w:ilvl w:val="4"/>
          <w:numId w:val="26"/>
        </w:numPr>
        <w:tabs>
          <w:tab w:val="left" w:pos="1980"/>
        </w:tabs>
        <w:spacing w:line="260" w:lineRule="exact"/>
        <w:ind w:left="1440" w:right="342" w:hanging="270"/>
        <w:rPr>
          <w:rFonts w:cs="Arial"/>
          <w:szCs w:val="24"/>
        </w:rPr>
      </w:pPr>
      <w:r w:rsidRPr="0098580E">
        <w:rPr>
          <w:rFonts w:cs="Arial"/>
          <w:szCs w:val="24"/>
        </w:rPr>
        <w:t>Financing may be used for working capital to pay for marketing costs, operating expenses and inventory.</w:t>
      </w:r>
      <w:r w:rsidR="00245EA0">
        <w:rPr>
          <w:rFonts w:cs="Arial"/>
          <w:szCs w:val="24"/>
        </w:rPr>
        <w:t xml:space="preserve"> </w:t>
      </w:r>
    </w:p>
    <w:p w14:paraId="2F54F169" w14:textId="337D76D3" w:rsidR="00414326" w:rsidRPr="0098580E" w:rsidRDefault="00414326" w:rsidP="00F5529A">
      <w:pPr>
        <w:pStyle w:val="ListParagraph"/>
        <w:widowControl w:val="0"/>
        <w:numPr>
          <w:ilvl w:val="4"/>
          <w:numId w:val="26"/>
        </w:numPr>
        <w:spacing w:line="260" w:lineRule="exact"/>
        <w:ind w:left="1440" w:right="342" w:hanging="270"/>
        <w:rPr>
          <w:rFonts w:cs="Arial"/>
          <w:szCs w:val="24"/>
        </w:rPr>
      </w:pPr>
      <w:r w:rsidRPr="0098580E">
        <w:rPr>
          <w:rFonts w:cs="Arial"/>
          <w:szCs w:val="24"/>
        </w:rPr>
        <w:t>Financing may be used for furniture, fixtures and equipment (FF&amp;E).</w:t>
      </w:r>
      <w:r w:rsidR="00245EA0">
        <w:rPr>
          <w:rFonts w:cs="Arial"/>
          <w:szCs w:val="24"/>
        </w:rPr>
        <w:t xml:space="preserve"> </w:t>
      </w:r>
      <w:r w:rsidRPr="0098580E">
        <w:rPr>
          <w:rFonts w:cs="Arial"/>
          <w:szCs w:val="24"/>
        </w:rPr>
        <w:t>Also, purchase and installation of manufacturing equipment.</w:t>
      </w:r>
    </w:p>
    <w:p w14:paraId="5EDE4B69" w14:textId="34012540" w:rsidR="00414326" w:rsidRPr="0098580E" w:rsidRDefault="00414326" w:rsidP="00F5529A">
      <w:pPr>
        <w:pStyle w:val="ListParagraph"/>
        <w:widowControl w:val="0"/>
        <w:numPr>
          <w:ilvl w:val="4"/>
          <w:numId w:val="26"/>
        </w:numPr>
        <w:spacing w:line="260" w:lineRule="exact"/>
        <w:ind w:left="1440" w:right="342" w:hanging="270"/>
        <w:rPr>
          <w:rFonts w:cs="Arial"/>
          <w:szCs w:val="24"/>
        </w:rPr>
      </w:pPr>
      <w:r w:rsidRPr="0098580E">
        <w:rPr>
          <w:rFonts w:cs="Arial"/>
          <w:szCs w:val="24"/>
        </w:rPr>
        <w:t xml:space="preserve">Financing may be used for payment of interior and exterior repairs and property improvements to owner and </w:t>
      </w:r>
      <w:r w:rsidR="00AF6B76" w:rsidRPr="0098580E">
        <w:rPr>
          <w:rFonts w:cs="Arial"/>
          <w:szCs w:val="24"/>
        </w:rPr>
        <w:t xml:space="preserve">tenant </w:t>
      </w:r>
      <w:r w:rsidRPr="0098580E">
        <w:rPr>
          <w:rFonts w:cs="Arial"/>
          <w:szCs w:val="24"/>
        </w:rPr>
        <w:t>occupied commercial properties (including permits, engineering and architectural costs).</w:t>
      </w:r>
      <w:r w:rsidR="00245EA0">
        <w:rPr>
          <w:rFonts w:cs="Arial"/>
          <w:szCs w:val="24"/>
        </w:rPr>
        <w:t xml:space="preserve"> </w:t>
      </w:r>
      <w:r w:rsidRPr="0098580E">
        <w:rPr>
          <w:rFonts w:cs="Arial"/>
          <w:szCs w:val="24"/>
        </w:rPr>
        <w:t>These improvements may include ADA accessibility improvements.</w:t>
      </w:r>
    </w:p>
    <w:p w14:paraId="43F07E52" w14:textId="77777777" w:rsidR="00414326" w:rsidRPr="0098580E" w:rsidRDefault="00414326" w:rsidP="00F5529A">
      <w:pPr>
        <w:pStyle w:val="ListParagraph"/>
        <w:widowControl w:val="0"/>
        <w:numPr>
          <w:ilvl w:val="4"/>
          <w:numId w:val="26"/>
        </w:numPr>
        <w:spacing w:line="260" w:lineRule="exact"/>
        <w:ind w:left="1440" w:right="342" w:hanging="270"/>
        <w:rPr>
          <w:rFonts w:cs="Arial"/>
          <w:szCs w:val="24"/>
        </w:rPr>
      </w:pPr>
      <w:r w:rsidRPr="0098580E">
        <w:rPr>
          <w:rFonts w:cs="Arial"/>
          <w:szCs w:val="24"/>
        </w:rPr>
        <w:t>Financing may be used for payment of demolition and reconstruction or repair of blighted buildings where the business will operate.</w:t>
      </w:r>
    </w:p>
    <w:p w14:paraId="13466EB3" w14:textId="77777777" w:rsidR="00414326" w:rsidRPr="0098580E" w:rsidRDefault="00414326" w:rsidP="00F5529A">
      <w:pPr>
        <w:pStyle w:val="ListParagraph"/>
        <w:widowControl w:val="0"/>
        <w:numPr>
          <w:ilvl w:val="4"/>
          <w:numId w:val="26"/>
        </w:numPr>
        <w:spacing w:line="260" w:lineRule="exact"/>
        <w:ind w:left="1440" w:right="342" w:hanging="270"/>
        <w:rPr>
          <w:rFonts w:cs="Arial"/>
          <w:szCs w:val="24"/>
        </w:rPr>
      </w:pPr>
      <w:r w:rsidRPr="0098580E">
        <w:rPr>
          <w:rFonts w:cs="Arial"/>
          <w:szCs w:val="24"/>
        </w:rPr>
        <w:t>Financing may be used for refinancing existing indebtedness.</w:t>
      </w:r>
    </w:p>
    <w:p w14:paraId="0CFB8ED8" w14:textId="54B7855C" w:rsidR="00414326" w:rsidRPr="0098580E" w:rsidRDefault="00414326" w:rsidP="00F5529A">
      <w:pPr>
        <w:pStyle w:val="ListParagraph"/>
        <w:widowControl w:val="0"/>
        <w:numPr>
          <w:ilvl w:val="4"/>
          <w:numId w:val="26"/>
        </w:numPr>
        <w:spacing w:line="260" w:lineRule="exact"/>
        <w:ind w:left="1440" w:right="342" w:hanging="270"/>
        <w:rPr>
          <w:rFonts w:cs="Arial"/>
          <w:szCs w:val="24"/>
        </w:rPr>
      </w:pPr>
      <w:r w:rsidRPr="0098580E">
        <w:rPr>
          <w:rFonts w:cs="Arial"/>
          <w:szCs w:val="24"/>
        </w:rPr>
        <w:t xml:space="preserve">Financing used for relocation of any displaced persons due to </w:t>
      </w:r>
      <w:r w:rsidR="003B6D68" w:rsidRPr="0098580E">
        <w:rPr>
          <w:rFonts w:cs="Arial"/>
          <w:szCs w:val="24"/>
        </w:rPr>
        <w:t xml:space="preserve">CDBG </w:t>
      </w:r>
      <w:r w:rsidRPr="0098580E">
        <w:rPr>
          <w:rFonts w:cs="Arial"/>
          <w:szCs w:val="24"/>
        </w:rPr>
        <w:t>project development</w:t>
      </w:r>
      <w:r w:rsidR="003B6D68" w:rsidRPr="0098580E">
        <w:rPr>
          <w:rFonts w:cs="Arial"/>
          <w:szCs w:val="24"/>
        </w:rPr>
        <w:t xml:space="preserve"> funding</w:t>
      </w:r>
      <w:r w:rsidRPr="0098580E">
        <w:rPr>
          <w:rFonts w:cs="Arial"/>
          <w:szCs w:val="24"/>
        </w:rPr>
        <w:t xml:space="preserve"> is also eligible under this </w:t>
      </w:r>
      <w:r w:rsidR="00C2621F">
        <w:rPr>
          <w:rFonts w:cs="Arial"/>
          <w:szCs w:val="24"/>
        </w:rPr>
        <w:t>program</w:t>
      </w:r>
      <w:r w:rsidRPr="0098580E">
        <w:rPr>
          <w:rFonts w:cs="Arial"/>
          <w:szCs w:val="24"/>
        </w:rPr>
        <w:t>.</w:t>
      </w:r>
    </w:p>
    <w:p w14:paraId="29A3B4FC" w14:textId="77777777" w:rsidR="00414326" w:rsidRPr="0098580E" w:rsidRDefault="00414326" w:rsidP="006760EA">
      <w:pPr>
        <w:widowControl w:val="0"/>
        <w:overflowPunct/>
        <w:autoSpaceDE/>
        <w:autoSpaceDN/>
        <w:adjustRightInd/>
        <w:spacing w:line="260" w:lineRule="exact"/>
        <w:ind w:left="2880" w:right="342"/>
        <w:textAlignment w:val="auto"/>
        <w:rPr>
          <w:rFonts w:ascii="Arial" w:hAnsi="Arial" w:cs="Arial"/>
          <w:szCs w:val="24"/>
        </w:rPr>
      </w:pPr>
    </w:p>
    <w:p w14:paraId="0862EA16" w14:textId="7320F763" w:rsidR="00414326" w:rsidRPr="0098580E" w:rsidRDefault="00414326" w:rsidP="00F5529A">
      <w:pPr>
        <w:pStyle w:val="ListParagraph"/>
        <w:numPr>
          <w:ilvl w:val="1"/>
          <w:numId w:val="23"/>
        </w:numPr>
        <w:overflowPunct/>
        <w:autoSpaceDE/>
        <w:autoSpaceDN/>
        <w:adjustRightInd/>
        <w:ind w:left="1260" w:right="342"/>
        <w:textAlignment w:val="auto"/>
        <w:rPr>
          <w:rFonts w:cs="Arial"/>
          <w:b/>
          <w:szCs w:val="24"/>
        </w:rPr>
      </w:pPr>
      <w:r w:rsidRPr="0098580E">
        <w:rPr>
          <w:rFonts w:cs="Arial"/>
          <w:b/>
          <w:szCs w:val="24"/>
          <w:u w:val="single"/>
        </w:rPr>
        <w:t>Ineligible Uses of Funds</w:t>
      </w:r>
    </w:p>
    <w:p w14:paraId="03E9169D" w14:textId="77777777" w:rsidR="00414326" w:rsidRPr="0098580E" w:rsidRDefault="00414326" w:rsidP="00F5529A">
      <w:pPr>
        <w:pStyle w:val="ListParagraph"/>
        <w:widowControl w:val="0"/>
        <w:numPr>
          <w:ilvl w:val="4"/>
          <w:numId w:val="26"/>
        </w:numPr>
        <w:spacing w:line="260" w:lineRule="exact"/>
        <w:ind w:left="1620" w:right="342"/>
        <w:rPr>
          <w:rFonts w:cs="Arial"/>
          <w:szCs w:val="24"/>
        </w:rPr>
      </w:pPr>
      <w:r w:rsidRPr="0098580E">
        <w:rPr>
          <w:rFonts w:cs="Arial"/>
          <w:szCs w:val="24"/>
        </w:rPr>
        <w:t xml:space="preserve">Projects that do not </w:t>
      </w:r>
      <w:r w:rsidR="0010259D" w:rsidRPr="0098580E">
        <w:rPr>
          <w:rFonts w:cs="Arial"/>
          <w:szCs w:val="24"/>
        </w:rPr>
        <w:t xml:space="preserve">meet any </w:t>
      </w:r>
      <w:r w:rsidRPr="0098580E">
        <w:rPr>
          <w:rFonts w:cs="Arial"/>
          <w:szCs w:val="24"/>
        </w:rPr>
        <w:t xml:space="preserve">Public Benefit or National Objective. </w:t>
      </w:r>
    </w:p>
    <w:p w14:paraId="6731A1C3" w14:textId="77777777" w:rsidR="00414326" w:rsidRPr="0098580E" w:rsidRDefault="00414326" w:rsidP="00F5529A">
      <w:pPr>
        <w:pStyle w:val="ListParagraph"/>
        <w:widowControl w:val="0"/>
        <w:numPr>
          <w:ilvl w:val="4"/>
          <w:numId w:val="26"/>
        </w:numPr>
        <w:spacing w:line="260" w:lineRule="exact"/>
        <w:ind w:left="1620" w:right="342"/>
        <w:rPr>
          <w:rFonts w:cs="Arial"/>
          <w:szCs w:val="24"/>
        </w:rPr>
      </w:pPr>
      <w:r w:rsidRPr="0098580E">
        <w:rPr>
          <w:rFonts w:cs="Arial"/>
          <w:szCs w:val="24"/>
        </w:rPr>
        <w:t>Projects that assist housing development.</w:t>
      </w:r>
    </w:p>
    <w:p w14:paraId="04D82AE2" w14:textId="77777777" w:rsidR="00414326" w:rsidRPr="0098580E" w:rsidRDefault="00414326" w:rsidP="00F5529A">
      <w:pPr>
        <w:pStyle w:val="ListParagraph"/>
        <w:widowControl w:val="0"/>
        <w:numPr>
          <w:ilvl w:val="4"/>
          <w:numId w:val="26"/>
        </w:numPr>
        <w:spacing w:line="260" w:lineRule="exact"/>
        <w:ind w:left="1620" w:right="342"/>
        <w:rPr>
          <w:rFonts w:cs="Arial"/>
          <w:szCs w:val="24"/>
        </w:rPr>
      </w:pPr>
      <w:r w:rsidRPr="0098580E">
        <w:rPr>
          <w:rFonts w:cs="Arial"/>
          <w:szCs w:val="24"/>
        </w:rPr>
        <w:t>Projects speculative in nature with no firm basis for sales projections and loan repayment.</w:t>
      </w:r>
    </w:p>
    <w:p w14:paraId="1D0FC04E" w14:textId="77777777" w:rsidR="00414326" w:rsidRPr="0098580E" w:rsidRDefault="00414326" w:rsidP="00F5529A">
      <w:pPr>
        <w:pStyle w:val="ListParagraph"/>
        <w:widowControl w:val="0"/>
        <w:numPr>
          <w:ilvl w:val="4"/>
          <w:numId w:val="26"/>
        </w:numPr>
        <w:spacing w:line="260" w:lineRule="exact"/>
        <w:ind w:left="1620" w:right="342"/>
        <w:rPr>
          <w:rFonts w:cs="Arial"/>
          <w:szCs w:val="24"/>
        </w:rPr>
      </w:pPr>
      <w:r w:rsidRPr="0098580E">
        <w:rPr>
          <w:rFonts w:cs="Arial"/>
          <w:szCs w:val="24"/>
        </w:rPr>
        <w:t>Project costs incurred prior to NEPA review completion.</w:t>
      </w:r>
    </w:p>
    <w:p w14:paraId="469514AE" w14:textId="4E48F94A" w:rsidR="00574F03" w:rsidRPr="0098580E" w:rsidRDefault="00E663CE" w:rsidP="00F5529A">
      <w:pPr>
        <w:pStyle w:val="ListParagraph"/>
        <w:widowControl w:val="0"/>
        <w:numPr>
          <w:ilvl w:val="4"/>
          <w:numId w:val="26"/>
        </w:numPr>
        <w:spacing w:line="260" w:lineRule="exact"/>
        <w:ind w:left="1620" w:right="342"/>
        <w:rPr>
          <w:rFonts w:cs="Arial"/>
          <w:szCs w:val="24"/>
        </w:rPr>
      </w:pPr>
      <w:r w:rsidRPr="0098580E">
        <w:rPr>
          <w:rFonts w:cs="Arial"/>
          <w:szCs w:val="24"/>
        </w:rPr>
        <w:t>Projects that violate HUD</w:t>
      </w:r>
      <w:r w:rsidR="00414326" w:rsidRPr="0098580E">
        <w:rPr>
          <w:rFonts w:cs="Arial"/>
          <w:szCs w:val="24"/>
        </w:rPr>
        <w:t xml:space="preserve"> job pirating prohibition (using CDBG funds to encourage a business to move from one labor market to another).</w:t>
      </w:r>
    </w:p>
    <w:p w14:paraId="60472882" w14:textId="77777777" w:rsidR="00414326" w:rsidRPr="0098580E" w:rsidRDefault="00414326" w:rsidP="006760EA">
      <w:pPr>
        <w:widowControl w:val="0"/>
        <w:spacing w:line="260" w:lineRule="exact"/>
        <w:ind w:left="2880" w:right="342"/>
        <w:rPr>
          <w:rFonts w:ascii="Arial" w:hAnsi="Arial" w:cs="Arial"/>
          <w:szCs w:val="24"/>
        </w:rPr>
      </w:pPr>
    </w:p>
    <w:p w14:paraId="24E9EE87" w14:textId="309F4E7F" w:rsidR="00414326" w:rsidRPr="0098580E" w:rsidRDefault="00AF6B76" w:rsidP="006760EA">
      <w:pPr>
        <w:widowControl w:val="0"/>
        <w:spacing w:line="260" w:lineRule="exact"/>
        <w:ind w:left="1620" w:right="342"/>
        <w:rPr>
          <w:rFonts w:ascii="Arial" w:hAnsi="Arial" w:cs="Arial"/>
          <w:szCs w:val="24"/>
        </w:rPr>
      </w:pPr>
      <w:r w:rsidRPr="0098580E">
        <w:rPr>
          <w:rFonts w:ascii="Arial" w:hAnsi="Arial" w:cs="Arial"/>
          <w:b/>
          <w:szCs w:val="24"/>
          <w:u w:val="single"/>
        </w:rPr>
        <w:t>N</w:t>
      </w:r>
      <w:r w:rsidR="00AC7542" w:rsidRPr="0098580E">
        <w:rPr>
          <w:rFonts w:ascii="Arial" w:hAnsi="Arial" w:cs="Arial"/>
          <w:b/>
          <w:szCs w:val="24"/>
          <w:u w:val="single"/>
        </w:rPr>
        <w:t>ote</w:t>
      </w:r>
      <w:r w:rsidRPr="0098580E">
        <w:rPr>
          <w:rFonts w:ascii="Arial" w:hAnsi="Arial" w:cs="Arial"/>
          <w:b/>
          <w:szCs w:val="24"/>
        </w:rPr>
        <w:t>:</w:t>
      </w:r>
      <w:r w:rsidR="00245EA0">
        <w:rPr>
          <w:rFonts w:ascii="Arial" w:hAnsi="Arial" w:cs="Arial"/>
          <w:szCs w:val="24"/>
        </w:rPr>
        <w:t xml:space="preserve"> </w:t>
      </w:r>
      <w:r w:rsidRPr="0098580E">
        <w:rPr>
          <w:rFonts w:ascii="Arial" w:hAnsi="Arial" w:cs="Arial"/>
          <w:szCs w:val="24"/>
        </w:rPr>
        <w:t xml:space="preserve">Financing to non-profits is limited to payment for acquisition of real </w:t>
      </w:r>
      <w:r w:rsidR="0010259D" w:rsidRPr="0098580E">
        <w:rPr>
          <w:rFonts w:ascii="Arial" w:hAnsi="Arial" w:cs="Arial"/>
          <w:szCs w:val="24"/>
        </w:rPr>
        <w:t>property or construction costs.</w:t>
      </w:r>
    </w:p>
    <w:p w14:paraId="3D7068B7" w14:textId="77777777" w:rsidR="00574F03" w:rsidRPr="0098580E" w:rsidRDefault="00574F03" w:rsidP="006760EA">
      <w:pPr>
        <w:widowControl w:val="0"/>
        <w:spacing w:line="260" w:lineRule="exact"/>
        <w:ind w:left="1080" w:right="342"/>
        <w:rPr>
          <w:rFonts w:ascii="Arial" w:hAnsi="Arial" w:cs="Arial"/>
          <w:szCs w:val="24"/>
        </w:rPr>
      </w:pPr>
    </w:p>
    <w:p w14:paraId="1C6E0CC0" w14:textId="1F8404E6" w:rsidR="00574F03" w:rsidRPr="0098580E" w:rsidRDefault="00D369D1" w:rsidP="006760EA">
      <w:pPr>
        <w:widowControl w:val="0"/>
        <w:tabs>
          <w:tab w:val="left" w:pos="-1440"/>
          <w:tab w:val="left" w:pos="-72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1260" w:right="342"/>
        <w:rPr>
          <w:rFonts w:ascii="Arial" w:hAnsi="Arial" w:cs="Arial"/>
        </w:rPr>
      </w:pPr>
      <w:r w:rsidRPr="0098580E">
        <w:rPr>
          <w:rFonts w:ascii="Arial" w:hAnsi="Arial" w:cs="Arial"/>
        </w:rPr>
        <w:t xml:space="preserve">GA </w:t>
      </w:r>
      <w:r w:rsidR="00574F03" w:rsidRPr="0098580E">
        <w:rPr>
          <w:rFonts w:ascii="Arial" w:hAnsi="Arial" w:cs="Arial"/>
        </w:rPr>
        <w:t xml:space="preserve">costs for </w:t>
      </w:r>
      <w:r w:rsidR="006E6FA0" w:rsidRPr="0098580E">
        <w:rPr>
          <w:rFonts w:ascii="Arial" w:hAnsi="Arial" w:cs="Arial"/>
        </w:rPr>
        <w:t xml:space="preserve">an ED </w:t>
      </w:r>
      <w:r w:rsidR="00574F03" w:rsidRPr="0098580E">
        <w:rPr>
          <w:rFonts w:ascii="Arial" w:hAnsi="Arial" w:cs="Arial"/>
        </w:rPr>
        <w:t xml:space="preserve">OTC application </w:t>
      </w:r>
      <w:r w:rsidR="006E6FA0" w:rsidRPr="0098580E">
        <w:rPr>
          <w:rFonts w:ascii="Arial" w:hAnsi="Arial" w:cs="Arial"/>
        </w:rPr>
        <w:t>is</w:t>
      </w:r>
      <w:r w:rsidR="00574F03" w:rsidRPr="0098580E">
        <w:rPr>
          <w:rFonts w:ascii="Arial" w:hAnsi="Arial" w:cs="Arial"/>
        </w:rPr>
        <w:t xml:space="preserve"> capped at 7.5</w:t>
      </w:r>
      <w:r w:rsidR="006E6EF7" w:rsidRPr="0098580E">
        <w:rPr>
          <w:rFonts w:ascii="Arial" w:hAnsi="Arial" w:cs="Arial"/>
        </w:rPr>
        <w:t xml:space="preserve"> percent</w:t>
      </w:r>
      <w:r w:rsidR="00574F03" w:rsidRPr="0098580E">
        <w:rPr>
          <w:rFonts w:ascii="Arial" w:hAnsi="Arial" w:cs="Arial"/>
        </w:rPr>
        <w:t xml:space="preserve"> of the </w:t>
      </w:r>
      <w:r w:rsidR="006E6FA0" w:rsidRPr="0098580E">
        <w:rPr>
          <w:rFonts w:ascii="Arial" w:hAnsi="Arial" w:cs="Arial"/>
        </w:rPr>
        <w:t>requested activity funds</w:t>
      </w:r>
      <w:r w:rsidR="00574F03" w:rsidRPr="0098580E">
        <w:rPr>
          <w:rFonts w:ascii="Arial" w:hAnsi="Arial" w:cs="Arial"/>
        </w:rPr>
        <w:t xml:space="preserve">, </w:t>
      </w:r>
      <w:r w:rsidR="006E6FA0" w:rsidRPr="0098580E">
        <w:rPr>
          <w:rFonts w:ascii="Arial" w:hAnsi="Arial" w:cs="Arial"/>
        </w:rPr>
        <w:t xml:space="preserve">but </w:t>
      </w:r>
      <w:r w:rsidR="00574F03" w:rsidRPr="0098580E">
        <w:rPr>
          <w:rFonts w:ascii="Arial" w:hAnsi="Arial" w:cs="Arial"/>
        </w:rPr>
        <w:t>not to exceed $100,000</w:t>
      </w:r>
      <w:r w:rsidR="006E6FA0" w:rsidRPr="0098580E">
        <w:rPr>
          <w:rFonts w:ascii="Arial" w:hAnsi="Arial" w:cs="Arial"/>
        </w:rPr>
        <w:t xml:space="preserve">, unless there is a written request submitted for an exception to this maximum with supporting documentation and approved </w:t>
      </w:r>
      <w:r w:rsidR="00480AEE" w:rsidRPr="0098580E">
        <w:rPr>
          <w:rFonts w:ascii="Arial" w:hAnsi="Arial" w:cs="Arial"/>
        </w:rPr>
        <w:t xml:space="preserve">in writing </w:t>
      </w:r>
      <w:r w:rsidR="006E6FA0" w:rsidRPr="0098580E">
        <w:rPr>
          <w:rFonts w:ascii="Arial" w:hAnsi="Arial" w:cs="Arial"/>
        </w:rPr>
        <w:t xml:space="preserve">by </w:t>
      </w:r>
      <w:r w:rsidR="000B3342" w:rsidRPr="0098580E">
        <w:rPr>
          <w:rFonts w:ascii="Arial" w:hAnsi="Arial" w:cs="Arial"/>
        </w:rPr>
        <w:t>HCD</w:t>
      </w:r>
      <w:r w:rsidR="00574F03" w:rsidRPr="0098580E">
        <w:rPr>
          <w:rFonts w:ascii="Arial" w:hAnsi="Arial" w:cs="Arial"/>
        </w:rPr>
        <w:t>.</w:t>
      </w:r>
      <w:r w:rsidR="00245EA0">
        <w:rPr>
          <w:rFonts w:ascii="Arial" w:hAnsi="Arial" w:cs="Arial"/>
        </w:rPr>
        <w:t xml:space="preserve"> </w:t>
      </w:r>
    </w:p>
    <w:p w14:paraId="7CDA3C84" w14:textId="77777777" w:rsidR="003B3094" w:rsidRPr="0098580E" w:rsidRDefault="003B3094" w:rsidP="006760EA">
      <w:pPr>
        <w:widowControl w:val="0"/>
        <w:tabs>
          <w:tab w:val="left" w:pos="-1440"/>
          <w:tab w:val="left" w:pos="-72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900" w:right="342"/>
        <w:rPr>
          <w:rFonts w:ascii="Arial" w:hAnsi="Arial" w:cs="Arial"/>
          <w:szCs w:val="24"/>
        </w:rPr>
      </w:pPr>
    </w:p>
    <w:p w14:paraId="2637A58E" w14:textId="19541682" w:rsidR="00414326" w:rsidRPr="0098580E" w:rsidRDefault="009405D6" w:rsidP="006760EA">
      <w:pPr>
        <w:pBdr>
          <w:bottom w:val="single" w:sz="18" w:space="1" w:color="244061" w:themeColor="accent1" w:themeShade="80"/>
        </w:pBdr>
        <w:ind w:left="540" w:right="342"/>
        <w:rPr>
          <w:rFonts w:ascii="Arial" w:hAnsi="Arial" w:cs="Arial"/>
          <w:b/>
          <w:szCs w:val="24"/>
        </w:rPr>
      </w:pPr>
      <w:r w:rsidRPr="0098580E">
        <w:rPr>
          <w:rFonts w:ascii="Arial" w:hAnsi="Arial" w:cs="Arial"/>
          <w:b/>
          <w:szCs w:val="24"/>
        </w:rPr>
        <w:t>Community Development</w:t>
      </w:r>
    </w:p>
    <w:p w14:paraId="3FD6FEF2" w14:textId="77777777" w:rsidR="00414326" w:rsidRPr="0098580E" w:rsidRDefault="00414326" w:rsidP="006760EA">
      <w:pPr>
        <w:pStyle w:val="ListParagraph"/>
        <w:tabs>
          <w:tab w:val="left" w:pos="1530"/>
        </w:tabs>
        <w:ind w:left="1440" w:right="342" w:hanging="720"/>
        <w:rPr>
          <w:rFonts w:cs="Arial"/>
          <w:b/>
          <w:szCs w:val="24"/>
        </w:rPr>
      </w:pPr>
    </w:p>
    <w:p w14:paraId="35FF52E5" w14:textId="77777777" w:rsidR="00414326" w:rsidRPr="0098580E" w:rsidRDefault="00414326" w:rsidP="006760EA">
      <w:pPr>
        <w:pStyle w:val="ListParagraph"/>
        <w:widowControl w:val="0"/>
        <w:tabs>
          <w:tab w:val="left" w:pos="-1440"/>
          <w:tab w:val="left" w:pos="-720"/>
          <w:tab w:val="left" w:pos="153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540" w:right="342"/>
        <w:rPr>
          <w:rFonts w:cs="Arial"/>
          <w:b/>
          <w:u w:val="single"/>
        </w:rPr>
      </w:pPr>
      <w:r w:rsidRPr="0098580E">
        <w:rPr>
          <w:rFonts w:cs="Arial"/>
          <w:b/>
          <w:szCs w:val="24"/>
          <w:u w:val="single"/>
        </w:rPr>
        <w:t xml:space="preserve">Housing </w:t>
      </w:r>
      <w:r w:rsidRPr="0098580E">
        <w:rPr>
          <w:rFonts w:cs="Arial"/>
          <w:b/>
          <w:u w:val="single"/>
        </w:rPr>
        <w:t xml:space="preserve">Definitions </w:t>
      </w:r>
      <w:r w:rsidR="003D48C6" w:rsidRPr="0098580E">
        <w:rPr>
          <w:rFonts w:cs="Arial"/>
          <w:b/>
          <w:u w:val="single"/>
        </w:rPr>
        <w:t>for</w:t>
      </w:r>
      <w:r w:rsidRPr="0098580E">
        <w:rPr>
          <w:rFonts w:cs="Arial"/>
          <w:b/>
          <w:u w:val="single"/>
        </w:rPr>
        <w:t xml:space="preserve"> Single-Family Residential and Multi-Family Residential</w:t>
      </w:r>
    </w:p>
    <w:p w14:paraId="1F1BF1E3" w14:textId="77777777" w:rsidR="00414326" w:rsidRPr="0098580E" w:rsidRDefault="00414326" w:rsidP="006760EA">
      <w:pPr>
        <w:widowControl w:val="0"/>
        <w:tabs>
          <w:tab w:val="left" w:pos="-1440"/>
          <w:tab w:val="left" w:pos="-72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1440" w:right="342"/>
        <w:rPr>
          <w:rFonts w:ascii="Arial" w:hAnsi="Arial" w:cs="Arial"/>
          <w:b/>
          <w:u w:val="single"/>
        </w:rPr>
      </w:pPr>
    </w:p>
    <w:p w14:paraId="0E1B4B03" w14:textId="7E35B900" w:rsidR="00414326" w:rsidRDefault="00414326" w:rsidP="006760EA">
      <w:pPr>
        <w:widowControl w:val="0"/>
        <w:tabs>
          <w:tab w:val="left" w:pos="-1440"/>
          <w:tab w:val="left" w:pos="-72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540" w:right="342"/>
        <w:rPr>
          <w:rFonts w:ascii="Arial" w:hAnsi="Arial" w:cs="Arial"/>
        </w:rPr>
      </w:pPr>
      <w:r w:rsidRPr="0098580E">
        <w:rPr>
          <w:rFonts w:ascii="Arial" w:hAnsi="Arial" w:cs="Arial"/>
        </w:rPr>
        <w:t xml:space="preserve">Single-Family Residential, as applied to eligible </w:t>
      </w:r>
      <w:r w:rsidR="005628FF">
        <w:rPr>
          <w:rFonts w:ascii="Arial" w:hAnsi="Arial" w:cs="Arial"/>
          <w:b/>
        </w:rPr>
        <w:t>program</w:t>
      </w:r>
      <w:r w:rsidR="005628FF" w:rsidRPr="0098580E">
        <w:rPr>
          <w:rFonts w:ascii="Arial" w:hAnsi="Arial" w:cs="Arial"/>
        </w:rPr>
        <w:t xml:space="preserve"> </w:t>
      </w:r>
      <w:r w:rsidRPr="0098580E">
        <w:rPr>
          <w:rFonts w:ascii="Arial" w:hAnsi="Arial" w:cs="Arial"/>
        </w:rPr>
        <w:t xml:space="preserve">activities such as </w:t>
      </w:r>
      <w:r w:rsidR="005628FF">
        <w:rPr>
          <w:rFonts w:ascii="Arial" w:hAnsi="Arial" w:cs="Arial"/>
        </w:rPr>
        <w:t xml:space="preserve">the </w:t>
      </w:r>
      <w:r w:rsidRPr="0098580E">
        <w:rPr>
          <w:rFonts w:ascii="Arial" w:hAnsi="Arial" w:cs="Arial"/>
        </w:rPr>
        <w:t xml:space="preserve">Housing Rehabilitation </w:t>
      </w:r>
      <w:r w:rsidR="0089245A">
        <w:rPr>
          <w:rFonts w:ascii="Arial" w:hAnsi="Arial" w:cs="Arial"/>
        </w:rPr>
        <w:t xml:space="preserve">or Homeownership Assistance </w:t>
      </w:r>
      <w:r w:rsidR="00021D35">
        <w:rPr>
          <w:rFonts w:ascii="Arial" w:hAnsi="Arial" w:cs="Arial"/>
        </w:rPr>
        <w:t>Program</w:t>
      </w:r>
      <w:r w:rsidR="0089245A">
        <w:rPr>
          <w:rFonts w:ascii="Arial" w:hAnsi="Arial" w:cs="Arial"/>
        </w:rPr>
        <w:t>s</w:t>
      </w:r>
      <w:r w:rsidRPr="0098580E">
        <w:rPr>
          <w:rFonts w:ascii="Arial" w:hAnsi="Arial" w:cs="Arial"/>
        </w:rPr>
        <w:t>, is defined as one to four residential unit</w:t>
      </w:r>
      <w:r w:rsidR="0010259D" w:rsidRPr="0098580E">
        <w:rPr>
          <w:rFonts w:ascii="Arial" w:hAnsi="Arial" w:cs="Arial"/>
        </w:rPr>
        <w:t>(</w:t>
      </w:r>
      <w:r w:rsidRPr="0098580E">
        <w:rPr>
          <w:rFonts w:ascii="Arial" w:hAnsi="Arial" w:cs="Arial"/>
        </w:rPr>
        <w:t>s</w:t>
      </w:r>
      <w:r w:rsidR="0010259D" w:rsidRPr="0098580E">
        <w:rPr>
          <w:rFonts w:ascii="Arial" w:hAnsi="Arial" w:cs="Arial"/>
        </w:rPr>
        <w:t>)</w:t>
      </w:r>
      <w:r w:rsidRPr="0098580E">
        <w:rPr>
          <w:rFonts w:ascii="Arial" w:hAnsi="Arial" w:cs="Arial"/>
        </w:rPr>
        <w:t xml:space="preserve"> on a single property.</w:t>
      </w:r>
    </w:p>
    <w:p w14:paraId="7B2900B4" w14:textId="77777777" w:rsidR="00086087" w:rsidRPr="0098580E" w:rsidRDefault="00086087" w:rsidP="006760EA">
      <w:pPr>
        <w:widowControl w:val="0"/>
        <w:tabs>
          <w:tab w:val="left" w:pos="-1440"/>
          <w:tab w:val="left" w:pos="-72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540" w:right="342"/>
        <w:rPr>
          <w:rFonts w:ascii="Arial" w:hAnsi="Arial" w:cs="Arial"/>
        </w:rPr>
      </w:pPr>
    </w:p>
    <w:p w14:paraId="143A1C3E" w14:textId="3CB19805" w:rsidR="00414326" w:rsidRPr="0098580E" w:rsidRDefault="00414326" w:rsidP="006760EA">
      <w:pPr>
        <w:widowControl w:val="0"/>
        <w:tabs>
          <w:tab w:val="left" w:pos="-1440"/>
          <w:tab w:val="left" w:pos="-72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540" w:right="342"/>
        <w:rPr>
          <w:rFonts w:ascii="Arial" w:hAnsi="Arial" w:cs="Arial"/>
        </w:rPr>
      </w:pPr>
      <w:r w:rsidRPr="0098580E">
        <w:rPr>
          <w:rFonts w:ascii="Arial" w:hAnsi="Arial" w:cs="Arial"/>
        </w:rPr>
        <w:t>Multi</w:t>
      </w:r>
      <w:r w:rsidR="005220CD">
        <w:rPr>
          <w:rFonts w:ascii="Arial" w:hAnsi="Arial" w:cs="Arial"/>
        </w:rPr>
        <w:t>f</w:t>
      </w:r>
      <w:r w:rsidRPr="0098580E">
        <w:rPr>
          <w:rFonts w:ascii="Arial" w:hAnsi="Arial" w:cs="Arial"/>
        </w:rPr>
        <w:t xml:space="preserve">amily Residential applies to the eligible </w:t>
      </w:r>
      <w:r w:rsidRPr="0098580E">
        <w:rPr>
          <w:rFonts w:ascii="Arial" w:hAnsi="Arial" w:cs="Arial"/>
          <w:b/>
        </w:rPr>
        <w:t>project</w:t>
      </w:r>
      <w:r w:rsidRPr="0098580E">
        <w:rPr>
          <w:rFonts w:ascii="Arial" w:hAnsi="Arial" w:cs="Arial"/>
        </w:rPr>
        <w:t xml:space="preserve"> activities of Multi</w:t>
      </w:r>
      <w:r w:rsidR="00003FBE">
        <w:rPr>
          <w:rFonts w:ascii="Arial" w:hAnsi="Arial" w:cs="Arial"/>
        </w:rPr>
        <w:t>f</w:t>
      </w:r>
      <w:r w:rsidRPr="0098580E">
        <w:rPr>
          <w:rFonts w:ascii="Arial" w:hAnsi="Arial" w:cs="Arial"/>
        </w:rPr>
        <w:t>amily Housing (MFH) Rehabilitation and MFH Acquisition/</w:t>
      </w:r>
      <w:proofErr w:type="gramStart"/>
      <w:r w:rsidRPr="0098580E">
        <w:rPr>
          <w:rFonts w:ascii="Arial" w:hAnsi="Arial" w:cs="Arial"/>
        </w:rPr>
        <w:t>Rehabilitation, and</w:t>
      </w:r>
      <w:proofErr w:type="gramEnd"/>
      <w:r w:rsidRPr="0098580E">
        <w:rPr>
          <w:rFonts w:ascii="Arial" w:hAnsi="Arial" w:cs="Arial"/>
        </w:rPr>
        <w:t xml:space="preserve"> is defined as five</w:t>
      </w:r>
      <w:r w:rsidR="00A23493" w:rsidRPr="0098580E">
        <w:rPr>
          <w:rFonts w:ascii="Arial" w:hAnsi="Arial" w:cs="Arial"/>
        </w:rPr>
        <w:t xml:space="preserve"> </w:t>
      </w:r>
      <w:r w:rsidR="0089245A">
        <w:rPr>
          <w:rFonts w:ascii="Arial" w:hAnsi="Arial" w:cs="Arial"/>
        </w:rPr>
        <w:t xml:space="preserve">or more </w:t>
      </w:r>
      <w:r w:rsidRPr="0098580E">
        <w:rPr>
          <w:rFonts w:ascii="Arial" w:hAnsi="Arial" w:cs="Arial"/>
        </w:rPr>
        <w:t>residential units on a single property or within a single development complex.</w:t>
      </w:r>
    </w:p>
    <w:p w14:paraId="145A3CBC" w14:textId="77777777" w:rsidR="00414326" w:rsidRPr="0098580E" w:rsidRDefault="00414326" w:rsidP="006760EA">
      <w:pPr>
        <w:overflowPunct/>
        <w:autoSpaceDE/>
        <w:autoSpaceDN/>
        <w:adjustRightInd/>
        <w:ind w:left="720" w:right="342"/>
        <w:textAlignment w:val="auto"/>
        <w:rPr>
          <w:rFonts w:ascii="Arial" w:hAnsi="Arial" w:cs="Arial"/>
        </w:rPr>
      </w:pPr>
    </w:p>
    <w:p w14:paraId="0BC76A0C" w14:textId="77777777" w:rsidR="005A2314" w:rsidRDefault="005A2314">
      <w:pPr>
        <w:overflowPunct/>
        <w:autoSpaceDE/>
        <w:autoSpaceDN/>
        <w:adjustRightInd/>
        <w:spacing w:after="200" w:line="276" w:lineRule="auto"/>
        <w:textAlignment w:val="auto"/>
        <w:rPr>
          <w:rFonts w:ascii="Arial" w:hAnsi="Arial" w:cs="Arial"/>
        </w:rPr>
      </w:pPr>
      <w:r>
        <w:rPr>
          <w:rFonts w:ascii="Arial" w:hAnsi="Arial" w:cs="Arial"/>
        </w:rPr>
        <w:br w:type="page"/>
      </w:r>
    </w:p>
    <w:p w14:paraId="64D8B357" w14:textId="3677DD4E" w:rsidR="00414326" w:rsidRPr="0098580E" w:rsidRDefault="00414326" w:rsidP="006760EA">
      <w:pPr>
        <w:widowControl w:val="0"/>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540" w:right="342"/>
        <w:rPr>
          <w:rFonts w:ascii="Arial" w:hAnsi="Arial" w:cs="Arial"/>
        </w:rPr>
      </w:pPr>
      <w:r w:rsidRPr="0098580E">
        <w:rPr>
          <w:rFonts w:ascii="Arial" w:hAnsi="Arial" w:cs="Arial"/>
        </w:rPr>
        <w:lastRenderedPageBreak/>
        <w:t xml:space="preserve">While the number of units served is an important aspect of the distinction </w:t>
      </w:r>
      <w:proofErr w:type="gramStart"/>
      <w:r w:rsidRPr="0098580E">
        <w:rPr>
          <w:rFonts w:ascii="Arial" w:hAnsi="Arial" w:cs="Arial"/>
        </w:rPr>
        <w:t xml:space="preserve">between </w:t>
      </w:r>
      <w:r w:rsidR="005A2314">
        <w:rPr>
          <w:rFonts w:ascii="Arial" w:hAnsi="Arial" w:cs="Arial"/>
        </w:rPr>
        <w:t xml:space="preserve"> </w:t>
      </w:r>
      <w:r w:rsidRPr="0098580E">
        <w:rPr>
          <w:rFonts w:ascii="Arial" w:hAnsi="Arial" w:cs="Arial"/>
        </w:rPr>
        <w:t>Single</w:t>
      </w:r>
      <w:proofErr w:type="gramEnd"/>
      <w:r w:rsidRPr="0098580E">
        <w:rPr>
          <w:rFonts w:ascii="Arial" w:hAnsi="Arial" w:cs="Arial"/>
        </w:rPr>
        <w:t>-Family and MFH activities, the more important distinctions, from an eligibility and compliance standpoint are that:</w:t>
      </w:r>
    </w:p>
    <w:p w14:paraId="0346604C" w14:textId="210215D5" w:rsidR="00414326" w:rsidRPr="0098580E" w:rsidRDefault="00414326" w:rsidP="00F5529A">
      <w:pPr>
        <w:pStyle w:val="ListParagraph"/>
        <w:widowControl w:val="0"/>
        <w:numPr>
          <w:ilvl w:val="0"/>
          <w:numId w:val="49"/>
        </w:numPr>
        <w:tabs>
          <w:tab w:val="left" w:pos="-1440"/>
          <w:tab w:val="left" w:pos="-72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900" w:right="342"/>
        <w:rPr>
          <w:rFonts w:cs="Arial"/>
        </w:rPr>
      </w:pPr>
      <w:r w:rsidRPr="0098580E">
        <w:rPr>
          <w:rFonts w:cs="Arial"/>
        </w:rPr>
        <w:t>H</w:t>
      </w:r>
      <w:r w:rsidR="003D48C6" w:rsidRPr="0098580E">
        <w:rPr>
          <w:rFonts w:cs="Arial"/>
        </w:rPr>
        <w:t xml:space="preserve">ousing </w:t>
      </w:r>
      <w:r w:rsidRPr="0098580E">
        <w:rPr>
          <w:rFonts w:cs="Arial"/>
        </w:rPr>
        <w:t>R</w:t>
      </w:r>
      <w:r w:rsidR="003D48C6" w:rsidRPr="0098580E">
        <w:rPr>
          <w:rFonts w:cs="Arial"/>
        </w:rPr>
        <w:t>ehabilitation</w:t>
      </w:r>
      <w:r w:rsidRPr="0098580E">
        <w:rPr>
          <w:rFonts w:cs="Arial"/>
        </w:rPr>
        <w:t xml:space="preserve"> and Homeownership Assistance are </w:t>
      </w:r>
      <w:r w:rsidR="00003FBE">
        <w:rPr>
          <w:rFonts w:cs="Arial"/>
        </w:rPr>
        <w:t>program</w:t>
      </w:r>
      <w:r w:rsidR="00003FBE" w:rsidRPr="0098580E">
        <w:rPr>
          <w:rFonts w:cs="Arial"/>
        </w:rPr>
        <w:t xml:space="preserve">s </w:t>
      </w:r>
      <w:r w:rsidRPr="0098580E">
        <w:rPr>
          <w:rFonts w:cs="Arial"/>
        </w:rPr>
        <w:t xml:space="preserve">where, at the time of application, there are no specific addresses assigned to the funding and </w:t>
      </w:r>
      <w:r w:rsidR="0089245A">
        <w:rPr>
          <w:rFonts w:cs="Arial"/>
        </w:rPr>
        <w:t xml:space="preserve">program </w:t>
      </w:r>
      <w:r w:rsidRPr="0098580E">
        <w:rPr>
          <w:rFonts w:cs="Arial"/>
        </w:rPr>
        <w:t>guidelines are required.</w:t>
      </w:r>
    </w:p>
    <w:p w14:paraId="2B8A2D9E" w14:textId="3A838BF2" w:rsidR="00414326" w:rsidRPr="0098580E" w:rsidRDefault="00414326" w:rsidP="00F5529A">
      <w:pPr>
        <w:pStyle w:val="ListParagraph"/>
        <w:widowControl w:val="0"/>
        <w:numPr>
          <w:ilvl w:val="0"/>
          <w:numId w:val="49"/>
        </w:numPr>
        <w:tabs>
          <w:tab w:val="left" w:pos="-1440"/>
          <w:tab w:val="left" w:pos="-72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900" w:right="342"/>
        <w:rPr>
          <w:rFonts w:cs="Arial"/>
        </w:rPr>
      </w:pPr>
      <w:r w:rsidRPr="0098580E">
        <w:rPr>
          <w:rFonts w:cs="Arial"/>
        </w:rPr>
        <w:t>M</w:t>
      </w:r>
      <w:r w:rsidR="003D48C6" w:rsidRPr="0098580E">
        <w:rPr>
          <w:rFonts w:cs="Arial"/>
        </w:rPr>
        <w:t>ulti</w:t>
      </w:r>
      <w:r w:rsidR="00003FBE">
        <w:rPr>
          <w:rFonts w:cs="Arial"/>
        </w:rPr>
        <w:t>f</w:t>
      </w:r>
      <w:r w:rsidR="003D48C6" w:rsidRPr="0098580E">
        <w:rPr>
          <w:rFonts w:cs="Arial"/>
        </w:rPr>
        <w:t xml:space="preserve">amily </w:t>
      </w:r>
      <w:r w:rsidRPr="0098580E">
        <w:rPr>
          <w:rFonts w:cs="Arial"/>
        </w:rPr>
        <w:t>H</w:t>
      </w:r>
      <w:r w:rsidR="003D48C6" w:rsidRPr="0098580E">
        <w:rPr>
          <w:rFonts w:cs="Arial"/>
        </w:rPr>
        <w:t>ousing</w:t>
      </w:r>
      <w:r w:rsidRPr="0098580E">
        <w:rPr>
          <w:rFonts w:cs="Arial"/>
        </w:rPr>
        <w:t xml:space="preserve"> Acquisition and/or Rehabilitation are </w:t>
      </w:r>
      <w:r w:rsidR="00414E8A" w:rsidRPr="0098580E">
        <w:rPr>
          <w:rFonts w:cs="Arial"/>
        </w:rPr>
        <w:t>p</w:t>
      </w:r>
      <w:r w:rsidRPr="0098580E">
        <w:rPr>
          <w:rFonts w:cs="Arial"/>
        </w:rPr>
        <w:t>roject activities where, at the time of application, there is a specific address assigned to the funding</w:t>
      </w:r>
      <w:r w:rsidR="00140780">
        <w:rPr>
          <w:rFonts w:cs="Arial"/>
        </w:rPr>
        <w:t>,</w:t>
      </w:r>
      <w:r w:rsidRPr="0098580E">
        <w:rPr>
          <w:rFonts w:cs="Arial"/>
        </w:rPr>
        <w:t xml:space="preserve"> no </w:t>
      </w:r>
      <w:r w:rsidR="002404D0" w:rsidRPr="0098580E">
        <w:rPr>
          <w:rFonts w:cs="Arial"/>
        </w:rPr>
        <w:t>guidelines are needed</w:t>
      </w:r>
      <w:r w:rsidR="0089245A">
        <w:rPr>
          <w:rFonts w:cs="Arial"/>
        </w:rPr>
        <w:t xml:space="preserve"> and HCD is</w:t>
      </w:r>
      <w:r w:rsidR="002404D0" w:rsidRPr="0098580E">
        <w:rPr>
          <w:rFonts w:cs="Arial"/>
        </w:rPr>
        <w:t xml:space="preserve"> </w:t>
      </w:r>
      <w:r w:rsidRPr="0098580E">
        <w:rPr>
          <w:rFonts w:cs="Arial"/>
        </w:rPr>
        <w:t xml:space="preserve">more involved </w:t>
      </w:r>
      <w:r w:rsidR="0089245A">
        <w:rPr>
          <w:rFonts w:cs="Arial"/>
        </w:rPr>
        <w:t xml:space="preserve">in </w:t>
      </w:r>
      <w:r w:rsidRPr="0098580E">
        <w:rPr>
          <w:rFonts w:cs="Arial"/>
        </w:rPr>
        <w:t xml:space="preserve">oversight </w:t>
      </w:r>
      <w:r w:rsidR="0089245A">
        <w:rPr>
          <w:rFonts w:cs="Arial"/>
        </w:rPr>
        <w:t>of the project</w:t>
      </w:r>
      <w:r w:rsidRPr="0098580E">
        <w:rPr>
          <w:rFonts w:cs="Arial"/>
        </w:rPr>
        <w:t xml:space="preserve"> (e.g., environmental review, Davis-Bacon, etc.).</w:t>
      </w:r>
    </w:p>
    <w:p w14:paraId="290CF67B" w14:textId="77777777" w:rsidR="00A823DD" w:rsidRDefault="00A823DD" w:rsidP="006760EA">
      <w:pPr>
        <w:widowControl w:val="0"/>
        <w:tabs>
          <w:tab w:val="left" w:pos="-1440"/>
          <w:tab w:val="left" w:pos="-72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540" w:right="342"/>
        <w:rPr>
          <w:rFonts w:ascii="Arial" w:hAnsi="Arial" w:cs="Arial"/>
        </w:rPr>
      </w:pPr>
    </w:p>
    <w:p w14:paraId="71589463" w14:textId="38EA170D" w:rsidR="00414326" w:rsidRPr="0098580E" w:rsidRDefault="00414326" w:rsidP="006760EA">
      <w:pPr>
        <w:widowControl w:val="0"/>
        <w:tabs>
          <w:tab w:val="left" w:pos="-1440"/>
          <w:tab w:val="left" w:pos="-72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540" w:right="342"/>
        <w:rPr>
          <w:rFonts w:ascii="Arial" w:hAnsi="Arial" w:cs="Arial"/>
        </w:rPr>
      </w:pPr>
      <w:r w:rsidRPr="0098580E">
        <w:rPr>
          <w:rFonts w:ascii="Arial" w:hAnsi="Arial" w:cs="Arial"/>
        </w:rPr>
        <w:t>These are critical differences when applying for these activities, as the application requirements and scoring criteria are significantly different.</w:t>
      </w:r>
      <w:r w:rsidR="00245EA0">
        <w:rPr>
          <w:rFonts w:ascii="Arial" w:hAnsi="Arial" w:cs="Arial"/>
        </w:rPr>
        <w:t xml:space="preserve"> </w:t>
      </w:r>
      <w:r w:rsidR="00140780">
        <w:rPr>
          <w:rFonts w:ascii="Arial" w:hAnsi="Arial" w:cs="Arial"/>
        </w:rPr>
        <w:t>Housing Program activities</w:t>
      </w:r>
      <w:r w:rsidRPr="0098580E">
        <w:rPr>
          <w:rFonts w:ascii="Arial" w:hAnsi="Arial" w:cs="Arial"/>
        </w:rPr>
        <w:t xml:space="preserve"> require Program Guidelines </w:t>
      </w:r>
      <w:r w:rsidR="00F45F31">
        <w:rPr>
          <w:rFonts w:ascii="Arial" w:hAnsi="Arial" w:cs="Arial"/>
        </w:rPr>
        <w:t>be approved by the local governing body and authorized by Resolution</w:t>
      </w:r>
      <w:r w:rsidR="00003FBE">
        <w:rPr>
          <w:rFonts w:ascii="Arial" w:hAnsi="Arial" w:cs="Arial"/>
        </w:rPr>
        <w:t>,</w:t>
      </w:r>
      <w:r w:rsidR="00F45F31">
        <w:rPr>
          <w:rFonts w:ascii="Arial" w:hAnsi="Arial" w:cs="Arial"/>
        </w:rPr>
        <w:t xml:space="preserve"> which must be </w:t>
      </w:r>
      <w:r w:rsidRPr="0098580E">
        <w:rPr>
          <w:rFonts w:ascii="Arial" w:hAnsi="Arial" w:cs="Arial"/>
        </w:rPr>
        <w:t>submitted as part of the application</w:t>
      </w:r>
      <w:r w:rsidR="00F45F31">
        <w:rPr>
          <w:rFonts w:ascii="Arial" w:hAnsi="Arial" w:cs="Arial"/>
        </w:rPr>
        <w:t>.</w:t>
      </w:r>
      <w:r w:rsidRPr="0098580E">
        <w:rPr>
          <w:rFonts w:ascii="Arial" w:hAnsi="Arial" w:cs="Arial"/>
        </w:rPr>
        <w:t xml:space="preserve"> Projects do not</w:t>
      </w:r>
      <w:r w:rsidR="00F45F31">
        <w:rPr>
          <w:rFonts w:ascii="Arial" w:hAnsi="Arial" w:cs="Arial"/>
        </w:rPr>
        <w:t xml:space="preserve"> require Program Guidelines</w:t>
      </w:r>
      <w:r w:rsidRPr="0098580E">
        <w:rPr>
          <w:rFonts w:ascii="Arial" w:hAnsi="Arial" w:cs="Arial"/>
        </w:rPr>
        <w:t>.</w:t>
      </w:r>
      <w:r w:rsidR="00245EA0">
        <w:rPr>
          <w:rFonts w:ascii="Arial" w:hAnsi="Arial" w:cs="Arial"/>
        </w:rPr>
        <w:t xml:space="preserve"> </w:t>
      </w:r>
      <w:r w:rsidRPr="0098580E">
        <w:rPr>
          <w:rFonts w:ascii="Arial" w:hAnsi="Arial" w:cs="Arial"/>
        </w:rPr>
        <w:t>Please follow the instructions in the Application for these activities and provide the specific documents and information required.</w:t>
      </w:r>
    </w:p>
    <w:p w14:paraId="6E4193A5" w14:textId="77777777" w:rsidR="00EB7596" w:rsidRPr="0098580E" w:rsidRDefault="00EB7596" w:rsidP="006760EA">
      <w:pPr>
        <w:overflowPunct/>
        <w:autoSpaceDE/>
        <w:autoSpaceDN/>
        <w:adjustRightInd/>
        <w:spacing w:line="276" w:lineRule="auto"/>
        <w:ind w:right="342"/>
        <w:textAlignment w:val="auto"/>
        <w:rPr>
          <w:rFonts w:ascii="Arial" w:hAnsi="Arial" w:cs="Arial"/>
          <w:b/>
          <w:szCs w:val="24"/>
          <w:u w:val="single"/>
        </w:rPr>
      </w:pPr>
    </w:p>
    <w:p w14:paraId="64CA208B" w14:textId="1F5672AD" w:rsidR="00414326" w:rsidRPr="0098580E" w:rsidRDefault="00414326" w:rsidP="00F5529A">
      <w:pPr>
        <w:pStyle w:val="ListParagraph"/>
        <w:numPr>
          <w:ilvl w:val="0"/>
          <w:numId w:val="70"/>
        </w:numPr>
        <w:overflowPunct/>
        <w:autoSpaceDE/>
        <w:autoSpaceDN/>
        <w:adjustRightInd/>
        <w:ind w:left="900" w:right="342"/>
        <w:textAlignment w:val="auto"/>
        <w:rPr>
          <w:rFonts w:cs="Arial"/>
          <w:b/>
          <w:szCs w:val="24"/>
          <w:u w:val="single"/>
        </w:rPr>
      </w:pPr>
      <w:r w:rsidRPr="0098580E">
        <w:rPr>
          <w:rFonts w:cs="Arial"/>
          <w:b/>
          <w:szCs w:val="24"/>
          <w:u w:val="single"/>
        </w:rPr>
        <w:t>Housing Project - Property Acquisition for Multi</w:t>
      </w:r>
      <w:r w:rsidR="00003FBE">
        <w:rPr>
          <w:rFonts w:cs="Arial"/>
          <w:b/>
          <w:szCs w:val="24"/>
          <w:u w:val="single"/>
        </w:rPr>
        <w:t>f</w:t>
      </w:r>
      <w:r w:rsidRPr="0098580E">
        <w:rPr>
          <w:rFonts w:cs="Arial"/>
          <w:b/>
          <w:szCs w:val="24"/>
          <w:u w:val="single"/>
        </w:rPr>
        <w:t>amily Housing</w:t>
      </w:r>
    </w:p>
    <w:p w14:paraId="394F5B39" w14:textId="77777777" w:rsidR="00414326" w:rsidRPr="0098580E" w:rsidRDefault="00414326" w:rsidP="006760EA">
      <w:pPr>
        <w:pStyle w:val="ListParagraph"/>
        <w:ind w:left="2160" w:right="342"/>
        <w:rPr>
          <w:rFonts w:cs="Arial"/>
          <w:b/>
          <w:szCs w:val="24"/>
          <w:u w:val="single"/>
        </w:rPr>
      </w:pPr>
    </w:p>
    <w:p w14:paraId="346B74AC" w14:textId="77777777" w:rsidR="00414326" w:rsidRPr="0098580E" w:rsidRDefault="00414326" w:rsidP="00F5529A">
      <w:pPr>
        <w:pStyle w:val="ListParagraph"/>
        <w:numPr>
          <w:ilvl w:val="3"/>
          <w:numId w:val="25"/>
        </w:numPr>
        <w:tabs>
          <w:tab w:val="left" w:pos="1260"/>
        </w:tabs>
        <w:ind w:left="1260" w:right="342"/>
        <w:rPr>
          <w:rFonts w:cs="Arial"/>
          <w:b/>
          <w:szCs w:val="24"/>
          <w:u w:val="single"/>
        </w:rPr>
      </w:pPr>
      <w:r w:rsidRPr="0098580E">
        <w:rPr>
          <w:rFonts w:cs="Arial"/>
          <w:b/>
          <w:szCs w:val="24"/>
          <w:u w:val="single"/>
        </w:rPr>
        <w:t>Eligible Uses of Funds</w:t>
      </w:r>
    </w:p>
    <w:p w14:paraId="1967B198" w14:textId="77777777" w:rsidR="00414326" w:rsidRPr="0098580E" w:rsidRDefault="00414326" w:rsidP="006760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388"/>
          <w:tab w:val="left" w:pos="10080"/>
          <w:tab w:val="left" w:pos="10800"/>
        </w:tabs>
        <w:ind w:left="1440" w:right="342"/>
        <w:rPr>
          <w:rFonts w:ascii="Arial" w:hAnsi="Arial" w:cs="Arial"/>
          <w:b/>
          <w:szCs w:val="24"/>
        </w:rPr>
      </w:pPr>
    </w:p>
    <w:p w14:paraId="3A14D628" w14:textId="1CCB77AF" w:rsidR="00BD1E63" w:rsidRPr="0098580E" w:rsidRDefault="00414326" w:rsidP="006760EA">
      <w:pPr>
        <w:widowControl w:val="0"/>
        <w:tabs>
          <w:tab w:val="left" w:pos="-720"/>
          <w:tab w:val="left" w:pos="360"/>
          <w:tab w:val="left" w:pos="2880"/>
          <w:tab w:val="left" w:pos="3600"/>
          <w:tab w:val="left" w:pos="4320"/>
          <w:tab w:val="left" w:pos="5040"/>
          <w:tab w:val="left" w:pos="5760"/>
          <w:tab w:val="left" w:pos="6480"/>
          <w:tab w:val="left" w:pos="7200"/>
          <w:tab w:val="left" w:pos="7920"/>
          <w:tab w:val="left" w:pos="8640"/>
          <w:tab w:val="right" w:leader="dot" w:pos="9540"/>
          <w:tab w:val="left" w:pos="10080"/>
          <w:tab w:val="left" w:pos="10800"/>
        </w:tabs>
        <w:ind w:left="1260" w:right="342"/>
        <w:rPr>
          <w:rFonts w:ascii="Arial" w:hAnsi="Arial" w:cs="Arial"/>
          <w:szCs w:val="24"/>
        </w:rPr>
      </w:pPr>
      <w:r w:rsidRPr="0098580E">
        <w:rPr>
          <w:rFonts w:ascii="Arial" w:hAnsi="Arial" w:cs="Arial"/>
          <w:szCs w:val="24"/>
        </w:rPr>
        <w:t>This activity is intended only for the acquisition of property for the purposes of housing projects.</w:t>
      </w:r>
      <w:r w:rsidR="00245EA0">
        <w:rPr>
          <w:rFonts w:ascii="Arial" w:hAnsi="Arial" w:cs="Arial"/>
          <w:szCs w:val="24"/>
        </w:rPr>
        <w:t xml:space="preserve"> </w:t>
      </w:r>
      <w:r w:rsidRPr="0098580E">
        <w:rPr>
          <w:rFonts w:ascii="Arial" w:hAnsi="Arial" w:cs="Arial"/>
          <w:szCs w:val="24"/>
        </w:rPr>
        <w:t xml:space="preserve">If the applicant is interested in non-housing property acquisition, the applicant should apply under the activity that corresponds to the proposed use of the property (i.e., when proposing to acquire a public facility or the land upon which to build one, the applicant should apply under the </w:t>
      </w:r>
      <w:r w:rsidR="004417C2">
        <w:rPr>
          <w:rFonts w:ascii="Arial" w:hAnsi="Arial" w:cs="Arial"/>
          <w:szCs w:val="24"/>
        </w:rPr>
        <w:t>public facility</w:t>
      </w:r>
      <w:r w:rsidRPr="0098580E">
        <w:rPr>
          <w:rFonts w:ascii="Arial" w:hAnsi="Arial" w:cs="Arial"/>
          <w:szCs w:val="24"/>
        </w:rPr>
        <w:t xml:space="preserve"> activity).</w:t>
      </w:r>
    </w:p>
    <w:p w14:paraId="4C689060" w14:textId="77777777" w:rsidR="002404D0" w:rsidRPr="0098580E" w:rsidRDefault="002404D0" w:rsidP="006760EA">
      <w:pPr>
        <w:widowControl w:val="0"/>
        <w:tabs>
          <w:tab w:val="left" w:pos="-720"/>
          <w:tab w:val="left" w:pos="360"/>
          <w:tab w:val="left" w:pos="2880"/>
          <w:tab w:val="left" w:pos="3600"/>
          <w:tab w:val="left" w:pos="4320"/>
          <w:tab w:val="left" w:pos="5040"/>
          <w:tab w:val="left" w:pos="5760"/>
          <w:tab w:val="left" w:pos="6480"/>
          <w:tab w:val="left" w:pos="7200"/>
          <w:tab w:val="left" w:pos="7920"/>
          <w:tab w:val="left" w:pos="8640"/>
          <w:tab w:val="right" w:leader="dot" w:pos="9540"/>
          <w:tab w:val="left" w:pos="10080"/>
          <w:tab w:val="left" w:pos="10800"/>
        </w:tabs>
        <w:ind w:left="1620" w:right="342"/>
        <w:rPr>
          <w:rFonts w:ascii="Arial" w:hAnsi="Arial" w:cs="Arial"/>
          <w:szCs w:val="24"/>
        </w:rPr>
      </w:pPr>
    </w:p>
    <w:p w14:paraId="62779687" w14:textId="77777777" w:rsidR="00414326" w:rsidRPr="0098580E" w:rsidRDefault="00414326" w:rsidP="006760EA">
      <w:pPr>
        <w:widowControl w:val="0"/>
        <w:tabs>
          <w:tab w:val="left" w:pos="-720"/>
          <w:tab w:val="left" w:pos="360"/>
          <w:tab w:val="left" w:pos="2880"/>
          <w:tab w:val="left" w:pos="3600"/>
          <w:tab w:val="left" w:pos="4320"/>
          <w:tab w:val="left" w:pos="5040"/>
          <w:tab w:val="left" w:pos="5760"/>
          <w:tab w:val="left" w:pos="6480"/>
          <w:tab w:val="left" w:pos="7200"/>
          <w:tab w:val="left" w:pos="7920"/>
          <w:tab w:val="left" w:pos="8640"/>
          <w:tab w:val="right" w:leader="dot" w:pos="9540"/>
          <w:tab w:val="left" w:pos="10080"/>
          <w:tab w:val="left" w:pos="10800"/>
        </w:tabs>
        <w:ind w:left="1260" w:right="342"/>
        <w:rPr>
          <w:rFonts w:ascii="Arial" w:hAnsi="Arial" w:cs="Arial"/>
          <w:szCs w:val="24"/>
        </w:rPr>
      </w:pPr>
      <w:r w:rsidRPr="0098580E">
        <w:rPr>
          <w:rFonts w:ascii="Arial" w:hAnsi="Arial" w:cs="Arial"/>
          <w:szCs w:val="24"/>
        </w:rPr>
        <w:t>Eligible uses of funds include the following:</w:t>
      </w:r>
    </w:p>
    <w:p w14:paraId="6626533B" w14:textId="08769FFE" w:rsidR="00414326" w:rsidRPr="0098580E" w:rsidRDefault="00414326" w:rsidP="00F5529A">
      <w:pPr>
        <w:pStyle w:val="ListParagraph"/>
        <w:widowControl w:val="0"/>
        <w:numPr>
          <w:ilvl w:val="0"/>
          <w:numId w:val="36"/>
        </w:numPr>
        <w:tabs>
          <w:tab w:val="left" w:pos="-720"/>
          <w:tab w:val="left" w:pos="0"/>
          <w:tab w:val="left" w:pos="360"/>
          <w:tab w:val="left" w:pos="810"/>
          <w:tab w:val="left" w:pos="1260"/>
          <w:tab w:val="left" w:pos="1620"/>
          <w:tab w:val="left" w:pos="3600"/>
          <w:tab w:val="left" w:pos="4320"/>
          <w:tab w:val="left" w:pos="5040"/>
          <w:tab w:val="left" w:pos="5760"/>
          <w:tab w:val="left" w:pos="6480"/>
          <w:tab w:val="left" w:pos="7200"/>
          <w:tab w:val="left" w:pos="7920"/>
          <w:tab w:val="left" w:pos="8640"/>
          <w:tab w:val="right" w:leader="dot" w:pos="9540"/>
          <w:tab w:val="left" w:pos="10080"/>
          <w:tab w:val="left" w:pos="10800"/>
        </w:tabs>
        <w:ind w:left="1620" w:right="342"/>
        <w:rPr>
          <w:rFonts w:cs="Arial"/>
          <w:szCs w:val="24"/>
        </w:rPr>
      </w:pPr>
      <w:r w:rsidRPr="0098580E">
        <w:rPr>
          <w:rFonts w:cs="Arial"/>
          <w:szCs w:val="24"/>
        </w:rPr>
        <w:t>Acquisition of existing rental housing, the majority (51</w:t>
      </w:r>
      <w:r w:rsidR="00FF2313" w:rsidRPr="0098580E">
        <w:rPr>
          <w:rFonts w:cs="Arial"/>
          <w:szCs w:val="24"/>
        </w:rPr>
        <w:t xml:space="preserve"> percent</w:t>
      </w:r>
      <w:r w:rsidRPr="0098580E">
        <w:rPr>
          <w:rFonts w:cs="Arial"/>
          <w:szCs w:val="24"/>
        </w:rPr>
        <w:t xml:space="preserve">) of units of which are occupied by </w:t>
      </w:r>
      <w:r w:rsidR="00CE210E">
        <w:rPr>
          <w:rFonts w:cs="Arial"/>
          <w:szCs w:val="24"/>
        </w:rPr>
        <w:t>Low/Mod persons</w:t>
      </w:r>
      <w:r w:rsidRPr="0098580E">
        <w:rPr>
          <w:rFonts w:cs="Arial"/>
          <w:szCs w:val="24"/>
        </w:rPr>
        <w:t>.</w:t>
      </w:r>
    </w:p>
    <w:p w14:paraId="1C3A0671" w14:textId="0928171E" w:rsidR="00135F24" w:rsidRDefault="00414326" w:rsidP="00F5529A">
      <w:pPr>
        <w:widowControl w:val="0"/>
        <w:numPr>
          <w:ilvl w:val="0"/>
          <w:numId w:val="35"/>
        </w:numPr>
        <w:tabs>
          <w:tab w:val="left" w:pos="-720"/>
          <w:tab w:val="left" w:pos="0"/>
          <w:tab w:val="left" w:pos="360"/>
          <w:tab w:val="left" w:pos="810"/>
          <w:tab w:val="left" w:pos="1620"/>
          <w:tab w:val="left" w:pos="2880"/>
          <w:tab w:val="left" w:pos="5040"/>
          <w:tab w:val="left" w:pos="5760"/>
          <w:tab w:val="left" w:pos="6480"/>
          <w:tab w:val="left" w:pos="7200"/>
          <w:tab w:val="left" w:pos="7920"/>
          <w:tab w:val="left" w:pos="8640"/>
          <w:tab w:val="right" w:leader="dot" w:pos="9540"/>
          <w:tab w:val="left" w:pos="10080"/>
          <w:tab w:val="left" w:pos="10800"/>
        </w:tabs>
        <w:ind w:left="1620" w:right="342"/>
        <w:rPr>
          <w:rFonts w:ascii="Arial" w:hAnsi="Arial" w:cs="Arial"/>
          <w:szCs w:val="24"/>
        </w:rPr>
      </w:pPr>
      <w:r w:rsidRPr="0098580E">
        <w:rPr>
          <w:rFonts w:ascii="Arial" w:hAnsi="Arial" w:cs="Arial"/>
          <w:szCs w:val="24"/>
        </w:rPr>
        <w:t>Resident purchase</w:t>
      </w:r>
      <w:r w:rsidR="00661689" w:rsidRPr="0098580E">
        <w:rPr>
          <w:rFonts w:ascii="Arial" w:hAnsi="Arial" w:cs="Arial"/>
          <w:szCs w:val="24"/>
        </w:rPr>
        <w:t>,</w:t>
      </w:r>
      <w:r w:rsidRPr="0098580E">
        <w:rPr>
          <w:rFonts w:ascii="Arial" w:hAnsi="Arial" w:cs="Arial"/>
          <w:szCs w:val="24"/>
        </w:rPr>
        <w:t xml:space="preserve"> </w:t>
      </w:r>
      <w:r w:rsidR="00661689" w:rsidRPr="0098580E">
        <w:rPr>
          <w:rFonts w:ascii="Arial" w:hAnsi="Arial" w:cs="Arial"/>
          <w:szCs w:val="24"/>
        </w:rPr>
        <w:t>with or without rehab</w:t>
      </w:r>
      <w:r w:rsidR="00286D77" w:rsidRPr="0098580E">
        <w:rPr>
          <w:rFonts w:ascii="Arial" w:hAnsi="Arial" w:cs="Arial"/>
          <w:szCs w:val="24"/>
        </w:rPr>
        <w:t>ilitation,</w:t>
      </w:r>
      <w:r w:rsidR="00661689" w:rsidRPr="0098580E">
        <w:rPr>
          <w:rFonts w:ascii="Arial" w:hAnsi="Arial" w:cs="Arial"/>
          <w:szCs w:val="24"/>
        </w:rPr>
        <w:t xml:space="preserve"> </w:t>
      </w:r>
      <w:r w:rsidRPr="0098580E">
        <w:rPr>
          <w:rFonts w:ascii="Arial" w:hAnsi="Arial" w:cs="Arial"/>
          <w:szCs w:val="24"/>
        </w:rPr>
        <w:t xml:space="preserve">of </w:t>
      </w:r>
      <w:r w:rsidR="00086087" w:rsidRPr="0098580E">
        <w:rPr>
          <w:rFonts w:ascii="Arial" w:hAnsi="Arial" w:cs="Arial"/>
          <w:szCs w:val="24"/>
        </w:rPr>
        <w:t>mobile home</w:t>
      </w:r>
      <w:r w:rsidRPr="0098580E">
        <w:rPr>
          <w:rFonts w:ascii="Arial" w:hAnsi="Arial" w:cs="Arial"/>
          <w:szCs w:val="24"/>
        </w:rPr>
        <w:t xml:space="preserve"> parks.</w:t>
      </w:r>
    </w:p>
    <w:p w14:paraId="5685CA59" w14:textId="77777777" w:rsidR="00414326" w:rsidRPr="0098580E" w:rsidRDefault="00414326" w:rsidP="00F5529A">
      <w:pPr>
        <w:widowControl w:val="0"/>
        <w:numPr>
          <w:ilvl w:val="0"/>
          <w:numId w:val="35"/>
        </w:numPr>
        <w:tabs>
          <w:tab w:val="left" w:pos="-720"/>
          <w:tab w:val="left" w:pos="0"/>
          <w:tab w:val="left" w:pos="360"/>
          <w:tab w:val="left" w:pos="630"/>
          <w:tab w:val="left" w:pos="810"/>
          <w:tab w:val="left" w:pos="1620"/>
          <w:tab w:val="left" w:pos="5040"/>
          <w:tab w:val="left" w:pos="5760"/>
          <w:tab w:val="left" w:pos="6480"/>
          <w:tab w:val="left" w:pos="7200"/>
          <w:tab w:val="left" w:pos="7920"/>
          <w:tab w:val="left" w:pos="8640"/>
          <w:tab w:val="right" w:leader="dot" w:pos="9540"/>
          <w:tab w:val="left" w:pos="10080"/>
          <w:tab w:val="left" w:pos="10800"/>
        </w:tabs>
        <w:ind w:left="1620" w:right="342"/>
        <w:rPr>
          <w:rFonts w:ascii="Arial" w:hAnsi="Arial" w:cs="Arial"/>
          <w:szCs w:val="24"/>
        </w:rPr>
      </w:pPr>
      <w:r w:rsidRPr="0098580E">
        <w:rPr>
          <w:rFonts w:ascii="Arial" w:hAnsi="Arial" w:cs="Arial"/>
          <w:szCs w:val="24"/>
        </w:rPr>
        <w:t>Acquisition of vacant land as part of an affordable housing development project.</w:t>
      </w:r>
    </w:p>
    <w:p w14:paraId="461D4308" w14:textId="668D3ED6" w:rsidR="002041BA" w:rsidRPr="004141CE" w:rsidRDefault="002041BA" w:rsidP="004141CE">
      <w:pPr>
        <w:widowControl w:val="0"/>
        <w:numPr>
          <w:ilvl w:val="0"/>
          <w:numId w:val="35"/>
        </w:numPr>
        <w:tabs>
          <w:tab w:val="left" w:pos="-720"/>
          <w:tab w:val="left" w:pos="1620"/>
          <w:tab w:val="left" w:pos="5040"/>
          <w:tab w:val="left" w:pos="5760"/>
          <w:tab w:val="left" w:pos="6480"/>
          <w:tab w:val="left" w:pos="7200"/>
          <w:tab w:val="left" w:pos="7920"/>
          <w:tab w:val="left" w:pos="8640"/>
          <w:tab w:val="right" w:leader="dot" w:pos="9540"/>
          <w:tab w:val="left" w:pos="10080"/>
          <w:tab w:val="left" w:pos="10800"/>
        </w:tabs>
        <w:ind w:left="1620" w:right="342"/>
        <w:rPr>
          <w:rFonts w:ascii="Arial" w:hAnsi="Arial" w:cs="Arial"/>
          <w:szCs w:val="24"/>
        </w:rPr>
      </w:pPr>
      <w:r w:rsidRPr="004141CE">
        <w:rPr>
          <w:rFonts w:ascii="Arial" w:hAnsi="Arial" w:cs="Arial"/>
          <w:szCs w:val="24"/>
        </w:rPr>
        <w:t xml:space="preserve">Temporary and permanent relocation costs </w:t>
      </w:r>
      <w:r w:rsidR="003801D1" w:rsidRPr="004141CE">
        <w:rPr>
          <w:rFonts w:ascii="Arial" w:hAnsi="Arial" w:cs="Arial"/>
          <w:szCs w:val="24"/>
        </w:rPr>
        <w:t xml:space="preserve">provided to </w:t>
      </w:r>
      <w:r w:rsidRPr="004141CE">
        <w:rPr>
          <w:rFonts w:ascii="Arial" w:hAnsi="Arial" w:cs="Arial"/>
          <w:szCs w:val="24"/>
        </w:rPr>
        <w:t>existing tenants</w:t>
      </w:r>
      <w:r w:rsidR="00286D77" w:rsidRPr="004141CE">
        <w:rPr>
          <w:rFonts w:ascii="Arial" w:hAnsi="Arial" w:cs="Arial"/>
          <w:szCs w:val="24"/>
        </w:rPr>
        <w:t xml:space="preserve"> </w:t>
      </w:r>
      <w:r w:rsidRPr="004141CE">
        <w:rPr>
          <w:rFonts w:ascii="Arial" w:hAnsi="Arial" w:cs="Arial"/>
          <w:szCs w:val="24"/>
        </w:rPr>
        <w:t>“persons”</w:t>
      </w:r>
      <w:r w:rsidR="008D189E" w:rsidRPr="004141CE">
        <w:rPr>
          <w:rFonts w:ascii="Arial" w:hAnsi="Arial" w:cs="Arial"/>
          <w:szCs w:val="24"/>
        </w:rPr>
        <w:t>,</w:t>
      </w:r>
      <w:r w:rsidR="003801D1" w:rsidRPr="004141CE">
        <w:rPr>
          <w:rFonts w:ascii="Arial" w:hAnsi="Arial" w:cs="Arial"/>
          <w:szCs w:val="24"/>
        </w:rPr>
        <w:t xml:space="preserve"> </w:t>
      </w:r>
      <w:r w:rsidR="00286D77" w:rsidRPr="004141CE">
        <w:rPr>
          <w:rFonts w:ascii="Arial" w:hAnsi="Arial" w:cs="Arial"/>
          <w:szCs w:val="24"/>
        </w:rPr>
        <w:t>(</w:t>
      </w:r>
      <w:r w:rsidR="003801D1" w:rsidRPr="004141CE">
        <w:rPr>
          <w:rFonts w:ascii="Arial" w:hAnsi="Arial" w:cs="Arial"/>
          <w:szCs w:val="24"/>
        </w:rPr>
        <w:t>e.g.</w:t>
      </w:r>
      <w:r w:rsidR="00C27A5F" w:rsidRPr="004141CE">
        <w:rPr>
          <w:rFonts w:ascii="Arial" w:hAnsi="Arial" w:cs="Arial"/>
          <w:szCs w:val="24"/>
        </w:rPr>
        <w:t>,</w:t>
      </w:r>
      <w:r w:rsidR="008D189E" w:rsidRPr="004141CE">
        <w:rPr>
          <w:rFonts w:ascii="Arial" w:hAnsi="Arial" w:cs="Arial"/>
          <w:szCs w:val="24"/>
        </w:rPr>
        <w:t xml:space="preserve"> business, non-profit, farm</w:t>
      </w:r>
      <w:r w:rsidR="00C27A5F" w:rsidRPr="004141CE">
        <w:rPr>
          <w:rFonts w:ascii="Arial" w:hAnsi="Arial" w:cs="Arial"/>
          <w:szCs w:val="24"/>
        </w:rPr>
        <w:t>,</w:t>
      </w:r>
      <w:r w:rsidR="008D189E" w:rsidRPr="004141CE">
        <w:rPr>
          <w:rFonts w:ascii="Arial" w:hAnsi="Arial" w:cs="Arial"/>
          <w:szCs w:val="24"/>
        </w:rPr>
        <w:t xml:space="preserve"> or family</w:t>
      </w:r>
      <w:r w:rsidR="0098242A" w:rsidRPr="004141CE">
        <w:rPr>
          <w:rFonts w:ascii="Arial" w:hAnsi="Arial" w:cs="Arial"/>
          <w:szCs w:val="24"/>
        </w:rPr>
        <w:t>)</w:t>
      </w:r>
      <w:r w:rsidR="003801D1" w:rsidRPr="004141CE">
        <w:rPr>
          <w:rFonts w:ascii="Arial" w:hAnsi="Arial" w:cs="Arial"/>
          <w:szCs w:val="24"/>
        </w:rPr>
        <w:t>,</w:t>
      </w:r>
      <w:r w:rsidR="008A29CA" w:rsidRPr="004141CE">
        <w:rPr>
          <w:rFonts w:ascii="Arial" w:hAnsi="Arial" w:cs="Arial"/>
          <w:szCs w:val="24"/>
        </w:rPr>
        <w:t xml:space="preserve"> displaced by</w:t>
      </w:r>
      <w:r w:rsidRPr="004141CE">
        <w:rPr>
          <w:rFonts w:ascii="Arial" w:hAnsi="Arial" w:cs="Arial"/>
          <w:szCs w:val="24"/>
        </w:rPr>
        <w:t xml:space="preserve"> an assisted </w:t>
      </w:r>
      <w:r w:rsidR="00003FBE" w:rsidRPr="004141CE">
        <w:rPr>
          <w:rFonts w:ascii="Arial" w:hAnsi="Arial" w:cs="Arial"/>
          <w:szCs w:val="24"/>
        </w:rPr>
        <w:t>project</w:t>
      </w:r>
      <w:r w:rsidRPr="004141CE">
        <w:rPr>
          <w:rFonts w:ascii="Arial" w:hAnsi="Arial" w:cs="Arial"/>
          <w:szCs w:val="24"/>
        </w:rPr>
        <w:t>, and can be provid</w:t>
      </w:r>
      <w:r w:rsidR="00B56778" w:rsidRPr="004141CE">
        <w:rPr>
          <w:rFonts w:ascii="Arial" w:hAnsi="Arial" w:cs="Arial"/>
          <w:szCs w:val="24"/>
        </w:rPr>
        <w:t>ed as grant funds to a project that is using CDBG funding for development costs</w:t>
      </w:r>
      <w:r w:rsidRPr="004141CE">
        <w:rPr>
          <w:rFonts w:ascii="Arial" w:hAnsi="Arial" w:cs="Arial"/>
          <w:szCs w:val="24"/>
        </w:rPr>
        <w:t>.</w:t>
      </w:r>
    </w:p>
    <w:p w14:paraId="6BA1544F" w14:textId="77777777" w:rsidR="00D369D1" w:rsidRPr="0098580E" w:rsidRDefault="00D369D1" w:rsidP="006760EA">
      <w:pPr>
        <w:widowControl w:val="0"/>
        <w:tabs>
          <w:tab w:val="left" w:pos="-720"/>
          <w:tab w:val="left" w:pos="0"/>
          <w:tab w:val="left" w:pos="360"/>
          <w:tab w:val="left" w:pos="630"/>
          <w:tab w:val="left" w:pos="5040"/>
          <w:tab w:val="left" w:pos="5760"/>
          <w:tab w:val="left" w:pos="6480"/>
          <w:tab w:val="left" w:pos="7200"/>
          <w:tab w:val="left" w:pos="7920"/>
          <w:tab w:val="left" w:pos="8640"/>
          <w:tab w:val="right" w:leader="dot" w:pos="9540"/>
          <w:tab w:val="left" w:pos="10080"/>
          <w:tab w:val="left" w:pos="10800"/>
        </w:tabs>
        <w:ind w:left="1260" w:right="342"/>
        <w:rPr>
          <w:rFonts w:ascii="Arial" w:hAnsi="Arial" w:cs="Arial"/>
          <w:sz w:val="20"/>
        </w:rPr>
      </w:pPr>
    </w:p>
    <w:p w14:paraId="272C42B4" w14:textId="77777777" w:rsidR="00414326" w:rsidRPr="0098580E" w:rsidRDefault="00414326" w:rsidP="006760EA">
      <w:pPr>
        <w:widowControl w:val="0"/>
        <w:tabs>
          <w:tab w:val="left" w:pos="-720"/>
          <w:tab w:val="left" w:pos="0"/>
          <w:tab w:val="left" w:pos="360"/>
          <w:tab w:val="left" w:pos="630"/>
          <w:tab w:val="left" w:pos="5040"/>
          <w:tab w:val="left" w:pos="5760"/>
          <w:tab w:val="left" w:pos="6480"/>
          <w:tab w:val="left" w:pos="7200"/>
          <w:tab w:val="left" w:pos="7920"/>
          <w:tab w:val="left" w:pos="8640"/>
          <w:tab w:val="right" w:leader="dot" w:pos="9540"/>
          <w:tab w:val="left" w:pos="10080"/>
          <w:tab w:val="left" w:pos="10800"/>
        </w:tabs>
        <w:ind w:left="1260" w:right="342"/>
        <w:rPr>
          <w:rFonts w:ascii="Arial" w:hAnsi="Arial" w:cs="Arial"/>
          <w:sz w:val="20"/>
        </w:rPr>
      </w:pPr>
      <w:r w:rsidRPr="0098580E">
        <w:rPr>
          <w:rFonts w:ascii="Arial" w:hAnsi="Arial" w:cs="Arial"/>
          <w:sz w:val="20"/>
        </w:rPr>
        <w:t>Reference: Section 105(a)(1) of the Housing and Community Development Act of 1974.</w:t>
      </w:r>
    </w:p>
    <w:p w14:paraId="6807AB5C" w14:textId="77777777" w:rsidR="00414326" w:rsidRPr="0098580E" w:rsidRDefault="00414326" w:rsidP="006760EA">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388"/>
          <w:tab w:val="left" w:pos="10080"/>
          <w:tab w:val="left" w:pos="10800"/>
        </w:tabs>
        <w:ind w:right="342" w:firstLine="720"/>
        <w:rPr>
          <w:rFonts w:ascii="Arial" w:hAnsi="Arial" w:cs="Arial"/>
          <w:szCs w:val="24"/>
        </w:rPr>
      </w:pPr>
    </w:p>
    <w:p w14:paraId="2BC9ED20" w14:textId="30BC8EE0" w:rsidR="00E87BEA" w:rsidRDefault="00414326" w:rsidP="006760EA">
      <w:pPr>
        <w:widowControl w:val="0"/>
        <w:tabs>
          <w:tab w:val="left" w:pos="-720"/>
          <w:tab w:val="left" w:pos="0"/>
          <w:tab w:val="left" w:pos="360"/>
          <w:tab w:val="left" w:pos="2520"/>
          <w:tab w:val="left" w:pos="3600"/>
          <w:tab w:val="left" w:pos="4320"/>
          <w:tab w:val="left" w:pos="5040"/>
          <w:tab w:val="left" w:pos="5760"/>
          <w:tab w:val="left" w:pos="6480"/>
          <w:tab w:val="left" w:pos="7200"/>
          <w:tab w:val="left" w:pos="7920"/>
          <w:tab w:val="left" w:pos="8640"/>
          <w:tab w:val="left" w:pos="9360"/>
          <w:tab w:val="right" w:leader="dot" w:pos="9388"/>
          <w:tab w:val="left" w:pos="10080"/>
          <w:tab w:val="left" w:pos="10800"/>
        </w:tabs>
        <w:ind w:left="1260" w:right="342"/>
        <w:rPr>
          <w:rFonts w:ascii="Arial" w:hAnsi="Arial" w:cs="Arial"/>
          <w:szCs w:val="24"/>
        </w:rPr>
      </w:pPr>
      <w:r w:rsidRPr="0098580E">
        <w:rPr>
          <w:rFonts w:ascii="Arial" w:hAnsi="Arial" w:cs="Arial"/>
          <w:b/>
          <w:szCs w:val="24"/>
          <w:u w:val="single"/>
        </w:rPr>
        <w:t>Note</w:t>
      </w:r>
      <w:r w:rsidRPr="0098580E">
        <w:rPr>
          <w:rFonts w:ascii="Arial" w:hAnsi="Arial" w:cs="Arial"/>
          <w:b/>
          <w:szCs w:val="24"/>
        </w:rPr>
        <w:t>:</w:t>
      </w:r>
      <w:r w:rsidR="00245EA0">
        <w:rPr>
          <w:rFonts w:ascii="Arial" w:hAnsi="Arial" w:cs="Arial"/>
          <w:szCs w:val="24"/>
        </w:rPr>
        <w:t xml:space="preserve"> </w:t>
      </w:r>
      <w:r w:rsidRPr="0098580E">
        <w:rPr>
          <w:rFonts w:ascii="Arial" w:hAnsi="Arial" w:cs="Arial"/>
          <w:szCs w:val="24"/>
        </w:rPr>
        <w:t xml:space="preserve">For this activity, the </w:t>
      </w:r>
      <w:r w:rsidR="00866B84" w:rsidRPr="0098580E">
        <w:rPr>
          <w:rFonts w:ascii="Arial" w:hAnsi="Arial" w:cs="Arial"/>
          <w:szCs w:val="24"/>
        </w:rPr>
        <w:t>correct</w:t>
      </w:r>
      <w:r w:rsidRPr="0098580E">
        <w:rPr>
          <w:rFonts w:ascii="Arial" w:hAnsi="Arial" w:cs="Arial"/>
          <w:szCs w:val="24"/>
        </w:rPr>
        <w:t xml:space="preserve"> application to use is the Housing </w:t>
      </w:r>
      <w:r w:rsidR="00D143CB" w:rsidRPr="0098580E">
        <w:rPr>
          <w:rFonts w:ascii="Arial" w:hAnsi="Arial" w:cs="Arial"/>
          <w:szCs w:val="24"/>
        </w:rPr>
        <w:t xml:space="preserve">Rehabilitation </w:t>
      </w:r>
      <w:r w:rsidRPr="0098580E">
        <w:rPr>
          <w:rFonts w:ascii="Arial" w:hAnsi="Arial" w:cs="Arial"/>
          <w:szCs w:val="24"/>
        </w:rPr>
        <w:t>Project – Multi</w:t>
      </w:r>
      <w:r w:rsidR="00003FBE">
        <w:rPr>
          <w:rFonts w:ascii="Arial" w:hAnsi="Arial" w:cs="Arial"/>
          <w:szCs w:val="24"/>
        </w:rPr>
        <w:t>f</w:t>
      </w:r>
      <w:r w:rsidRPr="0098580E">
        <w:rPr>
          <w:rFonts w:ascii="Arial" w:hAnsi="Arial" w:cs="Arial"/>
          <w:szCs w:val="24"/>
        </w:rPr>
        <w:t xml:space="preserve">amily </w:t>
      </w:r>
      <w:r w:rsidR="00D143CB" w:rsidRPr="0098580E">
        <w:rPr>
          <w:rFonts w:ascii="Arial" w:hAnsi="Arial" w:cs="Arial"/>
          <w:szCs w:val="24"/>
        </w:rPr>
        <w:t>A</w:t>
      </w:r>
      <w:r w:rsidRPr="0098580E">
        <w:rPr>
          <w:rFonts w:ascii="Arial" w:hAnsi="Arial" w:cs="Arial"/>
          <w:szCs w:val="24"/>
        </w:rPr>
        <w:t xml:space="preserve">pplication </w:t>
      </w:r>
      <w:r w:rsidR="00D143CB" w:rsidRPr="0098580E">
        <w:rPr>
          <w:rFonts w:ascii="Arial" w:hAnsi="Arial" w:cs="Arial"/>
          <w:szCs w:val="24"/>
        </w:rPr>
        <w:t>Form.</w:t>
      </w:r>
      <w:r w:rsidR="00755225" w:rsidRPr="0098580E">
        <w:rPr>
          <w:rFonts w:ascii="Arial" w:hAnsi="Arial" w:cs="Arial"/>
          <w:szCs w:val="24"/>
        </w:rPr>
        <w:t xml:space="preserve"> </w:t>
      </w:r>
    </w:p>
    <w:p w14:paraId="7BD233DB" w14:textId="77777777" w:rsidR="00086087" w:rsidRDefault="00086087" w:rsidP="006760EA">
      <w:pPr>
        <w:widowControl w:val="0"/>
        <w:tabs>
          <w:tab w:val="left" w:pos="-720"/>
          <w:tab w:val="left" w:pos="0"/>
          <w:tab w:val="left" w:pos="360"/>
          <w:tab w:val="left" w:pos="2520"/>
          <w:tab w:val="left" w:pos="3600"/>
          <w:tab w:val="left" w:pos="4320"/>
          <w:tab w:val="left" w:pos="5040"/>
          <w:tab w:val="left" w:pos="5760"/>
          <w:tab w:val="left" w:pos="6480"/>
          <w:tab w:val="left" w:pos="7200"/>
          <w:tab w:val="left" w:pos="7920"/>
          <w:tab w:val="left" w:pos="8640"/>
          <w:tab w:val="left" w:pos="9360"/>
          <w:tab w:val="right" w:leader="dot" w:pos="9388"/>
          <w:tab w:val="left" w:pos="10080"/>
          <w:tab w:val="left" w:pos="10800"/>
        </w:tabs>
        <w:ind w:left="1260" w:right="342"/>
        <w:rPr>
          <w:rFonts w:ascii="Arial" w:hAnsi="Arial" w:cs="Arial"/>
          <w:szCs w:val="24"/>
        </w:rPr>
      </w:pPr>
    </w:p>
    <w:p w14:paraId="0945DC90" w14:textId="0168F1C0" w:rsidR="00414326" w:rsidRPr="0098580E" w:rsidRDefault="00414326" w:rsidP="006760EA">
      <w:pPr>
        <w:widowControl w:val="0"/>
        <w:tabs>
          <w:tab w:val="left" w:pos="-720"/>
          <w:tab w:val="left" w:pos="0"/>
          <w:tab w:val="left" w:pos="360"/>
          <w:tab w:val="left" w:pos="2520"/>
          <w:tab w:val="left" w:pos="3600"/>
          <w:tab w:val="left" w:pos="4320"/>
          <w:tab w:val="left" w:pos="5040"/>
          <w:tab w:val="left" w:pos="5760"/>
          <w:tab w:val="left" w:pos="6480"/>
          <w:tab w:val="left" w:pos="7200"/>
          <w:tab w:val="left" w:pos="7920"/>
          <w:tab w:val="left" w:pos="8640"/>
          <w:tab w:val="left" w:pos="9360"/>
          <w:tab w:val="right" w:leader="dot" w:pos="9388"/>
          <w:tab w:val="left" w:pos="10080"/>
          <w:tab w:val="left" w:pos="10800"/>
        </w:tabs>
        <w:ind w:left="1260" w:right="342"/>
        <w:rPr>
          <w:rFonts w:ascii="Arial" w:hAnsi="Arial" w:cs="Arial"/>
          <w:b/>
          <w:szCs w:val="24"/>
        </w:rPr>
      </w:pPr>
      <w:r w:rsidRPr="0098580E">
        <w:rPr>
          <w:rFonts w:ascii="Arial" w:hAnsi="Arial" w:cs="Arial"/>
          <w:b/>
          <w:szCs w:val="24"/>
        </w:rPr>
        <w:t xml:space="preserve">Further, this activity can only be eligible if the acquisition results in housing units being built that are occupied by </w:t>
      </w:r>
      <w:r w:rsidR="007F166A">
        <w:rPr>
          <w:rFonts w:ascii="Arial" w:hAnsi="Arial" w:cs="Arial"/>
          <w:b/>
          <w:szCs w:val="24"/>
        </w:rPr>
        <w:t>Low/Mod</w:t>
      </w:r>
      <w:r w:rsidRPr="0098580E">
        <w:rPr>
          <w:rFonts w:ascii="Arial" w:hAnsi="Arial" w:cs="Arial"/>
          <w:b/>
          <w:szCs w:val="24"/>
        </w:rPr>
        <w:t xml:space="preserve"> beneficiaries such that a National Objective will be met. </w:t>
      </w:r>
    </w:p>
    <w:p w14:paraId="582B489E" w14:textId="70154058" w:rsidR="00414326" w:rsidRDefault="00414326" w:rsidP="006760EA">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388"/>
          <w:tab w:val="left" w:pos="10080"/>
          <w:tab w:val="left" w:pos="10800"/>
        </w:tabs>
        <w:ind w:right="342" w:firstLine="720"/>
        <w:rPr>
          <w:rFonts w:ascii="Arial" w:hAnsi="Arial" w:cs="Arial"/>
          <w:szCs w:val="24"/>
        </w:rPr>
      </w:pPr>
    </w:p>
    <w:p w14:paraId="7A526C92" w14:textId="77777777" w:rsidR="005A2314" w:rsidRPr="0098580E" w:rsidRDefault="005A2314" w:rsidP="006760EA">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388"/>
          <w:tab w:val="left" w:pos="10080"/>
          <w:tab w:val="left" w:pos="10800"/>
        </w:tabs>
        <w:ind w:right="342" w:firstLine="720"/>
        <w:rPr>
          <w:rFonts w:ascii="Arial" w:hAnsi="Arial" w:cs="Arial"/>
          <w:szCs w:val="24"/>
        </w:rPr>
      </w:pPr>
    </w:p>
    <w:p w14:paraId="0F8DBA1B" w14:textId="77777777" w:rsidR="00414326" w:rsidRPr="0098580E" w:rsidRDefault="0003001C" w:rsidP="006760EA">
      <w:pPr>
        <w:overflowPunct/>
        <w:autoSpaceDE/>
        <w:autoSpaceDN/>
        <w:adjustRightInd/>
        <w:spacing w:line="276" w:lineRule="auto"/>
        <w:ind w:left="1260" w:right="342" w:hanging="360"/>
        <w:textAlignment w:val="auto"/>
        <w:rPr>
          <w:rFonts w:ascii="Arial" w:hAnsi="Arial" w:cs="Arial"/>
          <w:b/>
          <w:szCs w:val="24"/>
          <w:u w:val="single"/>
        </w:rPr>
      </w:pPr>
      <w:r w:rsidRPr="0098580E">
        <w:rPr>
          <w:rFonts w:cs="Arial"/>
          <w:szCs w:val="24"/>
        </w:rPr>
        <w:lastRenderedPageBreak/>
        <w:t>b</w:t>
      </w:r>
      <w:r w:rsidR="00414E8A" w:rsidRPr="0098580E">
        <w:rPr>
          <w:rFonts w:cs="Arial"/>
          <w:szCs w:val="24"/>
        </w:rPr>
        <w:t>.</w:t>
      </w:r>
      <w:r w:rsidR="009F1F92" w:rsidRPr="0098580E">
        <w:rPr>
          <w:rFonts w:cs="Arial"/>
          <w:szCs w:val="24"/>
        </w:rPr>
        <w:tab/>
      </w:r>
      <w:r w:rsidR="00414326" w:rsidRPr="0098580E">
        <w:rPr>
          <w:rFonts w:ascii="Arial" w:hAnsi="Arial" w:cs="Arial"/>
          <w:b/>
          <w:szCs w:val="24"/>
          <w:u w:val="single"/>
        </w:rPr>
        <w:t>Ineligible Uses of Funds</w:t>
      </w:r>
    </w:p>
    <w:p w14:paraId="4B295614" w14:textId="77777777" w:rsidR="00414326" w:rsidRPr="0098580E" w:rsidRDefault="00414326" w:rsidP="00F5529A">
      <w:pPr>
        <w:widowControl w:val="0"/>
        <w:numPr>
          <w:ilvl w:val="0"/>
          <w:numId w:val="37"/>
        </w:numPr>
        <w:tabs>
          <w:tab w:val="left" w:pos="-720"/>
          <w:tab w:val="left" w:pos="0"/>
          <w:tab w:val="left" w:pos="5040"/>
          <w:tab w:val="left" w:pos="5760"/>
          <w:tab w:val="left" w:pos="6480"/>
          <w:tab w:val="left" w:pos="7200"/>
          <w:tab w:val="left" w:pos="7920"/>
          <w:tab w:val="left" w:pos="8640"/>
          <w:tab w:val="right" w:leader="dot" w:pos="9540"/>
          <w:tab w:val="left" w:pos="10080"/>
          <w:tab w:val="left" w:pos="10800"/>
        </w:tabs>
        <w:ind w:left="1620" w:right="342"/>
        <w:rPr>
          <w:rFonts w:ascii="Arial" w:hAnsi="Arial" w:cs="Arial"/>
          <w:szCs w:val="24"/>
        </w:rPr>
      </w:pPr>
      <w:r w:rsidRPr="0098580E">
        <w:rPr>
          <w:rFonts w:ascii="Arial" w:hAnsi="Arial" w:cs="Arial"/>
          <w:szCs w:val="24"/>
        </w:rPr>
        <w:t>Acquisition of property that is to be donated or sold for less than the purchase price to the same entity from which the property was originally purchased.</w:t>
      </w:r>
    </w:p>
    <w:p w14:paraId="7E59BD30" w14:textId="77777777" w:rsidR="00414326" w:rsidRPr="0098580E" w:rsidRDefault="00414326" w:rsidP="00F5529A">
      <w:pPr>
        <w:widowControl w:val="0"/>
        <w:numPr>
          <w:ilvl w:val="0"/>
          <w:numId w:val="37"/>
        </w:numPr>
        <w:tabs>
          <w:tab w:val="left" w:pos="-720"/>
          <w:tab w:val="left" w:pos="0"/>
          <w:tab w:val="left" w:pos="2160"/>
          <w:tab w:val="left" w:pos="5040"/>
          <w:tab w:val="left" w:pos="5760"/>
          <w:tab w:val="left" w:pos="6480"/>
          <w:tab w:val="left" w:pos="7200"/>
          <w:tab w:val="left" w:pos="7920"/>
          <w:tab w:val="left" w:pos="8640"/>
        </w:tabs>
        <w:ind w:left="1620" w:right="342"/>
        <w:rPr>
          <w:rFonts w:ascii="Arial" w:hAnsi="Arial" w:cs="Arial"/>
          <w:szCs w:val="24"/>
        </w:rPr>
      </w:pPr>
      <w:r w:rsidRPr="0098580E">
        <w:rPr>
          <w:rFonts w:ascii="Arial" w:hAnsi="Arial" w:cs="Arial"/>
          <w:szCs w:val="24"/>
        </w:rPr>
        <w:t xml:space="preserve">Acquisition of newly-constructed housing or an interest in the construction of new housing, </w:t>
      </w:r>
      <w:r w:rsidRPr="0098580E">
        <w:rPr>
          <w:rFonts w:ascii="Arial" w:hAnsi="Arial" w:cs="Arial"/>
          <w:b/>
          <w:szCs w:val="24"/>
        </w:rPr>
        <w:t>unless</w:t>
      </w:r>
      <w:r w:rsidRPr="0098580E">
        <w:rPr>
          <w:rFonts w:ascii="Arial" w:hAnsi="Arial" w:cs="Arial"/>
          <w:szCs w:val="24"/>
        </w:rPr>
        <w:t xml:space="preserve"> such housing is already constructed and for sale on the open market at the time that a commitment is made to use CDBG funds for such a purchase.</w:t>
      </w:r>
    </w:p>
    <w:p w14:paraId="41045243" w14:textId="0A150B9C" w:rsidR="00926A9E" w:rsidRPr="0098580E" w:rsidRDefault="00926A9E" w:rsidP="00F5529A">
      <w:pPr>
        <w:widowControl w:val="0"/>
        <w:numPr>
          <w:ilvl w:val="0"/>
          <w:numId w:val="37"/>
        </w:numPr>
        <w:tabs>
          <w:tab w:val="left" w:pos="-720"/>
          <w:tab w:val="left" w:pos="0"/>
          <w:tab w:val="left" w:pos="2160"/>
          <w:tab w:val="left" w:pos="5040"/>
          <w:tab w:val="left" w:pos="5760"/>
          <w:tab w:val="left" w:pos="6480"/>
          <w:tab w:val="left" w:pos="7200"/>
          <w:tab w:val="left" w:pos="7920"/>
          <w:tab w:val="left" w:pos="8640"/>
        </w:tabs>
        <w:ind w:left="1620" w:right="342"/>
        <w:rPr>
          <w:rFonts w:ascii="Arial" w:hAnsi="Arial" w:cs="Arial"/>
          <w:szCs w:val="24"/>
        </w:rPr>
      </w:pPr>
      <w:r w:rsidRPr="0098580E">
        <w:rPr>
          <w:rFonts w:ascii="Arial" w:hAnsi="Arial" w:cs="Arial"/>
          <w:szCs w:val="24"/>
        </w:rPr>
        <w:t>A jurisdiction providing CDBG funding as a grant to a rental housing project owner to pay for eligible CDBG project acquisition or site improvement costs.</w:t>
      </w:r>
      <w:r w:rsidR="00245EA0">
        <w:rPr>
          <w:rFonts w:ascii="Arial" w:hAnsi="Arial" w:cs="Arial"/>
          <w:szCs w:val="24"/>
        </w:rPr>
        <w:t xml:space="preserve"> </w:t>
      </w:r>
      <w:r w:rsidRPr="0098580E">
        <w:rPr>
          <w:rFonts w:ascii="Arial" w:hAnsi="Arial" w:cs="Arial"/>
          <w:szCs w:val="24"/>
        </w:rPr>
        <w:t xml:space="preserve">This includes a “forgivable loan”, which is considered a grant by </w:t>
      </w:r>
      <w:r w:rsidR="000B3342" w:rsidRPr="0098580E">
        <w:rPr>
          <w:rFonts w:ascii="Arial" w:hAnsi="Arial" w:cs="Arial"/>
          <w:szCs w:val="24"/>
        </w:rPr>
        <w:t>HCD</w:t>
      </w:r>
      <w:r w:rsidRPr="0098580E">
        <w:rPr>
          <w:rFonts w:ascii="Arial" w:hAnsi="Arial" w:cs="Arial"/>
          <w:szCs w:val="24"/>
        </w:rPr>
        <w:t>.</w:t>
      </w:r>
    </w:p>
    <w:p w14:paraId="5DD49A79" w14:textId="77777777" w:rsidR="00414326" w:rsidRPr="0098580E" w:rsidRDefault="00414326" w:rsidP="006760EA">
      <w:pPr>
        <w:overflowPunct/>
        <w:autoSpaceDE/>
        <w:autoSpaceDN/>
        <w:adjustRightInd/>
        <w:ind w:right="342"/>
        <w:textAlignment w:val="auto"/>
        <w:rPr>
          <w:rFonts w:ascii="Arial" w:hAnsi="Arial" w:cs="Arial"/>
          <w:b/>
          <w:szCs w:val="24"/>
          <w:u w:val="single"/>
        </w:rPr>
      </w:pPr>
    </w:p>
    <w:p w14:paraId="4036EE65" w14:textId="5823F4AA" w:rsidR="00414326" w:rsidRPr="0098580E" w:rsidRDefault="00414326" w:rsidP="00F5529A">
      <w:pPr>
        <w:pStyle w:val="ListParagraph"/>
        <w:numPr>
          <w:ilvl w:val="0"/>
          <w:numId w:val="70"/>
        </w:numPr>
        <w:overflowPunct/>
        <w:autoSpaceDE/>
        <w:autoSpaceDN/>
        <w:adjustRightInd/>
        <w:ind w:left="900" w:right="342"/>
        <w:textAlignment w:val="auto"/>
        <w:rPr>
          <w:rFonts w:cs="Arial"/>
          <w:b/>
          <w:szCs w:val="24"/>
          <w:u w:val="single"/>
        </w:rPr>
      </w:pPr>
      <w:r w:rsidRPr="0098580E">
        <w:rPr>
          <w:rFonts w:cs="Arial"/>
          <w:b/>
          <w:szCs w:val="24"/>
          <w:u w:val="single"/>
        </w:rPr>
        <w:t>Housing Program - Homeownership Assistance</w:t>
      </w:r>
      <w:r w:rsidR="003715CD" w:rsidRPr="0098580E">
        <w:rPr>
          <w:rFonts w:cs="Arial"/>
          <w:b/>
          <w:szCs w:val="24"/>
          <w:u w:val="single"/>
        </w:rPr>
        <w:t xml:space="preserve"> (HA)</w:t>
      </w:r>
    </w:p>
    <w:p w14:paraId="16647BC0" w14:textId="77777777" w:rsidR="00414326" w:rsidRPr="0098580E" w:rsidRDefault="00414326" w:rsidP="006760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388"/>
          <w:tab w:val="left" w:pos="10080"/>
          <w:tab w:val="left" w:pos="10800"/>
        </w:tabs>
        <w:ind w:left="720" w:right="342"/>
        <w:rPr>
          <w:rFonts w:ascii="Arial" w:hAnsi="Arial" w:cs="Arial"/>
          <w:szCs w:val="24"/>
        </w:rPr>
      </w:pPr>
    </w:p>
    <w:p w14:paraId="27EC2D2C" w14:textId="77777777" w:rsidR="00414326" w:rsidRPr="0098580E" w:rsidRDefault="00414326" w:rsidP="00F5529A">
      <w:pPr>
        <w:pStyle w:val="ListParagraph"/>
        <w:numPr>
          <w:ilvl w:val="3"/>
          <w:numId w:val="27"/>
        </w:numPr>
        <w:tabs>
          <w:tab w:val="left" w:pos="1260"/>
        </w:tabs>
        <w:ind w:left="1260" w:right="342"/>
        <w:rPr>
          <w:rFonts w:cs="Arial"/>
          <w:b/>
          <w:szCs w:val="24"/>
          <w:u w:val="single"/>
        </w:rPr>
      </w:pPr>
      <w:r w:rsidRPr="0098580E">
        <w:rPr>
          <w:rFonts w:cs="Arial"/>
          <w:b/>
          <w:szCs w:val="24"/>
          <w:u w:val="single"/>
        </w:rPr>
        <w:t>Eligible Uses of Funds</w:t>
      </w:r>
    </w:p>
    <w:p w14:paraId="2A8DC235" w14:textId="77777777" w:rsidR="00414326" w:rsidRPr="0098580E" w:rsidRDefault="00414326" w:rsidP="006760E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388"/>
          <w:tab w:val="left" w:pos="10080"/>
          <w:tab w:val="left" w:pos="10800"/>
        </w:tabs>
        <w:ind w:right="342"/>
        <w:rPr>
          <w:rFonts w:ascii="Arial" w:hAnsi="Arial" w:cs="Arial"/>
          <w:b/>
          <w:szCs w:val="24"/>
        </w:rPr>
      </w:pPr>
    </w:p>
    <w:p w14:paraId="1B604133" w14:textId="7BAE147E" w:rsidR="00414326" w:rsidRPr="0098580E" w:rsidRDefault="00140780" w:rsidP="006760EA">
      <w:pPr>
        <w:widowControl w:val="0"/>
        <w:tabs>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right" w:leader="dot" w:pos="9540"/>
          <w:tab w:val="left" w:pos="10080"/>
          <w:tab w:val="left" w:pos="10800"/>
        </w:tabs>
        <w:ind w:left="1260" w:right="342"/>
        <w:rPr>
          <w:rFonts w:ascii="Arial" w:hAnsi="Arial" w:cs="Arial"/>
          <w:szCs w:val="24"/>
        </w:rPr>
      </w:pPr>
      <w:r>
        <w:rPr>
          <w:rFonts w:ascii="Arial" w:hAnsi="Arial" w:cs="Arial"/>
          <w:szCs w:val="24"/>
        </w:rPr>
        <w:t>Homeownership</w:t>
      </w:r>
      <w:r w:rsidR="00414326" w:rsidRPr="0098580E">
        <w:rPr>
          <w:rFonts w:ascii="Arial" w:hAnsi="Arial" w:cs="Arial"/>
          <w:szCs w:val="24"/>
        </w:rPr>
        <w:t xml:space="preserve"> Assistance </w:t>
      </w:r>
      <w:r w:rsidR="00021D35">
        <w:rPr>
          <w:rFonts w:ascii="Arial" w:hAnsi="Arial" w:cs="Arial"/>
          <w:szCs w:val="24"/>
        </w:rPr>
        <w:t>Program</w:t>
      </w:r>
      <w:r w:rsidR="00414326" w:rsidRPr="0098580E">
        <w:rPr>
          <w:rFonts w:ascii="Arial" w:hAnsi="Arial" w:cs="Arial"/>
          <w:szCs w:val="24"/>
        </w:rPr>
        <w:t xml:space="preserve">s provide </w:t>
      </w:r>
      <w:r w:rsidR="00414326" w:rsidRPr="0098580E">
        <w:rPr>
          <w:rFonts w:ascii="Arial" w:hAnsi="Arial" w:cs="Arial"/>
          <w:szCs w:val="24"/>
          <w:u w:val="single"/>
        </w:rPr>
        <w:t>direct assistance to Low</w:t>
      </w:r>
      <w:r w:rsidR="00A52993">
        <w:rPr>
          <w:rFonts w:ascii="Arial" w:hAnsi="Arial" w:cs="Arial"/>
          <w:szCs w:val="24"/>
          <w:u w:val="single"/>
        </w:rPr>
        <w:t>/Mod</w:t>
      </w:r>
      <w:r w:rsidR="00414326" w:rsidRPr="0098580E">
        <w:rPr>
          <w:rFonts w:ascii="Arial" w:hAnsi="Arial" w:cs="Arial"/>
          <w:szCs w:val="24"/>
          <w:u w:val="single"/>
        </w:rPr>
        <w:t xml:space="preserve"> homebuyers</w:t>
      </w:r>
      <w:r w:rsidR="00414326" w:rsidRPr="0098580E">
        <w:rPr>
          <w:rFonts w:ascii="Arial" w:hAnsi="Arial" w:cs="Arial"/>
          <w:szCs w:val="24"/>
        </w:rPr>
        <w:t xml:space="preserve"> for the acquisitio</w:t>
      </w:r>
      <w:r w:rsidR="00BB681E">
        <w:rPr>
          <w:rFonts w:ascii="Arial" w:hAnsi="Arial" w:cs="Arial"/>
          <w:szCs w:val="24"/>
        </w:rPr>
        <w:t xml:space="preserve">n of an existing housing unit. </w:t>
      </w:r>
      <w:r w:rsidR="00414326" w:rsidRPr="0098580E">
        <w:rPr>
          <w:rFonts w:ascii="Arial" w:hAnsi="Arial" w:cs="Arial"/>
          <w:szCs w:val="24"/>
        </w:rPr>
        <w:t>New housing units must be completed prior to the homebuyer sub</w:t>
      </w:r>
      <w:r w:rsidR="00BB681E">
        <w:rPr>
          <w:rFonts w:ascii="Arial" w:hAnsi="Arial" w:cs="Arial"/>
          <w:szCs w:val="24"/>
        </w:rPr>
        <w:t xml:space="preserve">mitting an offer to purchase. </w:t>
      </w:r>
      <w:r w:rsidR="00414326" w:rsidRPr="0098580E">
        <w:rPr>
          <w:rFonts w:ascii="Arial" w:hAnsi="Arial" w:cs="Arial"/>
          <w:b/>
          <w:szCs w:val="24"/>
          <w:u w:val="single"/>
        </w:rPr>
        <w:t>L</w:t>
      </w:r>
      <w:r w:rsidR="00E264C7" w:rsidRPr="0098580E">
        <w:rPr>
          <w:rFonts w:ascii="Arial" w:hAnsi="Arial" w:cs="Arial"/>
          <w:b/>
          <w:szCs w:val="24"/>
          <w:u w:val="single"/>
        </w:rPr>
        <w:t>ow/Mod</w:t>
      </w:r>
      <w:r w:rsidR="00414326" w:rsidRPr="0098580E">
        <w:rPr>
          <w:rFonts w:ascii="Arial" w:hAnsi="Arial" w:cs="Arial"/>
          <w:b/>
          <w:szCs w:val="24"/>
          <w:u w:val="single"/>
        </w:rPr>
        <w:t xml:space="preserve"> is defined as total income that is at or below 80</w:t>
      </w:r>
      <w:r w:rsidR="006E6EF7" w:rsidRPr="0098580E">
        <w:rPr>
          <w:rFonts w:ascii="Arial" w:hAnsi="Arial" w:cs="Arial"/>
          <w:b/>
          <w:szCs w:val="24"/>
          <w:u w:val="single"/>
        </w:rPr>
        <w:t xml:space="preserve"> percent</w:t>
      </w:r>
      <w:r w:rsidR="00414326" w:rsidRPr="0098580E">
        <w:rPr>
          <w:rFonts w:ascii="Arial" w:hAnsi="Arial" w:cs="Arial"/>
          <w:b/>
          <w:szCs w:val="24"/>
          <w:u w:val="single"/>
        </w:rPr>
        <w:t xml:space="preserve"> of Area Median Income (AMI) adjusted for family size</w:t>
      </w:r>
      <w:r w:rsidR="00414326" w:rsidRPr="0098580E">
        <w:rPr>
          <w:rFonts w:ascii="Arial" w:hAnsi="Arial" w:cs="Arial"/>
          <w:b/>
          <w:szCs w:val="24"/>
        </w:rPr>
        <w:t>.</w:t>
      </w:r>
      <w:r w:rsidR="00414326" w:rsidRPr="0098580E">
        <w:rPr>
          <w:rFonts w:ascii="Arial" w:hAnsi="Arial" w:cs="Arial"/>
          <w:szCs w:val="24"/>
        </w:rPr>
        <w:t xml:space="preserve"> </w:t>
      </w:r>
    </w:p>
    <w:p w14:paraId="56B2021D" w14:textId="77777777" w:rsidR="00212E19" w:rsidRPr="0098580E" w:rsidRDefault="00212E19" w:rsidP="006760EA">
      <w:pPr>
        <w:widowControl w:val="0"/>
        <w:tabs>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right" w:leader="dot" w:pos="9540"/>
          <w:tab w:val="left" w:pos="10080"/>
          <w:tab w:val="left" w:pos="10800"/>
        </w:tabs>
        <w:ind w:left="1260" w:right="342"/>
        <w:rPr>
          <w:rFonts w:ascii="Arial" w:hAnsi="Arial" w:cs="Arial"/>
          <w:szCs w:val="24"/>
        </w:rPr>
      </w:pPr>
    </w:p>
    <w:p w14:paraId="06080268" w14:textId="3CEFE1E9" w:rsidR="00212E19" w:rsidRPr="007459D2" w:rsidRDefault="00212E19" w:rsidP="006760EA">
      <w:pPr>
        <w:widowControl w:val="0"/>
        <w:tabs>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right" w:leader="dot" w:pos="9540"/>
          <w:tab w:val="left" w:pos="10080"/>
          <w:tab w:val="left" w:pos="10800"/>
        </w:tabs>
        <w:ind w:left="1260" w:right="342"/>
        <w:rPr>
          <w:rFonts w:ascii="Arial" w:hAnsi="Arial" w:cs="Arial"/>
          <w:szCs w:val="24"/>
        </w:rPr>
      </w:pPr>
      <w:r w:rsidRPr="007459D2">
        <w:rPr>
          <w:rFonts w:ascii="Arial" w:hAnsi="Arial" w:cs="Arial"/>
          <w:szCs w:val="24"/>
        </w:rPr>
        <w:t xml:space="preserve">The </w:t>
      </w:r>
      <w:r w:rsidR="00FF0BE2" w:rsidRPr="007459D2">
        <w:rPr>
          <w:rFonts w:ascii="Arial" w:hAnsi="Arial" w:cs="Arial"/>
          <w:szCs w:val="24"/>
        </w:rPr>
        <w:t xml:space="preserve">maximum </w:t>
      </w:r>
      <w:r w:rsidR="00200AAD" w:rsidRPr="007459D2">
        <w:rPr>
          <w:rFonts w:ascii="Arial" w:hAnsi="Arial" w:cs="Arial"/>
          <w:szCs w:val="24"/>
        </w:rPr>
        <w:t xml:space="preserve">allowable </w:t>
      </w:r>
      <w:r w:rsidR="00FF0BE2" w:rsidRPr="007459D2">
        <w:rPr>
          <w:rFonts w:ascii="Arial" w:hAnsi="Arial" w:cs="Arial"/>
          <w:szCs w:val="24"/>
        </w:rPr>
        <w:t xml:space="preserve">CDBG down payment </w:t>
      </w:r>
      <w:r w:rsidR="00200AAD" w:rsidRPr="007459D2">
        <w:rPr>
          <w:rFonts w:ascii="Arial" w:hAnsi="Arial" w:cs="Arial"/>
          <w:szCs w:val="24"/>
        </w:rPr>
        <w:t xml:space="preserve">assistance cannot exceed </w:t>
      </w:r>
      <w:r w:rsidR="00D43ABB" w:rsidRPr="007459D2">
        <w:rPr>
          <w:rFonts w:ascii="Arial" w:hAnsi="Arial" w:cs="Arial"/>
          <w:szCs w:val="24"/>
        </w:rPr>
        <w:t xml:space="preserve">more than 50 percent of </w:t>
      </w:r>
      <w:r w:rsidR="00B40E1A" w:rsidRPr="007459D2">
        <w:rPr>
          <w:rFonts w:ascii="Arial" w:hAnsi="Arial" w:cs="Arial"/>
          <w:szCs w:val="24"/>
        </w:rPr>
        <w:t xml:space="preserve">the </w:t>
      </w:r>
      <w:r w:rsidR="00D43ABB" w:rsidRPr="007459D2">
        <w:rPr>
          <w:rFonts w:ascii="Arial" w:hAnsi="Arial" w:cs="Arial"/>
          <w:szCs w:val="24"/>
        </w:rPr>
        <w:t xml:space="preserve">minimum required down payment for </w:t>
      </w:r>
      <w:r w:rsidR="00200AAD" w:rsidRPr="007459D2">
        <w:rPr>
          <w:rFonts w:ascii="Arial" w:hAnsi="Arial" w:cs="Arial"/>
          <w:szCs w:val="24"/>
        </w:rPr>
        <w:t>the specific loan type, plus closing costs.</w:t>
      </w:r>
      <w:r w:rsidR="001432B3" w:rsidRPr="007459D2">
        <w:rPr>
          <w:rFonts w:ascii="Arial" w:hAnsi="Arial" w:cs="Arial"/>
          <w:szCs w:val="24"/>
        </w:rPr>
        <w:t xml:space="preserve"> </w:t>
      </w:r>
      <w:r w:rsidR="00BD77E5" w:rsidRPr="007459D2">
        <w:rPr>
          <w:rFonts w:ascii="Arial" w:hAnsi="Arial" w:cs="Arial"/>
          <w:szCs w:val="24"/>
        </w:rPr>
        <w:t>For compliance</w:t>
      </w:r>
      <w:r w:rsidR="00200AAD" w:rsidRPr="007459D2">
        <w:rPr>
          <w:rFonts w:ascii="Arial" w:hAnsi="Arial" w:cs="Arial"/>
          <w:szCs w:val="24"/>
        </w:rPr>
        <w:t xml:space="preserve"> purposes</w:t>
      </w:r>
      <w:r w:rsidR="00BD77E5" w:rsidRPr="007459D2">
        <w:rPr>
          <w:rFonts w:ascii="Arial" w:hAnsi="Arial" w:cs="Arial"/>
          <w:szCs w:val="24"/>
        </w:rPr>
        <w:t xml:space="preserve">, </w:t>
      </w:r>
      <w:r w:rsidR="00200AAD" w:rsidRPr="007459D2">
        <w:rPr>
          <w:rFonts w:ascii="Arial" w:hAnsi="Arial" w:cs="Arial"/>
          <w:szCs w:val="24"/>
        </w:rPr>
        <w:t xml:space="preserve">the </w:t>
      </w:r>
      <w:r w:rsidR="00BD77E5" w:rsidRPr="007459D2">
        <w:rPr>
          <w:rFonts w:ascii="Arial" w:hAnsi="Arial" w:cs="Arial"/>
          <w:szCs w:val="24"/>
        </w:rPr>
        <w:t xml:space="preserve">borrower’s </w:t>
      </w:r>
      <w:r w:rsidR="00200AAD" w:rsidRPr="007459D2">
        <w:rPr>
          <w:rFonts w:ascii="Arial" w:hAnsi="Arial" w:cs="Arial"/>
          <w:szCs w:val="24"/>
        </w:rPr>
        <w:t xml:space="preserve">loan </w:t>
      </w:r>
      <w:r w:rsidR="00BD77E5" w:rsidRPr="007459D2">
        <w:rPr>
          <w:rFonts w:ascii="Arial" w:hAnsi="Arial" w:cs="Arial"/>
          <w:szCs w:val="24"/>
        </w:rPr>
        <w:t xml:space="preserve">file must contain the </w:t>
      </w:r>
      <w:r w:rsidR="00200AAD" w:rsidRPr="007459D2">
        <w:rPr>
          <w:rFonts w:ascii="Arial" w:hAnsi="Arial" w:cs="Arial"/>
          <w:szCs w:val="24"/>
        </w:rPr>
        <w:t>lender’s loan instructions specify</w:t>
      </w:r>
      <w:r w:rsidR="00907862" w:rsidRPr="007459D2">
        <w:rPr>
          <w:rFonts w:ascii="Arial" w:hAnsi="Arial" w:cs="Arial"/>
          <w:szCs w:val="24"/>
        </w:rPr>
        <w:t>ing</w:t>
      </w:r>
      <w:r w:rsidR="00200AAD" w:rsidRPr="007459D2">
        <w:rPr>
          <w:rFonts w:ascii="Arial" w:hAnsi="Arial" w:cs="Arial"/>
          <w:szCs w:val="24"/>
        </w:rPr>
        <w:t xml:space="preserve"> the loan type and minimum </w:t>
      </w:r>
      <w:r w:rsidR="00BD77E5" w:rsidRPr="007459D2">
        <w:rPr>
          <w:rFonts w:ascii="Arial" w:hAnsi="Arial" w:cs="Arial"/>
          <w:szCs w:val="24"/>
        </w:rPr>
        <w:t>down payment require</w:t>
      </w:r>
      <w:r w:rsidR="00D43ABB" w:rsidRPr="007459D2">
        <w:rPr>
          <w:rFonts w:ascii="Arial" w:hAnsi="Arial" w:cs="Arial"/>
          <w:szCs w:val="24"/>
        </w:rPr>
        <w:t>d</w:t>
      </w:r>
      <w:r w:rsidR="00200AAD" w:rsidRPr="007459D2">
        <w:rPr>
          <w:rFonts w:ascii="Arial" w:hAnsi="Arial" w:cs="Arial"/>
          <w:szCs w:val="24"/>
        </w:rPr>
        <w:t xml:space="preserve"> at time of </w:t>
      </w:r>
      <w:r w:rsidR="00D43ABB" w:rsidRPr="007459D2">
        <w:rPr>
          <w:rFonts w:ascii="Arial" w:hAnsi="Arial" w:cs="Arial"/>
          <w:szCs w:val="24"/>
        </w:rPr>
        <w:t xml:space="preserve">loan </w:t>
      </w:r>
      <w:r w:rsidR="00200AAD" w:rsidRPr="007459D2">
        <w:rPr>
          <w:rFonts w:ascii="Arial" w:hAnsi="Arial" w:cs="Arial"/>
          <w:szCs w:val="24"/>
        </w:rPr>
        <w:t>funding</w:t>
      </w:r>
      <w:r w:rsidR="00D43ABB" w:rsidRPr="007459D2">
        <w:rPr>
          <w:rFonts w:ascii="Arial" w:hAnsi="Arial" w:cs="Arial"/>
          <w:szCs w:val="24"/>
        </w:rPr>
        <w:t>.</w:t>
      </w:r>
      <w:r w:rsidR="00245EA0" w:rsidRPr="007459D2">
        <w:rPr>
          <w:rFonts w:ascii="Arial" w:hAnsi="Arial" w:cs="Arial"/>
          <w:szCs w:val="24"/>
        </w:rPr>
        <w:t xml:space="preserve"> </w:t>
      </w:r>
    </w:p>
    <w:p w14:paraId="4C0DA01A" w14:textId="76E65DB5" w:rsidR="004C3E4B" w:rsidRPr="007459D2" w:rsidRDefault="004C3E4B" w:rsidP="006760EA">
      <w:pPr>
        <w:widowControl w:val="0"/>
        <w:tabs>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right" w:leader="dot" w:pos="9540"/>
          <w:tab w:val="left" w:pos="10080"/>
          <w:tab w:val="left" w:pos="10800"/>
        </w:tabs>
        <w:ind w:left="1260" w:right="342"/>
        <w:rPr>
          <w:rFonts w:ascii="Arial" w:hAnsi="Arial" w:cs="Arial"/>
          <w:szCs w:val="24"/>
        </w:rPr>
      </w:pPr>
    </w:p>
    <w:tbl>
      <w:tblPr>
        <w:tblStyle w:val="TableGrid"/>
        <w:tblW w:w="0" w:type="auto"/>
        <w:tblInd w:w="1260" w:type="dxa"/>
        <w:tblLook w:val="04A0" w:firstRow="1" w:lastRow="0" w:firstColumn="1" w:lastColumn="0" w:noHBand="0" w:noVBand="1"/>
      </w:tblPr>
      <w:tblGrid>
        <w:gridCol w:w="9132"/>
      </w:tblGrid>
      <w:tr w:rsidR="004C3E4B" w14:paraId="3F2200C6" w14:textId="77777777" w:rsidTr="004C3E4B">
        <w:tc>
          <w:tcPr>
            <w:tcW w:w="10412" w:type="dxa"/>
            <w:tcBorders>
              <w:top w:val="double" w:sz="4" w:space="0" w:color="auto"/>
              <w:left w:val="double" w:sz="4" w:space="0" w:color="auto"/>
              <w:bottom w:val="double" w:sz="4" w:space="0" w:color="auto"/>
              <w:right w:val="double" w:sz="4" w:space="0" w:color="auto"/>
            </w:tcBorders>
          </w:tcPr>
          <w:p w14:paraId="41C3F52A" w14:textId="77777777" w:rsidR="004C3E4B" w:rsidRPr="007459D2" w:rsidRDefault="004C3E4B" w:rsidP="006760EA">
            <w:pPr>
              <w:widowControl w:val="0"/>
              <w:tabs>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right" w:leader="dot" w:pos="9540"/>
                <w:tab w:val="left" w:pos="10080"/>
                <w:tab w:val="left" w:pos="10800"/>
              </w:tabs>
              <w:ind w:right="342"/>
              <w:rPr>
                <w:rFonts w:ascii="Arial" w:hAnsi="Arial" w:cs="Arial"/>
                <w:sz w:val="22"/>
                <w:szCs w:val="22"/>
              </w:rPr>
            </w:pPr>
          </w:p>
          <w:p w14:paraId="15A11F6E" w14:textId="77777777" w:rsidR="004C3E4B" w:rsidRPr="007459D2" w:rsidRDefault="004C3E4B" w:rsidP="006760EA">
            <w:pPr>
              <w:widowControl w:val="0"/>
              <w:tabs>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right" w:leader="dot" w:pos="9540"/>
                <w:tab w:val="left" w:pos="10080"/>
                <w:tab w:val="left" w:pos="10800"/>
              </w:tabs>
              <w:ind w:right="342"/>
              <w:rPr>
                <w:rFonts w:ascii="Arial" w:hAnsi="Arial" w:cs="Arial"/>
                <w:sz w:val="22"/>
                <w:szCs w:val="22"/>
              </w:rPr>
            </w:pPr>
            <w:r w:rsidRPr="007459D2">
              <w:rPr>
                <w:rFonts w:ascii="Arial" w:hAnsi="Arial" w:cs="Arial"/>
                <w:sz w:val="22"/>
                <w:szCs w:val="22"/>
              </w:rPr>
              <w:t>Example:</w:t>
            </w:r>
          </w:p>
          <w:p w14:paraId="613F8A43" w14:textId="77777777" w:rsidR="004C3E4B" w:rsidRPr="007459D2" w:rsidRDefault="004C3E4B" w:rsidP="006760EA">
            <w:pPr>
              <w:widowControl w:val="0"/>
              <w:tabs>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right" w:leader="dot" w:pos="9540"/>
                <w:tab w:val="left" w:pos="10080"/>
                <w:tab w:val="left" w:pos="10800"/>
              </w:tabs>
              <w:ind w:right="342"/>
              <w:rPr>
                <w:rFonts w:ascii="Arial" w:hAnsi="Arial" w:cs="Arial"/>
                <w:sz w:val="22"/>
                <w:szCs w:val="22"/>
              </w:rPr>
            </w:pPr>
          </w:p>
          <w:p w14:paraId="5DA81B3B" w14:textId="6A6CBC80" w:rsidR="004C3E4B" w:rsidRPr="007459D2" w:rsidRDefault="004C3E4B" w:rsidP="006760EA">
            <w:pPr>
              <w:ind w:left="60" w:right="342"/>
              <w:rPr>
                <w:rFonts w:ascii="Arial" w:hAnsi="Arial" w:cs="Arial"/>
                <w:sz w:val="22"/>
                <w:szCs w:val="22"/>
              </w:rPr>
            </w:pPr>
            <w:r w:rsidRPr="007459D2">
              <w:rPr>
                <w:rFonts w:ascii="Arial" w:hAnsi="Arial" w:cs="Arial"/>
                <w:sz w:val="22"/>
                <w:szCs w:val="22"/>
              </w:rPr>
              <w:t xml:space="preserve">A home is in contract to be purchased by a </w:t>
            </w:r>
            <w:r w:rsidR="00CE210E" w:rsidRPr="007459D2">
              <w:rPr>
                <w:rFonts w:ascii="Arial" w:hAnsi="Arial" w:cs="Arial"/>
                <w:sz w:val="22"/>
                <w:szCs w:val="22"/>
              </w:rPr>
              <w:t>Low/Mod household</w:t>
            </w:r>
            <w:r w:rsidRPr="007459D2">
              <w:rPr>
                <w:rFonts w:ascii="Arial" w:hAnsi="Arial" w:cs="Arial"/>
                <w:sz w:val="22"/>
                <w:szCs w:val="22"/>
              </w:rPr>
              <w:t xml:space="preserve"> at a sales price of $300,000. The borrower is approved for an FHA loan, minimum required down payment is 3 percent, plus closing costs of $6,200. </w:t>
            </w:r>
          </w:p>
          <w:p w14:paraId="1529A00C" w14:textId="77777777" w:rsidR="004C3E4B" w:rsidRPr="007459D2" w:rsidRDefault="004C3E4B" w:rsidP="006760EA">
            <w:pPr>
              <w:ind w:left="60" w:right="342"/>
              <w:rPr>
                <w:rFonts w:ascii="Arial" w:hAnsi="Arial" w:cs="Arial"/>
                <w:sz w:val="22"/>
                <w:szCs w:val="22"/>
              </w:rPr>
            </w:pPr>
          </w:p>
          <w:p w14:paraId="78ED9844" w14:textId="77777777" w:rsidR="004C3E4B" w:rsidRPr="007459D2" w:rsidRDefault="00907862" w:rsidP="006760EA">
            <w:pPr>
              <w:ind w:left="60" w:right="342"/>
              <w:rPr>
                <w:rFonts w:ascii="Arial" w:hAnsi="Arial" w:cs="Arial"/>
                <w:sz w:val="22"/>
                <w:szCs w:val="22"/>
              </w:rPr>
            </w:pPr>
            <w:r w:rsidRPr="007459D2">
              <w:rPr>
                <w:rFonts w:ascii="Arial" w:hAnsi="Arial" w:cs="Arial"/>
                <w:sz w:val="22"/>
                <w:szCs w:val="22"/>
              </w:rPr>
              <w:t>Minimum d</w:t>
            </w:r>
            <w:r w:rsidR="004C3E4B" w:rsidRPr="007459D2">
              <w:rPr>
                <w:rFonts w:ascii="Arial" w:hAnsi="Arial" w:cs="Arial"/>
                <w:sz w:val="22"/>
                <w:szCs w:val="22"/>
              </w:rPr>
              <w:t>own payment</w:t>
            </w:r>
            <w:r w:rsidRPr="007459D2">
              <w:rPr>
                <w:rFonts w:ascii="Arial" w:hAnsi="Arial" w:cs="Arial"/>
                <w:sz w:val="22"/>
                <w:szCs w:val="22"/>
              </w:rPr>
              <w:t xml:space="preserve"> requirement:</w:t>
            </w:r>
            <w:r w:rsidR="004C3E4B" w:rsidRPr="007459D2">
              <w:rPr>
                <w:rFonts w:ascii="Arial" w:hAnsi="Arial" w:cs="Arial"/>
                <w:sz w:val="22"/>
                <w:szCs w:val="22"/>
              </w:rPr>
              <w:t xml:space="preserve"> $300,000 x 0.03 = $ 9,000</w:t>
            </w:r>
          </w:p>
          <w:p w14:paraId="4DF7537A" w14:textId="77777777" w:rsidR="004C3E4B" w:rsidRPr="007459D2" w:rsidRDefault="004C3E4B" w:rsidP="006760EA">
            <w:pPr>
              <w:ind w:left="60" w:right="342"/>
              <w:rPr>
                <w:rFonts w:ascii="Arial" w:hAnsi="Arial" w:cs="Arial"/>
                <w:sz w:val="22"/>
                <w:szCs w:val="22"/>
              </w:rPr>
            </w:pPr>
            <w:r w:rsidRPr="007459D2">
              <w:rPr>
                <w:rFonts w:ascii="Arial" w:hAnsi="Arial" w:cs="Arial"/>
                <w:sz w:val="22"/>
                <w:szCs w:val="22"/>
              </w:rPr>
              <w:t xml:space="preserve">CDBG allowable assistance: ($9,000 X 0.50) $ 4,500 </w:t>
            </w:r>
          </w:p>
          <w:p w14:paraId="244A4304" w14:textId="019F9EC7" w:rsidR="004C3E4B" w:rsidRPr="007459D2" w:rsidRDefault="004C3E4B" w:rsidP="006760EA">
            <w:pPr>
              <w:ind w:left="60" w:right="342"/>
              <w:rPr>
                <w:rFonts w:ascii="Arial" w:hAnsi="Arial" w:cs="Arial"/>
                <w:sz w:val="22"/>
                <w:szCs w:val="22"/>
              </w:rPr>
            </w:pPr>
            <w:r w:rsidRPr="007459D2">
              <w:rPr>
                <w:rFonts w:ascii="Arial" w:hAnsi="Arial" w:cs="Arial"/>
                <w:sz w:val="22"/>
                <w:szCs w:val="22"/>
              </w:rPr>
              <w:t>Closing costs</w:t>
            </w:r>
            <w:r w:rsidR="008B3A8E" w:rsidRPr="007459D2">
              <w:rPr>
                <w:rFonts w:ascii="Arial" w:hAnsi="Arial" w:cs="Arial"/>
                <w:sz w:val="22"/>
                <w:szCs w:val="22"/>
              </w:rPr>
              <w:t xml:space="preserve">: </w:t>
            </w:r>
            <w:r w:rsidR="00245EA0" w:rsidRPr="007459D2">
              <w:rPr>
                <w:rFonts w:ascii="Arial" w:hAnsi="Arial" w:cs="Arial"/>
                <w:sz w:val="22"/>
                <w:szCs w:val="22"/>
              </w:rPr>
              <w:t xml:space="preserve">                        </w:t>
            </w:r>
            <w:r w:rsidRPr="007459D2">
              <w:rPr>
                <w:rFonts w:ascii="Arial" w:hAnsi="Arial" w:cs="Arial"/>
                <w:sz w:val="22"/>
                <w:szCs w:val="22"/>
              </w:rPr>
              <w:t xml:space="preserve"> </w:t>
            </w:r>
            <w:r w:rsidRPr="007459D2">
              <w:rPr>
                <w:rFonts w:ascii="Arial" w:hAnsi="Arial" w:cs="Arial"/>
                <w:sz w:val="22"/>
                <w:szCs w:val="22"/>
                <w:u w:val="single"/>
              </w:rPr>
              <w:t>6,200</w:t>
            </w:r>
            <w:r w:rsidR="00245EA0" w:rsidRPr="007459D2">
              <w:rPr>
                <w:rFonts w:ascii="Arial" w:hAnsi="Arial" w:cs="Arial"/>
                <w:sz w:val="22"/>
                <w:szCs w:val="22"/>
              </w:rPr>
              <w:t xml:space="preserve">                 </w:t>
            </w:r>
            <w:r w:rsidRPr="007459D2">
              <w:rPr>
                <w:rFonts w:ascii="Arial" w:hAnsi="Arial" w:cs="Arial"/>
                <w:sz w:val="22"/>
                <w:szCs w:val="22"/>
              </w:rPr>
              <w:t xml:space="preserve"> </w:t>
            </w:r>
          </w:p>
          <w:p w14:paraId="4FF9C62C" w14:textId="2B0D889D" w:rsidR="004C3E4B" w:rsidRPr="00BB681E" w:rsidRDefault="00907862" w:rsidP="006760EA">
            <w:pPr>
              <w:widowControl w:val="0"/>
              <w:tabs>
                <w:tab w:val="left" w:pos="-720"/>
                <w:tab w:val="left" w:pos="0"/>
                <w:tab w:val="left" w:pos="2880"/>
                <w:tab w:val="left" w:pos="3570"/>
                <w:tab w:val="left" w:pos="3600"/>
                <w:tab w:val="left" w:pos="4320"/>
                <w:tab w:val="right" w:leader="dot" w:pos="9540"/>
                <w:tab w:val="left" w:pos="10080"/>
                <w:tab w:val="left" w:pos="10800"/>
              </w:tabs>
              <w:ind w:right="342"/>
              <w:rPr>
                <w:rFonts w:ascii="Arial" w:hAnsi="Arial" w:cs="Arial"/>
                <w:sz w:val="22"/>
                <w:szCs w:val="22"/>
              </w:rPr>
            </w:pPr>
            <w:r w:rsidRPr="007459D2">
              <w:rPr>
                <w:rFonts w:ascii="Arial" w:hAnsi="Arial" w:cs="Arial"/>
                <w:sz w:val="22"/>
                <w:szCs w:val="22"/>
              </w:rPr>
              <w:t xml:space="preserve"> </w:t>
            </w:r>
            <w:r w:rsidR="004C3E4B" w:rsidRPr="007459D2">
              <w:rPr>
                <w:rFonts w:ascii="Arial" w:hAnsi="Arial" w:cs="Arial"/>
                <w:sz w:val="22"/>
                <w:szCs w:val="22"/>
              </w:rPr>
              <w:t xml:space="preserve">Maximum CDBG down payment </w:t>
            </w:r>
            <w:r w:rsidR="00086087" w:rsidRPr="007459D2">
              <w:rPr>
                <w:rFonts w:ascii="Arial" w:hAnsi="Arial" w:cs="Arial"/>
                <w:sz w:val="22"/>
                <w:szCs w:val="22"/>
              </w:rPr>
              <w:t>assistance $</w:t>
            </w:r>
            <w:r w:rsidRPr="007459D2">
              <w:rPr>
                <w:rFonts w:ascii="Arial" w:hAnsi="Arial" w:cs="Arial"/>
                <w:b/>
                <w:sz w:val="22"/>
                <w:szCs w:val="22"/>
              </w:rPr>
              <w:t>10,700</w:t>
            </w:r>
          </w:p>
          <w:p w14:paraId="3C345808" w14:textId="77777777" w:rsidR="004C3E4B" w:rsidRDefault="004C3E4B" w:rsidP="006760EA">
            <w:pPr>
              <w:widowControl w:val="0"/>
              <w:tabs>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right" w:leader="dot" w:pos="9540"/>
                <w:tab w:val="left" w:pos="10080"/>
                <w:tab w:val="left" w:pos="10800"/>
              </w:tabs>
              <w:ind w:right="342"/>
              <w:rPr>
                <w:rFonts w:ascii="Arial" w:hAnsi="Arial" w:cs="Arial"/>
                <w:szCs w:val="24"/>
              </w:rPr>
            </w:pPr>
          </w:p>
        </w:tc>
      </w:tr>
    </w:tbl>
    <w:p w14:paraId="36D01ECC" w14:textId="46E11F51" w:rsidR="00962C80" w:rsidRDefault="00962C80" w:rsidP="006760EA">
      <w:pPr>
        <w:widowControl w:val="0"/>
        <w:tabs>
          <w:tab w:val="left" w:pos="-720"/>
          <w:tab w:val="left" w:pos="0"/>
          <w:tab w:val="left" w:pos="360"/>
          <w:tab w:val="left" w:pos="1800"/>
          <w:tab w:val="left" w:pos="3600"/>
          <w:tab w:val="left" w:pos="4320"/>
          <w:tab w:val="left" w:pos="5040"/>
          <w:tab w:val="left" w:pos="5760"/>
          <w:tab w:val="left" w:pos="6480"/>
          <w:tab w:val="left" w:pos="7200"/>
          <w:tab w:val="left" w:pos="7920"/>
          <w:tab w:val="left" w:pos="8640"/>
          <w:tab w:val="right" w:leader="dot" w:pos="9540"/>
          <w:tab w:val="left" w:pos="10080"/>
          <w:tab w:val="left" w:pos="10800"/>
        </w:tabs>
        <w:ind w:left="1980" w:right="342" w:hanging="720"/>
        <w:rPr>
          <w:rFonts w:ascii="Arial" w:hAnsi="Arial" w:cs="Arial"/>
          <w:szCs w:val="24"/>
        </w:rPr>
      </w:pPr>
    </w:p>
    <w:p w14:paraId="1836509B" w14:textId="0A09D8D5" w:rsidR="00414326" w:rsidRPr="0098580E" w:rsidRDefault="00414326" w:rsidP="006760EA">
      <w:pPr>
        <w:widowControl w:val="0"/>
        <w:tabs>
          <w:tab w:val="left" w:pos="-720"/>
          <w:tab w:val="left" w:pos="0"/>
          <w:tab w:val="left" w:pos="360"/>
          <w:tab w:val="left" w:pos="1800"/>
          <w:tab w:val="left" w:pos="3600"/>
          <w:tab w:val="left" w:pos="4320"/>
          <w:tab w:val="left" w:pos="5040"/>
          <w:tab w:val="left" w:pos="5760"/>
          <w:tab w:val="left" w:pos="6480"/>
          <w:tab w:val="left" w:pos="7200"/>
          <w:tab w:val="left" w:pos="7920"/>
          <w:tab w:val="left" w:pos="8640"/>
          <w:tab w:val="right" w:leader="dot" w:pos="9540"/>
          <w:tab w:val="left" w:pos="10080"/>
          <w:tab w:val="left" w:pos="10800"/>
        </w:tabs>
        <w:ind w:left="1980" w:right="342" w:hanging="720"/>
        <w:rPr>
          <w:rFonts w:ascii="Arial" w:hAnsi="Arial" w:cs="Arial"/>
          <w:szCs w:val="24"/>
        </w:rPr>
      </w:pPr>
      <w:r w:rsidRPr="0098580E">
        <w:rPr>
          <w:rFonts w:ascii="Arial" w:hAnsi="Arial" w:cs="Arial"/>
          <w:szCs w:val="24"/>
        </w:rPr>
        <w:t>Assistance may be used to:</w:t>
      </w:r>
    </w:p>
    <w:p w14:paraId="193D2CA2" w14:textId="77777777" w:rsidR="00414326" w:rsidRPr="0098580E" w:rsidRDefault="00414326" w:rsidP="00F5529A">
      <w:pPr>
        <w:pStyle w:val="ListParagraph"/>
        <w:widowControl w:val="0"/>
        <w:numPr>
          <w:ilvl w:val="0"/>
          <w:numId w:val="38"/>
        </w:numPr>
        <w:tabs>
          <w:tab w:val="left" w:pos="-720"/>
          <w:tab w:val="left" w:pos="0"/>
          <w:tab w:val="left" w:pos="360"/>
          <w:tab w:val="left" w:pos="1620"/>
          <w:tab w:val="left" w:pos="3600"/>
          <w:tab w:val="left" w:pos="4320"/>
          <w:tab w:val="left" w:pos="5040"/>
          <w:tab w:val="left" w:pos="5760"/>
          <w:tab w:val="left" w:pos="6480"/>
          <w:tab w:val="left" w:pos="7200"/>
          <w:tab w:val="left" w:pos="7920"/>
          <w:tab w:val="left" w:pos="8640"/>
          <w:tab w:val="right" w:leader="dot" w:pos="9540"/>
          <w:tab w:val="left" w:pos="10080"/>
          <w:tab w:val="left" w:pos="10800"/>
        </w:tabs>
        <w:ind w:left="1620" w:right="342"/>
        <w:rPr>
          <w:rFonts w:cs="Arial"/>
          <w:szCs w:val="24"/>
        </w:rPr>
      </w:pPr>
      <w:r w:rsidRPr="0098580E">
        <w:rPr>
          <w:rFonts w:cs="Arial"/>
          <w:szCs w:val="24"/>
        </w:rPr>
        <w:t>Subsidize interest rates and mortgage principal amounts;</w:t>
      </w:r>
    </w:p>
    <w:p w14:paraId="43F6BCE0" w14:textId="034C8952" w:rsidR="00414326" w:rsidRPr="0098580E" w:rsidRDefault="00414326" w:rsidP="00F5529A">
      <w:pPr>
        <w:pStyle w:val="ListParagraph"/>
        <w:widowControl w:val="0"/>
        <w:numPr>
          <w:ilvl w:val="0"/>
          <w:numId w:val="38"/>
        </w:numPr>
        <w:tabs>
          <w:tab w:val="left" w:pos="-720"/>
          <w:tab w:val="left" w:pos="0"/>
          <w:tab w:val="left" w:pos="360"/>
          <w:tab w:val="left" w:pos="1620"/>
          <w:tab w:val="left" w:pos="3600"/>
          <w:tab w:val="left" w:pos="4320"/>
          <w:tab w:val="left" w:pos="5040"/>
          <w:tab w:val="left" w:pos="5760"/>
          <w:tab w:val="left" w:pos="6480"/>
          <w:tab w:val="left" w:pos="7200"/>
          <w:tab w:val="left" w:pos="7920"/>
          <w:tab w:val="left" w:pos="8640"/>
          <w:tab w:val="right" w:leader="dot" w:pos="9540"/>
          <w:tab w:val="left" w:pos="10080"/>
          <w:tab w:val="left" w:pos="10800"/>
        </w:tabs>
        <w:ind w:left="1620" w:right="342"/>
        <w:rPr>
          <w:rFonts w:cs="Arial"/>
          <w:szCs w:val="24"/>
        </w:rPr>
      </w:pPr>
      <w:r w:rsidRPr="0098580E">
        <w:rPr>
          <w:rFonts w:cs="Arial"/>
          <w:szCs w:val="24"/>
        </w:rPr>
        <w:t xml:space="preserve">Finance the acquisition </w:t>
      </w:r>
      <w:r w:rsidR="00212E19" w:rsidRPr="0098580E">
        <w:rPr>
          <w:rFonts w:cs="Arial"/>
          <w:szCs w:val="24"/>
        </w:rPr>
        <w:t xml:space="preserve">of housing </w:t>
      </w:r>
      <w:r w:rsidRPr="0098580E">
        <w:rPr>
          <w:rFonts w:cs="Arial"/>
          <w:szCs w:val="24"/>
        </w:rPr>
        <w:t xml:space="preserve">by </w:t>
      </w:r>
      <w:r w:rsidR="007F166A">
        <w:rPr>
          <w:rFonts w:cs="Arial"/>
          <w:szCs w:val="24"/>
        </w:rPr>
        <w:t>Low/Mod</w:t>
      </w:r>
      <w:r w:rsidRPr="0098580E">
        <w:rPr>
          <w:rFonts w:cs="Arial"/>
          <w:szCs w:val="24"/>
        </w:rPr>
        <w:t xml:space="preserve"> </w:t>
      </w:r>
      <w:r w:rsidR="00212E19" w:rsidRPr="0098580E">
        <w:rPr>
          <w:rFonts w:cs="Arial"/>
          <w:szCs w:val="24"/>
        </w:rPr>
        <w:t>purchasers</w:t>
      </w:r>
      <w:r w:rsidR="003850CF" w:rsidRPr="0098580E">
        <w:rPr>
          <w:rFonts w:cs="Arial"/>
          <w:szCs w:val="24"/>
        </w:rPr>
        <w:t xml:space="preserve"> that </w:t>
      </w:r>
      <w:r w:rsidR="003C2BCA" w:rsidRPr="0098580E">
        <w:rPr>
          <w:rFonts w:cs="Arial"/>
          <w:szCs w:val="24"/>
        </w:rPr>
        <w:t>will own and</w:t>
      </w:r>
      <w:r w:rsidR="003850CF" w:rsidRPr="0098580E">
        <w:rPr>
          <w:rFonts w:cs="Arial"/>
          <w:szCs w:val="24"/>
        </w:rPr>
        <w:t xml:space="preserve"> occupy the housing</w:t>
      </w:r>
      <w:r w:rsidRPr="0098580E">
        <w:rPr>
          <w:rFonts w:cs="Arial"/>
          <w:szCs w:val="24"/>
        </w:rPr>
        <w:t>;</w:t>
      </w:r>
    </w:p>
    <w:p w14:paraId="29CF39D7" w14:textId="7639605B" w:rsidR="00414326" w:rsidRPr="0098580E" w:rsidRDefault="00414326" w:rsidP="00F5529A">
      <w:pPr>
        <w:pStyle w:val="ListParagraph"/>
        <w:widowControl w:val="0"/>
        <w:numPr>
          <w:ilvl w:val="0"/>
          <w:numId w:val="38"/>
        </w:numPr>
        <w:tabs>
          <w:tab w:val="left" w:pos="-720"/>
          <w:tab w:val="left" w:pos="0"/>
          <w:tab w:val="left" w:pos="360"/>
          <w:tab w:val="left" w:pos="1620"/>
          <w:tab w:val="left" w:pos="3600"/>
          <w:tab w:val="left" w:pos="4320"/>
          <w:tab w:val="left" w:pos="5040"/>
          <w:tab w:val="left" w:pos="5760"/>
          <w:tab w:val="left" w:pos="6480"/>
          <w:tab w:val="left" w:pos="7200"/>
          <w:tab w:val="left" w:pos="7920"/>
          <w:tab w:val="left" w:pos="8640"/>
          <w:tab w:val="right" w:leader="dot" w:pos="9540"/>
          <w:tab w:val="left" w:pos="10080"/>
          <w:tab w:val="left" w:pos="10800"/>
        </w:tabs>
        <w:ind w:left="1620" w:right="342"/>
        <w:rPr>
          <w:rFonts w:cs="Arial"/>
          <w:szCs w:val="24"/>
        </w:rPr>
      </w:pPr>
      <w:r w:rsidRPr="0098580E">
        <w:rPr>
          <w:rFonts w:cs="Arial"/>
          <w:szCs w:val="24"/>
        </w:rPr>
        <w:t>Acquire guarantee</w:t>
      </w:r>
      <w:r w:rsidR="00BE707E" w:rsidRPr="0098580E">
        <w:rPr>
          <w:rFonts w:cs="Arial"/>
          <w:szCs w:val="24"/>
        </w:rPr>
        <w:t>s</w:t>
      </w:r>
      <w:r w:rsidRPr="0098580E">
        <w:rPr>
          <w:rFonts w:cs="Arial"/>
          <w:szCs w:val="24"/>
        </w:rPr>
        <w:t xml:space="preserve"> for mortgage financing obtained by </w:t>
      </w:r>
      <w:r w:rsidR="007F166A">
        <w:rPr>
          <w:rFonts w:cs="Arial"/>
          <w:szCs w:val="24"/>
        </w:rPr>
        <w:t>Low/Mod</w:t>
      </w:r>
      <w:r w:rsidRPr="0098580E">
        <w:rPr>
          <w:rFonts w:cs="Arial"/>
          <w:szCs w:val="24"/>
        </w:rPr>
        <w:t xml:space="preserve"> homebuyer</w:t>
      </w:r>
      <w:r w:rsidR="00BE707E" w:rsidRPr="0098580E">
        <w:rPr>
          <w:rFonts w:cs="Arial"/>
          <w:szCs w:val="24"/>
        </w:rPr>
        <w:t>s</w:t>
      </w:r>
      <w:r w:rsidRPr="0098580E">
        <w:rPr>
          <w:rFonts w:cs="Arial"/>
          <w:szCs w:val="24"/>
        </w:rPr>
        <w:t xml:space="preserve"> from private lenders;</w:t>
      </w:r>
    </w:p>
    <w:p w14:paraId="0301820A" w14:textId="351237F0" w:rsidR="00414326" w:rsidRPr="0098580E" w:rsidRDefault="00414326" w:rsidP="00F5529A">
      <w:pPr>
        <w:pStyle w:val="ListParagraph"/>
        <w:widowControl w:val="0"/>
        <w:numPr>
          <w:ilvl w:val="0"/>
          <w:numId w:val="38"/>
        </w:numPr>
        <w:tabs>
          <w:tab w:val="left" w:pos="-720"/>
          <w:tab w:val="left" w:pos="0"/>
          <w:tab w:val="left" w:pos="360"/>
          <w:tab w:val="left" w:pos="1620"/>
          <w:tab w:val="left" w:pos="3600"/>
          <w:tab w:val="left" w:pos="4320"/>
          <w:tab w:val="left" w:pos="5040"/>
          <w:tab w:val="left" w:pos="5760"/>
          <w:tab w:val="left" w:pos="6480"/>
          <w:tab w:val="left" w:pos="7200"/>
          <w:tab w:val="left" w:pos="7920"/>
          <w:tab w:val="left" w:pos="8640"/>
          <w:tab w:val="right" w:leader="dot" w:pos="9540"/>
          <w:tab w:val="left" w:pos="10080"/>
          <w:tab w:val="left" w:pos="10800"/>
        </w:tabs>
        <w:ind w:left="1620" w:right="342"/>
        <w:rPr>
          <w:rFonts w:cs="Arial"/>
          <w:szCs w:val="24"/>
        </w:rPr>
      </w:pPr>
      <w:r w:rsidRPr="0098580E">
        <w:rPr>
          <w:rFonts w:cs="Arial"/>
          <w:szCs w:val="24"/>
        </w:rPr>
        <w:t>Provi</w:t>
      </w:r>
      <w:r w:rsidR="006F005C">
        <w:rPr>
          <w:rFonts w:cs="Arial"/>
          <w:szCs w:val="24"/>
        </w:rPr>
        <w:t>d</w:t>
      </w:r>
      <w:r w:rsidRPr="0098580E">
        <w:rPr>
          <w:rFonts w:cs="Arial"/>
          <w:szCs w:val="24"/>
        </w:rPr>
        <w:t>e up to 50</w:t>
      </w:r>
      <w:r w:rsidR="00FF2313" w:rsidRPr="0098580E">
        <w:rPr>
          <w:rFonts w:cs="Arial"/>
          <w:szCs w:val="24"/>
        </w:rPr>
        <w:t xml:space="preserve"> percent</w:t>
      </w:r>
      <w:r w:rsidRPr="0098580E">
        <w:rPr>
          <w:rFonts w:cs="Arial"/>
          <w:szCs w:val="24"/>
        </w:rPr>
        <w:t xml:space="preserve"> of any </w:t>
      </w:r>
      <w:r w:rsidR="002C71CA" w:rsidRPr="0098580E">
        <w:rPr>
          <w:rFonts w:cs="Arial"/>
          <w:szCs w:val="24"/>
        </w:rPr>
        <w:t>down payment</w:t>
      </w:r>
      <w:r w:rsidRPr="0098580E">
        <w:rPr>
          <w:rFonts w:cs="Arial"/>
          <w:szCs w:val="24"/>
        </w:rPr>
        <w:t xml:space="preserve"> required from the </w:t>
      </w:r>
      <w:r w:rsidR="007F166A">
        <w:rPr>
          <w:rFonts w:cs="Arial"/>
          <w:szCs w:val="24"/>
        </w:rPr>
        <w:t>Low/Mod</w:t>
      </w:r>
      <w:r w:rsidRPr="0098580E">
        <w:rPr>
          <w:rFonts w:cs="Arial"/>
          <w:szCs w:val="24"/>
        </w:rPr>
        <w:t xml:space="preserve"> homebuyer; </w:t>
      </w:r>
      <w:r w:rsidR="00990393">
        <w:rPr>
          <w:rFonts w:cs="Arial"/>
          <w:szCs w:val="24"/>
        </w:rPr>
        <w:t>or</w:t>
      </w:r>
    </w:p>
    <w:p w14:paraId="0039F0C4" w14:textId="5E6DC01B" w:rsidR="00414326" w:rsidRPr="0098580E" w:rsidRDefault="00414326" w:rsidP="00F5529A">
      <w:pPr>
        <w:pStyle w:val="ListParagraph"/>
        <w:widowControl w:val="0"/>
        <w:numPr>
          <w:ilvl w:val="0"/>
          <w:numId w:val="38"/>
        </w:numPr>
        <w:tabs>
          <w:tab w:val="left" w:pos="-720"/>
          <w:tab w:val="left" w:pos="0"/>
          <w:tab w:val="left" w:pos="360"/>
          <w:tab w:val="left" w:pos="1620"/>
          <w:tab w:val="left" w:pos="3600"/>
          <w:tab w:val="left" w:pos="4320"/>
          <w:tab w:val="left" w:pos="5040"/>
          <w:tab w:val="left" w:pos="5760"/>
          <w:tab w:val="left" w:pos="6480"/>
          <w:tab w:val="left" w:pos="7200"/>
          <w:tab w:val="left" w:pos="7920"/>
          <w:tab w:val="left" w:pos="8640"/>
          <w:tab w:val="right" w:leader="dot" w:pos="9540"/>
          <w:tab w:val="left" w:pos="10080"/>
          <w:tab w:val="left" w:pos="10800"/>
        </w:tabs>
        <w:ind w:left="1620" w:right="342"/>
        <w:rPr>
          <w:rFonts w:cs="Arial"/>
          <w:szCs w:val="24"/>
        </w:rPr>
      </w:pPr>
      <w:r w:rsidRPr="0098580E">
        <w:rPr>
          <w:rFonts w:cs="Arial"/>
          <w:szCs w:val="24"/>
        </w:rPr>
        <w:t xml:space="preserve">Pay reasonable closing costs incurred by </w:t>
      </w:r>
      <w:r w:rsidR="007F166A">
        <w:rPr>
          <w:rFonts w:cs="Arial"/>
          <w:szCs w:val="24"/>
        </w:rPr>
        <w:t>Low/Mod</w:t>
      </w:r>
      <w:r w:rsidRPr="0098580E">
        <w:rPr>
          <w:rFonts w:cs="Arial"/>
          <w:szCs w:val="24"/>
        </w:rPr>
        <w:t xml:space="preserve"> homebuyers.</w:t>
      </w:r>
    </w:p>
    <w:p w14:paraId="49D647C6" w14:textId="0D77E130" w:rsidR="00507719" w:rsidRDefault="00507719" w:rsidP="006760EA">
      <w:pPr>
        <w:overflowPunct/>
        <w:autoSpaceDE/>
        <w:autoSpaceDN/>
        <w:adjustRightInd/>
        <w:spacing w:line="276" w:lineRule="auto"/>
        <w:ind w:right="342"/>
        <w:textAlignment w:val="auto"/>
        <w:rPr>
          <w:rFonts w:ascii="Arial" w:hAnsi="Arial" w:cs="Arial"/>
          <w:b/>
          <w:szCs w:val="24"/>
          <w:u w:val="single"/>
        </w:rPr>
      </w:pPr>
    </w:p>
    <w:p w14:paraId="3C8C5617" w14:textId="77777777" w:rsidR="00414326" w:rsidRPr="0098580E" w:rsidRDefault="00414326" w:rsidP="00F5529A">
      <w:pPr>
        <w:pStyle w:val="ListParagraph"/>
        <w:numPr>
          <w:ilvl w:val="3"/>
          <w:numId w:val="27"/>
        </w:numPr>
        <w:ind w:left="1260" w:right="342"/>
        <w:rPr>
          <w:rFonts w:cs="Arial"/>
          <w:b/>
          <w:szCs w:val="24"/>
          <w:u w:val="single"/>
        </w:rPr>
      </w:pPr>
      <w:r w:rsidRPr="0098580E">
        <w:rPr>
          <w:rFonts w:cs="Arial"/>
          <w:b/>
          <w:szCs w:val="24"/>
          <w:u w:val="single"/>
        </w:rPr>
        <w:t>Ineligible Uses of Funds</w:t>
      </w:r>
    </w:p>
    <w:p w14:paraId="2B4BADF5" w14:textId="167B7CB0" w:rsidR="00414326" w:rsidRPr="0098580E" w:rsidRDefault="004302BA" w:rsidP="00F5529A">
      <w:pPr>
        <w:widowControl w:val="0"/>
        <w:numPr>
          <w:ilvl w:val="0"/>
          <w:numId w:val="39"/>
        </w:numPr>
        <w:overflowPunct/>
        <w:autoSpaceDE/>
        <w:autoSpaceDN/>
        <w:adjustRightInd/>
        <w:spacing w:line="260" w:lineRule="exact"/>
        <w:ind w:left="1620" w:right="342"/>
        <w:textAlignment w:val="auto"/>
        <w:rPr>
          <w:rFonts w:ascii="Arial" w:hAnsi="Arial" w:cs="Arial"/>
          <w:szCs w:val="24"/>
        </w:rPr>
      </w:pPr>
      <w:r w:rsidRPr="0098580E">
        <w:rPr>
          <w:rFonts w:ascii="Arial" w:hAnsi="Arial" w:cs="Arial"/>
          <w:szCs w:val="24"/>
        </w:rPr>
        <w:t>B</w:t>
      </w:r>
      <w:r w:rsidR="00414326" w:rsidRPr="0098580E">
        <w:rPr>
          <w:rFonts w:ascii="Arial" w:hAnsi="Arial" w:cs="Arial"/>
          <w:szCs w:val="24"/>
        </w:rPr>
        <w:t xml:space="preserve">enefit </w:t>
      </w:r>
      <w:r w:rsidR="00414326" w:rsidRPr="00BB681E">
        <w:rPr>
          <w:rFonts w:ascii="Arial" w:hAnsi="Arial" w:cs="Arial"/>
          <w:b/>
          <w:szCs w:val="24"/>
        </w:rPr>
        <w:t>non</w:t>
      </w:r>
      <w:r w:rsidR="00414326" w:rsidRPr="0098580E">
        <w:rPr>
          <w:rFonts w:ascii="Arial" w:hAnsi="Arial" w:cs="Arial"/>
          <w:szCs w:val="24"/>
        </w:rPr>
        <w:t>-</w:t>
      </w:r>
      <w:r w:rsidR="007F166A">
        <w:rPr>
          <w:rFonts w:ascii="Arial" w:hAnsi="Arial" w:cs="Arial"/>
          <w:szCs w:val="24"/>
        </w:rPr>
        <w:t>Low/Mod</w:t>
      </w:r>
      <w:r w:rsidR="00414326" w:rsidRPr="0098580E">
        <w:rPr>
          <w:rFonts w:ascii="Arial" w:hAnsi="Arial" w:cs="Arial"/>
          <w:szCs w:val="24"/>
        </w:rPr>
        <w:t xml:space="preserve"> person</w:t>
      </w:r>
      <w:r w:rsidR="002548E6">
        <w:rPr>
          <w:rFonts w:ascii="Arial" w:hAnsi="Arial" w:cs="Arial"/>
          <w:szCs w:val="24"/>
        </w:rPr>
        <w:t>s</w:t>
      </w:r>
      <w:r w:rsidR="007C63AC" w:rsidRPr="0098580E">
        <w:rPr>
          <w:rFonts w:ascii="Arial" w:hAnsi="Arial" w:cs="Arial"/>
          <w:szCs w:val="24"/>
        </w:rPr>
        <w:t xml:space="preserve"> o</w:t>
      </w:r>
      <w:r w:rsidR="00414326" w:rsidRPr="0098580E">
        <w:rPr>
          <w:rFonts w:ascii="Arial" w:hAnsi="Arial" w:cs="Arial"/>
          <w:szCs w:val="24"/>
        </w:rPr>
        <w:t xml:space="preserve">r assist </w:t>
      </w:r>
      <w:r w:rsidRPr="0098580E">
        <w:rPr>
          <w:rFonts w:ascii="Arial" w:hAnsi="Arial" w:cs="Arial"/>
          <w:szCs w:val="24"/>
        </w:rPr>
        <w:t xml:space="preserve">in the purchase of </w:t>
      </w:r>
      <w:r w:rsidR="00414326" w:rsidRPr="0098580E">
        <w:rPr>
          <w:rFonts w:ascii="Arial" w:hAnsi="Arial" w:cs="Arial"/>
          <w:szCs w:val="24"/>
        </w:rPr>
        <w:t xml:space="preserve">a </w:t>
      </w:r>
      <w:r w:rsidRPr="0098580E">
        <w:rPr>
          <w:rFonts w:ascii="Arial" w:hAnsi="Arial" w:cs="Arial"/>
          <w:szCs w:val="24"/>
        </w:rPr>
        <w:t>non-</w:t>
      </w:r>
      <w:proofErr w:type="gramStart"/>
      <w:r w:rsidRPr="0098580E">
        <w:rPr>
          <w:rFonts w:ascii="Arial" w:hAnsi="Arial" w:cs="Arial"/>
          <w:szCs w:val="24"/>
        </w:rPr>
        <w:t>owner occupied</w:t>
      </w:r>
      <w:proofErr w:type="gramEnd"/>
      <w:r w:rsidR="00414326" w:rsidRPr="0098580E">
        <w:rPr>
          <w:rFonts w:ascii="Arial" w:hAnsi="Arial" w:cs="Arial"/>
          <w:szCs w:val="24"/>
        </w:rPr>
        <w:t xml:space="preserve"> home. </w:t>
      </w:r>
    </w:p>
    <w:p w14:paraId="465964A9" w14:textId="47540812" w:rsidR="00414326" w:rsidRPr="0098580E" w:rsidRDefault="004302BA" w:rsidP="00F5529A">
      <w:pPr>
        <w:widowControl w:val="0"/>
        <w:numPr>
          <w:ilvl w:val="0"/>
          <w:numId w:val="39"/>
        </w:numPr>
        <w:overflowPunct/>
        <w:autoSpaceDE/>
        <w:autoSpaceDN/>
        <w:adjustRightInd/>
        <w:spacing w:line="260" w:lineRule="exact"/>
        <w:ind w:left="1620" w:right="342"/>
        <w:textAlignment w:val="auto"/>
        <w:rPr>
          <w:rFonts w:ascii="Arial" w:hAnsi="Arial" w:cs="Arial"/>
          <w:szCs w:val="24"/>
        </w:rPr>
      </w:pPr>
      <w:proofErr w:type="gramStart"/>
      <w:r w:rsidRPr="0098580E">
        <w:rPr>
          <w:rFonts w:ascii="Arial" w:hAnsi="Arial" w:cs="Arial"/>
          <w:szCs w:val="24"/>
        </w:rPr>
        <w:t>Provide assistance for</w:t>
      </w:r>
      <w:proofErr w:type="gramEnd"/>
      <w:r w:rsidRPr="0098580E">
        <w:rPr>
          <w:rFonts w:ascii="Arial" w:hAnsi="Arial" w:cs="Arial"/>
          <w:szCs w:val="24"/>
        </w:rPr>
        <w:t xml:space="preserve"> a</w:t>
      </w:r>
      <w:r w:rsidR="00414326" w:rsidRPr="0098580E">
        <w:rPr>
          <w:rFonts w:ascii="Arial" w:hAnsi="Arial" w:cs="Arial"/>
          <w:szCs w:val="24"/>
        </w:rPr>
        <w:t xml:space="preserve"> unit not yet built</w:t>
      </w:r>
      <w:r w:rsidR="00003FBE">
        <w:rPr>
          <w:rFonts w:ascii="Arial" w:hAnsi="Arial" w:cs="Arial"/>
          <w:szCs w:val="24"/>
        </w:rPr>
        <w:t xml:space="preserve"> </w:t>
      </w:r>
      <w:r w:rsidR="00414326" w:rsidRPr="0098580E">
        <w:rPr>
          <w:rFonts w:ascii="Arial" w:hAnsi="Arial" w:cs="Arial"/>
          <w:szCs w:val="24"/>
        </w:rPr>
        <w:t>and considered housing new construction.</w:t>
      </w:r>
      <w:r w:rsidR="00245EA0">
        <w:rPr>
          <w:rFonts w:ascii="Arial" w:hAnsi="Arial" w:cs="Arial"/>
          <w:szCs w:val="24"/>
        </w:rPr>
        <w:t xml:space="preserve"> </w:t>
      </w:r>
      <w:r w:rsidR="00414326" w:rsidRPr="0098580E">
        <w:rPr>
          <w:rFonts w:ascii="Arial" w:hAnsi="Arial" w:cs="Arial"/>
          <w:szCs w:val="24"/>
        </w:rPr>
        <w:t xml:space="preserve">CDBG </w:t>
      </w:r>
      <w:r w:rsidRPr="0098580E">
        <w:rPr>
          <w:rFonts w:ascii="Arial" w:hAnsi="Arial" w:cs="Arial"/>
          <w:szCs w:val="24"/>
        </w:rPr>
        <w:t xml:space="preserve">regulations allow for assistance </w:t>
      </w:r>
      <w:r w:rsidR="00003FBE">
        <w:rPr>
          <w:rFonts w:ascii="Arial" w:hAnsi="Arial" w:cs="Arial"/>
          <w:szCs w:val="24"/>
        </w:rPr>
        <w:t>for</w:t>
      </w:r>
      <w:r w:rsidR="00003FBE" w:rsidRPr="0098580E">
        <w:rPr>
          <w:rFonts w:ascii="Arial" w:hAnsi="Arial" w:cs="Arial"/>
          <w:szCs w:val="24"/>
        </w:rPr>
        <w:t xml:space="preserve"> </w:t>
      </w:r>
      <w:r w:rsidR="00414326" w:rsidRPr="0098580E">
        <w:rPr>
          <w:rFonts w:ascii="Arial" w:hAnsi="Arial" w:cs="Arial"/>
          <w:szCs w:val="24"/>
        </w:rPr>
        <w:t>existing homes, not new construction.</w:t>
      </w:r>
    </w:p>
    <w:p w14:paraId="442CAC16" w14:textId="77777777" w:rsidR="002548E6" w:rsidRDefault="002548E6" w:rsidP="006760EA">
      <w:pPr>
        <w:widowControl w:val="0"/>
        <w:spacing w:line="260" w:lineRule="exact"/>
        <w:ind w:left="1620" w:right="342"/>
        <w:rPr>
          <w:rFonts w:ascii="Arial" w:hAnsi="Arial" w:cs="Arial"/>
          <w:sz w:val="20"/>
        </w:rPr>
      </w:pPr>
    </w:p>
    <w:p w14:paraId="6E777C96" w14:textId="3B519778" w:rsidR="00414326" w:rsidRPr="0098580E" w:rsidRDefault="00414326" w:rsidP="006760EA">
      <w:pPr>
        <w:widowControl w:val="0"/>
        <w:spacing w:line="260" w:lineRule="exact"/>
        <w:ind w:left="1620" w:right="342"/>
        <w:rPr>
          <w:rFonts w:ascii="Arial" w:hAnsi="Arial" w:cs="Arial"/>
          <w:sz w:val="20"/>
        </w:rPr>
      </w:pPr>
      <w:r w:rsidRPr="0098580E">
        <w:rPr>
          <w:rFonts w:ascii="Arial" w:hAnsi="Arial" w:cs="Arial"/>
          <w:sz w:val="20"/>
        </w:rPr>
        <w:t>Reference: HCDA 105(a</w:t>
      </w:r>
      <w:proofErr w:type="gramStart"/>
      <w:r w:rsidRPr="0098580E">
        <w:rPr>
          <w:rFonts w:ascii="Arial" w:hAnsi="Arial" w:cs="Arial"/>
          <w:sz w:val="20"/>
        </w:rPr>
        <w:t>)(</w:t>
      </w:r>
      <w:proofErr w:type="gramEnd"/>
      <w:r w:rsidRPr="0098580E">
        <w:rPr>
          <w:rFonts w:ascii="Arial" w:hAnsi="Arial" w:cs="Arial"/>
          <w:sz w:val="20"/>
        </w:rPr>
        <w:t>24)</w:t>
      </w:r>
    </w:p>
    <w:p w14:paraId="78F3747C" w14:textId="77777777" w:rsidR="00414326" w:rsidRPr="0098580E" w:rsidRDefault="00414326" w:rsidP="006760EA">
      <w:pPr>
        <w:overflowPunct/>
        <w:autoSpaceDE/>
        <w:autoSpaceDN/>
        <w:adjustRightInd/>
        <w:ind w:right="342"/>
        <w:textAlignment w:val="auto"/>
        <w:rPr>
          <w:rFonts w:ascii="Arial" w:hAnsi="Arial" w:cs="Arial"/>
          <w:b/>
          <w:szCs w:val="24"/>
          <w:u w:val="single"/>
        </w:rPr>
      </w:pPr>
    </w:p>
    <w:p w14:paraId="2EC8ABC3" w14:textId="5E0B4092" w:rsidR="00414326" w:rsidRPr="0098580E" w:rsidRDefault="00414326" w:rsidP="00F5529A">
      <w:pPr>
        <w:pStyle w:val="ListParagraph"/>
        <w:keepNext/>
        <w:widowControl w:val="0"/>
        <w:numPr>
          <w:ilvl w:val="0"/>
          <w:numId w:val="70"/>
        </w:numPr>
        <w:tabs>
          <w:tab w:val="left" w:pos="1440"/>
        </w:tabs>
        <w:ind w:left="900" w:right="342"/>
        <w:rPr>
          <w:rFonts w:cs="Arial"/>
          <w:b/>
          <w:szCs w:val="24"/>
          <w:u w:val="single"/>
        </w:rPr>
      </w:pPr>
      <w:r w:rsidRPr="0098580E">
        <w:rPr>
          <w:rFonts w:cs="Arial"/>
          <w:b/>
          <w:szCs w:val="24"/>
          <w:u w:val="single"/>
        </w:rPr>
        <w:t>Housing Rehabilitation Program (1-4 units) (HR)</w:t>
      </w:r>
    </w:p>
    <w:p w14:paraId="63723546" w14:textId="77777777" w:rsidR="00414326" w:rsidRPr="0098580E" w:rsidRDefault="00414326" w:rsidP="006760EA">
      <w:pPr>
        <w:widowControl w:val="0"/>
        <w:spacing w:line="260" w:lineRule="exact"/>
        <w:ind w:right="342"/>
        <w:rPr>
          <w:rFonts w:ascii="Arial" w:hAnsi="Arial" w:cs="Arial"/>
          <w:b/>
          <w:szCs w:val="24"/>
        </w:rPr>
      </w:pPr>
    </w:p>
    <w:p w14:paraId="2F72ABAD" w14:textId="77777777" w:rsidR="00414326" w:rsidRPr="0098580E" w:rsidRDefault="00414326" w:rsidP="00F5529A">
      <w:pPr>
        <w:pStyle w:val="ListParagraph"/>
        <w:numPr>
          <w:ilvl w:val="4"/>
          <w:numId w:val="25"/>
        </w:numPr>
        <w:ind w:left="1260" w:right="342"/>
        <w:rPr>
          <w:rFonts w:cs="Arial"/>
          <w:b/>
          <w:szCs w:val="24"/>
          <w:u w:val="single"/>
        </w:rPr>
      </w:pPr>
      <w:r w:rsidRPr="0098580E">
        <w:rPr>
          <w:rFonts w:cs="Arial"/>
          <w:b/>
          <w:szCs w:val="24"/>
          <w:u w:val="single"/>
        </w:rPr>
        <w:t>Eligible Uses of Funds</w:t>
      </w:r>
    </w:p>
    <w:p w14:paraId="36F12DBB" w14:textId="26B8ECFA" w:rsidR="00414326" w:rsidRPr="0098580E" w:rsidRDefault="00414326" w:rsidP="00F5529A">
      <w:pPr>
        <w:pStyle w:val="ListParagraph"/>
        <w:widowControl w:val="0"/>
        <w:numPr>
          <w:ilvl w:val="0"/>
          <w:numId w:val="40"/>
        </w:numPr>
        <w:overflowPunct/>
        <w:autoSpaceDE/>
        <w:autoSpaceDN/>
        <w:adjustRightInd/>
        <w:ind w:left="1620" w:right="342"/>
        <w:textAlignment w:val="auto"/>
        <w:rPr>
          <w:rFonts w:cs="Arial"/>
          <w:szCs w:val="24"/>
        </w:rPr>
      </w:pPr>
      <w:r w:rsidRPr="0098580E">
        <w:rPr>
          <w:rFonts w:cs="Arial"/>
          <w:szCs w:val="24"/>
        </w:rPr>
        <w:t xml:space="preserve">Financing the costs of repairs and general property improvements to owner- and </w:t>
      </w:r>
      <w:r w:rsidR="004302BA" w:rsidRPr="0098580E">
        <w:rPr>
          <w:rFonts w:cs="Arial"/>
          <w:szCs w:val="24"/>
        </w:rPr>
        <w:t>non-</w:t>
      </w:r>
      <w:proofErr w:type="gramStart"/>
      <w:r w:rsidR="00140780">
        <w:rPr>
          <w:rFonts w:cs="Arial"/>
          <w:szCs w:val="24"/>
        </w:rPr>
        <w:t xml:space="preserve">owner </w:t>
      </w:r>
      <w:r w:rsidR="004302BA" w:rsidRPr="0098580E">
        <w:rPr>
          <w:rFonts w:cs="Arial"/>
          <w:szCs w:val="24"/>
        </w:rPr>
        <w:t>occupied</w:t>
      </w:r>
      <w:proofErr w:type="gramEnd"/>
      <w:r w:rsidRPr="0098580E">
        <w:rPr>
          <w:rFonts w:cs="Arial"/>
          <w:szCs w:val="24"/>
        </w:rPr>
        <w:t xml:space="preserve"> units, including repair or replacement of principal fixtures and components of existing structures (e.g., the heating system).</w:t>
      </w:r>
    </w:p>
    <w:p w14:paraId="50004699" w14:textId="77777777" w:rsidR="00414326" w:rsidRPr="0098580E" w:rsidRDefault="00414326" w:rsidP="00F5529A">
      <w:pPr>
        <w:pStyle w:val="ListParagraph"/>
        <w:widowControl w:val="0"/>
        <w:numPr>
          <w:ilvl w:val="0"/>
          <w:numId w:val="40"/>
        </w:numPr>
        <w:overflowPunct/>
        <w:autoSpaceDE/>
        <w:autoSpaceDN/>
        <w:adjustRightInd/>
        <w:ind w:left="1620" w:right="342"/>
        <w:textAlignment w:val="auto"/>
        <w:rPr>
          <w:rFonts w:cs="Arial"/>
          <w:szCs w:val="24"/>
        </w:rPr>
      </w:pPr>
      <w:r w:rsidRPr="0098580E">
        <w:rPr>
          <w:rFonts w:cs="Arial"/>
          <w:szCs w:val="24"/>
        </w:rPr>
        <w:t>Demolition and reconstruction of dwelling units (under certain, limited circumstances).</w:t>
      </w:r>
    </w:p>
    <w:p w14:paraId="07935EFE" w14:textId="7DC66B3C" w:rsidR="00414326" w:rsidRPr="0098580E" w:rsidRDefault="004302BA" w:rsidP="00F5529A">
      <w:pPr>
        <w:pStyle w:val="ListParagraph"/>
        <w:widowControl w:val="0"/>
        <w:numPr>
          <w:ilvl w:val="0"/>
          <w:numId w:val="40"/>
        </w:numPr>
        <w:overflowPunct/>
        <w:autoSpaceDE/>
        <w:autoSpaceDN/>
        <w:adjustRightInd/>
        <w:ind w:left="1620" w:right="342"/>
        <w:textAlignment w:val="auto"/>
        <w:rPr>
          <w:rFonts w:cs="Arial"/>
          <w:szCs w:val="24"/>
        </w:rPr>
      </w:pPr>
      <w:r w:rsidRPr="0098580E">
        <w:rPr>
          <w:rFonts w:cs="Arial"/>
          <w:szCs w:val="24"/>
        </w:rPr>
        <w:t>R</w:t>
      </w:r>
      <w:r w:rsidR="00414326" w:rsidRPr="0098580E">
        <w:rPr>
          <w:rFonts w:cs="Arial"/>
          <w:szCs w:val="24"/>
        </w:rPr>
        <w:t xml:space="preserve">efinancing existing </w:t>
      </w:r>
      <w:r w:rsidR="009862A0" w:rsidRPr="0098580E">
        <w:rPr>
          <w:rFonts w:cs="Arial"/>
          <w:szCs w:val="24"/>
        </w:rPr>
        <w:t xml:space="preserve">debt </w:t>
      </w:r>
      <w:r w:rsidR="00414326" w:rsidRPr="0098580E">
        <w:rPr>
          <w:rFonts w:cs="Arial"/>
          <w:szCs w:val="24"/>
        </w:rPr>
        <w:t>secured by a property rehabilitated with CDBG funds if such financing is determined by the grantee to be necessary or appropriate to achieve the locality’s community development objectives.</w:t>
      </w:r>
    </w:p>
    <w:p w14:paraId="66903D74" w14:textId="0A89C937" w:rsidR="00414326" w:rsidRPr="0098580E" w:rsidRDefault="00414326" w:rsidP="00F5529A">
      <w:pPr>
        <w:pStyle w:val="ListParagraph"/>
        <w:widowControl w:val="0"/>
        <w:numPr>
          <w:ilvl w:val="0"/>
          <w:numId w:val="40"/>
        </w:numPr>
        <w:overflowPunct/>
        <w:autoSpaceDE/>
        <w:autoSpaceDN/>
        <w:adjustRightInd/>
        <w:ind w:left="1620" w:right="342"/>
        <w:textAlignment w:val="auto"/>
        <w:rPr>
          <w:rFonts w:cs="Arial"/>
          <w:szCs w:val="24"/>
        </w:rPr>
      </w:pPr>
      <w:r w:rsidRPr="0098580E">
        <w:rPr>
          <w:rFonts w:cs="Arial"/>
          <w:szCs w:val="24"/>
        </w:rPr>
        <w:t xml:space="preserve">Water or sewer laterals from the main water line to the dwelling, regardless if the main water line or any part of the lateral </w:t>
      </w:r>
      <w:proofErr w:type="gramStart"/>
      <w:r w:rsidRPr="0098580E">
        <w:rPr>
          <w:rFonts w:cs="Arial"/>
          <w:szCs w:val="24"/>
        </w:rPr>
        <w:t>is located in</w:t>
      </w:r>
      <w:proofErr w:type="gramEnd"/>
      <w:r w:rsidRPr="0098580E">
        <w:rPr>
          <w:rFonts w:cs="Arial"/>
          <w:szCs w:val="24"/>
        </w:rPr>
        <w:t xml:space="preserve"> a public right of way.</w:t>
      </w:r>
    </w:p>
    <w:p w14:paraId="7E184AB9" w14:textId="77777777" w:rsidR="00414326" w:rsidRPr="0098580E" w:rsidRDefault="00414326" w:rsidP="00F5529A">
      <w:pPr>
        <w:pStyle w:val="ListParagraph"/>
        <w:widowControl w:val="0"/>
        <w:numPr>
          <w:ilvl w:val="0"/>
          <w:numId w:val="40"/>
        </w:numPr>
        <w:overflowPunct/>
        <w:autoSpaceDE/>
        <w:autoSpaceDN/>
        <w:adjustRightInd/>
        <w:ind w:left="1620" w:right="342"/>
        <w:textAlignment w:val="auto"/>
        <w:rPr>
          <w:rFonts w:cs="Arial"/>
          <w:szCs w:val="24"/>
        </w:rPr>
      </w:pPr>
      <w:r w:rsidRPr="0098580E">
        <w:rPr>
          <w:rFonts w:cs="Arial"/>
          <w:szCs w:val="24"/>
        </w:rPr>
        <w:t>Installation of water meters, if done in</w:t>
      </w:r>
      <w:r w:rsidR="00D369D1" w:rsidRPr="0098580E">
        <w:rPr>
          <w:rFonts w:cs="Arial"/>
          <w:szCs w:val="24"/>
        </w:rPr>
        <w:t xml:space="preserve"> </w:t>
      </w:r>
      <w:r w:rsidRPr="0098580E">
        <w:rPr>
          <w:rFonts w:cs="Arial"/>
          <w:szCs w:val="24"/>
        </w:rPr>
        <w:t>conjunction with the rehabilitation of the unit itself.</w:t>
      </w:r>
    </w:p>
    <w:p w14:paraId="2C2E4494" w14:textId="77777777" w:rsidR="00414326" w:rsidRPr="0098580E" w:rsidRDefault="00414326" w:rsidP="00F5529A">
      <w:pPr>
        <w:pStyle w:val="ListParagraph"/>
        <w:widowControl w:val="0"/>
        <w:numPr>
          <w:ilvl w:val="0"/>
          <w:numId w:val="40"/>
        </w:numPr>
        <w:overflowPunct/>
        <w:autoSpaceDE/>
        <w:autoSpaceDN/>
        <w:adjustRightInd/>
        <w:ind w:left="1620" w:right="342"/>
        <w:textAlignment w:val="auto"/>
        <w:rPr>
          <w:rFonts w:cs="Arial"/>
          <w:szCs w:val="24"/>
        </w:rPr>
      </w:pPr>
      <w:r w:rsidRPr="0098580E">
        <w:rPr>
          <w:rFonts w:cs="Arial"/>
          <w:szCs w:val="24"/>
        </w:rPr>
        <w:t>Improvements to increase the efficient use of energy in structures through such means as installation of storm windows and doors, wall and attic insulation, and conversion/modification/replacement of heating and cooling equipment, including the use of solar energy equipment.</w:t>
      </w:r>
    </w:p>
    <w:p w14:paraId="3E499CA9" w14:textId="77777777" w:rsidR="00414326" w:rsidRPr="0098580E" w:rsidRDefault="00414326" w:rsidP="00F5529A">
      <w:pPr>
        <w:pStyle w:val="ListParagraph"/>
        <w:widowControl w:val="0"/>
        <w:numPr>
          <w:ilvl w:val="0"/>
          <w:numId w:val="40"/>
        </w:numPr>
        <w:overflowPunct/>
        <w:autoSpaceDE/>
        <w:autoSpaceDN/>
        <w:adjustRightInd/>
        <w:ind w:left="1620" w:right="342"/>
        <w:textAlignment w:val="auto"/>
        <w:rPr>
          <w:rFonts w:cs="Arial"/>
          <w:szCs w:val="24"/>
        </w:rPr>
      </w:pPr>
      <w:r w:rsidRPr="0098580E">
        <w:rPr>
          <w:rFonts w:cs="Arial"/>
          <w:szCs w:val="24"/>
        </w:rPr>
        <w:t>Improvements to increase the efficient use of water through such means as water saving faucets</w:t>
      </w:r>
      <w:r w:rsidR="008A4270" w:rsidRPr="0098580E">
        <w:rPr>
          <w:rFonts w:cs="Arial"/>
          <w:szCs w:val="24"/>
        </w:rPr>
        <w:t>, water saving showerheads</w:t>
      </w:r>
      <w:r w:rsidR="006C001B" w:rsidRPr="0098580E">
        <w:rPr>
          <w:rFonts w:cs="Arial"/>
          <w:szCs w:val="24"/>
        </w:rPr>
        <w:t>,</w:t>
      </w:r>
      <w:r w:rsidRPr="0098580E">
        <w:rPr>
          <w:rFonts w:cs="Arial"/>
          <w:szCs w:val="24"/>
        </w:rPr>
        <w:t xml:space="preserve"> and the repair of water leaks.</w:t>
      </w:r>
    </w:p>
    <w:p w14:paraId="1B0DEA29" w14:textId="4662135F" w:rsidR="00086087" w:rsidRDefault="006F7B47" w:rsidP="00F5529A">
      <w:pPr>
        <w:pStyle w:val="ListParagraph"/>
        <w:widowControl w:val="0"/>
        <w:numPr>
          <w:ilvl w:val="0"/>
          <w:numId w:val="40"/>
        </w:numPr>
        <w:overflowPunct/>
        <w:autoSpaceDE/>
        <w:autoSpaceDN/>
        <w:adjustRightInd/>
        <w:ind w:left="1620" w:right="342"/>
        <w:textAlignment w:val="auto"/>
        <w:rPr>
          <w:rFonts w:cs="Arial"/>
          <w:szCs w:val="24"/>
        </w:rPr>
      </w:pPr>
      <w:r w:rsidRPr="0098580E">
        <w:rPr>
          <w:rFonts w:cs="Arial"/>
          <w:szCs w:val="24"/>
        </w:rPr>
        <w:t xml:space="preserve">Temporary relocation payments for homeowners are optional </w:t>
      </w:r>
      <w:r w:rsidR="00990393">
        <w:rPr>
          <w:rFonts w:cs="Arial"/>
          <w:szCs w:val="24"/>
        </w:rPr>
        <w:t>and</w:t>
      </w:r>
      <w:r w:rsidR="00926E0D">
        <w:rPr>
          <w:rFonts w:cs="Arial"/>
          <w:szCs w:val="24"/>
        </w:rPr>
        <w:t>,</w:t>
      </w:r>
      <w:r w:rsidRPr="0098580E">
        <w:rPr>
          <w:rFonts w:cs="Arial"/>
          <w:szCs w:val="24"/>
        </w:rPr>
        <w:t xml:space="preserve"> if allowed</w:t>
      </w:r>
      <w:r w:rsidR="006C001B" w:rsidRPr="0098580E">
        <w:rPr>
          <w:rFonts w:cs="Arial"/>
          <w:szCs w:val="24"/>
        </w:rPr>
        <w:t>,</w:t>
      </w:r>
      <w:r w:rsidRPr="0098580E">
        <w:rPr>
          <w:rFonts w:cs="Arial"/>
          <w:szCs w:val="24"/>
        </w:rPr>
        <w:t xml:space="preserve"> must be </w:t>
      </w:r>
      <w:r w:rsidR="000A2BAF" w:rsidRPr="0098580E">
        <w:rPr>
          <w:rFonts w:cs="Arial"/>
          <w:szCs w:val="24"/>
        </w:rPr>
        <w:t>explained</w:t>
      </w:r>
      <w:r w:rsidRPr="0098580E">
        <w:rPr>
          <w:rFonts w:cs="Arial"/>
          <w:szCs w:val="24"/>
        </w:rPr>
        <w:t xml:space="preserve"> in </w:t>
      </w:r>
      <w:r w:rsidR="00926E0D">
        <w:rPr>
          <w:rFonts w:cs="Arial"/>
          <w:szCs w:val="24"/>
        </w:rPr>
        <w:t>the program</w:t>
      </w:r>
      <w:r w:rsidR="00926E0D" w:rsidRPr="0098580E">
        <w:rPr>
          <w:rFonts w:cs="Arial"/>
          <w:szCs w:val="24"/>
        </w:rPr>
        <w:t xml:space="preserve"> </w:t>
      </w:r>
      <w:r w:rsidRPr="0098580E">
        <w:rPr>
          <w:rFonts w:cs="Arial"/>
          <w:szCs w:val="24"/>
        </w:rPr>
        <w:t>guidelines.</w:t>
      </w:r>
      <w:r w:rsidR="00245EA0">
        <w:rPr>
          <w:rFonts w:cs="Arial"/>
          <w:szCs w:val="24"/>
        </w:rPr>
        <w:t xml:space="preserve"> </w:t>
      </w:r>
      <w:r w:rsidRPr="0098580E">
        <w:rPr>
          <w:rFonts w:cs="Arial"/>
          <w:szCs w:val="24"/>
        </w:rPr>
        <w:t xml:space="preserve">Temporary relocation payments are required for tenants that need a motel </w:t>
      </w:r>
      <w:r w:rsidR="00E663CE" w:rsidRPr="0098580E">
        <w:rPr>
          <w:rFonts w:cs="Arial"/>
          <w:szCs w:val="24"/>
        </w:rPr>
        <w:t>short-term</w:t>
      </w:r>
      <w:r w:rsidRPr="0098580E">
        <w:rPr>
          <w:rFonts w:cs="Arial"/>
          <w:szCs w:val="24"/>
        </w:rPr>
        <w:t xml:space="preserve"> apartment</w:t>
      </w:r>
      <w:r w:rsidR="002041BA" w:rsidRPr="0098580E">
        <w:rPr>
          <w:rFonts w:cs="Arial"/>
          <w:szCs w:val="24"/>
        </w:rPr>
        <w:t xml:space="preserve"> and/</w:t>
      </w:r>
      <w:r w:rsidRPr="0098580E">
        <w:rPr>
          <w:rFonts w:cs="Arial"/>
          <w:szCs w:val="24"/>
        </w:rPr>
        <w:t xml:space="preserve">or require storage services during </w:t>
      </w:r>
      <w:r w:rsidR="00AE7251" w:rsidRPr="0098580E">
        <w:rPr>
          <w:rFonts w:cs="Arial"/>
          <w:szCs w:val="24"/>
        </w:rPr>
        <w:t>rehabilitation</w:t>
      </w:r>
      <w:r w:rsidRPr="0098580E">
        <w:rPr>
          <w:rFonts w:cs="Arial"/>
          <w:szCs w:val="24"/>
        </w:rPr>
        <w:t xml:space="preserve"> </w:t>
      </w:r>
      <w:r w:rsidR="00866B84" w:rsidRPr="0098580E">
        <w:rPr>
          <w:rFonts w:cs="Arial"/>
          <w:szCs w:val="24"/>
        </w:rPr>
        <w:t xml:space="preserve">or </w:t>
      </w:r>
      <w:r w:rsidRPr="0098580E">
        <w:rPr>
          <w:rFonts w:cs="Arial"/>
          <w:szCs w:val="24"/>
        </w:rPr>
        <w:t>construction.</w:t>
      </w:r>
      <w:r w:rsidR="00245EA0">
        <w:rPr>
          <w:rFonts w:cs="Arial"/>
          <w:szCs w:val="24"/>
        </w:rPr>
        <w:t xml:space="preserve"> </w:t>
      </w:r>
    </w:p>
    <w:p w14:paraId="48CFEAFE" w14:textId="2241E1FD" w:rsidR="006F7B47" w:rsidRPr="0098580E" w:rsidRDefault="006F7B47" w:rsidP="006760EA">
      <w:pPr>
        <w:pStyle w:val="ListParagraph"/>
        <w:widowControl w:val="0"/>
        <w:overflowPunct/>
        <w:autoSpaceDE/>
        <w:autoSpaceDN/>
        <w:adjustRightInd/>
        <w:ind w:left="1620" w:right="342"/>
        <w:textAlignment w:val="auto"/>
        <w:rPr>
          <w:rFonts w:cs="Arial"/>
          <w:szCs w:val="24"/>
        </w:rPr>
      </w:pPr>
      <w:r w:rsidRPr="0098580E">
        <w:rPr>
          <w:rFonts w:cs="Arial"/>
          <w:szCs w:val="24"/>
        </w:rPr>
        <w:t>Tenants not allowed to return to their original units will be eligible fo</w:t>
      </w:r>
      <w:r w:rsidR="00140780">
        <w:rPr>
          <w:rFonts w:cs="Arial"/>
          <w:szCs w:val="24"/>
        </w:rPr>
        <w:t>r permanent relocation benefits. The</w:t>
      </w:r>
      <w:r w:rsidRPr="0098580E">
        <w:rPr>
          <w:rFonts w:cs="Arial"/>
          <w:szCs w:val="24"/>
        </w:rPr>
        <w:t xml:space="preserve"> loan documents should mandate that </w:t>
      </w:r>
      <w:r w:rsidR="00140780">
        <w:rPr>
          <w:rFonts w:cs="Arial"/>
          <w:szCs w:val="24"/>
        </w:rPr>
        <w:t xml:space="preserve">a </w:t>
      </w:r>
      <w:r w:rsidRPr="0098580E">
        <w:rPr>
          <w:rFonts w:cs="Arial"/>
          <w:szCs w:val="24"/>
        </w:rPr>
        <w:t xml:space="preserve">landlord </w:t>
      </w:r>
      <w:r w:rsidR="00140780">
        <w:rPr>
          <w:rFonts w:cs="Arial"/>
          <w:szCs w:val="24"/>
        </w:rPr>
        <w:t xml:space="preserve">will </w:t>
      </w:r>
      <w:r w:rsidRPr="0098580E">
        <w:rPr>
          <w:rFonts w:cs="Arial"/>
          <w:szCs w:val="24"/>
        </w:rPr>
        <w:t>allow tenants to return.</w:t>
      </w:r>
      <w:r w:rsidR="00245EA0">
        <w:rPr>
          <w:rFonts w:cs="Arial"/>
          <w:szCs w:val="24"/>
        </w:rPr>
        <w:t xml:space="preserve"> </w:t>
      </w:r>
      <w:r w:rsidR="0009040B" w:rsidRPr="0098580E">
        <w:rPr>
          <w:rFonts w:cs="Arial"/>
          <w:szCs w:val="24"/>
        </w:rPr>
        <w:t>Relocation payments are available for projects that use CDBG funds for project development costs.</w:t>
      </w:r>
    </w:p>
    <w:p w14:paraId="6B76E571" w14:textId="77777777" w:rsidR="00331193" w:rsidRPr="0098580E" w:rsidRDefault="00331193" w:rsidP="006760EA">
      <w:pPr>
        <w:pStyle w:val="ListParagraph"/>
        <w:widowControl w:val="0"/>
        <w:overflowPunct/>
        <w:autoSpaceDE/>
        <w:autoSpaceDN/>
        <w:adjustRightInd/>
        <w:ind w:left="1980" w:right="342"/>
        <w:textAlignment w:val="auto"/>
        <w:rPr>
          <w:rFonts w:cs="Arial"/>
          <w:szCs w:val="24"/>
        </w:rPr>
      </w:pPr>
    </w:p>
    <w:p w14:paraId="4B4D11B7" w14:textId="77777777" w:rsidR="00414326" w:rsidRPr="0098580E" w:rsidRDefault="00414326" w:rsidP="00F5529A">
      <w:pPr>
        <w:pStyle w:val="ListParagraph"/>
        <w:numPr>
          <w:ilvl w:val="4"/>
          <w:numId w:val="25"/>
        </w:numPr>
        <w:overflowPunct/>
        <w:autoSpaceDE/>
        <w:autoSpaceDN/>
        <w:adjustRightInd/>
        <w:ind w:left="1260" w:right="342"/>
        <w:textAlignment w:val="auto"/>
        <w:rPr>
          <w:rFonts w:cs="Arial"/>
          <w:b/>
          <w:szCs w:val="24"/>
          <w:u w:val="single"/>
        </w:rPr>
      </w:pPr>
      <w:r w:rsidRPr="0098580E">
        <w:rPr>
          <w:rFonts w:cs="Arial"/>
          <w:b/>
          <w:szCs w:val="24"/>
          <w:u w:val="single"/>
        </w:rPr>
        <w:t>Ineligible Uses of Funds</w:t>
      </w:r>
    </w:p>
    <w:p w14:paraId="2A587DFE" w14:textId="77777777" w:rsidR="00414326" w:rsidRPr="0098580E" w:rsidRDefault="00414326" w:rsidP="00F5529A">
      <w:pPr>
        <w:pStyle w:val="ListParagraph"/>
        <w:widowControl w:val="0"/>
        <w:numPr>
          <w:ilvl w:val="0"/>
          <w:numId w:val="42"/>
        </w:numPr>
        <w:spacing w:line="260" w:lineRule="exact"/>
        <w:ind w:left="1620" w:right="342"/>
        <w:rPr>
          <w:rFonts w:cs="Arial"/>
          <w:szCs w:val="24"/>
        </w:rPr>
      </w:pPr>
      <w:r w:rsidRPr="0098580E">
        <w:rPr>
          <w:rFonts w:cs="Arial"/>
          <w:szCs w:val="24"/>
        </w:rPr>
        <w:t>Any action that results in what would be considered housing new construction.</w:t>
      </w:r>
    </w:p>
    <w:p w14:paraId="604EE561" w14:textId="77777777" w:rsidR="00414326" w:rsidRPr="0098580E" w:rsidRDefault="00414326" w:rsidP="00F5529A">
      <w:pPr>
        <w:pStyle w:val="ListParagraph"/>
        <w:widowControl w:val="0"/>
        <w:numPr>
          <w:ilvl w:val="0"/>
          <w:numId w:val="42"/>
        </w:numPr>
        <w:spacing w:line="260" w:lineRule="exact"/>
        <w:ind w:left="1620" w:right="342"/>
        <w:rPr>
          <w:rFonts w:cs="Arial"/>
          <w:szCs w:val="24"/>
        </w:rPr>
      </w:pPr>
      <w:r w:rsidRPr="0098580E">
        <w:rPr>
          <w:rFonts w:cs="Arial"/>
          <w:szCs w:val="24"/>
        </w:rPr>
        <w:t>Creation of a secondary housing unit attached to a primary unit.</w:t>
      </w:r>
    </w:p>
    <w:p w14:paraId="4101A389" w14:textId="77777777" w:rsidR="00414326" w:rsidRPr="0098580E" w:rsidRDefault="00414326" w:rsidP="00F5529A">
      <w:pPr>
        <w:pStyle w:val="ListParagraph"/>
        <w:widowControl w:val="0"/>
        <w:numPr>
          <w:ilvl w:val="0"/>
          <w:numId w:val="42"/>
        </w:numPr>
        <w:spacing w:line="260" w:lineRule="exact"/>
        <w:ind w:left="1620" w:right="342"/>
        <w:rPr>
          <w:rFonts w:cs="Arial"/>
          <w:szCs w:val="24"/>
        </w:rPr>
      </w:pPr>
      <w:r w:rsidRPr="0098580E">
        <w:rPr>
          <w:rFonts w:cs="Arial"/>
          <w:szCs w:val="24"/>
        </w:rPr>
        <w:t>Installation of luxury items, such as a swimming pool.</w:t>
      </w:r>
    </w:p>
    <w:p w14:paraId="47056D73" w14:textId="0770E5BD" w:rsidR="00414326" w:rsidRPr="0098580E" w:rsidRDefault="00414326" w:rsidP="00F5529A">
      <w:pPr>
        <w:pStyle w:val="ListParagraph"/>
        <w:widowControl w:val="0"/>
        <w:numPr>
          <w:ilvl w:val="0"/>
          <w:numId w:val="42"/>
        </w:numPr>
        <w:spacing w:line="260" w:lineRule="exact"/>
        <w:ind w:left="1620" w:right="162"/>
        <w:rPr>
          <w:rFonts w:cs="Arial"/>
          <w:szCs w:val="24"/>
        </w:rPr>
      </w:pPr>
      <w:r w:rsidRPr="0098580E">
        <w:rPr>
          <w:rFonts w:cs="Arial"/>
          <w:szCs w:val="24"/>
        </w:rPr>
        <w:t xml:space="preserve">Costs of equipment, furnishings or other personal </w:t>
      </w:r>
      <w:r w:rsidR="007C39C7" w:rsidRPr="0098580E">
        <w:rPr>
          <w:rFonts w:cs="Arial"/>
          <w:szCs w:val="24"/>
        </w:rPr>
        <w:t>property that</w:t>
      </w:r>
      <w:r w:rsidRPr="0098580E">
        <w:rPr>
          <w:rFonts w:cs="Arial"/>
          <w:szCs w:val="24"/>
        </w:rPr>
        <w:t xml:space="preserve"> are not integral structural fixtures, such as a window air conditioner, washer or dryer, etc.</w:t>
      </w:r>
    </w:p>
    <w:p w14:paraId="01735187" w14:textId="77777777" w:rsidR="00414326" w:rsidRPr="0098580E" w:rsidRDefault="00414326" w:rsidP="00F5529A">
      <w:pPr>
        <w:pStyle w:val="ListParagraph"/>
        <w:widowControl w:val="0"/>
        <w:numPr>
          <w:ilvl w:val="0"/>
          <w:numId w:val="42"/>
        </w:numPr>
        <w:spacing w:line="260" w:lineRule="exact"/>
        <w:ind w:left="1620" w:right="342"/>
        <w:rPr>
          <w:rFonts w:cs="Arial"/>
          <w:szCs w:val="24"/>
        </w:rPr>
      </w:pPr>
      <w:r w:rsidRPr="0098580E">
        <w:rPr>
          <w:rFonts w:cs="Arial"/>
          <w:szCs w:val="24"/>
        </w:rPr>
        <w:t xml:space="preserve">Labor costs for owners to rehabilitate their own property. </w:t>
      </w:r>
    </w:p>
    <w:p w14:paraId="0C952815" w14:textId="757596E6" w:rsidR="006F7B47" w:rsidRPr="0098580E" w:rsidRDefault="00414326" w:rsidP="00F5529A">
      <w:pPr>
        <w:widowControl w:val="0"/>
        <w:numPr>
          <w:ilvl w:val="0"/>
          <w:numId w:val="42"/>
        </w:numPr>
        <w:overflowPunct/>
        <w:autoSpaceDE/>
        <w:autoSpaceDN/>
        <w:adjustRightInd/>
        <w:spacing w:line="260" w:lineRule="exact"/>
        <w:ind w:left="1620" w:right="342"/>
        <w:textAlignment w:val="auto"/>
        <w:rPr>
          <w:rFonts w:ascii="Arial" w:hAnsi="Arial" w:cs="Arial"/>
          <w:szCs w:val="24"/>
        </w:rPr>
      </w:pPr>
      <w:r w:rsidRPr="0098580E">
        <w:rPr>
          <w:rFonts w:ascii="Arial" w:hAnsi="Arial" w:cs="Arial"/>
          <w:szCs w:val="24"/>
        </w:rPr>
        <w:t xml:space="preserve">Assistance to homeowners that would benefit a </w:t>
      </w:r>
      <w:r w:rsidRPr="0098580E">
        <w:rPr>
          <w:rFonts w:ascii="Arial" w:hAnsi="Arial" w:cs="Arial"/>
          <w:szCs w:val="24"/>
          <w:u w:val="single"/>
        </w:rPr>
        <w:t>non</w:t>
      </w:r>
      <w:r w:rsidRPr="0098580E">
        <w:rPr>
          <w:rFonts w:ascii="Arial" w:hAnsi="Arial" w:cs="Arial"/>
          <w:szCs w:val="24"/>
        </w:rPr>
        <w:t>-</w:t>
      </w:r>
      <w:r w:rsidR="007F166A">
        <w:rPr>
          <w:rFonts w:ascii="Arial" w:hAnsi="Arial" w:cs="Arial"/>
          <w:szCs w:val="24"/>
        </w:rPr>
        <w:t>Low/Mod</w:t>
      </w:r>
      <w:r w:rsidRPr="0098580E">
        <w:rPr>
          <w:rFonts w:ascii="Arial" w:hAnsi="Arial" w:cs="Arial"/>
          <w:szCs w:val="24"/>
        </w:rPr>
        <w:t xml:space="preserve"> person or household. </w:t>
      </w:r>
    </w:p>
    <w:p w14:paraId="2267F214" w14:textId="5425B5DF" w:rsidR="006F7B47" w:rsidRPr="0098580E" w:rsidRDefault="006F7B47" w:rsidP="00F5529A">
      <w:pPr>
        <w:widowControl w:val="0"/>
        <w:numPr>
          <w:ilvl w:val="0"/>
          <w:numId w:val="42"/>
        </w:numPr>
        <w:overflowPunct/>
        <w:autoSpaceDE/>
        <w:autoSpaceDN/>
        <w:adjustRightInd/>
        <w:spacing w:line="260" w:lineRule="exact"/>
        <w:ind w:left="1620" w:right="342"/>
        <w:textAlignment w:val="auto"/>
        <w:rPr>
          <w:rFonts w:ascii="Arial" w:hAnsi="Arial" w:cs="Arial"/>
          <w:szCs w:val="24"/>
        </w:rPr>
      </w:pPr>
      <w:r w:rsidRPr="0098580E">
        <w:rPr>
          <w:rFonts w:ascii="Arial" w:hAnsi="Arial" w:cs="Arial"/>
          <w:szCs w:val="24"/>
        </w:rPr>
        <w:lastRenderedPageBreak/>
        <w:t>A jurisdiction providing CDBG funds as a grant to a rental housing project owner to pay for eligible CDBG project construction costs.</w:t>
      </w:r>
      <w:r w:rsidR="00245EA0">
        <w:rPr>
          <w:rFonts w:ascii="Arial" w:hAnsi="Arial" w:cs="Arial"/>
          <w:szCs w:val="24"/>
        </w:rPr>
        <w:t xml:space="preserve"> </w:t>
      </w:r>
      <w:r w:rsidRPr="0098580E">
        <w:rPr>
          <w:rFonts w:ascii="Arial" w:hAnsi="Arial" w:cs="Arial"/>
          <w:szCs w:val="24"/>
        </w:rPr>
        <w:t>This includes</w:t>
      </w:r>
      <w:r w:rsidR="00926E0D">
        <w:rPr>
          <w:rFonts w:ascii="Arial" w:hAnsi="Arial" w:cs="Arial"/>
          <w:szCs w:val="24"/>
        </w:rPr>
        <w:t xml:space="preserve"> </w:t>
      </w:r>
      <w:r w:rsidRPr="0098580E">
        <w:rPr>
          <w:rFonts w:ascii="Arial" w:hAnsi="Arial" w:cs="Arial"/>
          <w:szCs w:val="24"/>
        </w:rPr>
        <w:t>“forgivable loan”</w:t>
      </w:r>
      <w:r w:rsidR="00926E0D">
        <w:rPr>
          <w:rFonts w:ascii="Arial" w:hAnsi="Arial" w:cs="Arial"/>
          <w:szCs w:val="24"/>
        </w:rPr>
        <w:t>,</w:t>
      </w:r>
      <w:r w:rsidRPr="0098580E">
        <w:rPr>
          <w:rFonts w:ascii="Arial" w:hAnsi="Arial" w:cs="Arial"/>
          <w:szCs w:val="24"/>
        </w:rPr>
        <w:t xml:space="preserve"> which is considered by </w:t>
      </w:r>
      <w:r w:rsidR="000B3342" w:rsidRPr="0098580E">
        <w:rPr>
          <w:rFonts w:ascii="Arial" w:hAnsi="Arial" w:cs="Arial"/>
          <w:szCs w:val="24"/>
        </w:rPr>
        <w:t>HCD</w:t>
      </w:r>
      <w:r w:rsidRPr="0098580E">
        <w:rPr>
          <w:rFonts w:ascii="Arial" w:hAnsi="Arial" w:cs="Arial"/>
          <w:szCs w:val="24"/>
        </w:rPr>
        <w:t xml:space="preserve"> as a grant.</w:t>
      </w:r>
    </w:p>
    <w:p w14:paraId="08BE9CF8" w14:textId="77777777" w:rsidR="00414326" w:rsidRPr="0098580E" w:rsidRDefault="00414326" w:rsidP="006760EA">
      <w:pPr>
        <w:pStyle w:val="ListParagraph"/>
        <w:ind w:right="342"/>
        <w:rPr>
          <w:rFonts w:cs="Arial"/>
          <w:szCs w:val="24"/>
        </w:rPr>
      </w:pPr>
    </w:p>
    <w:p w14:paraId="1398964F" w14:textId="4878CAED" w:rsidR="00414326" w:rsidRPr="0098580E" w:rsidRDefault="00414326" w:rsidP="00F5529A">
      <w:pPr>
        <w:pStyle w:val="ListParagraph"/>
        <w:numPr>
          <w:ilvl w:val="4"/>
          <w:numId w:val="25"/>
        </w:numPr>
        <w:tabs>
          <w:tab w:val="left" w:pos="1260"/>
        </w:tabs>
        <w:overflowPunct/>
        <w:autoSpaceDE/>
        <w:autoSpaceDN/>
        <w:adjustRightInd/>
        <w:ind w:right="342" w:hanging="5220"/>
        <w:textAlignment w:val="auto"/>
        <w:rPr>
          <w:rFonts w:cs="Arial"/>
          <w:szCs w:val="24"/>
        </w:rPr>
      </w:pPr>
      <w:r w:rsidRPr="0098580E">
        <w:rPr>
          <w:rFonts w:cs="Arial"/>
          <w:b/>
          <w:szCs w:val="24"/>
          <w:u w:val="single"/>
        </w:rPr>
        <w:t>Other Considerations</w:t>
      </w:r>
    </w:p>
    <w:p w14:paraId="0ED9ABEC" w14:textId="4D44A2E0" w:rsidR="00414326" w:rsidRDefault="00414326" w:rsidP="006760EA">
      <w:pPr>
        <w:widowControl w:val="0"/>
        <w:spacing w:line="260" w:lineRule="exact"/>
        <w:ind w:left="1260" w:right="342"/>
        <w:rPr>
          <w:rFonts w:ascii="Arial" w:hAnsi="Arial" w:cs="Arial"/>
          <w:szCs w:val="24"/>
        </w:rPr>
      </w:pPr>
      <w:r w:rsidRPr="0098580E">
        <w:rPr>
          <w:rFonts w:ascii="Arial" w:hAnsi="Arial" w:cs="Arial"/>
          <w:szCs w:val="24"/>
        </w:rPr>
        <w:t xml:space="preserve">The HR (1-4 Units) activity is a </w:t>
      </w:r>
      <w:r w:rsidR="00926E0D">
        <w:rPr>
          <w:rFonts w:ascii="Arial" w:hAnsi="Arial" w:cs="Arial"/>
          <w:b/>
          <w:szCs w:val="24"/>
        </w:rPr>
        <w:t>program</w:t>
      </w:r>
      <w:r w:rsidR="00926E0D" w:rsidRPr="0098580E">
        <w:rPr>
          <w:rFonts w:ascii="Arial" w:hAnsi="Arial" w:cs="Arial"/>
          <w:b/>
          <w:szCs w:val="24"/>
        </w:rPr>
        <w:t xml:space="preserve"> </w:t>
      </w:r>
      <w:r w:rsidRPr="0098580E">
        <w:rPr>
          <w:rFonts w:ascii="Arial" w:hAnsi="Arial" w:cs="Arial"/>
          <w:szCs w:val="24"/>
        </w:rPr>
        <w:t>involving single</w:t>
      </w:r>
      <w:r w:rsidR="005059CC" w:rsidRPr="0098580E">
        <w:rPr>
          <w:rFonts w:ascii="Arial" w:hAnsi="Arial" w:cs="Arial"/>
          <w:szCs w:val="24"/>
        </w:rPr>
        <w:t>-</w:t>
      </w:r>
      <w:r w:rsidRPr="0098580E">
        <w:rPr>
          <w:rFonts w:ascii="Arial" w:hAnsi="Arial" w:cs="Arial"/>
          <w:szCs w:val="24"/>
        </w:rPr>
        <w:t>family residential properties that are one to four units.</w:t>
      </w:r>
    </w:p>
    <w:p w14:paraId="565430A6" w14:textId="77777777" w:rsidR="006F3E27" w:rsidRPr="0098580E" w:rsidRDefault="006F3E27" w:rsidP="006760EA">
      <w:pPr>
        <w:widowControl w:val="0"/>
        <w:spacing w:line="260" w:lineRule="exact"/>
        <w:ind w:left="1260" w:right="342"/>
        <w:rPr>
          <w:rFonts w:ascii="Arial" w:hAnsi="Arial" w:cs="Arial"/>
          <w:szCs w:val="24"/>
        </w:rPr>
      </w:pPr>
    </w:p>
    <w:p w14:paraId="4FA53DEC" w14:textId="127F4A19" w:rsidR="00414326" w:rsidRPr="0098580E" w:rsidRDefault="00414326" w:rsidP="006760EA">
      <w:pPr>
        <w:widowControl w:val="0"/>
        <w:spacing w:line="260" w:lineRule="exact"/>
        <w:ind w:left="1260" w:right="342"/>
        <w:rPr>
          <w:rFonts w:ascii="Arial" w:hAnsi="Arial" w:cs="Arial"/>
          <w:szCs w:val="24"/>
        </w:rPr>
      </w:pPr>
      <w:r w:rsidRPr="0098580E">
        <w:rPr>
          <w:rFonts w:ascii="Arial" w:hAnsi="Arial" w:cs="Arial"/>
          <w:szCs w:val="24"/>
        </w:rPr>
        <w:t xml:space="preserve">HR </w:t>
      </w:r>
      <w:r w:rsidR="00926E0D">
        <w:rPr>
          <w:rFonts w:ascii="Arial" w:hAnsi="Arial" w:cs="Arial"/>
          <w:szCs w:val="24"/>
        </w:rPr>
        <w:t>program</w:t>
      </w:r>
      <w:r w:rsidR="00926E0D" w:rsidRPr="0098580E">
        <w:rPr>
          <w:rFonts w:ascii="Arial" w:hAnsi="Arial" w:cs="Arial"/>
          <w:szCs w:val="24"/>
        </w:rPr>
        <w:t xml:space="preserve">s </w:t>
      </w:r>
      <w:r w:rsidRPr="0098580E">
        <w:rPr>
          <w:rFonts w:ascii="Arial" w:hAnsi="Arial" w:cs="Arial"/>
          <w:szCs w:val="24"/>
        </w:rPr>
        <w:t xml:space="preserve">require guidelines adopted in accordance with required citizen participation and </w:t>
      </w:r>
      <w:r w:rsidR="00D369D1" w:rsidRPr="0098580E">
        <w:rPr>
          <w:rFonts w:ascii="Arial" w:hAnsi="Arial" w:cs="Arial"/>
          <w:szCs w:val="24"/>
        </w:rPr>
        <w:t xml:space="preserve">a </w:t>
      </w:r>
      <w:r w:rsidRPr="0098580E">
        <w:rPr>
          <w:rFonts w:ascii="Arial" w:hAnsi="Arial" w:cs="Arial"/>
          <w:szCs w:val="24"/>
        </w:rPr>
        <w:t xml:space="preserve">formal resolution by the governing body of the jurisdiction. </w:t>
      </w:r>
    </w:p>
    <w:p w14:paraId="114561A0" w14:textId="77777777" w:rsidR="00414326" w:rsidRPr="0098580E" w:rsidRDefault="00414326" w:rsidP="006760EA">
      <w:pPr>
        <w:widowControl w:val="0"/>
        <w:spacing w:line="260" w:lineRule="exact"/>
        <w:ind w:left="1260" w:right="342"/>
        <w:rPr>
          <w:rFonts w:ascii="Arial" w:hAnsi="Arial" w:cs="Arial"/>
          <w:szCs w:val="24"/>
        </w:rPr>
      </w:pPr>
    </w:p>
    <w:p w14:paraId="2DBEF744" w14:textId="7F2177C7" w:rsidR="00414326" w:rsidRDefault="00414326" w:rsidP="006760EA">
      <w:pPr>
        <w:widowControl w:val="0"/>
        <w:spacing w:line="260" w:lineRule="exact"/>
        <w:ind w:left="1260" w:right="342"/>
        <w:rPr>
          <w:rFonts w:ascii="Arial" w:hAnsi="Arial" w:cs="Arial"/>
          <w:szCs w:val="24"/>
        </w:rPr>
      </w:pPr>
      <w:r w:rsidRPr="0098580E">
        <w:rPr>
          <w:rFonts w:ascii="Arial" w:hAnsi="Arial" w:cs="Arial"/>
          <w:szCs w:val="24"/>
        </w:rPr>
        <w:t xml:space="preserve">Further, should the jurisdiction choose to include tenant-occupied HR in their </w:t>
      </w:r>
      <w:r w:rsidR="00926E0D">
        <w:rPr>
          <w:rFonts w:ascii="Arial" w:hAnsi="Arial" w:cs="Arial"/>
          <w:szCs w:val="24"/>
        </w:rPr>
        <w:t>program</w:t>
      </w:r>
      <w:r w:rsidRPr="0098580E">
        <w:rPr>
          <w:rFonts w:ascii="Arial" w:hAnsi="Arial" w:cs="Arial"/>
          <w:szCs w:val="24"/>
        </w:rPr>
        <w:t xml:space="preserve">, the guidelines </w:t>
      </w:r>
      <w:r w:rsidRPr="0098580E">
        <w:rPr>
          <w:rFonts w:ascii="Arial" w:hAnsi="Arial" w:cs="Arial"/>
          <w:b/>
          <w:szCs w:val="24"/>
          <w:u w:val="single"/>
        </w:rPr>
        <w:t>must</w:t>
      </w:r>
      <w:r w:rsidRPr="0098580E">
        <w:rPr>
          <w:rFonts w:ascii="Arial" w:hAnsi="Arial" w:cs="Arial"/>
          <w:szCs w:val="24"/>
        </w:rPr>
        <w:t xml:space="preserve"> separate out the rules for renter-occupied units (also called owner-investor) and owner-occupied units.</w:t>
      </w:r>
    </w:p>
    <w:p w14:paraId="41FD1776" w14:textId="77777777" w:rsidR="00F91647" w:rsidRPr="0098580E" w:rsidRDefault="00F91647" w:rsidP="006760EA">
      <w:pPr>
        <w:widowControl w:val="0"/>
        <w:spacing w:line="260" w:lineRule="exact"/>
        <w:ind w:left="1260" w:right="342"/>
        <w:rPr>
          <w:rFonts w:ascii="Arial" w:hAnsi="Arial" w:cs="Arial"/>
          <w:szCs w:val="24"/>
        </w:rPr>
      </w:pPr>
    </w:p>
    <w:p w14:paraId="0B505950" w14:textId="77777777" w:rsidR="00414326" w:rsidRPr="0098580E" w:rsidRDefault="00414326" w:rsidP="006760EA">
      <w:pPr>
        <w:widowControl w:val="0"/>
        <w:spacing w:line="260" w:lineRule="exact"/>
        <w:ind w:left="1260" w:right="342"/>
        <w:rPr>
          <w:rFonts w:ascii="Arial" w:hAnsi="Arial" w:cs="Arial"/>
          <w:sz w:val="20"/>
        </w:rPr>
      </w:pPr>
      <w:r w:rsidRPr="0098580E">
        <w:rPr>
          <w:rFonts w:ascii="Arial" w:hAnsi="Arial" w:cs="Arial"/>
          <w:sz w:val="20"/>
        </w:rPr>
        <w:t>Reference: HCDA 105(a)(1),105(a)(4)</w:t>
      </w:r>
    </w:p>
    <w:p w14:paraId="247F12E1" w14:textId="77777777" w:rsidR="00414326" w:rsidRPr="0098580E" w:rsidRDefault="00414326" w:rsidP="006760EA">
      <w:pPr>
        <w:widowControl w:val="0"/>
        <w:spacing w:line="260" w:lineRule="exact"/>
        <w:ind w:left="720" w:right="342" w:firstLine="720"/>
        <w:rPr>
          <w:rFonts w:ascii="Arial" w:hAnsi="Arial" w:cs="Arial"/>
          <w:szCs w:val="24"/>
        </w:rPr>
      </w:pPr>
    </w:p>
    <w:p w14:paraId="3A03F9C9" w14:textId="3FC02E2D" w:rsidR="00414326" w:rsidRPr="0098580E" w:rsidRDefault="00414326" w:rsidP="00F5529A">
      <w:pPr>
        <w:pStyle w:val="ListParagraph"/>
        <w:numPr>
          <w:ilvl w:val="0"/>
          <w:numId w:val="70"/>
        </w:numPr>
        <w:tabs>
          <w:tab w:val="left" w:pos="900"/>
        </w:tabs>
        <w:ind w:left="900" w:right="342"/>
        <w:rPr>
          <w:rFonts w:cs="Arial"/>
          <w:b/>
          <w:szCs w:val="24"/>
          <w:u w:val="single"/>
        </w:rPr>
      </w:pPr>
      <w:r w:rsidRPr="0098580E">
        <w:rPr>
          <w:rFonts w:cs="Arial"/>
          <w:b/>
          <w:szCs w:val="24"/>
          <w:u w:val="single"/>
        </w:rPr>
        <w:t>Housing Projects - Multi-Family Rental Rehabilitation - with or without Acquisition</w:t>
      </w:r>
    </w:p>
    <w:p w14:paraId="459268C3" w14:textId="77777777" w:rsidR="00414326" w:rsidRPr="0098580E" w:rsidRDefault="00414326" w:rsidP="006760EA">
      <w:pPr>
        <w:widowControl w:val="0"/>
        <w:spacing w:line="260" w:lineRule="exact"/>
        <w:ind w:right="342"/>
        <w:rPr>
          <w:rFonts w:ascii="Arial" w:hAnsi="Arial" w:cs="Arial"/>
          <w:b/>
          <w:szCs w:val="24"/>
        </w:rPr>
      </w:pPr>
    </w:p>
    <w:p w14:paraId="1CC9EB64" w14:textId="77777777" w:rsidR="00414326" w:rsidRPr="0098580E" w:rsidRDefault="00414326" w:rsidP="00F5529A">
      <w:pPr>
        <w:pStyle w:val="ListParagraph"/>
        <w:numPr>
          <w:ilvl w:val="0"/>
          <w:numId w:val="47"/>
        </w:numPr>
        <w:tabs>
          <w:tab w:val="left" w:pos="1260"/>
        </w:tabs>
        <w:ind w:left="1260" w:right="342"/>
        <w:rPr>
          <w:rFonts w:cs="Arial"/>
          <w:b/>
          <w:szCs w:val="24"/>
          <w:u w:val="single"/>
        </w:rPr>
      </w:pPr>
      <w:r w:rsidRPr="0098580E">
        <w:rPr>
          <w:rFonts w:cs="Arial"/>
          <w:b/>
          <w:szCs w:val="24"/>
          <w:u w:val="single"/>
        </w:rPr>
        <w:t>Eligible Uses of Funds</w:t>
      </w:r>
    </w:p>
    <w:p w14:paraId="13EBF31D" w14:textId="1A5058CD" w:rsidR="00414326" w:rsidRPr="0098580E" w:rsidRDefault="00414326" w:rsidP="00F5529A">
      <w:pPr>
        <w:pStyle w:val="ListParagraph"/>
        <w:widowControl w:val="0"/>
        <w:numPr>
          <w:ilvl w:val="0"/>
          <w:numId w:val="40"/>
        </w:numPr>
        <w:tabs>
          <w:tab w:val="left" w:pos="1620"/>
        </w:tabs>
        <w:overflowPunct/>
        <w:autoSpaceDE/>
        <w:autoSpaceDN/>
        <w:adjustRightInd/>
        <w:spacing w:line="260" w:lineRule="exact"/>
        <w:ind w:left="1620" w:right="342"/>
        <w:textAlignment w:val="auto"/>
        <w:rPr>
          <w:rFonts w:cs="Arial"/>
          <w:szCs w:val="24"/>
        </w:rPr>
      </w:pPr>
      <w:r w:rsidRPr="0098580E">
        <w:rPr>
          <w:rFonts w:cs="Arial"/>
          <w:szCs w:val="24"/>
        </w:rPr>
        <w:t>Financing the costs of repairs and general property improvements to renter-occupied units, including repair or replacement of principal fixtures and components of existing structures (e.g., the heating system).</w:t>
      </w:r>
    </w:p>
    <w:p w14:paraId="1AF7740B" w14:textId="77777777" w:rsidR="00414326" w:rsidRPr="0098580E" w:rsidRDefault="00414326" w:rsidP="00F5529A">
      <w:pPr>
        <w:pStyle w:val="ListParagraph"/>
        <w:widowControl w:val="0"/>
        <w:numPr>
          <w:ilvl w:val="0"/>
          <w:numId w:val="40"/>
        </w:numPr>
        <w:tabs>
          <w:tab w:val="left" w:pos="1620"/>
        </w:tabs>
        <w:overflowPunct/>
        <w:autoSpaceDE/>
        <w:autoSpaceDN/>
        <w:adjustRightInd/>
        <w:spacing w:line="260" w:lineRule="exact"/>
        <w:ind w:left="1620" w:right="342"/>
        <w:textAlignment w:val="auto"/>
        <w:rPr>
          <w:rFonts w:cs="Arial"/>
          <w:szCs w:val="24"/>
        </w:rPr>
      </w:pPr>
      <w:r w:rsidRPr="0098580E">
        <w:rPr>
          <w:rFonts w:cs="Arial"/>
          <w:szCs w:val="24"/>
        </w:rPr>
        <w:t>Loans for refinancing existing indebtedness secured by a property being rehabilitated with CDBG funds, if such financing is determined by the grantee to be necessary or appropriate to achieve the locality’s community development objectives.</w:t>
      </w:r>
    </w:p>
    <w:p w14:paraId="78B025AE" w14:textId="54093037" w:rsidR="00414326" w:rsidRPr="0098580E" w:rsidRDefault="00414326" w:rsidP="00F5529A">
      <w:pPr>
        <w:pStyle w:val="ListParagraph"/>
        <w:widowControl w:val="0"/>
        <w:numPr>
          <w:ilvl w:val="0"/>
          <w:numId w:val="40"/>
        </w:numPr>
        <w:tabs>
          <w:tab w:val="left" w:pos="1620"/>
        </w:tabs>
        <w:overflowPunct/>
        <w:autoSpaceDE/>
        <w:autoSpaceDN/>
        <w:adjustRightInd/>
        <w:spacing w:line="260" w:lineRule="exact"/>
        <w:ind w:left="1620" w:right="342"/>
        <w:textAlignment w:val="auto"/>
        <w:rPr>
          <w:rFonts w:cs="Arial"/>
          <w:szCs w:val="24"/>
        </w:rPr>
      </w:pPr>
      <w:r w:rsidRPr="0098580E">
        <w:rPr>
          <w:rFonts w:cs="Arial"/>
          <w:szCs w:val="24"/>
        </w:rPr>
        <w:t>Improvements to increase the efficient use of energy in structures through such means as installation of storm windows and doors, wall and attic insulation, and conversion/modification/replacement of heating and cooling equipment, including the use of solar energy equipment.</w:t>
      </w:r>
    </w:p>
    <w:p w14:paraId="2AEA48D9" w14:textId="77777777" w:rsidR="00414326" w:rsidRPr="0098580E" w:rsidRDefault="00414326" w:rsidP="00F5529A">
      <w:pPr>
        <w:pStyle w:val="ListParagraph"/>
        <w:widowControl w:val="0"/>
        <w:numPr>
          <w:ilvl w:val="0"/>
          <w:numId w:val="40"/>
        </w:numPr>
        <w:tabs>
          <w:tab w:val="left" w:pos="1620"/>
        </w:tabs>
        <w:overflowPunct/>
        <w:autoSpaceDE/>
        <w:autoSpaceDN/>
        <w:adjustRightInd/>
        <w:spacing w:line="260" w:lineRule="exact"/>
        <w:ind w:left="1620" w:right="342"/>
        <w:textAlignment w:val="auto"/>
        <w:rPr>
          <w:rFonts w:cs="Arial"/>
          <w:szCs w:val="24"/>
        </w:rPr>
      </w:pPr>
      <w:r w:rsidRPr="0098580E">
        <w:rPr>
          <w:rFonts w:cs="Arial"/>
          <w:szCs w:val="24"/>
        </w:rPr>
        <w:t>Improvements to increase the efficient use of water through such means as water saving faucets and showerheads</w:t>
      </w:r>
      <w:r w:rsidR="005059CC" w:rsidRPr="0098580E">
        <w:rPr>
          <w:rFonts w:cs="Arial"/>
          <w:szCs w:val="24"/>
        </w:rPr>
        <w:t xml:space="preserve"> </w:t>
      </w:r>
      <w:r w:rsidRPr="0098580E">
        <w:rPr>
          <w:rFonts w:cs="Arial"/>
          <w:szCs w:val="24"/>
        </w:rPr>
        <w:t>and the repair of water leaks.</w:t>
      </w:r>
    </w:p>
    <w:p w14:paraId="13521878" w14:textId="72712872" w:rsidR="00414326" w:rsidRPr="0098580E" w:rsidRDefault="00414326" w:rsidP="00F5529A">
      <w:pPr>
        <w:pStyle w:val="ListParagraph"/>
        <w:widowControl w:val="0"/>
        <w:numPr>
          <w:ilvl w:val="0"/>
          <w:numId w:val="41"/>
        </w:numPr>
        <w:tabs>
          <w:tab w:val="left" w:pos="1620"/>
        </w:tabs>
        <w:overflowPunct/>
        <w:autoSpaceDE/>
        <w:autoSpaceDN/>
        <w:adjustRightInd/>
        <w:spacing w:line="260" w:lineRule="exact"/>
        <w:ind w:left="1620" w:right="342"/>
        <w:textAlignment w:val="auto"/>
        <w:rPr>
          <w:rFonts w:cs="Arial"/>
          <w:szCs w:val="24"/>
        </w:rPr>
      </w:pPr>
      <w:r w:rsidRPr="0098580E">
        <w:rPr>
          <w:rFonts w:cs="Arial"/>
          <w:szCs w:val="24"/>
        </w:rPr>
        <w:t>Conversion of commercial properties into housing units.</w:t>
      </w:r>
    </w:p>
    <w:p w14:paraId="31143DF5" w14:textId="77777777" w:rsidR="00414326" w:rsidRPr="0098580E" w:rsidRDefault="00414326" w:rsidP="00F5529A">
      <w:pPr>
        <w:pStyle w:val="ListParagraph"/>
        <w:widowControl w:val="0"/>
        <w:numPr>
          <w:ilvl w:val="0"/>
          <w:numId w:val="41"/>
        </w:numPr>
        <w:tabs>
          <w:tab w:val="left" w:pos="1620"/>
        </w:tabs>
        <w:overflowPunct/>
        <w:autoSpaceDE/>
        <w:autoSpaceDN/>
        <w:adjustRightInd/>
        <w:spacing w:line="260" w:lineRule="exact"/>
        <w:ind w:left="1620" w:right="342"/>
        <w:textAlignment w:val="auto"/>
        <w:rPr>
          <w:rFonts w:cs="Arial"/>
          <w:szCs w:val="24"/>
        </w:rPr>
      </w:pPr>
      <w:r w:rsidRPr="0098580E">
        <w:rPr>
          <w:rFonts w:cs="Arial"/>
          <w:szCs w:val="24"/>
        </w:rPr>
        <w:t>Conversion of a non-residential structure (closed school building, closed military facility, etc.) to residential (adaptive reuse).</w:t>
      </w:r>
    </w:p>
    <w:p w14:paraId="501497D6" w14:textId="3CDE2883" w:rsidR="002916F5" w:rsidRPr="0098580E" w:rsidRDefault="00414326" w:rsidP="00F5529A">
      <w:pPr>
        <w:widowControl w:val="0"/>
        <w:numPr>
          <w:ilvl w:val="0"/>
          <w:numId w:val="35"/>
        </w:numPr>
        <w:tabs>
          <w:tab w:val="left" w:pos="-720"/>
          <w:tab w:val="left" w:pos="0"/>
          <w:tab w:val="left" w:pos="360"/>
          <w:tab w:val="left" w:pos="630"/>
          <w:tab w:val="left" w:pos="810"/>
          <w:tab w:val="left" w:pos="1620"/>
          <w:tab w:val="left" w:pos="5040"/>
          <w:tab w:val="left" w:pos="5760"/>
          <w:tab w:val="left" w:pos="6480"/>
          <w:tab w:val="left" w:pos="7200"/>
          <w:tab w:val="left" w:pos="7920"/>
          <w:tab w:val="left" w:pos="8640"/>
          <w:tab w:val="right" w:leader="dot" w:pos="9540"/>
          <w:tab w:val="left" w:pos="10080"/>
          <w:tab w:val="left" w:pos="10800"/>
        </w:tabs>
        <w:ind w:left="1620" w:right="342"/>
        <w:rPr>
          <w:rFonts w:ascii="Arial" w:hAnsi="Arial" w:cs="Arial"/>
          <w:szCs w:val="24"/>
        </w:rPr>
      </w:pPr>
      <w:r w:rsidRPr="0098580E">
        <w:rPr>
          <w:rFonts w:ascii="Arial" w:hAnsi="Arial" w:cs="Arial"/>
          <w:szCs w:val="24"/>
        </w:rPr>
        <w:t>Projects with at least 51</w:t>
      </w:r>
      <w:r w:rsidR="008B2F1F" w:rsidRPr="0098580E">
        <w:rPr>
          <w:rFonts w:ascii="Arial" w:hAnsi="Arial" w:cs="Arial"/>
          <w:szCs w:val="24"/>
        </w:rPr>
        <w:t xml:space="preserve"> percent </w:t>
      </w:r>
      <w:r w:rsidRPr="0098580E">
        <w:rPr>
          <w:rFonts w:ascii="Arial" w:hAnsi="Arial" w:cs="Arial"/>
          <w:szCs w:val="24"/>
        </w:rPr>
        <w:t xml:space="preserve">of the units occupied by or restricted for </w:t>
      </w:r>
      <w:r w:rsidR="007F166A">
        <w:rPr>
          <w:rFonts w:ascii="Arial" w:hAnsi="Arial" w:cs="Arial"/>
          <w:szCs w:val="24"/>
        </w:rPr>
        <w:t>Low/Mod</w:t>
      </w:r>
      <w:r w:rsidRPr="0098580E">
        <w:rPr>
          <w:rFonts w:ascii="Arial" w:hAnsi="Arial" w:cs="Arial"/>
          <w:szCs w:val="24"/>
        </w:rPr>
        <w:t xml:space="preserve"> households.</w:t>
      </w:r>
      <w:r w:rsidR="002916F5" w:rsidRPr="0098580E">
        <w:rPr>
          <w:rFonts w:ascii="Arial" w:hAnsi="Arial" w:cs="Arial"/>
          <w:szCs w:val="24"/>
        </w:rPr>
        <w:t xml:space="preserve"> </w:t>
      </w:r>
    </w:p>
    <w:p w14:paraId="62918D13" w14:textId="77777777" w:rsidR="00414326" w:rsidRPr="0098580E" w:rsidRDefault="002916F5" w:rsidP="00F5529A">
      <w:pPr>
        <w:widowControl w:val="0"/>
        <w:numPr>
          <w:ilvl w:val="0"/>
          <w:numId w:val="35"/>
        </w:numPr>
        <w:tabs>
          <w:tab w:val="left" w:pos="-720"/>
          <w:tab w:val="left" w:pos="0"/>
          <w:tab w:val="left" w:pos="360"/>
          <w:tab w:val="left" w:pos="630"/>
          <w:tab w:val="left" w:pos="810"/>
          <w:tab w:val="left" w:pos="1620"/>
          <w:tab w:val="left" w:pos="5040"/>
          <w:tab w:val="left" w:pos="5760"/>
          <w:tab w:val="left" w:pos="6480"/>
          <w:tab w:val="left" w:pos="7200"/>
          <w:tab w:val="left" w:pos="7920"/>
          <w:tab w:val="left" w:pos="8640"/>
          <w:tab w:val="right" w:leader="dot" w:pos="9540"/>
          <w:tab w:val="left" w:pos="10080"/>
          <w:tab w:val="left" w:pos="10800"/>
        </w:tabs>
        <w:ind w:left="1620" w:right="342"/>
        <w:rPr>
          <w:rFonts w:ascii="Arial" w:hAnsi="Arial" w:cs="Arial"/>
          <w:szCs w:val="24"/>
        </w:rPr>
      </w:pPr>
      <w:r w:rsidRPr="0098580E">
        <w:rPr>
          <w:rFonts w:ascii="Arial" w:hAnsi="Arial" w:cs="Arial"/>
          <w:szCs w:val="24"/>
        </w:rPr>
        <w:t xml:space="preserve">Temporary and permanent relocation costs </w:t>
      </w:r>
      <w:r w:rsidR="003801D1" w:rsidRPr="0098580E">
        <w:rPr>
          <w:rFonts w:ascii="Arial" w:hAnsi="Arial" w:cs="Arial"/>
          <w:szCs w:val="24"/>
        </w:rPr>
        <w:t xml:space="preserve">provided to </w:t>
      </w:r>
      <w:r w:rsidRPr="0098580E">
        <w:rPr>
          <w:rFonts w:ascii="Arial" w:hAnsi="Arial" w:cs="Arial"/>
          <w:szCs w:val="24"/>
        </w:rPr>
        <w:t xml:space="preserve">existing tenants </w:t>
      </w:r>
      <w:r w:rsidR="003801D1" w:rsidRPr="0098580E">
        <w:rPr>
          <w:rFonts w:ascii="Arial" w:hAnsi="Arial" w:cs="Arial"/>
          <w:szCs w:val="24"/>
        </w:rPr>
        <w:t xml:space="preserve">/ </w:t>
      </w:r>
      <w:r w:rsidRPr="0098580E">
        <w:rPr>
          <w:rFonts w:ascii="Arial" w:hAnsi="Arial" w:cs="Arial"/>
          <w:szCs w:val="24"/>
        </w:rPr>
        <w:t>“persons”</w:t>
      </w:r>
      <w:r w:rsidR="003801D1" w:rsidRPr="0098580E">
        <w:rPr>
          <w:rFonts w:ascii="Arial" w:hAnsi="Arial" w:cs="Arial"/>
          <w:szCs w:val="24"/>
        </w:rPr>
        <w:t xml:space="preserve"> e.g.</w:t>
      </w:r>
      <w:r w:rsidR="000A2BAF" w:rsidRPr="0098580E">
        <w:rPr>
          <w:rFonts w:ascii="Arial" w:hAnsi="Arial" w:cs="Arial"/>
          <w:szCs w:val="24"/>
        </w:rPr>
        <w:t>,</w:t>
      </w:r>
      <w:r w:rsidR="003801D1" w:rsidRPr="0098580E">
        <w:rPr>
          <w:rFonts w:ascii="Arial" w:hAnsi="Arial" w:cs="Arial"/>
          <w:szCs w:val="24"/>
        </w:rPr>
        <w:t xml:space="preserve"> business, non-profit, farm or family, </w:t>
      </w:r>
      <w:r w:rsidR="008A29CA" w:rsidRPr="0098580E">
        <w:rPr>
          <w:rFonts w:ascii="Arial" w:hAnsi="Arial" w:cs="Arial"/>
          <w:szCs w:val="24"/>
        </w:rPr>
        <w:t>displaced by</w:t>
      </w:r>
      <w:r w:rsidRPr="0098580E">
        <w:rPr>
          <w:rFonts w:ascii="Arial" w:hAnsi="Arial" w:cs="Arial"/>
          <w:szCs w:val="24"/>
        </w:rPr>
        <w:t xml:space="preserve"> an assisted project, can be provided as grant funds to the project</w:t>
      </w:r>
      <w:r w:rsidR="0009040B" w:rsidRPr="0098580E">
        <w:rPr>
          <w:rFonts w:ascii="Arial" w:hAnsi="Arial" w:cs="Arial"/>
          <w:szCs w:val="24"/>
        </w:rPr>
        <w:t xml:space="preserve"> when CDBG funds are used for development costs</w:t>
      </w:r>
      <w:r w:rsidRPr="0098580E">
        <w:rPr>
          <w:rFonts w:ascii="Arial" w:hAnsi="Arial" w:cs="Arial"/>
          <w:szCs w:val="24"/>
        </w:rPr>
        <w:t>.</w:t>
      </w:r>
    </w:p>
    <w:p w14:paraId="04DDFB2E" w14:textId="77777777" w:rsidR="00414326" w:rsidRPr="0098580E" w:rsidRDefault="00414326" w:rsidP="006760EA">
      <w:pPr>
        <w:widowControl w:val="0"/>
        <w:tabs>
          <w:tab w:val="left" w:pos="1260"/>
        </w:tabs>
        <w:spacing w:line="260" w:lineRule="exact"/>
        <w:ind w:left="720" w:right="342" w:firstLine="450"/>
        <w:rPr>
          <w:rFonts w:ascii="Arial" w:hAnsi="Arial" w:cs="Arial"/>
          <w:szCs w:val="24"/>
        </w:rPr>
      </w:pPr>
    </w:p>
    <w:p w14:paraId="52F9CF0E" w14:textId="77777777" w:rsidR="00414326" w:rsidRPr="0098580E" w:rsidRDefault="00414326" w:rsidP="00F5529A">
      <w:pPr>
        <w:pStyle w:val="ListParagraph"/>
        <w:numPr>
          <w:ilvl w:val="0"/>
          <w:numId w:val="47"/>
        </w:numPr>
        <w:overflowPunct/>
        <w:autoSpaceDE/>
        <w:autoSpaceDN/>
        <w:adjustRightInd/>
        <w:ind w:left="1260" w:right="346"/>
        <w:textAlignment w:val="auto"/>
        <w:rPr>
          <w:rFonts w:cs="Arial"/>
          <w:b/>
          <w:szCs w:val="24"/>
          <w:u w:val="single"/>
        </w:rPr>
      </w:pPr>
      <w:r w:rsidRPr="0098580E">
        <w:rPr>
          <w:rFonts w:cs="Arial"/>
          <w:b/>
          <w:szCs w:val="24"/>
          <w:u w:val="single"/>
        </w:rPr>
        <w:t>Ineligible Uses of Funds</w:t>
      </w:r>
    </w:p>
    <w:p w14:paraId="2BB1D015" w14:textId="77777777" w:rsidR="00414326" w:rsidRPr="0098580E" w:rsidRDefault="00414326" w:rsidP="00F5529A">
      <w:pPr>
        <w:pStyle w:val="ListParagraph"/>
        <w:widowControl w:val="0"/>
        <w:numPr>
          <w:ilvl w:val="0"/>
          <w:numId w:val="42"/>
        </w:numPr>
        <w:tabs>
          <w:tab w:val="left" w:pos="1620"/>
        </w:tabs>
        <w:ind w:left="1620" w:right="346"/>
        <w:rPr>
          <w:rFonts w:cs="Arial"/>
          <w:szCs w:val="24"/>
        </w:rPr>
      </w:pPr>
      <w:r w:rsidRPr="0098580E">
        <w:rPr>
          <w:rFonts w:cs="Arial"/>
          <w:szCs w:val="24"/>
        </w:rPr>
        <w:t>Installation of luxury items, such as a swimming pool.</w:t>
      </w:r>
    </w:p>
    <w:p w14:paraId="6F814C26" w14:textId="5C4268A6" w:rsidR="00414326" w:rsidRPr="00563482" w:rsidRDefault="00414326" w:rsidP="00563482">
      <w:pPr>
        <w:pStyle w:val="ListParagraph"/>
        <w:widowControl w:val="0"/>
        <w:numPr>
          <w:ilvl w:val="0"/>
          <w:numId w:val="42"/>
        </w:numPr>
        <w:tabs>
          <w:tab w:val="left" w:pos="1620"/>
        </w:tabs>
        <w:ind w:left="1620" w:right="346"/>
        <w:rPr>
          <w:rFonts w:cs="Arial"/>
          <w:szCs w:val="24"/>
        </w:rPr>
      </w:pPr>
      <w:r w:rsidRPr="0098580E">
        <w:rPr>
          <w:rFonts w:cs="Arial"/>
          <w:szCs w:val="24"/>
        </w:rPr>
        <w:t>Costs of equipment, furnishings</w:t>
      </w:r>
      <w:r w:rsidR="00681AF0" w:rsidRPr="0098580E">
        <w:rPr>
          <w:rFonts w:cs="Arial"/>
          <w:szCs w:val="24"/>
        </w:rPr>
        <w:t>,</w:t>
      </w:r>
      <w:r w:rsidRPr="0098580E">
        <w:rPr>
          <w:rFonts w:cs="Arial"/>
          <w:szCs w:val="24"/>
        </w:rPr>
        <w:t xml:space="preserve"> or other personal property </w:t>
      </w:r>
      <w:r w:rsidR="00681AF0" w:rsidRPr="0098580E">
        <w:rPr>
          <w:rFonts w:cs="Arial"/>
          <w:szCs w:val="24"/>
        </w:rPr>
        <w:t xml:space="preserve">that </w:t>
      </w:r>
      <w:r w:rsidRPr="0098580E">
        <w:rPr>
          <w:rFonts w:cs="Arial"/>
          <w:szCs w:val="24"/>
        </w:rPr>
        <w:t xml:space="preserve">are not integral structural fixtures, </w:t>
      </w:r>
      <w:r w:rsidR="00755E6A" w:rsidRPr="0098580E">
        <w:rPr>
          <w:rFonts w:cs="Arial"/>
          <w:szCs w:val="24"/>
        </w:rPr>
        <w:t>like</w:t>
      </w:r>
      <w:r w:rsidRPr="0098580E">
        <w:rPr>
          <w:rFonts w:cs="Arial"/>
          <w:szCs w:val="24"/>
        </w:rPr>
        <w:t xml:space="preserve"> a window air conditioner, washer or dryer, etc.</w:t>
      </w:r>
    </w:p>
    <w:p w14:paraId="6AFBCA75" w14:textId="6CBA14CC" w:rsidR="002916F5" w:rsidRPr="0098580E" w:rsidRDefault="00414326" w:rsidP="00F5529A">
      <w:pPr>
        <w:widowControl w:val="0"/>
        <w:numPr>
          <w:ilvl w:val="0"/>
          <w:numId w:val="37"/>
        </w:numPr>
        <w:tabs>
          <w:tab w:val="left" w:pos="-720"/>
          <w:tab w:val="left" w:pos="0"/>
          <w:tab w:val="left" w:pos="1620"/>
          <w:tab w:val="left" w:pos="2160"/>
          <w:tab w:val="left" w:pos="5040"/>
          <w:tab w:val="left" w:pos="5760"/>
          <w:tab w:val="left" w:pos="6480"/>
          <w:tab w:val="left" w:pos="7200"/>
          <w:tab w:val="left" w:pos="7920"/>
          <w:tab w:val="left" w:pos="8640"/>
        </w:tabs>
        <w:ind w:left="1620" w:right="346"/>
        <w:rPr>
          <w:rFonts w:ascii="Arial" w:hAnsi="Arial" w:cs="Arial"/>
          <w:strike/>
          <w:szCs w:val="24"/>
        </w:rPr>
      </w:pPr>
      <w:r w:rsidRPr="0098580E">
        <w:rPr>
          <w:rFonts w:ascii="Arial" w:hAnsi="Arial" w:cs="Arial"/>
          <w:szCs w:val="24"/>
        </w:rPr>
        <w:t>Projects with less than 51</w:t>
      </w:r>
      <w:r w:rsidR="00135F24" w:rsidRPr="0098580E">
        <w:rPr>
          <w:rFonts w:ascii="Arial" w:hAnsi="Arial" w:cs="Arial"/>
          <w:szCs w:val="24"/>
        </w:rPr>
        <w:t xml:space="preserve"> percent</w:t>
      </w:r>
      <w:r w:rsidRPr="0098580E">
        <w:rPr>
          <w:rFonts w:ascii="Arial" w:hAnsi="Arial" w:cs="Arial"/>
          <w:szCs w:val="24"/>
        </w:rPr>
        <w:t xml:space="preserve"> of the units occupied by or restricted for </w:t>
      </w:r>
      <w:r w:rsidR="007F166A">
        <w:rPr>
          <w:rFonts w:ascii="Arial" w:hAnsi="Arial" w:cs="Arial"/>
          <w:szCs w:val="24"/>
        </w:rPr>
        <w:t>Low/Mod</w:t>
      </w:r>
      <w:r w:rsidRPr="0098580E">
        <w:rPr>
          <w:rFonts w:ascii="Arial" w:hAnsi="Arial" w:cs="Arial"/>
          <w:szCs w:val="24"/>
        </w:rPr>
        <w:t xml:space="preserve"> households.</w:t>
      </w:r>
      <w:r w:rsidR="002916F5" w:rsidRPr="0098580E">
        <w:rPr>
          <w:rFonts w:ascii="Arial" w:hAnsi="Arial" w:cs="Arial"/>
          <w:szCs w:val="24"/>
        </w:rPr>
        <w:t xml:space="preserve"> </w:t>
      </w:r>
    </w:p>
    <w:p w14:paraId="13FE7910" w14:textId="41DF6138" w:rsidR="002916F5" w:rsidRPr="0098580E" w:rsidRDefault="002916F5" w:rsidP="00F5529A">
      <w:pPr>
        <w:widowControl w:val="0"/>
        <w:numPr>
          <w:ilvl w:val="0"/>
          <w:numId w:val="37"/>
        </w:numPr>
        <w:tabs>
          <w:tab w:val="left" w:pos="-720"/>
          <w:tab w:val="left" w:pos="0"/>
          <w:tab w:val="left" w:pos="1620"/>
          <w:tab w:val="left" w:pos="2160"/>
          <w:tab w:val="left" w:pos="5040"/>
          <w:tab w:val="left" w:pos="5760"/>
          <w:tab w:val="left" w:pos="6480"/>
          <w:tab w:val="left" w:pos="7200"/>
          <w:tab w:val="left" w:pos="7920"/>
          <w:tab w:val="left" w:pos="8640"/>
        </w:tabs>
        <w:ind w:left="1620" w:right="346"/>
        <w:rPr>
          <w:rFonts w:ascii="Arial" w:hAnsi="Arial" w:cs="Arial"/>
          <w:strike/>
          <w:szCs w:val="24"/>
        </w:rPr>
      </w:pPr>
      <w:r w:rsidRPr="0098580E">
        <w:rPr>
          <w:rFonts w:ascii="Arial" w:hAnsi="Arial" w:cs="Arial"/>
          <w:szCs w:val="24"/>
        </w:rPr>
        <w:lastRenderedPageBreak/>
        <w:t xml:space="preserve">A jurisdiction providing CDBG funds as a grant to a </w:t>
      </w:r>
      <w:r w:rsidR="00563482">
        <w:rPr>
          <w:rFonts w:ascii="Arial" w:hAnsi="Arial" w:cs="Arial"/>
          <w:szCs w:val="24"/>
        </w:rPr>
        <w:t>rental housing project developer</w:t>
      </w:r>
      <w:r w:rsidRPr="0098580E">
        <w:rPr>
          <w:rFonts w:ascii="Arial" w:hAnsi="Arial" w:cs="Arial"/>
          <w:szCs w:val="24"/>
        </w:rPr>
        <w:t xml:space="preserve"> to pay for eligible CDBG project costs.</w:t>
      </w:r>
      <w:r w:rsidR="00245EA0">
        <w:rPr>
          <w:rFonts w:ascii="Arial" w:hAnsi="Arial" w:cs="Arial"/>
          <w:szCs w:val="24"/>
        </w:rPr>
        <w:t xml:space="preserve"> </w:t>
      </w:r>
      <w:r w:rsidRPr="0098580E">
        <w:rPr>
          <w:rFonts w:ascii="Arial" w:hAnsi="Arial" w:cs="Arial"/>
          <w:szCs w:val="24"/>
        </w:rPr>
        <w:t>This includes</w:t>
      </w:r>
      <w:r w:rsidR="00D369D1" w:rsidRPr="0098580E">
        <w:rPr>
          <w:rFonts w:ascii="Arial" w:hAnsi="Arial" w:cs="Arial"/>
          <w:szCs w:val="24"/>
        </w:rPr>
        <w:t>,</w:t>
      </w:r>
      <w:r w:rsidRPr="0098580E">
        <w:rPr>
          <w:rFonts w:ascii="Arial" w:hAnsi="Arial" w:cs="Arial"/>
          <w:szCs w:val="24"/>
        </w:rPr>
        <w:t xml:space="preserve"> “forgivable loan” which is considered by </w:t>
      </w:r>
      <w:r w:rsidR="000B3342" w:rsidRPr="0098580E">
        <w:rPr>
          <w:rFonts w:ascii="Arial" w:hAnsi="Arial" w:cs="Arial"/>
          <w:szCs w:val="24"/>
        </w:rPr>
        <w:t>HCD</w:t>
      </w:r>
      <w:r w:rsidRPr="0098580E">
        <w:rPr>
          <w:rFonts w:ascii="Arial" w:hAnsi="Arial" w:cs="Arial"/>
          <w:szCs w:val="24"/>
        </w:rPr>
        <w:t xml:space="preserve"> as a gran</w:t>
      </w:r>
      <w:r w:rsidR="00681AF0" w:rsidRPr="0098580E">
        <w:rPr>
          <w:rFonts w:ascii="Arial" w:hAnsi="Arial" w:cs="Arial"/>
          <w:szCs w:val="24"/>
        </w:rPr>
        <w:t>t.</w:t>
      </w:r>
    </w:p>
    <w:p w14:paraId="247717CE" w14:textId="77777777" w:rsidR="00414326" w:rsidRPr="0098580E" w:rsidRDefault="00414326" w:rsidP="001E1152">
      <w:pPr>
        <w:widowControl w:val="0"/>
        <w:tabs>
          <w:tab w:val="left" w:pos="1980"/>
        </w:tabs>
        <w:ind w:left="1620" w:right="342"/>
        <w:rPr>
          <w:rFonts w:cs="Arial"/>
          <w:szCs w:val="24"/>
        </w:rPr>
      </w:pPr>
    </w:p>
    <w:p w14:paraId="07D90E22" w14:textId="77777777" w:rsidR="00414326" w:rsidRPr="0098580E" w:rsidRDefault="00414326" w:rsidP="00F5529A">
      <w:pPr>
        <w:pStyle w:val="ListParagraph"/>
        <w:widowControl w:val="0"/>
        <w:numPr>
          <w:ilvl w:val="0"/>
          <w:numId w:val="47"/>
        </w:numPr>
        <w:ind w:left="1260" w:right="342"/>
        <w:rPr>
          <w:rFonts w:cs="Arial"/>
          <w:szCs w:val="24"/>
        </w:rPr>
      </w:pPr>
      <w:r w:rsidRPr="0098580E">
        <w:rPr>
          <w:rFonts w:cs="Arial"/>
          <w:b/>
          <w:szCs w:val="24"/>
          <w:u w:val="single"/>
        </w:rPr>
        <w:t>Other Considerations</w:t>
      </w:r>
    </w:p>
    <w:p w14:paraId="71841CCB" w14:textId="0E219C0C" w:rsidR="00414326" w:rsidRPr="0098580E" w:rsidRDefault="00414326" w:rsidP="001E1152">
      <w:pPr>
        <w:widowControl w:val="0"/>
        <w:ind w:left="1260" w:right="342"/>
        <w:rPr>
          <w:rFonts w:ascii="Arial" w:hAnsi="Arial" w:cs="Arial"/>
          <w:szCs w:val="24"/>
        </w:rPr>
      </w:pPr>
      <w:r w:rsidRPr="0098580E">
        <w:rPr>
          <w:rFonts w:ascii="Arial" w:hAnsi="Arial" w:cs="Arial"/>
          <w:szCs w:val="24"/>
        </w:rPr>
        <w:t>Housing Projects - Multi</w:t>
      </w:r>
      <w:r w:rsidR="00926E0D">
        <w:rPr>
          <w:rFonts w:ascii="Arial" w:hAnsi="Arial" w:cs="Arial"/>
          <w:szCs w:val="24"/>
        </w:rPr>
        <w:t>f</w:t>
      </w:r>
      <w:r w:rsidRPr="0098580E">
        <w:rPr>
          <w:rFonts w:ascii="Arial" w:hAnsi="Arial" w:cs="Arial"/>
          <w:szCs w:val="24"/>
        </w:rPr>
        <w:t xml:space="preserve">amily (MFH) are for properties with </w:t>
      </w:r>
      <w:r w:rsidR="00EB7596" w:rsidRPr="0098580E">
        <w:rPr>
          <w:rFonts w:ascii="Arial" w:hAnsi="Arial" w:cs="Arial"/>
          <w:szCs w:val="24"/>
        </w:rPr>
        <w:t>five</w:t>
      </w:r>
      <w:r w:rsidRPr="0098580E">
        <w:rPr>
          <w:rFonts w:ascii="Arial" w:hAnsi="Arial" w:cs="Arial"/>
          <w:szCs w:val="24"/>
        </w:rPr>
        <w:t xml:space="preserve"> or more </w:t>
      </w:r>
      <w:proofErr w:type="gramStart"/>
      <w:r w:rsidRPr="0098580E">
        <w:rPr>
          <w:rFonts w:ascii="Arial" w:hAnsi="Arial" w:cs="Arial"/>
          <w:szCs w:val="24"/>
        </w:rPr>
        <w:t>units, and</w:t>
      </w:r>
      <w:proofErr w:type="gramEnd"/>
      <w:r w:rsidRPr="0098580E">
        <w:rPr>
          <w:rFonts w:ascii="Arial" w:hAnsi="Arial" w:cs="Arial"/>
          <w:szCs w:val="24"/>
        </w:rPr>
        <w:t xml:space="preserve"> </w:t>
      </w:r>
      <w:r w:rsidR="00563482">
        <w:rPr>
          <w:rFonts w:ascii="Arial" w:hAnsi="Arial" w:cs="Arial"/>
          <w:szCs w:val="24"/>
        </w:rPr>
        <w:t xml:space="preserve">adopted </w:t>
      </w:r>
      <w:r w:rsidR="00926E0D">
        <w:rPr>
          <w:rFonts w:ascii="Arial" w:hAnsi="Arial" w:cs="Arial"/>
          <w:szCs w:val="24"/>
        </w:rPr>
        <w:t>p</w:t>
      </w:r>
      <w:r w:rsidR="00021D35">
        <w:rPr>
          <w:rFonts w:ascii="Arial" w:hAnsi="Arial" w:cs="Arial"/>
          <w:szCs w:val="24"/>
        </w:rPr>
        <w:t>rogram</w:t>
      </w:r>
      <w:r w:rsidRPr="0098580E">
        <w:rPr>
          <w:rFonts w:ascii="Arial" w:hAnsi="Arial" w:cs="Arial"/>
          <w:szCs w:val="24"/>
        </w:rPr>
        <w:t xml:space="preserve"> guidelines are not applicable.</w:t>
      </w:r>
      <w:r w:rsidR="00245EA0">
        <w:rPr>
          <w:rFonts w:ascii="Arial" w:hAnsi="Arial" w:cs="Arial"/>
          <w:szCs w:val="24"/>
        </w:rPr>
        <w:t xml:space="preserve"> </w:t>
      </w:r>
      <w:r w:rsidR="00735E42" w:rsidRPr="0098580E">
        <w:rPr>
          <w:rFonts w:ascii="Arial" w:hAnsi="Arial" w:cs="Arial"/>
          <w:szCs w:val="24"/>
        </w:rPr>
        <w:t xml:space="preserve">There must be a clear need for CDBG funds for </w:t>
      </w:r>
      <w:proofErr w:type="gramStart"/>
      <w:r w:rsidR="00735E42" w:rsidRPr="0098580E">
        <w:rPr>
          <w:rFonts w:ascii="Arial" w:hAnsi="Arial" w:cs="Arial"/>
          <w:szCs w:val="24"/>
        </w:rPr>
        <w:t>a</w:t>
      </w:r>
      <w:proofErr w:type="gramEnd"/>
      <w:r w:rsidR="00735E42" w:rsidRPr="0098580E">
        <w:rPr>
          <w:rFonts w:ascii="Arial" w:hAnsi="Arial" w:cs="Arial"/>
          <w:szCs w:val="24"/>
        </w:rPr>
        <w:t xml:space="preserve"> MFH </w:t>
      </w:r>
      <w:r w:rsidR="00273AB4" w:rsidRPr="0098580E">
        <w:rPr>
          <w:rFonts w:ascii="Arial" w:hAnsi="Arial" w:cs="Arial"/>
          <w:szCs w:val="24"/>
        </w:rPr>
        <w:t>project</w:t>
      </w:r>
      <w:r w:rsidR="00735E42" w:rsidRPr="0098580E">
        <w:rPr>
          <w:rFonts w:ascii="Arial" w:hAnsi="Arial" w:cs="Arial"/>
          <w:szCs w:val="24"/>
        </w:rPr>
        <w:t>.</w:t>
      </w:r>
      <w:r w:rsidR="00245EA0">
        <w:rPr>
          <w:rFonts w:ascii="Arial" w:hAnsi="Arial" w:cs="Arial"/>
          <w:szCs w:val="24"/>
        </w:rPr>
        <w:t xml:space="preserve"> </w:t>
      </w:r>
      <w:r w:rsidRPr="0098580E">
        <w:rPr>
          <w:rFonts w:ascii="Arial" w:hAnsi="Arial" w:cs="Arial"/>
          <w:szCs w:val="24"/>
        </w:rPr>
        <w:t>As stated in this NOFA and corresponding application package, only one MFH Rehab</w:t>
      </w:r>
      <w:r w:rsidR="00511CD8" w:rsidRPr="0098580E">
        <w:rPr>
          <w:rFonts w:ascii="Arial" w:hAnsi="Arial" w:cs="Arial"/>
          <w:szCs w:val="24"/>
        </w:rPr>
        <w:t>ilitation</w:t>
      </w:r>
      <w:r w:rsidRPr="0098580E">
        <w:rPr>
          <w:rFonts w:ascii="Arial" w:hAnsi="Arial" w:cs="Arial"/>
          <w:szCs w:val="24"/>
        </w:rPr>
        <w:t xml:space="preserve"> project is allowed per application. </w:t>
      </w:r>
    </w:p>
    <w:p w14:paraId="745196F9" w14:textId="77777777" w:rsidR="00414326" w:rsidRPr="0098580E" w:rsidRDefault="00414326" w:rsidP="006760EA">
      <w:pPr>
        <w:widowControl w:val="0"/>
        <w:spacing w:line="260" w:lineRule="exact"/>
        <w:ind w:left="720" w:right="342" w:firstLine="720"/>
        <w:rPr>
          <w:rFonts w:ascii="Arial" w:hAnsi="Arial" w:cs="Arial"/>
          <w:szCs w:val="24"/>
        </w:rPr>
      </w:pPr>
    </w:p>
    <w:p w14:paraId="7919B8C7" w14:textId="77777777" w:rsidR="00414326" w:rsidRPr="0098580E" w:rsidRDefault="00414326" w:rsidP="006760EA">
      <w:pPr>
        <w:widowControl w:val="0"/>
        <w:spacing w:line="260" w:lineRule="exact"/>
        <w:ind w:left="1260" w:right="342"/>
        <w:rPr>
          <w:rFonts w:ascii="Arial" w:hAnsi="Arial" w:cs="Arial"/>
          <w:sz w:val="20"/>
        </w:rPr>
      </w:pPr>
      <w:r w:rsidRPr="0098580E">
        <w:rPr>
          <w:rFonts w:ascii="Arial" w:hAnsi="Arial" w:cs="Arial"/>
          <w:sz w:val="20"/>
        </w:rPr>
        <w:t>Reference: HCDA 105(a)(1), 105(a)(4)</w:t>
      </w:r>
    </w:p>
    <w:p w14:paraId="6AD2A0E7" w14:textId="77777777" w:rsidR="00414326" w:rsidRPr="0098580E" w:rsidRDefault="00414326" w:rsidP="006760EA">
      <w:pPr>
        <w:widowControl w:val="0"/>
        <w:spacing w:line="260" w:lineRule="exact"/>
        <w:ind w:left="720" w:right="342" w:firstLine="720"/>
        <w:rPr>
          <w:rFonts w:ascii="Arial" w:hAnsi="Arial"/>
        </w:rPr>
      </w:pPr>
    </w:p>
    <w:p w14:paraId="49AB1B87" w14:textId="6F6E2A50" w:rsidR="00414326" w:rsidRPr="0098580E" w:rsidRDefault="00414326" w:rsidP="00F5529A">
      <w:pPr>
        <w:pStyle w:val="ListParagraph"/>
        <w:numPr>
          <w:ilvl w:val="0"/>
          <w:numId w:val="70"/>
        </w:numPr>
        <w:tabs>
          <w:tab w:val="left" w:pos="1440"/>
        </w:tabs>
        <w:ind w:left="900" w:right="342"/>
        <w:rPr>
          <w:rFonts w:cs="Arial"/>
          <w:b/>
          <w:szCs w:val="24"/>
          <w:u w:val="single"/>
        </w:rPr>
      </w:pPr>
      <w:r w:rsidRPr="0098580E">
        <w:rPr>
          <w:rFonts w:cs="Arial"/>
          <w:b/>
          <w:szCs w:val="24"/>
          <w:u w:val="single"/>
        </w:rPr>
        <w:t>Housing – Combo – Applying for both Homeownership Assistance (HA) and Housing Rehabilitation (1-4 Units) (HR)</w:t>
      </w:r>
    </w:p>
    <w:p w14:paraId="444BF7E3" w14:textId="77777777" w:rsidR="00414326" w:rsidRPr="0098580E" w:rsidRDefault="00414326" w:rsidP="006760EA">
      <w:pPr>
        <w:pStyle w:val="ListParagraph"/>
        <w:widowControl w:val="0"/>
        <w:tabs>
          <w:tab w:val="left" w:pos="-720"/>
          <w:tab w:val="left" w:pos="2880"/>
          <w:tab w:val="left" w:pos="3600"/>
          <w:tab w:val="left" w:pos="4320"/>
          <w:tab w:val="left" w:pos="5040"/>
          <w:tab w:val="left" w:pos="5760"/>
          <w:tab w:val="left" w:pos="6480"/>
          <w:tab w:val="left" w:pos="7200"/>
          <w:tab w:val="left" w:pos="7920"/>
          <w:tab w:val="left" w:pos="8640"/>
          <w:tab w:val="left" w:pos="9360"/>
          <w:tab w:val="right" w:leader="dot" w:pos="9388"/>
          <w:tab w:val="left" w:pos="9540"/>
          <w:tab w:val="left" w:pos="10800"/>
        </w:tabs>
        <w:spacing w:line="260" w:lineRule="exact"/>
        <w:ind w:left="1260" w:right="342" w:hanging="360"/>
        <w:rPr>
          <w:rFonts w:cs="Arial"/>
          <w:b/>
          <w:szCs w:val="24"/>
          <w:u w:val="single"/>
        </w:rPr>
      </w:pPr>
    </w:p>
    <w:p w14:paraId="3171A43F" w14:textId="77777777" w:rsidR="00414326" w:rsidRPr="0098580E" w:rsidRDefault="00414326" w:rsidP="00F5529A">
      <w:pPr>
        <w:pStyle w:val="ListParagraph"/>
        <w:numPr>
          <w:ilvl w:val="3"/>
          <w:numId w:val="32"/>
        </w:numPr>
        <w:ind w:left="1260" w:right="342"/>
        <w:rPr>
          <w:rFonts w:cs="Arial"/>
          <w:b/>
          <w:szCs w:val="24"/>
          <w:u w:val="single"/>
        </w:rPr>
      </w:pPr>
      <w:r w:rsidRPr="0098580E">
        <w:rPr>
          <w:rFonts w:cs="Arial"/>
          <w:b/>
          <w:szCs w:val="24"/>
          <w:u w:val="single"/>
        </w:rPr>
        <w:t>Eligible Uses of Funds</w:t>
      </w:r>
    </w:p>
    <w:p w14:paraId="6FB6C420" w14:textId="77777777" w:rsidR="00414326" w:rsidRPr="0098580E" w:rsidRDefault="00414326" w:rsidP="006760EA">
      <w:pPr>
        <w:ind w:left="2880" w:right="342" w:hanging="720"/>
        <w:rPr>
          <w:rFonts w:ascii="Arial" w:hAnsi="Arial" w:cs="Arial"/>
          <w:b/>
          <w:szCs w:val="24"/>
        </w:rPr>
      </w:pPr>
    </w:p>
    <w:p w14:paraId="518EE527" w14:textId="7F030065" w:rsidR="00414326" w:rsidRPr="0098580E" w:rsidRDefault="00414326" w:rsidP="006760EA">
      <w:pPr>
        <w:ind w:left="1260" w:right="342"/>
        <w:rPr>
          <w:rFonts w:ascii="Arial" w:hAnsi="Arial" w:cs="Arial"/>
          <w:szCs w:val="24"/>
        </w:rPr>
      </w:pPr>
      <w:r w:rsidRPr="0098580E">
        <w:rPr>
          <w:rFonts w:ascii="Arial" w:hAnsi="Arial" w:cs="Arial"/>
          <w:szCs w:val="24"/>
        </w:rPr>
        <w:t>This activity allows jurisdictions</w:t>
      </w:r>
      <w:r w:rsidR="00121969" w:rsidRPr="0098580E">
        <w:rPr>
          <w:rFonts w:ascii="Arial" w:hAnsi="Arial" w:cs="Arial"/>
          <w:szCs w:val="24"/>
        </w:rPr>
        <w:t xml:space="preserve"> to apply for funding for both </w:t>
      </w:r>
      <w:r w:rsidRPr="0098580E">
        <w:rPr>
          <w:rFonts w:ascii="Arial" w:hAnsi="Arial" w:cs="Arial"/>
          <w:szCs w:val="24"/>
        </w:rPr>
        <w:t xml:space="preserve">HA and HR </w:t>
      </w:r>
      <w:r w:rsidR="00926E0D">
        <w:rPr>
          <w:rFonts w:ascii="Arial" w:hAnsi="Arial" w:cs="Arial"/>
          <w:szCs w:val="24"/>
        </w:rPr>
        <w:t>p</w:t>
      </w:r>
      <w:r w:rsidR="00926E0D" w:rsidRPr="0098580E">
        <w:rPr>
          <w:rFonts w:ascii="Arial" w:hAnsi="Arial" w:cs="Arial"/>
          <w:szCs w:val="24"/>
        </w:rPr>
        <w:t>rograms</w:t>
      </w:r>
      <w:r w:rsidRPr="0098580E">
        <w:rPr>
          <w:rFonts w:ascii="Arial" w:hAnsi="Arial" w:cs="Arial"/>
          <w:szCs w:val="24"/>
        </w:rPr>
        <w:t>.</w:t>
      </w:r>
      <w:r w:rsidR="00245EA0">
        <w:rPr>
          <w:rFonts w:ascii="Arial" w:hAnsi="Arial" w:cs="Arial"/>
          <w:szCs w:val="24"/>
        </w:rPr>
        <w:t xml:space="preserve"> </w:t>
      </w:r>
      <w:r w:rsidRPr="0098580E">
        <w:rPr>
          <w:rFonts w:ascii="Arial" w:hAnsi="Arial" w:cs="Arial"/>
          <w:szCs w:val="24"/>
        </w:rPr>
        <w:t xml:space="preserve">It provides greater flexibility by allowing grantees to transfer CDBG funds between the two </w:t>
      </w:r>
      <w:r w:rsidR="00926E0D">
        <w:rPr>
          <w:rFonts w:ascii="Arial" w:hAnsi="Arial" w:cs="Arial"/>
          <w:szCs w:val="24"/>
        </w:rPr>
        <w:t>program</w:t>
      </w:r>
      <w:r w:rsidR="00926E0D" w:rsidRPr="0098580E">
        <w:rPr>
          <w:rFonts w:ascii="Arial" w:hAnsi="Arial" w:cs="Arial"/>
          <w:szCs w:val="24"/>
        </w:rPr>
        <w:t xml:space="preserve">s </w:t>
      </w:r>
      <w:r w:rsidRPr="0098580E">
        <w:rPr>
          <w:rFonts w:ascii="Arial" w:hAnsi="Arial" w:cs="Arial"/>
          <w:szCs w:val="24"/>
        </w:rPr>
        <w:t xml:space="preserve">without having to execute </w:t>
      </w:r>
      <w:r w:rsidR="00563482">
        <w:rPr>
          <w:rFonts w:ascii="Arial" w:hAnsi="Arial" w:cs="Arial"/>
          <w:szCs w:val="24"/>
        </w:rPr>
        <w:t>an</w:t>
      </w:r>
      <w:r w:rsidRPr="0098580E">
        <w:rPr>
          <w:rFonts w:ascii="Arial" w:hAnsi="Arial" w:cs="Arial"/>
          <w:szCs w:val="24"/>
        </w:rPr>
        <w:t xml:space="preserve"> amendment.</w:t>
      </w:r>
      <w:r w:rsidR="00245EA0">
        <w:rPr>
          <w:rFonts w:ascii="Arial" w:hAnsi="Arial" w:cs="Arial"/>
          <w:szCs w:val="24"/>
        </w:rPr>
        <w:t xml:space="preserve"> </w:t>
      </w:r>
      <w:r w:rsidRPr="0098580E">
        <w:rPr>
          <w:rFonts w:ascii="Arial" w:hAnsi="Arial" w:cs="Arial"/>
          <w:szCs w:val="24"/>
        </w:rPr>
        <w:t xml:space="preserve">Grantees </w:t>
      </w:r>
      <w:r w:rsidR="00563482">
        <w:rPr>
          <w:rFonts w:ascii="Arial" w:hAnsi="Arial" w:cs="Arial"/>
          <w:szCs w:val="24"/>
        </w:rPr>
        <w:t xml:space="preserve">are required to submit a written request to HCD to transfer </w:t>
      </w:r>
      <w:proofErr w:type="gramStart"/>
      <w:r w:rsidR="00563482">
        <w:rPr>
          <w:rFonts w:ascii="Arial" w:hAnsi="Arial" w:cs="Arial"/>
          <w:szCs w:val="24"/>
        </w:rPr>
        <w:t>funds</w:t>
      </w:r>
      <w:r w:rsidRPr="0098580E">
        <w:rPr>
          <w:rFonts w:ascii="Arial" w:hAnsi="Arial" w:cs="Arial"/>
          <w:szCs w:val="24"/>
        </w:rPr>
        <w:t>, and</w:t>
      </w:r>
      <w:proofErr w:type="gramEnd"/>
      <w:r w:rsidRPr="0098580E">
        <w:rPr>
          <w:rFonts w:ascii="Arial" w:hAnsi="Arial" w:cs="Arial"/>
          <w:szCs w:val="24"/>
        </w:rPr>
        <w:t xml:space="preserve"> </w:t>
      </w:r>
      <w:r w:rsidR="00563482">
        <w:rPr>
          <w:rFonts w:ascii="Arial" w:hAnsi="Arial" w:cs="Arial"/>
          <w:szCs w:val="24"/>
        </w:rPr>
        <w:t xml:space="preserve">receive </w:t>
      </w:r>
      <w:r w:rsidRPr="0098580E">
        <w:rPr>
          <w:rFonts w:ascii="Arial" w:hAnsi="Arial" w:cs="Arial"/>
          <w:szCs w:val="24"/>
        </w:rPr>
        <w:t>written approval</w:t>
      </w:r>
      <w:r w:rsidR="00563482">
        <w:rPr>
          <w:rFonts w:ascii="Arial" w:hAnsi="Arial" w:cs="Arial"/>
          <w:szCs w:val="24"/>
        </w:rPr>
        <w:t xml:space="preserve"> from HCD prior to the</w:t>
      </w:r>
      <w:r w:rsidRPr="0098580E">
        <w:rPr>
          <w:rFonts w:ascii="Arial" w:hAnsi="Arial" w:cs="Arial"/>
          <w:szCs w:val="24"/>
        </w:rPr>
        <w:t xml:space="preserve"> transfer.</w:t>
      </w:r>
    </w:p>
    <w:p w14:paraId="71F9E7CD" w14:textId="77777777" w:rsidR="00414326" w:rsidRPr="0098580E" w:rsidRDefault="00414326" w:rsidP="006760EA">
      <w:pPr>
        <w:widowControl w:val="0"/>
        <w:spacing w:line="260" w:lineRule="exact"/>
        <w:ind w:left="1440" w:right="342"/>
        <w:rPr>
          <w:rFonts w:ascii="Arial" w:hAnsi="Arial" w:cs="Arial"/>
          <w:szCs w:val="24"/>
        </w:rPr>
      </w:pPr>
    </w:p>
    <w:p w14:paraId="1B3E8D20" w14:textId="77777777" w:rsidR="00414326" w:rsidRPr="0098580E" w:rsidRDefault="00414326" w:rsidP="006760EA">
      <w:pPr>
        <w:widowControl w:val="0"/>
        <w:spacing w:line="260" w:lineRule="exact"/>
        <w:ind w:left="1260" w:right="342"/>
        <w:rPr>
          <w:rFonts w:ascii="Arial" w:hAnsi="Arial" w:cs="Arial"/>
          <w:szCs w:val="24"/>
        </w:rPr>
      </w:pPr>
      <w:r w:rsidRPr="0098580E">
        <w:rPr>
          <w:rFonts w:ascii="Arial" w:hAnsi="Arial" w:cs="Arial"/>
          <w:szCs w:val="24"/>
        </w:rPr>
        <w:t xml:space="preserve">For details on eligible and ineligible activities, please refer to the </w:t>
      </w:r>
      <w:proofErr w:type="gramStart"/>
      <w:r w:rsidR="008B2F1F" w:rsidRPr="0098580E">
        <w:rPr>
          <w:rFonts w:ascii="Arial" w:hAnsi="Arial" w:cs="Arial"/>
          <w:szCs w:val="24"/>
        </w:rPr>
        <w:t xml:space="preserve">aforementioned </w:t>
      </w:r>
      <w:r w:rsidRPr="0098580E">
        <w:rPr>
          <w:rFonts w:ascii="Arial" w:hAnsi="Arial" w:cs="Arial"/>
          <w:szCs w:val="24"/>
        </w:rPr>
        <w:t>H</w:t>
      </w:r>
      <w:r w:rsidR="004F0ED3" w:rsidRPr="0098580E">
        <w:rPr>
          <w:rFonts w:ascii="Arial" w:hAnsi="Arial" w:cs="Arial"/>
          <w:szCs w:val="24"/>
        </w:rPr>
        <w:t>A</w:t>
      </w:r>
      <w:proofErr w:type="gramEnd"/>
      <w:r w:rsidRPr="0098580E">
        <w:rPr>
          <w:rFonts w:ascii="Arial" w:hAnsi="Arial" w:cs="Arial"/>
          <w:szCs w:val="24"/>
        </w:rPr>
        <w:t xml:space="preserve"> and H</w:t>
      </w:r>
      <w:r w:rsidR="004F0ED3" w:rsidRPr="0098580E">
        <w:rPr>
          <w:rFonts w:ascii="Arial" w:hAnsi="Arial" w:cs="Arial"/>
          <w:szCs w:val="24"/>
        </w:rPr>
        <w:t>R</w:t>
      </w:r>
      <w:r w:rsidRPr="0098580E">
        <w:rPr>
          <w:rFonts w:ascii="Arial" w:hAnsi="Arial" w:cs="Arial"/>
          <w:szCs w:val="24"/>
        </w:rPr>
        <w:t xml:space="preserve"> sections.</w:t>
      </w:r>
    </w:p>
    <w:p w14:paraId="49B8BC99" w14:textId="77777777" w:rsidR="00414326" w:rsidRPr="0098580E" w:rsidRDefault="00414326" w:rsidP="006760EA">
      <w:pPr>
        <w:widowControl w:val="0"/>
        <w:spacing w:line="260" w:lineRule="exact"/>
        <w:ind w:left="1620" w:right="342"/>
        <w:rPr>
          <w:rFonts w:ascii="Arial" w:hAnsi="Arial" w:cs="Arial"/>
          <w:szCs w:val="24"/>
        </w:rPr>
      </w:pPr>
    </w:p>
    <w:p w14:paraId="4DAF1CBA" w14:textId="5B881BEB" w:rsidR="00383477" w:rsidRDefault="00414326" w:rsidP="006760EA">
      <w:pPr>
        <w:widowControl w:val="0"/>
        <w:spacing w:line="260" w:lineRule="exact"/>
        <w:ind w:left="1260" w:right="342"/>
        <w:rPr>
          <w:rFonts w:ascii="Arial" w:hAnsi="Arial" w:cs="Arial"/>
          <w:b/>
          <w:szCs w:val="24"/>
        </w:rPr>
      </w:pPr>
      <w:r w:rsidRPr="0098580E">
        <w:rPr>
          <w:rFonts w:ascii="Arial" w:hAnsi="Arial" w:cs="Arial"/>
          <w:b/>
          <w:szCs w:val="24"/>
          <w:u w:val="single"/>
        </w:rPr>
        <w:t>Note</w:t>
      </w:r>
      <w:r w:rsidRPr="0098580E">
        <w:rPr>
          <w:rFonts w:ascii="Arial" w:hAnsi="Arial" w:cs="Arial"/>
          <w:b/>
          <w:szCs w:val="24"/>
        </w:rPr>
        <w:t>:</w:t>
      </w:r>
      <w:r w:rsidR="00245EA0">
        <w:rPr>
          <w:rFonts w:ascii="Arial" w:hAnsi="Arial" w:cs="Arial"/>
          <w:szCs w:val="24"/>
        </w:rPr>
        <w:t xml:space="preserve"> </w:t>
      </w:r>
      <w:r w:rsidRPr="0098580E">
        <w:rPr>
          <w:rFonts w:ascii="Arial" w:hAnsi="Arial" w:cs="Arial"/>
          <w:szCs w:val="24"/>
        </w:rPr>
        <w:t xml:space="preserve">The “Combo” </w:t>
      </w:r>
      <w:r w:rsidR="00926E0D">
        <w:rPr>
          <w:rFonts w:ascii="Arial" w:hAnsi="Arial" w:cs="Arial"/>
          <w:szCs w:val="24"/>
        </w:rPr>
        <w:t>program</w:t>
      </w:r>
      <w:r w:rsidR="00926E0D" w:rsidRPr="0098580E">
        <w:rPr>
          <w:rFonts w:ascii="Arial" w:hAnsi="Arial" w:cs="Arial"/>
          <w:szCs w:val="24"/>
        </w:rPr>
        <w:t xml:space="preserve"> </w:t>
      </w:r>
      <w:r w:rsidRPr="0098580E">
        <w:rPr>
          <w:rFonts w:ascii="Arial" w:hAnsi="Arial" w:cs="Arial"/>
          <w:szCs w:val="24"/>
        </w:rPr>
        <w:t xml:space="preserve">is merely a means to apply for both </w:t>
      </w:r>
      <w:r w:rsidR="00926E0D">
        <w:rPr>
          <w:rFonts w:ascii="Arial" w:hAnsi="Arial" w:cs="Arial"/>
          <w:szCs w:val="24"/>
        </w:rPr>
        <w:t>program</w:t>
      </w:r>
      <w:r w:rsidR="00926E0D" w:rsidRPr="0098580E">
        <w:rPr>
          <w:rFonts w:ascii="Arial" w:hAnsi="Arial" w:cs="Arial"/>
          <w:szCs w:val="24"/>
        </w:rPr>
        <w:t xml:space="preserve">s </w:t>
      </w:r>
      <w:r w:rsidRPr="0098580E">
        <w:rPr>
          <w:rFonts w:ascii="Arial" w:hAnsi="Arial" w:cs="Arial"/>
          <w:szCs w:val="24"/>
        </w:rPr>
        <w:t xml:space="preserve">together; however, both </w:t>
      </w:r>
      <w:r w:rsidR="00926E0D">
        <w:rPr>
          <w:rFonts w:ascii="Arial" w:hAnsi="Arial" w:cs="Arial"/>
          <w:szCs w:val="24"/>
        </w:rPr>
        <w:t>program</w:t>
      </w:r>
      <w:r w:rsidR="00926E0D" w:rsidRPr="0098580E">
        <w:rPr>
          <w:rFonts w:ascii="Arial" w:hAnsi="Arial" w:cs="Arial"/>
          <w:szCs w:val="24"/>
        </w:rPr>
        <w:t xml:space="preserve">s </w:t>
      </w:r>
      <w:r w:rsidRPr="0098580E">
        <w:rPr>
          <w:rFonts w:ascii="Arial" w:hAnsi="Arial" w:cs="Arial"/>
          <w:szCs w:val="24"/>
        </w:rPr>
        <w:t>cannot be used on the same address.</w:t>
      </w:r>
      <w:r w:rsidR="00245EA0">
        <w:rPr>
          <w:rFonts w:ascii="Arial" w:hAnsi="Arial" w:cs="Arial"/>
          <w:szCs w:val="24"/>
        </w:rPr>
        <w:t xml:space="preserve"> </w:t>
      </w:r>
      <w:r w:rsidR="00CD1EE1" w:rsidRPr="0098580E">
        <w:rPr>
          <w:rFonts w:ascii="Arial" w:hAnsi="Arial" w:cs="Arial"/>
          <w:szCs w:val="24"/>
        </w:rPr>
        <w:t>In other words</w:t>
      </w:r>
      <w:r w:rsidRPr="0098580E">
        <w:rPr>
          <w:rFonts w:ascii="Arial" w:hAnsi="Arial" w:cs="Arial"/>
          <w:szCs w:val="24"/>
        </w:rPr>
        <w:t xml:space="preserve">, CDBG </w:t>
      </w:r>
      <w:r w:rsidR="00BD2602">
        <w:rPr>
          <w:rFonts w:ascii="Arial" w:hAnsi="Arial" w:cs="Arial"/>
          <w:szCs w:val="24"/>
        </w:rPr>
        <w:t>funds cannot be used to acquire and then</w:t>
      </w:r>
      <w:r w:rsidRPr="0098580E">
        <w:rPr>
          <w:rFonts w:ascii="Arial" w:hAnsi="Arial" w:cs="Arial"/>
          <w:szCs w:val="24"/>
        </w:rPr>
        <w:t xml:space="preserve"> rehabilitate</w:t>
      </w:r>
      <w:r w:rsidR="00BD2602">
        <w:rPr>
          <w:rFonts w:ascii="Arial" w:hAnsi="Arial" w:cs="Arial"/>
          <w:szCs w:val="24"/>
        </w:rPr>
        <w:t xml:space="preserve"> single-family properties</w:t>
      </w:r>
      <w:r w:rsidRPr="0098580E">
        <w:rPr>
          <w:rFonts w:ascii="Arial" w:hAnsi="Arial" w:cs="Arial"/>
          <w:szCs w:val="24"/>
        </w:rPr>
        <w:t>.</w:t>
      </w:r>
      <w:r w:rsidR="00245EA0">
        <w:rPr>
          <w:rFonts w:ascii="Arial" w:hAnsi="Arial" w:cs="Arial"/>
          <w:szCs w:val="24"/>
        </w:rPr>
        <w:t xml:space="preserve"> </w:t>
      </w:r>
      <w:r w:rsidR="006321BD" w:rsidRPr="0098580E">
        <w:rPr>
          <w:rFonts w:ascii="Arial" w:hAnsi="Arial" w:cs="Arial"/>
          <w:b/>
          <w:szCs w:val="24"/>
        </w:rPr>
        <w:t xml:space="preserve">Furthermore, a housing combination </w:t>
      </w:r>
      <w:r w:rsidR="00926E0D">
        <w:rPr>
          <w:rFonts w:ascii="Arial" w:hAnsi="Arial" w:cs="Arial"/>
          <w:b/>
          <w:szCs w:val="24"/>
        </w:rPr>
        <w:t>p</w:t>
      </w:r>
      <w:r w:rsidR="00021D35">
        <w:rPr>
          <w:rFonts w:ascii="Arial" w:hAnsi="Arial" w:cs="Arial"/>
          <w:b/>
          <w:szCs w:val="24"/>
        </w:rPr>
        <w:t>rogram</w:t>
      </w:r>
      <w:r w:rsidR="006321BD" w:rsidRPr="0098580E">
        <w:rPr>
          <w:rFonts w:ascii="Arial" w:hAnsi="Arial" w:cs="Arial"/>
          <w:b/>
          <w:szCs w:val="24"/>
        </w:rPr>
        <w:t xml:space="preserve"> application requires</w:t>
      </w:r>
      <w:r w:rsidRPr="0098580E">
        <w:rPr>
          <w:rFonts w:ascii="Arial" w:hAnsi="Arial" w:cs="Arial"/>
          <w:b/>
          <w:szCs w:val="24"/>
        </w:rPr>
        <w:t xml:space="preserve"> forms and supporting documentation for </w:t>
      </w:r>
      <w:r w:rsidR="00BD2602">
        <w:rPr>
          <w:rFonts w:ascii="Arial" w:hAnsi="Arial" w:cs="Arial"/>
          <w:b/>
          <w:szCs w:val="24"/>
        </w:rPr>
        <w:t>each activity</w:t>
      </w:r>
      <w:r w:rsidRPr="0098580E">
        <w:rPr>
          <w:rFonts w:ascii="Arial" w:hAnsi="Arial" w:cs="Arial"/>
          <w:b/>
          <w:szCs w:val="24"/>
        </w:rPr>
        <w:t>.</w:t>
      </w:r>
    </w:p>
    <w:p w14:paraId="18903421" w14:textId="77777777" w:rsidR="006F3E27" w:rsidRPr="0098580E" w:rsidRDefault="006F3E27" w:rsidP="006760EA">
      <w:pPr>
        <w:widowControl w:val="0"/>
        <w:spacing w:line="260" w:lineRule="exact"/>
        <w:ind w:left="1260" w:right="342"/>
        <w:rPr>
          <w:rFonts w:ascii="Arial" w:hAnsi="Arial" w:cs="Arial"/>
          <w:szCs w:val="24"/>
        </w:rPr>
      </w:pPr>
    </w:p>
    <w:p w14:paraId="51EDF046" w14:textId="77777777" w:rsidR="00414326" w:rsidRPr="0098580E" w:rsidRDefault="00414326" w:rsidP="00F5529A">
      <w:pPr>
        <w:pStyle w:val="ListParagraph"/>
        <w:numPr>
          <w:ilvl w:val="3"/>
          <w:numId w:val="32"/>
        </w:numPr>
        <w:ind w:left="1260" w:right="342"/>
        <w:rPr>
          <w:rFonts w:cs="Arial"/>
          <w:b/>
          <w:szCs w:val="24"/>
          <w:u w:val="single"/>
        </w:rPr>
      </w:pPr>
      <w:r w:rsidRPr="0098580E">
        <w:rPr>
          <w:rFonts w:cs="Arial"/>
          <w:b/>
          <w:szCs w:val="24"/>
          <w:u w:val="single"/>
        </w:rPr>
        <w:t>Ineligible Uses of Funds</w:t>
      </w:r>
    </w:p>
    <w:p w14:paraId="30278C11" w14:textId="77777777" w:rsidR="00414326" w:rsidRPr="0098580E" w:rsidRDefault="00414326" w:rsidP="006760EA">
      <w:pPr>
        <w:widowControl w:val="0"/>
        <w:spacing w:line="260" w:lineRule="exact"/>
        <w:ind w:left="2520" w:right="342" w:hanging="540"/>
        <w:rPr>
          <w:rFonts w:ascii="Arial" w:hAnsi="Arial" w:cs="Arial"/>
          <w:szCs w:val="24"/>
        </w:rPr>
      </w:pPr>
    </w:p>
    <w:p w14:paraId="78352B75" w14:textId="77777777" w:rsidR="00414326" w:rsidRPr="0098580E" w:rsidRDefault="00414326" w:rsidP="006760EA">
      <w:pPr>
        <w:widowControl w:val="0"/>
        <w:overflowPunct/>
        <w:autoSpaceDE/>
        <w:autoSpaceDN/>
        <w:adjustRightInd/>
        <w:spacing w:line="260" w:lineRule="exact"/>
        <w:ind w:left="1260" w:right="342"/>
        <w:textAlignment w:val="auto"/>
        <w:rPr>
          <w:rFonts w:ascii="Arial" w:hAnsi="Arial" w:cs="Arial"/>
          <w:szCs w:val="24"/>
        </w:rPr>
      </w:pPr>
      <w:r w:rsidRPr="0098580E">
        <w:rPr>
          <w:rFonts w:ascii="Arial" w:hAnsi="Arial" w:cs="Arial"/>
          <w:szCs w:val="24"/>
        </w:rPr>
        <w:t>For ineligible activities, please refer to the H</w:t>
      </w:r>
      <w:r w:rsidR="009862A0" w:rsidRPr="0098580E">
        <w:rPr>
          <w:rFonts w:ascii="Arial" w:hAnsi="Arial" w:cs="Arial"/>
          <w:szCs w:val="24"/>
        </w:rPr>
        <w:t xml:space="preserve">ousing </w:t>
      </w:r>
      <w:r w:rsidR="004F0ED3" w:rsidRPr="0098580E">
        <w:rPr>
          <w:rFonts w:ascii="Arial" w:hAnsi="Arial" w:cs="Arial"/>
          <w:szCs w:val="24"/>
        </w:rPr>
        <w:t>A</w:t>
      </w:r>
      <w:r w:rsidR="009862A0" w:rsidRPr="0098580E">
        <w:rPr>
          <w:rFonts w:ascii="Arial" w:hAnsi="Arial" w:cs="Arial"/>
          <w:szCs w:val="24"/>
        </w:rPr>
        <w:t>ssistance</w:t>
      </w:r>
      <w:r w:rsidRPr="0098580E">
        <w:rPr>
          <w:rFonts w:ascii="Arial" w:hAnsi="Arial" w:cs="Arial"/>
          <w:szCs w:val="24"/>
        </w:rPr>
        <w:t xml:space="preserve"> </w:t>
      </w:r>
      <w:r w:rsidR="009862A0" w:rsidRPr="0098580E">
        <w:rPr>
          <w:rFonts w:ascii="Arial" w:hAnsi="Arial" w:cs="Arial"/>
          <w:szCs w:val="24"/>
        </w:rPr>
        <w:t xml:space="preserve">(HA) </w:t>
      </w:r>
      <w:r w:rsidRPr="0098580E">
        <w:rPr>
          <w:rFonts w:ascii="Arial" w:hAnsi="Arial" w:cs="Arial"/>
          <w:szCs w:val="24"/>
        </w:rPr>
        <w:t>and H</w:t>
      </w:r>
      <w:r w:rsidR="009862A0" w:rsidRPr="0098580E">
        <w:rPr>
          <w:rFonts w:ascii="Arial" w:hAnsi="Arial" w:cs="Arial"/>
          <w:szCs w:val="24"/>
        </w:rPr>
        <w:t>ousing Rehabilitation (HR)</w:t>
      </w:r>
      <w:r w:rsidRPr="0098580E">
        <w:rPr>
          <w:rFonts w:ascii="Arial" w:hAnsi="Arial" w:cs="Arial"/>
          <w:szCs w:val="24"/>
        </w:rPr>
        <w:t xml:space="preserve"> </w:t>
      </w:r>
      <w:r w:rsidR="009862A0" w:rsidRPr="0098580E">
        <w:rPr>
          <w:rFonts w:ascii="Arial" w:hAnsi="Arial" w:cs="Arial"/>
          <w:szCs w:val="24"/>
        </w:rPr>
        <w:t xml:space="preserve">referenced above in Sections 2 and 3, respectively. </w:t>
      </w:r>
    </w:p>
    <w:p w14:paraId="2AD12C0E" w14:textId="77777777" w:rsidR="00331193" w:rsidRPr="0098580E" w:rsidRDefault="00331193" w:rsidP="006760EA">
      <w:pPr>
        <w:widowControl w:val="0"/>
        <w:spacing w:line="260" w:lineRule="exact"/>
        <w:ind w:left="1260" w:right="342"/>
        <w:rPr>
          <w:rFonts w:ascii="Arial" w:hAnsi="Arial" w:cs="Arial"/>
          <w:sz w:val="20"/>
        </w:rPr>
      </w:pPr>
    </w:p>
    <w:p w14:paraId="3593D500" w14:textId="77777777" w:rsidR="00331193" w:rsidRPr="0098580E" w:rsidRDefault="00414326" w:rsidP="006760EA">
      <w:pPr>
        <w:widowControl w:val="0"/>
        <w:spacing w:line="260" w:lineRule="exact"/>
        <w:ind w:left="1260" w:right="342"/>
        <w:rPr>
          <w:rFonts w:ascii="Arial" w:hAnsi="Arial" w:cs="Arial"/>
          <w:sz w:val="20"/>
        </w:rPr>
      </w:pPr>
      <w:r w:rsidRPr="0098580E">
        <w:rPr>
          <w:rFonts w:ascii="Arial" w:hAnsi="Arial" w:cs="Arial"/>
          <w:sz w:val="20"/>
        </w:rPr>
        <w:t>Reference: HCDA 105(a)(4) and HCDA 105(a</w:t>
      </w:r>
      <w:proofErr w:type="gramStart"/>
      <w:r w:rsidRPr="0098580E">
        <w:rPr>
          <w:rFonts w:ascii="Arial" w:hAnsi="Arial" w:cs="Arial"/>
          <w:sz w:val="20"/>
        </w:rPr>
        <w:t>)(</w:t>
      </w:r>
      <w:proofErr w:type="gramEnd"/>
      <w:r w:rsidRPr="0098580E">
        <w:rPr>
          <w:rFonts w:ascii="Arial" w:hAnsi="Arial" w:cs="Arial"/>
          <w:sz w:val="20"/>
        </w:rPr>
        <w:t>24)</w:t>
      </w:r>
    </w:p>
    <w:p w14:paraId="035F3885" w14:textId="77777777" w:rsidR="00135F24" w:rsidRPr="0098580E" w:rsidRDefault="00135F24" w:rsidP="006760EA">
      <w:pPr>
        <w:widowControl w:val="0"/>
        <w:spacing w:line="260" w:lineRule="exact"/>
        <w:ind w:left="1260" w:right="342"/>
        <w:rPr>
          <w:rFonts w:ascii="Arial" w:hAnsi="Arial" w:cs="Arial"/>
          <w:sz w:val="20"/>
        </w:rPr>
      </w:pPr>
    </w:p>
    <w:p w14:paraId="7707FFC9" w14:textId="77777777" w:rsidR="00414326" w:rsidRPr="0098580E" w:rsidRDefault="00414326" w:rsidP="00F5529A">
      <w:pPr>
        <w:pStyle w:val="ListParagraph"/>
        <w:widowControl w:val="0"/>
        <w:numPr>
          <w:ilvl w:val="0"/>
          <w:numId w:val="70"/>
        </w:numPr>
        <w:tabs>
          <w:tab w:val="left" w:pos="900"/>
        </w:tabs>
        <w:spacing w:line="260" w:lineRule="exact"/>
        <w:ind w:left="900" w:right="342"/>
        <w:rPr>
          <w:rFonts w:cs="Arial"/>
          <w:b/>
          <w:szCs w:val="24"/>
          <w:u w:val="single"/>
        </w:rPr>
      </w:pPr>
      <w:r w:rsidRPr="0098580E">
        <w:rPr>
          <w:rFonts w:cs="Arial"/>
          <w:b/>
          <w:szCs w:val="24"/>
          <w:u w:val="single"/>
        </w:rPr>
        <w:t>Housing - Housing New Construction</w:t>
      </w:r>
    </w:p>
    <w:p w14:paraId="08ECA813" w14:textId="77777777" w:rsidR="00414326" w:rsidRPr="0098580E" w:rsidRDefault="00414326" w:rsidP="006760EA">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388"/>
          <w:tab w:val="left" w:pos="10080"/>
          <w:tab w:val="left" w:pos="10800"/>
        </w:tabs>
        <w:ind w:right="342" w:firstLine="720"/>
        <w:rPr>
          <w:rFonts w:ascii="Arial" w:hAnsi="Arial" w:cs="Arial"/>
          <w:b/>
          <w:szCs w:val="24"/>
          <w:u w:val="single"/>
        </w:rPr>
      </w:pPr>
    </w:p>
    <w:p w14:paraId="79F8A3A9" w14:textId="77777777" w:rsidR="00414326" w:rsidRPr="0098580E" w:rsidRDefault="00414326" w:rsidP="006760EA">
      <w:pPr>
        <w:widowControl w:val="0"/>
        <w:numPr>
          <w:ilvl w:val="0"/>
          <w:numId w:val="19"/>
        </w:numPr>
        <w:tabs>
          <w:tab w:val="left" w:pos="-720"/>
          <w:tab w:val="left" w:pos="720"/>
          <w:tab w:val="left" w:pos="1260"/>
          <w:tab w:val="left" w:pos="4320"/>
          <w:tab w:val="left" w:pos="5040"/>
          <w:tab w:val="left" w:pos="5760"/>
          <w:tab w:val="left" w:pos="6480"/>
          <w:tab w:val="left" w:pos="7200"/>
          <w:tab w:val="left" w:pos="7920"/>
          <w:tab w:val="left" w:pos="8640"/>
          <w:tab w:val="left" w:pos="9360"/>
          <w:tab w:val="right" w:leader="dot" w:pos="9388"/>
          <w:tab w:val="left" w:pos="10080"/>
          <w:tab w:val="left" w:pos="10800"/>
        </w:tabs>
        <w:ind w:left="1260" w:right="342" w:hanging="360"/>
        <w:rPr>
          <w:rFonts w:ascii="Arial" w:hAnsi="Arial" w:cs="Arial"/>
          <w:b/>
          <w:szCs w:val="24"/>
          <w:u w:val="single"/>
        </w:rPr>
      </w:pPr>
      <w:r w:rsidRPr="0098580E">
        <w:rPr>
          <w:rFonts w:ascii="Arial" w:hAnsi="Arial" w:cs="Arial"/>
          <w:b/>
          <w:szCs w:val="24"/>
          <w:u w:val="single"/>
        </w:rPr>
        <w:t>Very Limited Eligible Uses of Funds</w:t>
      </w:r>
    </w:p>
    <w:p w14:paraId="52AB8487" w14:textId="77777777" w:rsidR="00414326" w:rsidRPr="0098580E" w:rsidRDefault="00414326" w:rsidP="006760EA">
      <w:pPr>
        <w:widowControl w:val="0"/>
        <w:tabs>
          <w:tab w:val="left" w:pos="-720"/>
          <w:tab w:val="left" w:pos="720"/>
          <w:tab w:val="left" w:pos="108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right" w:leader="dot" w:pos="9388"/>
          <w:tab w:val="left" w:pos="10080"/>
          <w:tab w:val="left" w:pos="10800"/>
        </w:tabs>
        <w:ind w:left="2520" w:right="342" w:hanging="540"/>
        <w:rPr>
          <w:rFonts w:ascii="Arial" w:hAnsi="Arial" w:cs="Arial"/>
          <w:b/>
          <w:szCs w:val="24"/>
          <w:u w:val="single"/>
        </w:rPr>
      </w:pPr>
    </w:p>
    <w:p w14:paraId="19080BE2" w14:textId="48F1A0A9" w:rsidR="00414326" w:rsidRPr="0098580E" w:rsidRDefault="00DC7D40" w:rsidP="006760EA">
      <w:pPr>
        <w:widowControl w:val="0"/>
        <w:tabs>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388"/>
          <w:tab w:val="left" w:pos="10080"/>
          <w:tab w:val="left" w:pos="10800"/>
        </w:tabs>
        <w:ind w:left="1260" w:right="342"/>
        <w:rPr>
          <w:rFonts w:ascii="Arial" w:hAnsi="Arial" w:cs="Arial"/>
          <w:szCs w:val="24"/>
        </w:rPr>
      </w:pPr>
      <w:r>
        <w:rPr>
          <w:rFonts w:ascii="Arial" w:hAnsi="Arial" w:cs="Arial"/>
          <w:szCs w:val="24"/>
        </w:rPr>
        <w:t>T</w:t>
      </w:r>
      <w:r w:rsidR="00414326" w:rsidRPr="0098580E">
        <w:rPr>
          <w:rFonts w:ascii="Arial" w:hAnsi="Arial" w:cs="Arial"/>
          <w:szCs w:val="24"/>
        </w:rPr>
        <w:t xml:space="preserve">he Housing and Community Development Act </w:t>
      </w:r>
      <w:r w:rsidR="00135F24" w:rsidRPr="0098580E">
        <w:rPr>
          <w:rFonts w:ascii="Arial" w:hAnsi="Arial" w:cs="Arial"/>
          <w:szCs w:val="24"/>
        </w:rPr>
        <w:t xml:space="preserve">(HCDA) </w:t>
      </w:r>
      <w:r w:rsidR="00414326" w:rsidRPr="0098580E">
        <w:rPr>
          <w:rFonts w:ascii="Arial" w:hAnsi="Arial" w:cs="Arial"/>
          <w:szCs w:val="24"/>
        </w:rPr>
        <w:t>of 1974, as amended</w:t>
      </w:r>
      <w:r w:rsidR="00135F24" w:rsidRPr="0098580E">
        <w:rPr>
          <w:rFonts w:ascii="Arial" w:hAnsi="Arial" w:cs="Arial"/>
          <w:szCs w:val="24"/>
        </w:rPr>
        <w:t>,</w:t>
      </w:r>
      <w:r w:rsidR="00414326" w:rsidRPr="0098580E">
        <w:rPr>
          <w:rFonts w:ascii="Arial" w:hAnsi="Arial" w:cs="Arial"/>
          <w:szCs w:val="24"/>
        </w:rPr>
        <w:t xml:space="preserve"> states that any activity not specifically listed in section 105 is not eligible.</w:t>
      </w:r>
      <w:r w:rsidR="00245EA0">
        <w:rPr>
          <w:rFonts w:ascii="Arial" w:hAnsi="Arial" w:cs="Arial"/>
          <w:szCs w:val="24"/>
        </w:rPr>
        <w:t xml:space="preserve"> </w:t>
      </w:r>
      <w:r w:rsidR="00414326" w:rsidRPr="0098580E">
        <w:rPr>
          <w:rFonts w:ascii="Arial" w:hAnsi="Arial" w:cs="Arial"/>
          <w:szCs w:val="24"/>
        </w:rPr>
        <w:t>Thus, the</w:t>
      </w:r>
      <w:r w:rsidR="00F91647">
        <w:rPr>
          <w:rFonts w:ascii="Arial" w:hAnsi="Arial" w:cs="Arial"/>
          <w:szCs w:val="24"/>
        </w:rPr>
        <w:t> </w:t>
      </w:r>
      <w:r w:rsidR="00414326" w:rsidRPr="0098580E">
        <w:rPr>
          <w:rFonts w:ascii="Arial" w:hAnsi="Arial" w:cs="Arial"/>
          <w:szCs w:val="24"/>
        </w:rPr>
        <w:t xml:space="preserve">construction of new, permanent, housing structures is </w:t>
      </w:r>
      <w:r w:rsidR="00414326" w:rsidRPr="0098580E">
        <w:rPr>
          <w:rFonts w:ascii="Arial" w:hAnsi="Arial" w:cs="Arial"/>
          <w:b/>
          <w:szCs w:val="24"/>
          <w:u w:val="single"/>
        </w:rPr>
        <w:t>ineligible</w:t>
      </w:r>
      <w:r w:rsidR="00414326" w:rsidRPr="0098580E">
        <w:rPr>
          <w:rFonts w:ascii="Arial" w:hAnsi="Arial" w:cs="Arial"/>
          <w:szCs w:val="24"/>
        </w:rPr>
        <w:t xml:space="preserve"> for CDBG assistance, except under the following limited circumstances:</w:t>
      </w:r>
    </w:p>
    <w:p w14:paraId="64BC9299" w14:textId="77777777" w:rsidR="00414326" w:rsidRPr="0098580E" w:rsidRDefault="00414326" w:rsidP="006760EA">
      <w:pPr>
        <w:tabs>
          <w:tab w:val="left" w:pos="2160"/>
          <w:tab w:val="left" w:pos="2520"/>
        </w:tabs>
        <w:overflowPunct/>
        <w:autoSpaceDE/>
        <w:autoSpaceDN/>
        <w:adjustRightInd/>
        <w:ind w:left="1260" w:right="342"/>
        <w:textAlignment w:val="auto"/>
        <w:rPr>
          <w:rFonts w:ascii="Arial" w:hAnsi="Arial" w:cs="Arial"/>
          <w:szCs w:val="24"/>
        </w:rPr>
      </w:pPr>
    </w:p>
    <w:p w14:paraId="0B93B0E4" w14:textId="77777777" w:rsidR="005A2314" w:rsidRDefault="005A2314">
      <w:pPr>
        <w:overflowPunct/>
        <w:autoSpaceDE/>
        <w:autoSpaceDN/>
        <w:adjustRightInd/>
        <w:spacing w:after="200" w:line="276" w:lineRule="auto"/>
        <w:textAlignment w:val="auto"/>
        <w:rPr>
          <w:rFonts w:ascii="Arial" w:hAnsi="Arial" w:cs="Arial"/>
          <w:szCs w:val="24"/>
        </w:rPr>
      </w:pPr>
      <w:r>
        <w:rPr>
          <w:rFonts w:ascii="Arial" w:hAnsi="Arial" w:cs="Arial"/>
          <w:szCs w:val="24"/>
        </w:rPr>
        <w:br w:type="page"/>
      </w:r>
    </w:p>
    <w:p w14:paraId="3150EBF2" w14:textId="2AE418AF" w:rsidR="00414326" w:rsidRPr="0098580E" w:rsidRDefault="00414326" w:rsidP="006760EA">
      <w:pPr>
        <w:widowControl w:val="0"/>
        <w:tabs>
          <w:tab w:val="left" w:pos="-720"/>
          <w:tab w:val="left" w:pos="0"/>
          <w:tab w:val="left" w:pos="1080"/>
          <w:tab w:val="left" w:pos="2160"/>
          <w:tab w:val="left" w:pos="2880"/>
          <w:tab w:val="left" w:pos="5040"/>
          <w:tab w:val="left" w:pos="5760"/>
          <w:tab w:val="left" w:pos="6480"/>
          <w:tab w:val="left" w:pos="7200"/>
          <w:tab w:val="left" w:pos="7920"/>
          <w:tab w:val="left" w:pos="8640"/>
          <w:tab w:val="left" w:pos="9360"/>
          <w:tab w:val="right" w:leader="dot" w:pos="9388"/>
          <w:tab w:val="left" w:pos="10080"/>
          <w:tab w:val="left" w:pos="10800"/>
        </w:tabs>
        <w:ind w:left="1260" w:right="342"/>
        <w:rPr>
          <w:rFonts w:ascii="Arial" w:hAnsi="Arial" w:cs="Arial"/>
          <w:szCs w:val="24"/>
        </w:rPr>
      </w:pPr>
      <w:r w:rsidRPr="0098580E">
        <w:rPr>
          <w:rFonts w:ascii="Arial" w:hAnsi="Arial" w:cs="Arial"/>
          <w:szCs w:val="24"/>
        </w:rPr>
        <w:lastRenderedPageBreak/>
        <w:t xml:space="preserve">Construction of </w:t>
      </w:r>
      <w:r w:rsidRPr="0098580E">
        <w:rPr>
          <w:rFonts w:ascii="Arial" w:hAnsi="Arial" w:cs="Arial"/>
          <w:b/>
          <w:szCs w:val="24"/>
        </w:rPr>
        <w:t>last resort</w:t>
      </w:r>
      <w:r w:rsidRPr="0098580E">
        <w:rPr>
          <w:rFonts w:ascii="Arial" w:hAnsi="Arial" w:cs="Arial"/>
          <w:szCs w:val="24"/>
        </w:rPr>
        <w:t xml:space="preserve"> housing is </w:t>
      </w:r>
      <w:r w:rsidR="00DC7D40">
        <w:rPr>
          <w:rFonts w:ascii="Arial" w:hAnsi="Arial" w:cs="Arial"/>
          <w:szCs w:val="24"/>
        </w:rPr>
        <w:t xml:space="preserve">allowable </w:t>
      </w:r>
      <w:r w:rsidRPr="0098580E">
        <w:rPr>
          <w:rFonts w:ascii="Arial" w:hAnsi="Arial" w:cs="Arial"/>
          <w:szCs w:val="24"/>
        </w:rPr>
        <w:t xml:space="preserve">when a jurisdiction is providing a displaced person with a comparable replacement dwelling </w:t>
      </w:r>
      <w:proofErr w:type="gramStart"/>
      <w:r w:rsidRPr="0098580E">
        <w:rPr>
          <w:rFonts w:ascii="Arial" w:hAnsi="Arial" w:cs="Arial"/>
          <w:szCs w:val="24"/>
        </w:rPr>
        <w:t>unit, and</w:t>
      </w:r>
      <w:proofErr w:type="gramEnd"/>
      <w:r w:rsidRPr="0098580E">
        <w:rPr>
          <w:rFonts w:ascii="Arial" w:hAnsi="Arial" w:cs="Arial"/>
          <w:szCs w:val="24"/>
        </w:rPr>
        <w:t xml:space="preserve"> can only be accomplished by new construction.</w:t>
      </w:r>
      <w:r w:rsidR="00245EA0">
        <w:rPr>
          <w:rFonts w:ascii="Arial" w:hAnsi="Arial" w:cs="Arial"/>
          <w:szCs w:val="24"/>
        </w:rPr>
        <w:t xml:space="preserve"> </w:t>
      </w:r>
      <w:r w:rsidRPr="0098580E">
        <w:rPr>
          <w:rFonts w:ascii="Arial" w:hAnsi="Arial" w:cs="Arial"/>
          <w:szCs w:val="24"/>
        </w:rPr>
        <w:t>Last resort housing provisions are set forth in federal regulations T</w:t>
      </w:r>
      <w:r w:rsidR="00121969" w:rsidRPr="0098580E">
        <w:rPr>
          <w:rFonts w:ascii="Arial" w:hAnsi="Arial" w:cs="Arial"/>
          <w:szCs w:val="24"/>
        </w:rPr>
        <w:t>itle 24 CFR, Part 42, Subpart I</w:t>
      </w:r>
      <w:r w:rsidR="0075721C" w:rsidRPr="0098580E">
        <w:rPr>
          <w:rFonts w:ascii="Arial" w:hAnsi="Arial" w:cs="Arial"/>
          <w:szCs w:val="24"/>
        </w:rPr>
        <w:t>,</w:t>
      </w:r>
      <w:hyperlink r:id="rId64" w:history="1">
        <w:r w:rsidR="00121969" w:rsidRPr="0098580E">
          <w:rPr>
            <w:rStyle w:val="Hyperlink"/>
            <w:rFonts w:ascii="Arial" w:hAnsi="Arial" w:cs="Arial"/>
            <w:b/>
            <w:szCs w:val="24"/>
            <w:u w:val="none"/>
          </w:rPr>
          <w:t xml:space="preserve"> </w:t>
        </w:r>
        <w:r w:rsidR="00121969" w:rsidRPr="0098580E">
          <w:rPr>
            <w:rStyle w:val="Hyperlink"/>
            <w:rFonts w:ascii="Arial" w:hAnsi="Arial" w:cs="Arial"/>
            <w:b/>
            <w:szCs w:val="24"/>
          </w:rPr>
          <w:t>24 CFR Part 42</w:t>
        </w:r>
      </w:hyperlink>
      <w:r w:rsidR="0075721C" w:rsidRPr="0098580E">
        <w:rPr>
          <w:rFonts w:ascii="Arial" w:hAnsi="Arial" w:cs="Arial"/>
          <w:szCs w:val="24"/>
        </w:rPr>
        <w:t>.</w:t>
      </w:r>
      <w:r w:rsidR="00245EA0">
        <w:rPr>
          <w:rFonts w:ascii="Arial" w:hAnsi="Arial" w:cs="Arial"/>
          <w:szCs w:val="24"/>
        </w:rPr>
        <w:t xml:space="preserve"> </w:t>
      </w:r>
      <w:r w:rsidRPr="0098580E">
        <w:rPr>
          <w:rFonts w:ascii="Arial" w:hAnsi="Arial" w:cs="Arial"/>
          <w:szCs w:val="24"/>
        </w:rPr>
        <w:t>Documentation demonstrating the efforts to relocate individuals must be submitted with the application if last resort housing or displacement is part of the application.</w:t>
      </w:r>
    </w:p>
    <w:p w14:paraId="08788021" w14:textId="77777777" w:rsidR="00414326" w:rsidRPr="0098580E" w:rsidRDefault="00414326" w:rsidP="006760EA">
      <w:pPr>
        <w:pStyle w:val="ListParagraph"/>
        <w:widowControl w:val="0"/>
        <w:tabs>
          <w:tab w:val="left" w:pos="-720"/>
          <w:tab w:val="left" w:pos="0"/>
          <w:tab w:val="left" w:pos="1080"/>
          <w:tab w:val="left" w:pos="2880"/>
          <w:tab w:val="left" w:pos="5040"/>
          <w:tab w:val="left" w:pos="5760"/>
          <w:tab w:val="left" w:pos="6480"/>
          <w:tab w:val="left" w:pos="7200"/>
          <w:tab w:val="left" w:pos="7920"/>
          <w:tab w:val="left" w:pos="8640"/>
          <w:tab w:val="left" w:pos="9360"/>
          <w:tab w:val="right" w:leader="dot" w:pos="9388"/>
          <w:tab w:val="left" w:pos="10080"/>
          <w:tab w:val="left" w:pos="10800"/>
        </w:tabs>
        <w:ind w:left="1260" w:right="342"/>
        <w:rPr>
          <w:rFonts w:cs="Arial"/>
          <w:szCs w:val="24"/>
        </w:rPr>
      </w:pPr>
    </w:p>
    <w:p w14:paraId="157B8C7F" w14:textId="51E1CC33" w:rsidR="00907862" w:rsidRDefault="00414326" w:rsidP="006760EA">
      <w:pPr>
        <w:widowControl w:val="0"/>
        <w:tabs>
          <w:tab w:val="left" w:pos="-720"/>
          <w:tab w:val="left" w:pos="0"/>
          <w:tab w:val="left" w:pos="1620"/>
          <w:tab w:val="left" w:pos="2790"/>
          <w:tab w:val="left" w:pos="4320"/>
          <w:tab w:val="left" w:pos="5040"/>
          <w:tab w:val="left" w:pos="5760"/>
          <w:tab w:val="left" w:pos="6480"/>
          <w:tab w:val="left" w:pos="7200"/>
          <w:tab w:val="left" w:pos="7920"/>
          <w:tab w:val="left" w:pos="8640"/>
          <w:tab w:val="left" w:pos="9360"/>
          <w:tab w:val="right" w:leader="dot" w:pos="9388"/>
          <w:tab w:val="left" w:pos="10080"/>
          <w:tab w:val="left" w:pos="10800"/>
        </w:tabs>
        <w:ind w:left="1260" w:right="342"/>
        <w:rPr>
          <w:rFonts w:ascii="Arial" w:hAnsi="Arial" w:cs="Arial"/>
          <w:szCs w:val="24"/>
        </w:rPr>
      </w:pPr>
      <w:r w:rsidRPr="0098580E">
        <w:rPr>
          <w:rFonts w:ascii="Arial" w:hAnsi="Arial" w:cs="Arial"/>
          <w:b/>
          <w:szCs w:val="24"/>
          <w:u w:val="single"/>
        </w:rPr>
        <w:t>Note</w:t>
      </w:r>
      <w:r w:rsidRPr="0098580E">
        <w:rPr>
          <w:rFonts w:ascii="Arial" w:hAnsi="Arial" w:cs="Arial"/>
          <w:b/>
          <w:szCs w:val="24"/>
        </w:rPr>
        <w:t>:</w:t>
      </w:r>
      <w:r w:rsidR="00245EA0">
        <w:rPr>
          <w:rFonts w:ascii="Arial" w:hAnsi="Arial" w:cs="Arial"/>
          <w:szCs w:val="24"/>
        </w:rPr>
        <w:t xml:space="preserve"> </w:t>
      </w:r>
      <w:r w:rsidRPr="0098580E">
        <w:rPr>
          <w:rFonts w:ascii="Arial" w:hAnsi="Arial" w:cs="Arial"/>
          <w:szCs w:val="24"/>
        </w:rPr>
        <w:t xml:space="preserve">Generally, activities in support of housing </w:t>
      </w:r>
      <w:r w:rsidR="00490DB9" w:rsidRPr="0098580E">
        <w:rPr>
          <w:rFonts w:ascii="Arial" w:hAnsi="Arial" w:cs="Arial"/>
          <w:szCs w:val="24"/>
        </w:rPr>
        <w:t xml:space="preserve">new </w:t>
      </w:r>
      <w:r w:rsidRPr="0098580E">
        <w:rPr>
          <w:rFonts w:ascii="Arial" w:hAnsi="Arial" w:cs="Arial"/>
          <w:szCs w:val="24"/>
        </w:rPr>
        <w:t>construction projects are eligible under Public Improvements In-Support-</w:t>
      </w:r>
      <w:r w:rsidR="007D51AA" w:rsidRPr="0098580E">
        <w:rPr>
          <w:rFonts w:ascii="Arial" w:hAnsi="Arial" w:cs="Arial"/>
          <w:szCs w:val="24"/>
        </w:rPr>
        <w:t>o</w:t>
      </w:r>
      <w:r w:rsidRPr="0098580E">
        <w:rPr>
          <w:rFonts w:ascii="Arial" w:hAnsi="Arial" w:cs="Arial"/>
          <w:szCs w:val="24"/>
        </w:rPr>
        <w:t>f Housing New Construction</w:t>
      </w:r>
      <w:r w:rsidR="002D4428" w:rsidRPr="0098580E">
        <w:rPr>
          <w:rFonts w:ascii="Arial" w:hAnsi="Arial" w:cs="Arial"/>
          <w:szCs w:val="24"/>
        </w:rPr>
        <w:t xml:space="preserve"> </w:t>
      </w:r>
      <w:r w:rsidR="00DC7D40" w:rsidRPr="00DC7D40">
        <w:rPr>
          <w:rFonts w:ascii="Arial" w:hAnsi="Arial" w:cs="Arial"/>
          <w:szCs w:val="24"/>
        </w:rPr>
        <w:t xml:space="preserve">which provide for the off-site infrastructure needed </w:t>
      </w:r>
      <w:proofErr w:type="gramStart"/>
      <w:r w:rsidR="00DC7D40" w:rsidRPr="00DC7D40">
        <w:rPr>
          <w:rFonts w:ascii="Arial" w:hAnsi="Arial" w:cs="Arial"/>
          <w:szCs w:val="24"/>
        </w:rPr>
        <w:t>in order for</w:t>
      </w:r>
      <w:proofErr w:type="gramEnd"/>
      <w:r w:rsidR="00DC7D40" w:rsidRPr="00DC7D40">
        <w:rPr>
          <w:rFonts w:ascii="Arial" w:hAnsi="Arial" w:cs="Arial"/>
          <w:szCs w:val="24"/>
        </w:rPr>
        <w:t xml:space="preserve"> the new housing units </w:t>
      </w:r>
      <w:r w:rsidR="00DC7D40">
        <w:rPr>
          <w:rFonts w:ascii="Arial" w:hAnsi="Arial" w:cs="Arial"/>
          <w:szCs w:val="24"/>
        </w:rPr>
        <w:t xml:space="preserve">be constructed. </w:t>
      </w:r>
    </w:p>
    <w:p w14:paraId="0B692931" w14:textId="6C68E44B" w:rsidR="00B31AA2" w:rsidRDefault="00B31AA2" w:rsidP="00674F99">
      <w:pPr>
        <w:overflowPunct/>
        <w:autoSpaceDE/>
        <w:autoSpaceDN/>
        <w:adjustRightInd/>
        <w:spacing w:line="276" w:lineRule="auto"/>
        <w:textAlignment w:val="auto"/>
        <w:rPr>
          <w:rFonts w:ascii="Arial" w:hAnsi="Arial" w:cs="Arial"/>
          <w:b/>
          <w:szCs w:val="24"/>
          <w:u w:val="single"/>
        </w:rPr>
      </w:pPr>
    </w:p>
    <w:p w14:paraId="3FC9AADF" w14:textId="0694896F" w:rsidR="00414326" w:rsidRPr="0098580E" w:rsidRDefault="00414326" w:rsidP="006760EA">
      <w:pPr>
        <w:widowControl w:val="0"/>
        <w:numPr>
          <w:ilvl w:val="0"/>
          <w:numId w:val="19"/>
        </w:numPr>
        <w:tabs>
          <w:tab w:val="left" w:pos="-720"/>
          <w:tab w:val="left" w:pos="720"/>
          <w:tab w:val="left" w:pos="1080"/>
          <w:tab w:val="left" w:pos="1440"/>
          <w:tab w:val="left" w:pos="4320"/>
          <w:tab w:val="left" w:pos="5040"/>
          <w:tab w:val="left" w:pos="5760"/>
          <w:tab w:val="left" w:pos="6480"/>
          <w:tab w:val="left" w:pos="7200"/>
          <w:tab w:val="left" w:pos="7920"/>
          <w:tab w:val="left" w:pos="8640"/>
          <w:tab w:val="left" w:pos="9360"/>
          <w:tab w:val="right" w:leader="dot" w:pos="9388"/>
          <w:tab w:val="left" w:pos="10080"/>
          <w:tab w:val="left" w:pos="10800"/>
        </w:tabs>
        <w:ind w:left="1260" w:right="342" w:hanging="360"/>
        <w:rPr>
          <w:rFonts w:ascii="Arial" w:hAnsi="Arial" w:cs="Arial"/>
          <w:b/>
          <w:szCs w:val="24"/>
        </w:rPr>
      </w:pPr>
      <w:r w:rsidRPr="0098580E">
        <w:rPr>
          <w:rFonts w:ascii="Arial" w:hAnsi="Arial" w:cs="Arial"/>
          <w:b/>
          <w:szCs w:val="24"/>
          <w:u w:val="single"/>
        </w:rPr>
        <w:t>Other Considerations</w:t>
      </w:r>
    </w:p>
    <w:p w14:paraId="23DECE0C" w14:textId="1CAFE746" w:rsidR="00414326" w:rsidRPr="0098580E" w:rsidRDefault="00414326" w:rsidP="00F5529A">
      <w:pPr>
        <w:widowControl w:val="0"/>
        <w:numPr>
          <w:ilvl w:val="3"/>
          <w:numId w:val="43"/>
        </w:numPr>
        <w:tabs>
          <w:tab w:val="left" w:pos="-720"/>
          <w:tab w:val="left" w:pos="720"/>
          <w:tab w:val="left" w:pos="5040"/>
          <w:tab w:val="left" w:pos="5760"/>
          <w:tab w:val="left" w:pos="6480"/>
          <w:tab w:val="left" w:pos="7200"/>
          <w:tab w:val="left" w:pos="7920"/>
          <w:tab w:val="left" w:pos="8640"/>
          <w:tab w:val="left" w:pos="10080"/>
          <w:tab w:val="left" w:pos="10800"/>
        </w:tabs>
        <w:ind w:left="1620" w:right="342"/>
        <w:rPr>
          <w:rFonts w:ascii="Arial" w:hAnsi="Arial" w:cs="Arial"/>
          <w:szCs w:val="24"/>
        </w:rPr>
      </w:pPr>
      <w:r w:rsidRPr="0098580E">
        <w:rPr>
          <w:rFonts w:ascii="Arial" w:hAnsi="Arial" w:cs="Arial"/>
          <w:szCs w:val="24"/>
          <w:u w:val="single"/>
        </w:rPr>
        <w:t>Project Completion</w:t>
      </w:r>
      <w:r w:rsidRPr="0098580E">
        <w:rPr>
          <w:rFonts w:ascii="Arial" w:hAnsi="Arial" w:cs="Arial"/>
          <w:szCs w:val="24"/>
        </w:rPr>
        <w:t>:</w:t>
      </w:r>
      <w:r w:rsidR="00245EA0">
        <w:rPr>
          <w:rFonts w:ascii="Arial" w:hAnsi="Arial" w:cs="Arial"/>
          <w:szCs w:val="24"/>
        </w:rPr>
        <w:t xml:space="preserve"> </w:t>
      </w:r>
      <w:r w:rsidRPr="0098580E">
        <w:rPr>
          <w:rFonts w:ascii="Arial" w:hAnsi="Arial" w:cs="Arial"/>
          <w:szCs w:val="24"/>
        </w:rPr>
        <w:t xml:space="preserve">Construction of all housing units must be </w:t>
      </w:r>
      <w:proofErr w:type="gramStart"/>
      <w:r w:rsidRPr="0098580E">
        <w:rPr>
          <w:rFonts w:ascii="Arial" w:hAnsi="Arial" w:cs="Arial"/>
          <w:szCs w:val="24"/>
        </w:rPr>
        <w:t>completed</w:t>
      </w:r>
      <w:proofErr w:type="gramEnd"/>
      <w:r w:rsidRPr="0098580E">
        <w:rPr>
          <w:rFonts w:ascii="Arial" w:hAnsi="Arial" w:cs="Arial"/>
          <w:szCs w:val="24"/>
        </w:rPr>
        <w:t xml:space="preserve"> and the housing </w:t>
      </w:r>
      <w:r w:rsidR="002D4428" w:rsidRPr="0098580E">
        <w:rPr>
          <w:rFonts w:ascii="Arial" w:hAnsi="Arial" w:cs="Arial"/>
          <w:szCs w:val="24"/>
        </w:rPr>
        <w:t xml:space="preserve">units </w:t>
      </w:r>
      <w:r w:rsidRPr="0098580E">
        <w:rPr>
          <w:rFonts w:ascii="Arial" w:hAnsi="Arial" w:cs="Arial"/>
          <w:szCs w:val="24"/>
        </w:rPr>
        <w:t xml:space="preserve">must be occupied </w:t>
      </w:r>
      <w:r w:rsidRPr="0098580E">
        <w:rPr>
          <w:rFonts w:ascii="Arial" w:hAnsi="Arial" w:cs="Arial"/>
          <w:b/>
          <w:szCs w:val="24"/>
          <w:u w:val="single"/>
        </w:rPr>
        <w:t>prior to the expiration of the CDBG Grant Agreement</w:t>
      </w:r>
      <w:r w:rsidRPr="0098580E">
        <w:rPr>
          <w:rFonts w:ascii="Arial" w:hAnsi="Arial" w:cs="Arial"/>
          <w:b/>
          <w:szCs w:val="24"/>
        </w:rPr>
        <w:t>.</w:t>
      </w:r>
      <w:r w:rsidR="00245EA0">
        <w:rPr>
          <w:rFonts w:ascii="Arial" w:hAnsi="Arial" w:cs="Arial"/>
          <w:szCs w:val="24"/>
        </w:rPr>
        <w:t xml:space="preserve"> </w:t>
      </w:r>
    </w:p>
    <w:p w14:paraId="718176B4" w14:textId="04E5D3FF" w:rsidR="00414326" w:rsidRPr="0098580E" w:rsidRDefault="00414326" w:rsidP="00F5529A">
      <w:pPr>
        <w:widowControl w:val="0"/>
        <w:numPr>
          <w:ilvl w:val="3"/>
          <w:numId w:val="43"/>
        </w:numPr>
        <w:tabs>
          <w:tab w:val="left" w:pos="-720"/>
          <w:tab w:val="left" w:pos="720"/>
          <w:tab w:val="left" w:pos="5040"/>
          <w:tab w:val="left" w:pos="5760"/>
          <w:tab w:val="left" w:pos="6480"/>
          <w:tab w:val="left" w:pos="7200"/>
          <w:tab w:val="left" w:pos="7920"/>
          <w:tab w:val="left" w:pos="8640"/>
          <w:tab w:val="left" w:pos="10080"/>
          <w:tab w:val="left" w:pos="10800"/>
        </w:tabs>
        <w:ind w:left="1620" w:right="342"/>
        <w:rPr>
          <w:rFonts w:ascii="Arial" w:hAnsi="Arial" w:cs="Arial"/>
          <w:szCs w:val="24"/>
        </w:rPr>
      </w:pPr>
      <w:r w:rsidRPr="0098580E">
        <w:rPr>
          <w:rFonts w:ascii="Arial" w:hAnsi="Arial" w:cs="Arial"/>
          <w:szCs w:val="24"/>
        </w:rPr>
        <w:t xml:space="preserve">Conversion of a non-residential structure to residential (adaptive reuse) is </w:t>
      </w:r>
      <w:r w:rsidRPr="0098580E">
        <w:rPr>
          <w:rFonts w:ascii="Arial" w:hAnsi="Arial" w:cs="Arial"/>
          <w:szCs w:val="24"/>
          <w:u w:val="single"/>
        </w:rPr>
        <w:t>not</w:t>
      </w:r>
      <w:r w:rsidRPr="0098580E">
        <w:rPr>
          <w:rFonts w:ascii="Arial" w:hAnsi="Arial" w:cs="Arial"/>
          <w:szCs w:val="24"/>
        </w:rPr>
        <w:t xml:space="preserve"> considered </w:t>
      </w:r>
      <w:r w:rsidR="00384EFB" w:rsidRPr="0098580E">
        <w:rPr>
          <w:rFonts w:ascii="Arial" w:hAnsi="Arial" w:cs="Arial"/>
          <w:szCs w:val="24"/>
        </w:rPr>
        <w:t>a</w:t>
      </w:r>
      <w:r w:rsidRPr="0098580E">
        <w:rPr>
          <w:rFonts w:ascii="Arial" w:hAnsi="Arial" w:cs="Arial"/>
          <w:szCs w:val="24"/>
        </w:rPr>
        <w:t xml:space="preserve"> housing new construction </w:t>
      </w:r>
      <w:proofErr w:type="gramStart"/>
      <w:r w:rsidRPr="0098580E">
        <w:rPr>
          <w:rFonts w:ascii="Arial" w:hAnsi="Arial" w:cs="Arial"/>
          <w:szCs w:val="24"/>
        </w:rPr>
        <w:t>activity, and</w:t>
      </w:r>
      <w:proofErr w:type="gramEnd"/>
      <w:r w:rsidRPr="0098580E">
        <w:rPr>
          <w:rFonts w:ascii="Arial" w:hAnsi="Arial" w:cs="Arial"/>
          <w:szCs w:val="24"/>
        </w:rPr>
        <w:t xml:space="preserve"> is eligible under </w:t>
      </w:r>
      <w:r w:rsidR="00490DB9" w:rsidRPr="0098580E">
        <w:rPr>
          <w:rFonts w:ascii="Arial" w:hAnsi="Arial" w:cs="Arial"/>
          <w:szCs w:val="24"/>
        </w:rPr>
        <w:t>Multi</w:t>
      </w:r>
      <w:r w:rsidR="00926E0D">
        <w:rPr>
          <w:rFonts w:ascii="Arial" w:hAnsi="Arial" w:cs="Arial"/>
          <w:szCs w:val="24"/>
        </w:rPr>
        <w:t>f</w:t>
      </w:r>
      <w:r w:rsidR="00490DB9" w:rsidRPr="0098580E">
        <w:rPr>
          <w:rFonts w:ascii="Arial" w:hAnsi="Arial" w:cs="Arial"/>
          <w:szCs w:val="24"/>
        </w:rPr>
        <w:t>amily Housing project</w:t>
      </w:r>
      <w:r w:rsidRPr="0098580E">
        <w:rPr>
          <w:rFonts w:ascii="Arial" w:hAnsi="Arial" w:cs="Arial"/>
          <w:szCs w:val="24"/>
        </w:rPr>
        <w:t>.</w:t>
      </w:r>
    </w:p>
    <w:p w14:paraId="0EB3C850" w14:textId="77777777" w:rsidR="00D369D1" w:rsidRPr="0098580E" w:rsidRDefault="00D369D1" w:rsidP="006760EA">
      <w:pPr>
        <w:widowControl w:val="0"/>
        <w:spacing w:line="260" w:lineRule="exact"/>
        <w:ind w:left="1980" w:right="342" w:hanging="360"/>
        <w:rPr>
          <w:rFonts w:ascii="Arial" w:hAnsi="Arial" w:cs="Arial"/>
          <w:sz w:val="18"/>
          <w:szCs w:val="18"/>
        </w:rPr>
      </w:pPr>
    </w:p>
    <w:p w14:paraId="22184E5A" w14:textId="77777777" w:rsidR="00414326" w:rsidRPr="0098580E" w:rsidRDefault="00414326" w:rsidP="006760EA">
      <w:pPr>
        <w:widowControl w:val="0"/>
        <w:spacing w:line="260" w:lineRule="exact"/>
        <w:ind w:left="1980" w:right="342" w:hanging="360"/>
        <w:rPr>
          <w:rFonts w:ascii="Arial" w:hAnsi="Arial" w:cs="Arial"/>
          <w:sz w:val="20"/>
        </w:rPr>
      </w:pPr>
      <w:r w:rsidRPr="0098580E">
        <w:rPr>
          <w:rFonts w:ascii="Arial" w:hAnsi="Arial" w:cs="Arial"/>
          <w:sz w:val="20"/>
        </w:rPr>
        <w:t>Reference: HCDA 105(a)(4), 105(a)(6)</w:t>
      </w:r>
    </w:p>
    <w:p w14:paraId="19828965" w14:textId="77777777" w:rsidR="009D0C52" w:rsidRPr="0098580E" w:rsidRDefault="009D0C52" w:rsidP="006760EA">
      <w:pPr>
        <w:pStyle w:val="ListParagraph"/>
        <w:tabs>
          <w:tab w:val="left" w:pos="1530"/>
        </w:tabs>
        <w:ind w:left="1260" w:right="342"/>
        <w:rPr>
          <w:rFonts w:cs="Arial"/>
          <w:b/>
          <w:szCs w:val="24"/>
          <w:u w:val="single"/>
        </w:rPr>
      </w:pPr>
    </w:p>
    <w:p w14:paraId="3FDDB218" w14:textId="77777777" w:rsidR="00414326" w:rsidRPr="0098580E" w:rsidRDefault="00414326" w:rsidP="00F5529A">
      <w:pPr>
        <w:pStyle w:val="ListParagraph"/>
        <w:numPr>
          <w:ilvl w:val="0"/>
          <w:numId w:val="70"/>
        </w:numPr>
        <w:tabs>
          <w:tab w:val="left" w:pos="1530"/>
        </w:tabs>
        <w:ind w:left="900" w:right="342"/>
        <w:rPr>
          <w:rFonts w:cs="Arial"/>
          <w:b/>
          <w:szCs w:val="24"/>
          <w:u w:val="single"/>
        </w:rPr>
      </w:pPr>
      <w:r w:rsidRPr="0098580E">
        <w:rPr>
          <w:rFonts w:cs="Arial"/>
          <w:b/>
          <w:szCs w:val="24"/>
          <w:u w:val="single"/>
        </w:rPr>
        <w:t>Public Improvements</w:t>
      </w:r>
    </w:p>
    <w:p w14:paraId="37062AB8" w14:textId="77777777" w:rsidR="00CD241E" w:rsidRPr="0098580E" w:rsidRDefault="00CD241E" w:rsidP="006760EA">
      <w:pPr>
        <w:pStyle w:val="ListParagraph"/>
        <w:tabs>
          <w:tab w:val="left" w:pos="1440"/>
        </w:tabs>
        <w:ind w:left="2880" w:right="342"/>
        <w:rPr>
          <w:rFonts w:cs="Arial"/>
          <w:b/>
          <w:szCs w:val="24"/>
          <w:u w:val="single"/>
        </w:rPr>
      </w:pPr>
    </w:p>
    <w:p w14:paraId="02A1B32F" w14:textId="77777777" w:rsidR="00414326" w:rsidRPr="0098580E" w:rsidRDefault="00414326" w:rsidP="00F5529A">
      <w:pPr>
        <w:pStyle w:val="ListParagraph"/>
        <w:numPr>
          <w:ilvl w:val="3"/>
          <w:numId w:val="34"/>
        </w:numPr>
        <w:tabs>
          <w:tab w:val="left" w:pos="1260"/>
        </w:tabs>
        <w:ind w:left="1620" w:right="342" w:hanging="720"/>
        <w:rPr>
          <w:rFonts w:cs="Arial"/>
          <w:b/>
          <w:szCs w:val="24"/>
          <w:u w:val="single"/>
        </w:rPr>
      </w:pPr>
      <w:r w:rsidRPr="0098580E">
        <w:rPr>
          <w:rFonts w:cs="Arial"/>
          <w:b/>
          <w:szCs w:val="24"/>
          <w:u w:val="single"/>
        </w:rPr>
        <w:t>Eligible Uses of Funds</w:t>
      </w:r>
    </w:p>
    <w:p w14:paraId="5CCFB8B8" w14:textId="3D48F4C1" w:rsidR="00414326" w:rsidRPr="00F91647" w:rsidRDefault="00414326" w:rsidP="00F91647">
      <w:pPr>
        <w:pStyle w:val="ListParagraph"/>
        <w:numPr>
          <w:ilvl w:val="0"/>
          <w:numId w:val="116"/>
        </w:numPr>
        <w:ind w:left="1620" w:right="342"/>
        <w:rPr>
          <w:rFonts w:cs="Arial"/>
          <w:szCs w:val="24"/>
        </w:rPr>
      </w:pPr>
      <w:r w:rsidRPr="00F91647">
        <w:rPr>
          <w:rFonts w:cs="Arial"/>
          <w:szCs w:val="24"/>
        </w:rPr>
        <w:t>The costs of construction, reconstruction, rehabilitation</w:t>
      </w:r>
      <w:r w:rsidR="00384EFB" w:rsidRPr="00F91647">
        <w:rPr>
          <w:rFonts w:cs="Arial"/>
          <w:szCs w:val="24"/>
        </w:rPr>
        <w:t>,</w:t>
      </w:r>
      <w:r w:rsidRPr="00F91647">
        <w:rPr>
          <w:rFonts w:cs="Arial"/>
          <w:szCs w:val="24"/>
        </w:rPr>
        <w:t xml:space="preserve"> or installation of a public improvement project, including water and sewer facilities, flood and drainage facilities, street improvements (including sidewalks, curbs</w:t>
      </w:r>
      <w:r w:rsidR="00B9718F" w:rsidRPr="00F91647">
        <w:rPr>
          <w:rFonts w:cs="Arial"/>
          <w:szCs w:val="24"/>
        </w:rPr>
        <w:t>,</w:t>
      </w:r>
      <w:r w:rsidRPr="00F91647">
        <w:rPr>
          <w:rFonts w:cs="Arial"/>
          <w:szCs w:val="24"/>
        </w:rPr>
        <w:t xml:space="preserve"> and gutters)</w:t>
      </w:r>
      <w:r w:rsidR="00384EFB" w:rsidRPr="00F91647">
        <w:rPr>
          <w:rFonts w:cs="Arial"/>
          <w:szCs w:val="24"/>
        </w:rPr>
        <w:t>,</w:t>
      </w:r>
      <w:r w:rsidRPr="00F91647">
        <w:rPr>
          <w:rFonts w:cs="Arial"/>
          <w:szCs w:val="24"/>
        </w:rPr>
        <w:t xml:space="preserve"> and utilities. </w:t>
      </w:r>
    </w:p>
    <w:p w14:paraId="01CB9799" w14:textId="36D4F2D6" w:rsidR="00E87BEA" w:rsidRPr="00F91647" w:rsidRDefault="00414326" w:rsidP="00F91647">
      <w:pPr>
        <w:pStyle w:val="ListParagraph"/>
        <w:widowControl w:val="0"/>
        <w:numPr>
          <w:ilvl w:val="0"/>
          <w:numId w:val="116"/>
        </w:numPr>
        <w:ind w:left="1620" w:right="342"/>
        <w:rPr>
          <w:rFonts w:cs="Arial"/>
          <w:szCs w:val="24"/>
        </w:rPr>
      </w:pPr>
      <w:r w:rsidRPr="00F91647">
        <w:rPr>
          <w:rFonts w:cs="Arial"/>
          <w:szCs w:val="24"/>
        </w:rPr>
        <w:t xml:space="preserve">For Public Improvements to be eligible under the Community Development funding </w:t>
      </w:r>
      <w:r w:rsidR="008D38D0" w:rsidRPr="00F91647">
        <w:rPr>
          <w:rFonts w:cs="Arial"/>
          <w:szCs w:val="24"/>
        </w:rPr>
        <w:t>type</w:t>
      </w:r>
      <w:r w:rsidRPr="00F91647">
        <w:rPr>
          <w:rFonts w:cs="Arial"/>
          <w:szCs w:val="24"/>
        </w:rPr>
        <w:t xml:space="preserve">, the project must </w:t>
      </w:r>
      <w:proofErr w:type="gramStart"/>
      <w:r w:rsidRPr="00F91647">
        <w:rPr>
          <w:rFonts w:cs="Arial"/>
          <w:szCs w:val="24"/>
        </w:rPr>
        <w:t>be located in</w:t>
      </w:r>
      <w:proofErr w:type="gramEnd"/>
      <w:r w:rsidRPr="00F91647">
        <w:rPr>
          <w:rFonts w:cs="Arial"/>
          <w:szCs w:val="24"/>
        </w:rPr>
        <w:t xml:space="preserve"> and serve a predominantly residential area.</w:t>
      </w:r>
      <w:r w:rsidR="00245EA0" w:rsidRPr="00F91647">
        <w:rPr>
          <w:rFonts w:cs="Arial"/>
          <w:szCs w:val="24"/>
        </w:rPr>
        <w:t xml:space="preserve"> </w:t>
      </w:r>
    </w:p>
    <w:p w14:paraId="7A214701" w14:textId="1086740E" w:rsidR="00437BBE" w:rsidRPr="00F91647" w:rsidRDefault="00414326" w:rsidP="00F91647">
      <w:pPr>
        <w:pStyle w:val="ListParagraph"/>
        <w:widowControl w:val="0"/>
        <w:numPr>
          <w:ilvl w:val="0"/>
          <w:numId w:val="116"/>
        </w:numPr>
        <w:ind w:left="1620" w:right="342"/>
        <w:rPr>
          <w:rFonts w:cs="Arial"/>
          <w:szCs w:val="24"/>
        </w:rPr>
      </w:pPr>
      <w:r w:rsidRPr="00F91647">
        <w:rPr>
          <w:rFonts w:cs="Arial"/>
          <w:szCs w:val="24"/>
        </w:rPr>
        <w:t xml:space="preserve">The applicant must attach a map indicating the properties in the service area </w:t>
      </w:r>
      <w:r w:rsidR="00DC7D40" w:rsidRPr="00F91647">
        <w:rPr>
          <w:rFonts w:cs="Arial"/>
          <w:szCs w:val="24"/>
        </w:rPr>
        <w:t xml:space="preserve">that will benefit from the project. The service area must also </w:t>
      </w:r>
      <w:proofErr w:type="gramStart"/>
      <w:r w:rsidR="00DC7D40" w:rsidRPr="00F91647">
        <w:rPr>
          <w:rFonts w:cs="Arial"/>
          <w:szCs w:val="24"/>
        </w:rPr>
        <w:t>be located in</w:t>
      </w:r>
      <w:proofErr w:type="gramEnd"/>
      <w:r w:rsidR="00DC7D40" w:rsidRPr="00F91647">
        <w:rPr>
          <w:rFonts w:cs="Arial"/>
          <w:szCs w:val="24"/>
        </w:rPr>
        <w:t xml:space="preserve"> an area where at least 51 percent of the residents are </w:t>
      </w:r>
      <w:r w:rsidR="002548E6" w:rsidRPr="00F91647">
        <w:rPr>
          <w:rFonts w:cs="Arial"/>
          <w:szCs w:val="24"/>
        </w:rPr>
        <w:t>Low/Mod</w:t>
      </w:r>
      <w:r w:rsidR="00DC7D40" w:rsidRPr="00F91647">
        <w:rPr>
          <w:rFonts w:cs="Arial"/>
          <w:szCs w:val="24"/>
        </w:rPr>
        <w:t xml:space="preserve"> households.</w:t>
      </w:r>
    </w:p>
    <w:p w14:paraId="69ADDBD6" w14:textId="77777777" w:rsidR="00437BBE" w:rsidRPr="0098580E" w:rsidRDefault="00437BBE" w:rsidP="006760EA">
      <w:pPr>
        <w:widowControl w:val="0"/>
        <w:ind w:left="3420" w:right="342" w:hanging="540"/>
        <w:rPr>
          <w:rFonts w:ascii="Arial" w:hAnsi="Arial" w:cs="Arial"/>
          <w:szCs w:val="24"/>
        </w:rPr>
      </w:pPr>
    </w:p>
    <w:p w14:paraId="4DD77EED" w14:textId="77777777" w:rsidR="00414326" w:rsidRPr="0098580E" w:rsidRDefault="00414326" w:rsidP="00F5529A">
      <w:pPr>
        <w:pStyle w:val="ListParagraph"/>
        <w:numPr>
          <w:ilvl w:val="3"/>
          <w:numId w:val="34"/>
        </w:numPr>
        <w:tabs>
          <w:tab w:val="left" w:pos="1260"/>
        </w:tabs>
        <w:ind w:left="1260" w:right="342"/>
        <w:rPr>
          <w:rFonts w:cs="Arial"/>
          <w:b/>
          <w:szCs w:val="24"/>
          <w:u w:val="single"/>
        </w:rPr>
      </w:pPr>
      <w:r w:rsidRPr="0098580E">
        <w:rPr>
          <w:rFonts w:cs="Arial"/>
          <w:b/>
          <w:szCs w:val="24"/>
          <w:u w:val="single"/>
        </w:rPr>
        <w:t>Ineligible Uses of Funds</w:t>
      </w:r>
    </w:p>
    <w:p w14:paraId="63A2CA85" w14:textId="77777777" w:rsidR="00414326" w:rsidRPr="0098580E" w:rsidRDefault="00414326" w:rsidP="00F5529A">
      <w:pPr>
        <w:pStyle w:val="ListParagraph"/>
        <w:numPr>
          <w:ilvl w:val="0"/>
          <w:numId w:val="44"/>
        </w:numPr>
        <w:tabs>
          <w:tab w:val="left" w:pos="1620"/>
        </w:tabs>
        <w:ind w:left="1620" w:right="342"/>
        <w:rPr>
          <w:rFonts w:cs="Arial"/>
          <w:b/>
          <w:szCs w:val="24"/>
          <w:u w:val="single"/>
        </w:rPr>
      </w:pPr>
      <w:r w:rsidRPr="0098580E">
        <w:rPr>
          <w:rFonts w:cs="Arial"/>
          <w:szCs w:val="24"/>
        </w:rPr>
        <w:t>Costs of operating and maintaining public improvements.</w:t>
      </w:r>
    </w:p>
    <w:p w14:paraId="752220BE" w14:textId="77777777" w:rsidR="00414326" w:rsidRPr="0098580E" w:rsidRDefault="00414326" w:rsidP="00F5529A">
      <w:pPr>
        <w:pStyle w:val="ListParagraph"/>
        <w:numPr>
          <w:ilvl w:val="0"/>
          <w:numId w:val="44"/>
        </w:numPr>
        <w:tabs>
          <w:tab w:val="left" w:pos="1620"/>
        </w:tabs>
        <w:ind w:left="1620" w:right="342"/>
        <w:rPr>
          <w:rFonts w:cs="Arial"/>
          <w:b/>
          <w:szCs w:val="24"/>
          <w:u w:val="single"/>
        </w:rPr>
      </w:pPr>
      <w:r w:rsidRPr="0098580E">
        <w:rPr>
          <w:rFonts w:cs="Arial"/>
          <w:szCs w:val="24"/>
        </w:rPr>
        <w:t>Costs of purchasing construction equipment.</w:t>
      </w:r>
    </w:p>
    <w:p w14:paraId="394F0598" w14:textId="77777777" w:rsidR="00D369D1" w:rsidRPr="0098580E" w:rsidRDefault="00D369D1" w:rsidP="006760EA">
      <w:pPr>
        <w:tabs>
          <w:tab w:val="left" w:pos="1620"/>
        </w:tabs>
        <w:ind w:left="1620" w:right="342" w:hanging="360"/>
        <w:rPr>
          <w:rFonts w:ascii="Arial" w:hAnsi="Arial" w:cs="Arial"/>
          <w:sz w:val="20"/>
        </w:rPr>
      </w:pPr>
    </w:p>
    <w:p w14:paraId="279679B4" w14:textId="77777777" w:rsidR="00414326" w:rsidRPr="0098580E" w:rsidRDefault="00414326" w:rsidP="006760EA">
      <w:pPr>
        <w:tabs>
          <w:tab w:val="left" w:pos="1620"/>
        </w:tabs>
        <w:ind w:left="1620" w:right="342" w:hanging="360"/>
        <w:rPr>
          <w:rFonts w:ascii="Arial" w:hAnsi="Arial" w:cs="Arial"/>
          <w:b/>
          <w:sz w:val="20"/>
          <w:u w:val="single"/>
        </w:rPr>
      </w:pPr>
      <w:r w:rsidRPr="0098580E">
        <w:rPr>
          <w:rFonts w:ascii="Arial" w:hAnsi="Arial" w:cs="Arial"/>
          <w:sz w:val="20"/>
        </w:rPr>
        <w:t>Reference: HCDA 105(a)(2)</w:t>
      </w:r>
    </w:p>
    <w:p w14:paraId="52C7ADEE" w14:textId="77777777" w:rsidR="00414326" w:rsidRPr="0098580E" w:rsidRDefault="00414326" w:rsidP="006760EA">
      <w:pPr>
        <w:pStyle w:val="ListParagraph"/>
        <w:tabs>
          <w:tab w:val="left" w:pos="1530"/>
        </w:tabs>
        <w:ind w:left="1260" w:right="342"/>
        <w:rPr>
          <w:rFonts w:cs="Arial"/>
          <w:b/>
          <w:szCs w:val="24"/>
          <w:u w:val="single"/>
        </w:rPr>
      </w:pPr>
    </w:p>
    <w:p w14:paraId="64BD7E15" w14:textId="77777777" w:rsidR="005A2314" w:rsidRDefault="005A2314">
      <w:pPr>
        <w:overflowPunct/>
        <w:autoSpaceDE/>
        <w:autoSpaceDN/>
        <w:adjustRightInd/>
        <w:spacing w:after="200" w:line="276" w:lineRule="auto"/>
        <w:textAlignment w:val="auto"/>
        <w:rPr>
          <w:rFonts w:ascii="Arial" w:hAnsi="Arial" w:cs="Arial"/>
          <w:b/>
          <w:szCs w:val="24"/>
          <w:u w:val="single"/>
        </w:rPr>
      </w:pPr>
      <w:r>
        <w:rPr>
          <w:rFonts w:cs="Arial"/>
          <w:b/>
          <w:szCs w:val="24"/>
          <w:u w:val="single"/>
        </w:rPr>
        <w:br w:type="page"/>
      </w:r>
    </w:p>
    <w:p w14:paraId="51685E80" w14:textId="522EB408" w:rsidR="00414326" w:rsidRPr="0098580E" w:rsidRDefault="00414326" w:rsidP="00F5529A">
      <w:pPr>
        <w:pStyle w:val="ListParagraph"/>
        <w:numPr>
          <w:ilvl w:val="0"/>
          <w:numId w:val="70"/>
        </w:numPr>
        <w:tabs>
          <w:tab w:val="left" w:pos="1530"/>
        </w:tabs>
        <w:ind w:left="900" w:right="342"/>
        <w:rPr>
          <w:rFonts w:cs="Arial"/>
          <w:b/>
          <w:szCs w:val="24"/>
          <w:u w:val="single"/>
        </w:rPr>
      </w:pPr>
      <w:r w:rsidRPr="0098580E">
        <w:rPr>
          <w:rFonts w:cs="Arial"/>
          <w:b/>
          <w:szCs w:val="24"/>
          <w:u w:val="single"/>
        </w:rPr>
        <w:lastRenderedPageBreak/>
        <w:t>Public Improvements In-Support-Of Housing New Construction (PIHNC)</w:t>
      </w:r>
    </w:p>
    <w:p w14:paraId="2BFE2294" w14:textId="77777777" w:rsidR="00CD241E" w:rsidRPr="0098580E" w:rsidRDefault="00CD241E" w:rsidP="006760EA">
      <w:pPr>
        <w:pStyle w:val="ListParagraph"/>
        <w:tabs>
          <w:tab w:val="left" w:pos="1530"/>
        </w:tabs>
        <w:ind w:right="342"/>
        <w:rPr>
          <w:rFonts w:cs="Arial"/>
          <w:b/>
          <w:szCs w:val="24"/>
          <w:u w:val="single"/>
        </w:rPr>
      </w:pPr>
    </w:p>
    <w:p w14:paraId="30A47C70" w14:textId="77777777" w:rsidR="00F91647" w:rsidRPr="00F91647" w:rsidRDefault="00414326" w:rsidP="001456C9">
      <w:pPr>
        <w:pStyle w:val="ListParagraph"/>
        <w:widowControl w:val="0"/>
        <w:numPr>
          <w:ilvl w:val="0"/>
          <w:numId w:val="63"/>
        </w:numPr>
        <w:tabs>
          <w:tab w:val="left" w:pos="1620"/>
          <w:tab w:val="left" w:pos="1710"/>
        </w:tabs>
        <w:ind w:right="342"/>
        <w:rPr>
          <w:rFonts w:cs="Arial"/>
          <w:szCs w:val="24"/>
        </w:rPr>
      </w:pPr>
      <w:r w:rsidRPr="00F91647">
        <w:rPr>
          <w:rFonts w:cs="Arial"/>
          <w:b/>
          <w:szCs w:val="24"/>
          <w:u w:val="single"/>
        </w:rPr>
        <w:t>Eligible Uses of Funds</w:t>
      </w:r>
    </w:p>
    <w:p w14:paraId="063FEB78" w14:textId="2D1FE5E5" w:rsidR="000D3C9E" w:rsidRPr="00F91647" w:rsidRDefault="00414326" w:rsidP="00F91647">
      <w:pPr>
        <w:pStyle w:val="ListParagraph"/>
        <w:widowControl w:val="0"/>
        <w:numPr>
          <w:ilvl w:val="0"/>
          <w:numId w:val="117"/>
        </w:numPr>
        <w:tabs>
          <w:tab w:val="left" w:pos="1620"/>
          <w:tab w:val="left" w:pos="1710"/>
        </w:tabs>
        <w:ind w:left="1620" w:right="342"/>
        <w:rPr>
          <w:rFonts w:cs="Arial"/>
          <w:szCs w:val="24"/>
        </w:rPr>
      </w:pPr>
      <w:r w:rsidRPr="00F91647">
        <w:rPr>
          <w:rFonts w:cs="Arial"/>
          <w:szCs w:val="24"/>
        </w:rPr>
        <w:t xml:space="preserve">The following are eligible uses of CDBG funds </w:t>
      </w:r>
      <w:r w:rsidRPr="00F91647">
        <w:rPr>
          <w:rFonts w:cs="Arial"/>
          <w:szCs w:val="24"/>
          <w:u w:val="single"/>
        </w:rPr>
        <w:t>in conjunction with</w:t>
      </w:r>
      <w:r w:rsidRPr="00F91647">
        <w:rPr>
          <w:rFonts w:cs="Arial"/>
          <w:szCs w:val="24"/>
        </w:rPr>
        <w:t xml:space="preserve"> the actual construction of new permanent housing:</w:t>
      </w:r>
      <w:r w:rsidR="00D369D1" w:rsidRPr="00F91647">
        <w:rPr>
          <w:rFonts w:cs="Arial"/>
          <w:szCs w:val="24"/>
        </w:rPr>
        <w:t xml:space="preserve"> </w:t>
      </w:r>
      <w:r w:rsidRPr="00F91647">
        <w:rPr>
          <w:rFonts w:cs="Arial"/>
          <w:szCs w:val="24"/>
        </w:rPr>
        <w:t xml:space="preserve">Off-site improvements such as utilities, streets, curbs and gutters, sidewalks, and flood and drainage improvements are eligible </w:t>
      </w:r>
      <w:r w:rsidRPr="00F91647">
        <w:rPr>
          <w:rFonts w:cs="Arial"/>
          <w:szCs w:val="24"/>
          <w:u w:val="single"/>
        </w:rPr>
        <w:t xml:space="preserve">only where specifically required as a condition of the housing project approval </w:t>
      </w:r>
      <w:r w:rsidRPr="00F91647">
        <w:rPr>
          <w:rFonts w:cs="Arial"/>
          <w:b/>
          <w:szCs w:val="24"/>
          <w:u w:val="single"/>
        </w:rPr>
        <w:t>and</w:t>
      </w:r>
      <w:r w:rsidRPr="00F91647">
        <w:rPr>
          <w:rFonts w:cs="Arial"/>
          <w:szCs w:val="24"/>
          <w:u w:val="single"/>
        </w:rPr>
        <w:t xml:space="preserve"> where the improvement is necessary to the development.</w:t>
      </w:r>
      <w:r w:rsidR="00245EA0" w:rsidRPr="00F91647">
        <w:rPr>
          <w:rFonts w:cs="Arial"/>
          <w:szCs w:val="24"/>
        </w:rPr>
        <w:t xml:space="preserve"> </w:t>
      </w:r>
    </w:p>
    <w:p w14:paraId="68C5667D" w14:textId="5273F06D" w:rsidR="000D3C9E" w:rsidRPr="00F91647" w:rsidRDefault="00414326" w:rsidP="00F91647">
      <w:pPr>
        <w:pStyle w:val="ListParagraph"/>
        <w:widowControl w:val="0"/>
        <w:numPr>
          <w:ilvl w:val="0"/>
          <w:numId w:val="117"/>
        </w:numPr>
        <w:tabs>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right" w:leader="dot" w:pos="9388"/>
          <w:tab w:val="left" w:pos="10080"/>
          <w:tab w:val="left" w:pos="10800"/>
        </w:tabs>
        <w:ind w:left="1620" w:right="342"/>
        <w:rPr>
          <w:rFonts w:cs="Arial"/>
          <w:szCs w:val="24"/>
        </w:rPr>
      </w:pPr>
      <w:r w:rsidRPr="00F91647">
        <w:rPr>
          <w:rFonts w:cs="Arial"/>
          <w:szCs w:val="24"/>
        </w:rPr>
        <w:t xml:space="preserve">If the proposed improvements are not a </w:t>
      </w:r>
      <w:r w:rsidR="00CA1C14" w:rsidRPr="00F91647">
        <w:rPr>
          <w:rFonts w:cs="Arial"/>
          <w:b/>
          <w:szCs w:val="24"/>
        </w:rPr>
        <w:t>C</w:t>
      </w:r>
      <w:r w:rsidRPr="00F91647">
        <w:rPr>
          <w:rFonts w:cs="Arial"/>
          <w:b/>
          <w:szCs w:val="24"/>
        </w:rPr>
        <w:t xml:space="preserve">ondition of </w:t>
      </w:r>
      <w:r w:rsidR="00CA1C14" w:rsidRPr="00F91647">
        <w:rPr>
          <w:rFonts w:cs="Arial"/>
          <w:b/>
          <w:szCs w:val="24"/>
        </w:rPr>
        <w:t>A</w:t>
      </w:r>
      <w:r w:rsidRPr="00F91647">
        <w:rPr>
          <w:rFonts w:cs="Arial"/>
          <w:b/>
          <w:szCs w:val="24"/>
        </w:rPr>
        <w:t>pproval</w:t>
      </w:r>
      <w:r w:rsidRPr="00F91647">
        <w:rPr>
          <w:rFonts w:cs="Arial"/>
          <w:szCs w:val="24"/>
        </w:rPr>
        <w:t>, then the activity will be deemed a non-specific Public Improvement Project and the applicant should use the Public Improvement application for that activity rather than P</w:t>
      </w:r>
      <w:r w:rsidR="00D369D1" w:rsidRPr="00F91647">
        <w:rPr>
          <w:rFonts w:cs="Arial"/>
          <w:szCs w:val="24"/>
        </w:rPr>
        <w:t>IHNC</w:t>
      </w:r>
      <w:r w:rsidRPr="00F91647">
        <w:rPr>
          <w:rFonts w:cs="Arial"/>
          <w:szCs w:val="24"/>
        </w:rPr>
        <w:t>.</w:t>
      </w:r>
      <w:r w:rsidR="00245EA0" w:rsidRPr="00F91647">
        <w:rPr>
          <w:rFonts w:cs="Arial"/>
          <w:szCs w:val="24"/>
        </w:rPr>
        <w:t xml:space="preserve"> </w:t>
      </w:r>
      <w:r w:rsidRPr="00F91647">
        <w:rPr>
          <w:rFonts w:cs="Arial"/>
          <w:szCs w:val="24"/>
        </w:rPr>
        <w:t xml:space="preserve">The non-specific Public Improvement application will be evaluated for eligibility and scored </w:t>
      </w:r>
      <w:r w:rsidR="009B7ACF" w:rsidRPr="00F91647">
        <w:rPr>
          <w:rFonts w:cs="Arial"/>
          <w:szCs w:val="24"/>
        </w:rPr>
        <w:t xml:space="preserve">based </w:t>
      </w:r>
      <w:r w:rsidRPr="00F91647">
        <w:rPr>
          <w:rFonts w:cs="Arial"/>
          <w:szCs w:val="24"/>
        </w:rPr>
        <w:t xml:space="preserve">on </w:t>
      </w:r>
      <w:r w:rsidR="002548E6" w:rsidRPr="00F91647">
        <w:rPr>
          <w:rFonts w:cs="Arial"/>
          <w:szCs w:val="24"/>
        </w:rPr>
        <w:t>Low/Mod</w:t>
      </w:r>
      <w:r w:rsidR="00BC55C8" w:rsidRPr="00F91647">
        <w:rPr>
          <w:rFonts w:cs="Arial"/>
          <w:szCs w:val="24"/>
        </w:rPr>
        <w:t xml:space="preserve"> </w:t>
      </w:r>
      <w:r w:rsidRPr="00F91647">
        <w:rPr>
          <w:rFonts w:cs="Arial"/>
          <w:szCs w:val="24"/>
        </w:rPr>
        <w:t>area benefit.</w:t>
      </w:r>
    </w:p>
    <w:p w14:paraId="44DB63EF" w14:textId="77777777" w:rsidR="00D45DE0" w:rsidRPr="0098580E" w:rsidRDefault="00D45DE0" w:rsidP="002B1490">
      <w:pPr>
        <w:widowControl w:val="0"/>
        <w:tabs>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right" w:leader="dot" w:pos="9388"/>
          <w:tab w:val="left" w:pos="10080"/>
          <w:tab w:val="left" w:pos="10800"/>
        </w:tabs>
        <w:ind w:left="1260" w:right="342"/>
        <w:rPr>
          <w:rFonts w:ascii="Arial" w:hAnsi="Arial" w:cs="Arial"/>
          <w:szCs w:val="24"/>
        </w:rPr>
      </w:pPr>
    </w:p>
    <w:p w14:paraId="77F9C69D" w14:textId="25412A01" w:rsidR="00414326" w:rsidRPr="0098580E" w:rsidRDefault="00414326" w:rsidP="00F5529A">
      <w:pPr>
        <w:pStyle w:val="ListParagraph"/>
        <w:widowControl w:val="0"/>
        <w:numPr>
          <w:ilvl w:val="1"/>
          <w:numId w:val="34"/>
        </w:numPr>
        <w:tabs>
          <w:tab w:val="left" w:pos="2880"/>
        </w:tabs>
        <w:ind w:left="1260" w:right="342"/>
        <w:rPr>
          <w:rFonts w:cs="Arial"/>
          <w:b/>
          <w:szCs w:val="24"/>
          <w:u w:val="single"/>
        </w:rPr>
      </w:pPr>
      <w:r w:rsidRPr="0098580E">
        <w:rPr>
          <w:rFonts w:cs="Arial"/>
          <w:b/>
          <w:szCs w:val="24"/>
          <w:u w:val="single"/>
        </w:rPr>
        <w:t>Ineligible Uses of Funds</w:t>
      </w:r>
    </w:p>
    <w:p w14:paraId="34EF36AB" w14:textId="77777777" w:rsidR="00414326" w:rsidRPr="0098580E" w:rsidRDefault="00414326" w:rsidP="00F5529A">
      <w:pPr>
        <w:pStyle w:val="ListParagraph"/>
        <w:numPr>
          <w:ilvl w:val="0"/>
          <w:numId w:val="44"/>
        </w:numPr>
        <w:tabs>
          <w:tab w:val="left" w:pos="1620"/>
        </w:tabs>
        <w:ind w:left="1620" w:right="342"/>
        <w:rPr>
          <w:rFonts w:cs="Arial"/>
          <w:b/>
          <w:szCs w:val="24"/>
          <w:u w:val="single"/>
        </w:rPr>
      </w:pPr>
      <w:r w:rsidRPr="0098580E">
        <w:rPr>
          <w:rFonts w:cs="Arial"/>
          <w:szCs w:val="24"/>
        </w:rPr>
        <w:t>Costs of operating and maintaining public improvements.</w:t>
      </w:r>
    </w:p>
    <w:p w14:paraId="20EB3FE6" w14:textId="77777777" w:rsidR="00414326" w:rsidRPr="002E4544" w:rsidRDefault="00414326" w:rsidP="00F5529A">
      <w:pPr>
        <w:pStyle w:val="ListParagraph"/>
        <w:numPr>
          <w:ilvl w:val="0"/>
          <w:numId w:val="44"/>
        </w:numPr>
        <w:tabs>
          <w:tab w:val="left" w:pos="1620"/>
        </w:tabs>
        <w:ind w:left="1620" w:right="342"/>
        <w:rPr>
          <w:rFonts w:cs="Arial"/>
          <w:b/>
          <w:szCs w:val="24"/>
          <w:u w:val="single"/>
        </w:rPr>
      </w:pPr>
      <w:r w:rsidRPr="0098580E">
        <w:rPr>
          <w:rFonts w:cs="Arial"/>
          <w:szCs w:val="24"/>
        </w:rPr>
        <w:t xml:space="preserve">Costs of </w:t>
      </w:r>
      <w:r w:rsidRPr="002E4544">
        <w:rPr>
          <w:rFonts w:cs="Arial"/>
          <w:szCs w:val="24"/>
        </w:rPr>
        <w:t>purchasing construction equipment.</w:t>
      </w:r>
    </w:p>
    <w:p w14:paraId="039BF124" w14:textId="77777777" w:rsidR="00414326" w:rsidRPr="002E4544" w:rsidRDefault="00414326" w:rsidP="00F5529A">
      <w:pPr>
        <w:pStyle w:val="ListParagraph"/>
        <w:numPr>
          <w:ilvl w:val="0"/>
          <w:numId w:val="44"/>
        </w:numPr>
        <w:tabs>
          <w:tab w:val="left" w:pos="1620"/>
        </w:tabs>
        <w:ind w:left="1620" w:right="342"/>
        <w:rPr>
          <w:rFonts w:cs="Arial"/>
          <w:b/>
          <w:szCs w:val="24"/>
          <w:u w:val="single"/>
        </w:rPr>
      </w:pPr>
      <w:r w:rsidRPr="002E4544">
        <w:rPr>
          <w:rFonts w:cs="Arial"/>
          <w:szCs w:val="24"/>
        </w:rPr>
        <w:t xml:space="preserve">Off-site improvements that are not a </w:t>
      </w:r>
      <w:r w:rsidRPr="002E4544">
        <w:rPr>
          <w:rFonts w:cs="Arial"/>
          <w:szCs w:val="24"/>
          <w:u w:val="single"/>
        </w:rPr>
        <w:t>condition of approval</w:t>
      </w:r>
      <w:r w:rsidRPr="002E4544">
        <w:rPr>
          <w:rFonts w:cs="Arial"/>
          <w:szCs w:val="24"/>
        </w:rPr>
        <w:t xml:space="preserve"> for the new housing development.</w:t>
      </w:r>
    </w:p>
    <w:p w14:paraId="667C806D" w14:textId="77777777" w:rsidR="00414326" w:rsidRPr="002E4544" w:rsidRDefault="00414326" w:rsidP="00F5529A">
      <w:pPr>
        <w:pStyle w:val="ListParagraph"/>
        <w:numPr>
          <w:ilvl w:val="0"/>
          <w:numId w:val="44"/>
        </w:numPr>
        <w:tabs>
          <w:tab w:val="left" w:pos="1620"/>
        </w:tabs>
        <w:ind w:left="1620" w:right="342"/>
        <w:rPr>
          <w:rFonts w:cs="Arial"/>
          <w:b/>
          <w:szCs w:val="24"/>
          <w:u w:val="single"/>
        </w:rPr>
      </w:pPr>
      <w:r w:rsidRPr="002E4544">
        <w:rPr>
          <w:rFonts w:cs="Arial"/>
          <w:szCs w:val="24"/>
        </w:rPr>
        <w:t>On-site improvements.</w:t>
      </w:r>
    </w:p>
    <w:p w14:paraId="5157CF0E" w14:textId="77777777" w:rsidR="00CA1C14" w:rsidRPr="002E4544" w:rsidRDefault="00CA1C14" w:rsidP="006760EA">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388"/>
          <w:tab w:val="left" w:pos="10080"/>
          <w:tab w:val="left" w:pos="10800"/>
        </w:tabs>
        <w:ind w:left="1440" w:right="342"/>
        <w:rPr>
          <w:rFonts w:ascii="Arial" w:hAnsi="Arial" w:cs="Arial"/>
          <w:szCs w:val="24"/>
        </w:rPr>
      </w:pPr>
    </w:p>
    <w:p w14:paraId="30AF36C9" w14:textId="77777777" w:rsidR="00414326" w:rsidRPr="002E4544" w:rsidRDefault="00414326" w:rsidP="00F5529A">
      <w:pPr>
        <w:pStyle w:val="ListParagraph"/>
        <w:numPr>
          <w:ilvl w:val="1"/>
          <w:numId w:val="34"/>
        </w:numPr>
        <w:ind w:left="1260" w:right="342"/>
        <w:rPr>
          <w:rFonts w:cs="Arial"/>
          <w:b/>
          <w:szCs w:val="24"/>
          <w:u w:val="single"/>
        </w:rPr>
      </w:pPr>
      <w:r w:rsidRPr="002E4544">
        <w:rPr>
          <w:rFonts w:cs="Arial"/>
          <w:b/>
          <w:szCs w:val="24"/>
          <w:u w:val="single"/>
        </w:rPr>
        <w:t>Other Considerations</w:t>
      </w:r>
    </w:p>
    <w:p w14:paraId="370F5E5B" w14:textId="69E1C801" w:rsidR="00414326" w:rsidRPr="002E4544" w:rsidRDefault="00414326" w:rsidP="006760EA">
      <w:pPr>
        <w:widowControl w:val="0"/>
        <w:tabs>
          <w:tab w:val="left" w:pos="-720"/>
          <w:tab w:val="left" w:pos="0"/>
          <w:tab w:val="left" w:pos="3600"/>
          <w:tab w:val="left" w:pos="4320"/>
          <w:tab w:val="left" w:pos="5040"/>
          <w:tab w:val="left" w:pos="5760"/>
          <w:tab w:val="left" w:pos="6480"/>
          <w:tab w:val="left" w:pos="7200"/>
          <w:tab w:val="left" w:pos="7920"/>
          <w:tab w:val="left" w:pos="8640"/>
          <w:tab w:val="left" w:pos="9360"/>
          <w:tab w:val="right" w:leader="dot" w:pos="9388"/>
          <w:tab w:val="left" w:pos="10080"/>
          <w:tab w:val="left" w:pos="10800"/>
        </w:tabs>
        <w:ind w:left="1260" w:right="342"/>
        <w:rPr>
          <w:rFonts w:ascii="Arial" w:hAnsi="Arial" w:cs="Arial"/>
          <w:szCs w:val="24"/>
        </w:rPr>
      </w:pPr>
      <w:r w:rsidRPr="002E4544">
        <w:rPr>
          <w:rFonts w:ascii="Arial" w:hAnsi="Arial" w:cs="Arial"/>
          <w:szCs w:val="24"/>
          <w:u w:val="single"/>
        </w:rPr>
        <w:t>Project Completion</w:t>
      </w:r>
      <w:r w:rsidRPr="002E4544">
        <w:rPr>
          <w:rFonts w:ascii="Arial" w:hAnsi="Arial" w:cs="Arial"/>
          <w:szCs w:val="24"/>
        </w:rPr>
        <w:t>:</w:t>
      </w:r>
      <w:r w:rsidR="00245EA0" w:rsidRPr="002E4544">
        <w:rPr>
          <w:rFonts w:ascii="Arial" w:hAnsi="Arial" w:cs="Arial"/>
          <w:szCs w:val="24"/>
        </w:rPr>
        <w:t xml:space="preserve"> </w:t>
      </w:r>
      <w:r w:rsidRPr="002E4544">
        <w:rPr>
          <w:rFonts w:ascii="Arial" w:hAnsi="Arial" w:cs="Arial"/>
          <w:szCs w:val="24"/>
        </w:rPr>
        <w:t xml:space="preserve">The construction of all housing units must be </w:t>
      </w:r>
      <w:proofErr w:type="gramStart"/>
      <w:r w:rsidRPr="002E4544">
        <w:rPr>
          <w:rFonts w:ascii="Arial" w:hAnsi="Arial" w:cs="Arial"/>
          <w:szCs w:val="24"/>
        </w:rPr>
        <w:t>completed</w:t>
      </w:r>
      <w:proofErr w:type="gramEnd"/>
      <w:r w:rsidRPr="002E4544">
        <w:rPr>
          <w:rFonts w:ascii="Arial" w:hAnsi="Arial" w:cs="Arial"/>
          <w:szCs w:val="24"/>
        </w:rPr>
        <w:t xml:space="preserve"> and the housing </w:t>
      </w:r>
      <w:r w:rsidRPr="002E4544">
        <w:rPr>
          <w:rFonts w:ascii="Arial" w:hAnsi="Arial" w:cs="Arial"/>
          <w:b/>
          <w:szCs w:val="24"/>
        </w:rPr>
        <w:t>must be occupied</w:t>
      </w:r>
      <w:r w:rsidRPr="002E4544">
        <w:rPr>
          <w:rFonts w:ascii="Arial" w:hAnsi="Arial" w:cs="Arial"/>
          <w:szCs w:val="24"/>
        </w:rPr>
        <w:t xml:space="preserve"> (regardless of any other funding sources in the project) </w:t>
      </w:r>
      <w:r w:rsidRPr="002E4544">
        <w:rPr>
          <w:rFonts w:ascii="Arial" w:hAnsi="Arial" w:cs="Arial"/>
          <w:b/>
          <w:szCs w:val="24"/>
          <w:u w:val="single"/>
        </w:rPr>
        <w:t>prior to the expiration of the CDBG Standard Agreement</w:t>
      </w:r>
      <w:r w:rsidRPr="002E4544">
        <w:rPr>
          <w:rFonts w:ascii="Arial" w:hAnsi="Arial" w:cs="Arial"/>
          <w:b/>
          <w:szCs w:val="24"/>
        </w:rPr>
        <w:t>.</w:t>
      </w:r>
    </w:p>
    <w:p w14:paraId="1711EA37" w14:textId="77777777" w:rsidR="00414326" w:rsidRPr="002E4544" w:rsidRDefault="00414326" w:rsidP="006760EA">
      <w:pPr>
        <w:tabs>
          <w:tab w:val="left" w:pos="1260"/>
        </w:tabs>
        <w:overflowPunct/>
        <w:autoSpaceDE/>
        <w:autoSpaceDN/>
        <w:adjustRightInd/>
        <w:ind w:left="1260" w:right="342"/>
        <w:textAlignment w:val="auto"/>
        <w:rPr>
          <w:rFonts w:ascii="Arial" w:hAnsi="Arial" w:cs="Arial"/>
          <w:sz w:val="20"/>
        </w:rPr>
      </w:pPr>
      <w:r w:rsidRPr="002E4544">
        <w:rPr>
          <w:rFonts w:ascii="Arial" w:hAnsi="Arial" w:cs="Arial"/>
          <w:sz w:val="20"/>
        </w:rPr>
        <w:t>Reference: HCDA 105(a)(2)</w:t>
      </w:r>
    </w:p>
    <w:p w14:paraId="2552EB5E" w14:textId="77777777" w:rsidR="00CA1C14" w:rsidRPr="002E4544" w:rsidRDefault="00CA1C14" w:rsidP="006760EA">
      <w:pPr>
        <w:pStyle w:val="ListParagraph"/>
        <w:tabs>
          <w:tab w:val="left" w:pos="1530"/>
        </w:tabs>
        <w:ind w:left="1620" w:right="342"/>
        <w:rPr>
          <w:rFonts w:cs="Arial"/>
          <w:b/>
          <w:szCs w:val="24"/>
          <w:u w:val="single"/>
        </w:rPr>
      </w:pPr>
    </w:p>
    <w:p w14:paraId="791C2F24" w14:textId="77777777" w:rsidR="00414326" w:rsidRPr="002E4544" w:rsidRDefault="00414326" w:rsidP="00F5529A">
      <w:pPr>
        <w:pStyle w:val="ListParagraph"/>
        <w:numPr>
          <w:ilvl w:val="0"/>
          <w:numId w:val="70"/>
        </w:numPr>
        <w:tabs>
          <w:tab w:val="left" w:pos="900"/>
          <w:tab w:val="left" w:pos="1620"/>
        </w:tabs>
        <w:ind w:left="900" w:right="342"/>
        <w:rPr>
          <w:rFonts w:cs="Arial"/>
          <w:b/>
          <w:szCs w:val="24"/>
          <w:u w:val="single"/>
        </w:rPr>
      </w:pPr>
      <w:r w:rsidRPr="002E4544">
        <w:rPr>
          <w:rFonts w:cs="Arial"/>
          <w:b/>
          <w:szCs w:val="24"/>
          <w:u w:val="single"/>
        </w:rPr>
        <w:t>Public Facilities</w:t>
      </w:r>
    </w:p>
    <w:p w14:paraId="4949688C" w14:textId="77777777" w:rsidR="009C5D28" w:rsidRPr="002E4544" w:rsidRDefault="009C5D28" w:rsidP="006760EA">
      <w:pPr>
        <w:pStyle w:val="ListParagraph"/>
        <w:tabs>
          <w:tab w:val="left" w:pos="1530"/>
        </w:tabs>
        <w:ind w:left="1260" w:right="342" w:hanging="180"/>
        <w:rPr>
          <w:rFonts w:cs="Arial"/>
          <w:b/>
          <w:szCs w:val="24"/>
          <w:u w:val="single"/>
        </w:rPr>
      </w:pPr>
    </w:p>
    <w:p w14:paraId="203C8F10" w14:textId="77777777" w:rsidR="00414326" w:rsidRPr="002E4544" w:rsidRDefault="00414326" w:rsidP="00F5529A">
      <w:pPr>
        <w:pStyle w:val="ListParagraph"/>
        <w:numPr>
          <w:ilvl w:val="0"/>
          <w:numId w:val="28"/>
        </w:numPr>
        <w:ind w:left="1260" w:right="342"/>
        <w:rPr>
          <w:rFonts w:cs="Arial"/>
          <w:b/>
          <w:szCs w:val="24"/>
          <w:u w:val="single"/>
        </w:rPr>
      </w:pPr>
      <w:r w:rsidRPr="002E4544">
        <w:rPr>
          <w:rFonts w:cs="Arial"/>
          <w:b/>
          <w:szCs w:val="24"/>
          <w:u w:val="single"/>
        </w:rPr>
        <w:t>Eligible Uses of Funds</w:t>
      </w:r>
    </w:p>
    <w:p w14:paraId="67997450" w14:textId="5FACE4C7" w:rsidR="00414326" w:rsidRPr="002E4544" w:rsidRDefault="00414326" w:rsidP="006760EA">
      <w:pPr>
        <w:widowControl w:val="0"/>
        <w:numPr>
          <w:ilvl w:val="0"/>
          <w:numId w:val="16"/>
        </w:numPr>
        <w:ind w:left="1620" w:right="342"/>
        <w:rPr>
          <w:rFonts w:ascii="Arial" w:hAnsi="Arial" w:cs="Arial"/>
          <w:szCs w:val="24"/>
        </w:rPr>
      </w:pPr>
      <w:r w:rsidRPr="002E4544">
        <w:rPr>
          <w:rFonts w:ascii="Arial" w:hAnsi="Arial" w:cs="Arial"/>
          <w:szCs w:val="24"/>
        </w:rPr>
        <w:t>Acquisition, rehabilitation</w:t>
      </w:r>
      <w:r w:rsidR="0075721C" w:rsidRPr="002E4544">
        <w:rPr>
          <w:rFonts w:ascii="Arial" w:hAnsi="Arial" w:cs="Arial"/>
          <w:szCs w:val="24"/>
        </w:rPr>
        <w:t>,</w:t>
      </w:r>
      <w:r w:rsidRPr="002E4544">
        <w:rPr>
          <w:rFonts w:ascii="Arial" w:hAnsi="Arial" w:cs="Arial"/>
          <w:szCs w:val="24"/>
        </w:rPr>
        <w:t xml:space="preserve"> or new construction of buildings and grounds used </w:t>
      </w:r>
      <w:r w:rsidR="00674F99" w:rsidRPr="002E4544">
        <w:rPr>
          <w:rFonts w:ascii="Arial" w:hAnsi="Arial" w:cs="Arial"/>
          <w:szCs w:val="24"/>
        </w:rPr>
        <w:t>to </w:t>
      </w:r>
      <w:r w:rsidRPr="002E4544">
        <w:rPr>
          <w:rFonts w:ascii="Arial" w:hAnsi="Arial" w:cs="Arial"/>
          <w:szCs w:val="24"/>
        </w:rPr>
        <w:t>provide one or more eligible CDBG public service</w:t>
      </w:r>
      <w:r w:rsidR="00BC55C8">
        <w:rPr>
          <w:rFonts w:ascii="Arial" w:hAnsi="Arial" w:cs="Arial"/>
          <w:szCs w:val="24"/>
        </w:rPr>
        <w:t>s:</w:t>
      </w:r>
      <w:r w:rsidR="00245EA0" w:rsidRPr="002E4544">
        <w:rPr>
          <w:rFonts w:ascii="Arial" w:hAnsi="Arial" w:cs="Arial"/>
          <w:szCs w:val="24"/>
        </w:rPr>
        <w:t xml:space="preserve"> </w:t>
      </w:r>
      <w:r w:rsidRPr="002E4544">
        <w:rPr>
          <w:rFonts w:ascii="Arial" w:hAnsi="Arial" w:cs="Arial"/>
          <w:szCs w:val="24"/>
        </w:rPr>
        <w:t>such as</w:t>
      </w:r>
      <w:r w:rsidR="00BC55C8">
        <w:rPr>
          <w:rFonts w:ascii="Arial" w:hAnsi="Arial" w:cs="Arial"/>
          <w:szCs w:val="24"/>
        </w:rPr>
        <w:t>,</w:t>
      </w:r>
      <w:r w:rsidRPr="002E4544">
        <w:rPr>
          <w:rFonts w:ascii="Arial" w:hAnsi="Arial" w:cs="Arial"/>
          <w:szCs w:val="24"/>
        </w:rPr>
        <w:t xml:space="preserve"> employment training, health services, education, recreation, nutrition, shelter, day care, temporary housing</w:t>
      </w:r>
      <w:r w:rsidR="009B7ACF" w:rsidRPr="002E4544">
        <w:rPr>
          <w:rFonts w:ascii="Arial" w:hAnsi="Arial" w:cs="Arial"/>
          <w:szCs w:val="24"/>
        </w:rPr>
        <w:t>,</w:t>
      </w:r>
      <w:r w:rsidRPr="002E4544">
        <w:rPr>
          <w:rFonts w:ascii="Arial" w:hAnsi="Arial" w:cs="Arial"/>
          <w:szCs w:val="24"/>
        </w:rPr>
        <w:t xml:space="preserve"> and fire protection.</w:t>
      </w:r>
      <w:r w:rsidR="00245EA0" w:rsidRPr="002E4544">
        <w:rPr>
          <w:rFonts w:ascii="Arial" w:hAnsi="Arial" w:cs="Arial"/>
          <w:szCs w:val="24"/>
        </w:rPr>
        <w:t xml:space="preserve"> </w:t>
      </w:r>
      <w:r w:rsidRPr="002E4544">
        <w:rPr>
          <w:rFonts w:ascii="Arial" w:hAnsi="Arial" w:cs="Arial"/>
          <w:szCs w:val="24"/>
        </w:rPr>
        <w:t>For a public facility to be eligible, it must be used for public purposes, or provide eligible public services as described in this section.</w:t>
      </w:r>
    </w:p>
    <w:p w14:paraId="566324AD" w14:textId="77777777" w:rsidR="00414326" w:rsidRPr="002E4544" w:rsidRDefault="00414326" w:rsidP="006760EA">
      <w:pPr>
        <w:widowControl w:val="0"/>
        <w:numPr>
          <w:ilvl w:val="0"/>
          <w:numId w:val="16"/>
        </w:numPr>
        <w:ind w:left="1620" w:right="342"/>
        <w:rPr>
          <w:rFonts w:ascii="Arial" w:hAnsi="Arial" w:cs="Arial"/>
          <w:szCs w:val="24"/>
        </w:rPr>
      </w:pPr>
      <w:r w:rsidRPr="002E4544">
        <w:rPr>
          <w:rFonts w:ascii="Arial" w:hAnsi="Arial" w:cs="Arial"/>
          <w:szCs w:val="24"/>
        </w:rPr>
        <w:t>The acquisition of real property (including air rights, water rights, easements, rights-of-way</w:t>
      </w:r>
      <w:r w:rsidR="009B7ACF" w:rsidRPr="002E4544">
        <w:rPr>
          <w:rFonts w:ascii="Arial" w:hAnsi="Arial" w:cs="Arial"/>
          <w:szCs w:val="24"/>
        </w:rPr>
        <w:t>,</w:t>
      </w:r>
      <w:r w:rsidRPr="002E4544">
        <w:rPr>
          <w:rFonts w:ascii="Arial" w:hAnsi="Arial" w:cs="Arial"/>
          <w:szCs w:val="24"/>
        </w:rPr>
        <w:t xml:space="preserve"> and other interests therein) is eligible if the property meets any of the following criteria:</w:t>
      </w:r>
    </w:p>
    <w:p w14:paraId="1D4E299E" w14:textId="77777777" w:rsidR="00414326" w:rsidRPr="002E4544" w:rsidRDefault="00414326" w:rsidP="00F5529A">
      <w:pPr>
        <w:pStyle w:val="ListParagraph"/>
        <w:widowControl w:val="0"/>
        <w:numPr>
          <w:ilvl w:val="0"/>
          <w:numId w:val="110"/>
        </w:numPr>
        <w:ind w:left="1980" w:right="342"/>
        <w:rPr>
          <w:rFonts w:cs="Arial"/>
          <w:szCs w:val="24"/>
        </w:rPr>
      </w:pPr>
      <w:r w:rsidRPr="002E4544">
        <w:rPr>
          <w:rFonts w:cs="Arial"/>
          <w:szCs w:val="24"/>
        </w:rPr>
        <w:t>Blighted, deteriorated, deteriorating, undeveloped</w:t>
      </w:r>
      <w:r w:rsidR="0075721C" w:rsidRPr="002E4544">
        <w:rPr>
          <w:rFonts w:cs="Arial"/>
          <w:szCs w:val="24"/>
        </w:rPr>
        <w:t>,</w:t>
      </w:r>
      <w:r w:rsidRPr="002E4544">
        <w:rPr>
          <w:rFonts w:cs="Arial"/>
          <w:szCs w:val="24"/>
        </w:rPr>
        <w:t xml:space="preserve"> or inappropriately developed from the standpoint of sound community development and growth;</w:t>
      </w:r>
    </w:p>
    <w:p w14:paraId="5A9F5515" w14:textId="2452D80F" w:rsidR="00414326" w:rsidRPr="002E4544" w:rsidRDefault="00414326" w:rsidP="00F5529A">
      <w:pPr>
        <w:widowControl w:val="0"/>
        <w:numPr>
          <w:ilvl w:val="0"/>
          <w:numId w:val="98"/>
        </w:numPr>
        <w:ind w:left="1980" w:right="342"/>
        <w:rPr>
          <w:rFonts w:ascii="Arial" w:hAnsi="Arial" w:cs="Arial"/>
          <w:szCs w:val="24"/>
        </w:rPr>
      </w:pPr>
      <w:r w:rsidRPr="002E4544">
        <w:rPr>
          <w:rFonts w:ascii="Arial" w:hAnsi="Arial" w:cs="Arial"/>
          <w:szCs w:val="24"/>
        </w:rPr>
        <w:t xml:space="preserve">Appropriate for rehabilitation or conservation activities; </w:t>
      </w:r>
      <w:r w:rsidR="00990393" w:rsidRPr="002E4544">
        <w:rPr>
          <w:rFonts w:ascii="Arial" w:hAnsi="Arial" w:cs="Arial"/>
          <w:b/>
          <w:szCs w:val="24"/>
          <w:u w:val="single"/>
        </w:rPr>
        <w:t>or</w:t>
      </w:r>
    </w:p>
    <w:p w14:paraId="2D8FF9CC" w14:textId="6AC77B02" w:rsidR="00414326" w:rsidRPr="002E4544" w:rsidRDefault="00414326" w:rsidP="00F5529A">
      <w:pPr>
        <w:widowControl w:val="0"/>
        <w:numPr>
          <w:ilvl w:val="0"/>
          <w:numId w:val="98"/>
        </w:numPr>
        <w:ind w:left="1980" w:right="342"/>
        <w:rPr>
          <w:rFonts w:ascii="Arial" w:hAnsi="Arial" w:cs="Arial"/>
          <w:szCs w:val="24"/>
        </w:rPr>
      </w:pPr>
      <w:r w:rsidRPr="002E4544">
        <w:rPr>
          <w:rFonts w:ascii="Arial" w:hAnsi="Arial" w:cs="Arial"/>
          <w:szCs w:val="24"/>
        </w:rPr>
        <w:t xml:space="preserve">The acquisition of land for use as a park serving primarily a residential neighborhood that is predominantly </w:t>
      </w:r>
      <w:r w:rsidR="002548E6">
        <w:rPr>
          <w:rFonts w:ascii="Arial" w:hAnsi="Arial" w:cs="Arial"/>
          <w:szCs w:val="24"/>
        </w:rPr>
        <w:t>Low/Mod</w:t>
      </w:r>
      <w:r w:rsidRPr="002E4544">
        <w:rPr>
          <w:rFonts w:ascii="Arial" w:hAnsi="Arial" w:cs="Arial"/>
          <w:szCs w:val="24"/>
        </w:rPr>
        <w:t>.</w:t>
      </w:r>
    </w:p>
    <w:p w14:paraId="3F043223" w14:textId="7B1406C0" w:rsidR="002D4428" w:rsidRPr="002E4544" w:rsidRDefault="00414326" w:rsidP="00F5529A">
      <w:pPr>
        <w:widowControl w:val="0"/>
        <w:numPr>
          <w:ilvl w:val="0"/>
          <w:numId w:val="35"/>
        </w:numPr>
        <w:tabs>
          <w:tab w:val="left" w:pos="-720"/>
          <w:tab w:val="left" w:pos="0"/>
          <w:tab w:val="left" w:pos="360"/>
          <w:tab w:val="left" w:pos="630"/>
          <w:tab w:val="left" w:pos="810"/>
          <w:tab w:val="left" w:pos="5040"/>
          <w:tab w:val="left" w:pos="5760"/>
          <w:tab w:val="left" w:pos="6480"/>
          <w:tab w:val="left" w:pos="7200"/>
          <w:tab w:val="left" w:pos="7920"/>
          <w:tab w:val="left" w:pos="8640"/>
          <w:tab w:val="right" w:leader="dot" w:pos="9540"/>
          <w:tab w:val="left" w:pos="10080"/>
          <w:tab w:val="left" w:pos="10800"/>
        </w:tabs>
        <w:ind w:left="1620" w:right="342"/>
        <w:rPr>
          <w:rFonts w:ascii="Arial" w:hAnsi="Arial" w:cs="Arial"/>
          <w:szCs w:val="24"/>
        </w:rPr>
      </w:pPr>
      <w:r w:rsidRPr="002E4544">
        <w:rPr>
          <w:rFonts w:ascii="Arial" w:hAnsi="Arial" w:cs="Arial"/>
          <w:szCs w:val="24"/>
          <w:u w:val="single"/>
        </w:rPr>
        <w:t>Temporary Housing</w:t>
      </w:r>
      <w:r w:rsidRPr="002E4544">
        <w:rPr>
          <w:rFonts w:ascii="Arial" w:hAnsi="Arial" w:cs="Arial"/>
          <w:szCs w:val="24"/>
        </w:rPr>
        <w:t>:</w:t>
      </w:r>
      <w:r w:rsidR="00245EA0" w:rsidRPr="002E4544">
        <w:rPr>
          <w:rFonts w:ascii="Arial" w:hAnsi="Arial" w:cs="Arial"/>
          <w:szCs w:val="24"/>
        </w:rPr>
        <w:t xml:space="preserve"> </w:t>
      </w:r>
      <w:r w:rsidRPr="002E4544">
        <w:rPr>
          <w:rFonts w:ascii="Arial" w:hAnsi="Arial" w:cs="Arial"/>
          <w:szCs w:val="24"/>
        </w:rPr>
        <w:t xml:space="preserve">For housing-related activities to be eligible as a </w:t>
      </w:r>
      <w:r w:rsidR="004417C2" w:rsidRPr="002E4544">
        <w:rPr>
          <w:rFonts w:ascii="Arial" w:hAnsi="Arial" w:cs="Arial"/>
          <w:szCs w:val="24"/>
        </w:rPr>
        <w:t>public facility</w:t>
      </w:r>
      <w:r w:rsidRPr="002E4544">
        <w:rPr>
          <w:rFonts w:ascii="Arial" w:hAnsi="Arial" w:cs="Arial"/>
          <w:szCs w:val="24"/>
        </w:rPr>
        <w:t>, both the facility and the services therein must be designed for use in providing temporary shelter for persons having special needs.</w:t>
      </w:r>
      <w:r w:rsidR="00245EA0" w:rsidRPr="002E4544">
        <w:rPr>
          <w:rFonts w:ascii="Arial" w:hAnsi="Arial" w:cs="Arial"/>
          <w:szCs w:val="24"/>
        </w:rPr>
        <w:t xml:space="preserve"> </w:t>
      </w:r>
      <w:r w:rsidRPr="002E4544">
        <w:rPr>
          <w:rFonts w:ascii="Arial" w:hAnsi="Arial" w:cs="Arial"/>
          <w:szCs w:val="24"/>
        </w:rPr>
        <w:t xml:space="preserve">Such shelters </w:t>
      </w:r>
      <w:r w:rsidRPr="002E4544">
        <w:rPr>
          <w:rFonts w:ascii="Arial" w:hAnsi="Arial" w:cs="Arial"/>
          <w:szCs w:val="24"/>
        </w:rPr>
        <w:lastRenderedPageBreak/>
        <w:t>would include, but not be limited to, nur</w:t>
      </w:r>
      <w:r w:rsidR="00E663CE" w:rsidRPr="002E4544">
        <w:rPr>
          <w:rFonts w:ascii="Arial" w:hAnsi="Arial" w:cs="Arial"/>
          <w:szCs w:val="24"/>
        </w:rPr>
        <w:t>sing homes, convalescent homes,</w:t>
      </w:r>
      <w:r w:rsidR="002F791F" w:rsidRPr="002E4544">
        <w:rPr>
          <w:rFonts w:ascii="Arial" w:hAnsi="Arial" w:cs="Arial"/>
          <w:szCs w:val="24"/>
        </w:rPr>
        <w:t xml:space="preserve"> shelters</w:t>
      </w:r>
      <w:r w:rsidRPr="002E4544">
        <w:rPr>
          <w:rFonts w:ascii="Arial" w:hAnsi="Arial" w:cs="Arial"/>
          <w:szCs w:val="24"/>
        </w:rPr>
        <w:t xml:space="preserve"> for victims of domestic violence, shelters and transitional facilities for the homeless, halfway</w:t>
      </w:r>
      <w:r w:rsidR="00E663CE" w:rsidRPr="002E4544">
        <w:rPr>
          <w:rFonts w:ascii="Arial" w:hAnsi="Arial" w:cs="Arial"/>
          <w:szCs w:val="24"/>
        </w:rPr>
        <w:t xml:space="preserve"> houses for runaway children, </w:t>
      </w:r>
      <w:r w:rsidRPr="002E4544">
        <w:rPr>
          <w:rFonts w:ascii="Arial" w:hAnsi="Arial" w:cs="Arial"/>
          <w:szCs w:val="24"/>
        </w:rPr>
        <w:t>drug offenders</w:t>
      </w:r>
      <w:r w:rsidR="00E663CE" w:rsidRPr="002E4544">
        <w:rPr>
          <w:rFonts w:ascii="Arial" w:hAnsi="Arial" w:cs="Arial"/>
          <w:szCs w:val="24"/>
        </w:rPr>
        <w:t>,</w:t>
      </w:r>
      <w:r w:rsidRPr="002E4544">
        <w:rPr>
          <w:rFonts w:ascii="Arial" w:hAnsi="Arial" w:cs="Arial"/>
          <w:szCs w:val="24"/>
        </w:rPr>
        <w:t xml:space="preserve"> or parolees, group homes for the developmentally disabled, and seasonal housing for migrant farmworkers.</w:t>
      </w:r>
      <w:r w:rsidR="002D4428" w:rsidRPr="002E4544">
        <w:rPr>
          <w:rFonts w:ascii="Arial" w:hAnsi="Arial" w:cs="Arial"/>
          <w:szCs w:val="24"/>
        </w:rPr>
        <w:t xml:space="preserve"> </w:t>
      </w:r>
    </w:p>
    <w:p w14:paraId="01773364" w14:textId="521F17A4" w:rsidR="002D4428" w:rsidRPr="002E4544" w:rsidRDefault="002D4428" w:rsidP="00F5529A">
      <w:pPr>
        <w:pStyle w:val="ListParagraph"/>
        <w:numPr>
          <w:ilvl w:val="0"/>
          <w:numId w:val="35"/>
        </w:numPr>
        <w:ind w:left="1620" w:right="342"/>
      </w:pPr>
      <w:r w:rsidRPr="002E4544">
        <w:t xml:space="preserve">Permanent relocation costs </w:t>
      </w:r>
      <w:r w:rsidR="00374070" w:rsidRPr="002E4544">
        <w:t xml:space="preserve">can be </w:t>
      </w:r>
      <w:r w:rsidR="00DE1282" w:rsidRPr="002E4544">
        <w:t>provided to</w:t>
      </w:r>
      <w:r w:rsidRPr="002E4544">
        <w:t xml:space="preserve"> existing tenants / “persons”</w:t>
      </w:r>
      <w:r w:rsidR="001529C8" w:rsidRPr="002E4544">
        <w:t xml:space="preserve"> (</w:t>
      </w:r>
      <w:r w:rsidR="00DE1282" w:rsidRPr="002E4544">
        <w:t>e.g.</w:t>
      </w:r>
      <w:r w:rsidR="001529C8" w:rsidRPr="002E4544">
        <w:t>,</w:t>
      </w:r>
      <w:r w:rsidR="00DE1282" w:rsidRPr="002E4544">
        <w:t xml:space="preserve"> business, non-profit, farm or family,</w:t>
      </w:r>
      <w:r w:rsidRPr="002E4544">
        <w:t xml:space="preserve"> </w:t>
      </w:r>
      <w:r w:rsidR="00DE1282" w:rsidRPr="002E4544">
        <w:t>displaced by</w:t>
      </w:r>
      <w:r w:rsidRPr="002E4544">
        <w:t xml:space="preserve"> an assisted project, and can be provided as grant funds to the project</w:t>
      </w:r>
      <w:r w:rsidR="001529C8" w:rsidRPr="002E4544">
        <w:t>)</w:t>
      </w:r>
      <w:r w:rsidRPr="002E4544">
        <w:t>.</w:t>
      </w:r>
      <w:r w:rsidR="00245EA0" w:rsidRPr="002E4544">
        <w:t xml:space="preserve"> </w:t>
      </w:r>
      <w:r w:rsidR="0009040B" w:rsidRPr="002E4544">
        <w:t>Projects must be using CDBG funds for development costs.</w:t>
      </w:r>
    </w:p>
    <w:p w14:paraId="44FF282C" w14:textId="27948406" w:rsidR="00414326" w:rsidRPr="002E4544" w:rsidRDefault="00414326" w:rsidP="006760EA">
      <w:pPr>
        <w:widowControl w:val="0"/>
        <w:ind w:left="1620" w:right="342"/>
        <w:rPr>
          <w:rFonts w:ascii="Arial" w:hAnsi="Arial" w:cs="Arial"/>
          <w:szCs w:val="24"/>
        </w:rPr>
      </w:pPr>
      <w:r w:rsidRPr="002E4544">
        <w:rPr>
          <w:rFonts w:ascii="Arial" w:hAnsi="Arial" w:cs="Arial"/>
          <w:b/>
          <w:szCs w:val="24"/>
          <w:u w:val="single"/>
        </w:rPr>
        <w:t>Note</w:t>
      </w:r>
      <w:r w:rsidRPr="002E4544">
        <w:rPr>
          <w:rFonts w:ascii="Arial" w:hAnsi="Arial" w:cs="Arial"/>
          <w:b/>
          <w:szCs w:val="24"/>
        </w:rPr>
        <w:t>:</w:t>
      </w:r>
      <w:r w:rsidR="00245EA0" w:rsidRPr="002E4544">
        <w:rPr>
          <w:rFonts w:ascii="Arial" w:hAnsi="Arial" w:cs="Arial"/>
          <w:szCs w:val="24"/>
        </w:rPr>
        <w:t xml:space="preserve"> </w:t>
      </w:r>
      <w:r w:rsidRPr="002E4544">
        <w:rPr>
          <w:rFonts w:ascii="Arial" w:hAnsi="Arial" w:cs="Arial"/>
          <w:szCs w:val="24"/>
        </w:rPr>
        <w:t xml:space="preserve">Costs for design </w:t>
      </w:r>
      <w:r w:rsidR="00E663CE" w:rsidRPr="002E4544">
        <w:rPr>
          <w:rFonts w:ascii="Arial" w:hAnsi="Arial" w:cs="Arial"/>
          <w:szCs w:val="24"/>
        </w:rPr>
        <w:t xml:space="preserve">features that promote the energy efficiency of the proposed </w:t>
      </w:r>
      <w:r w:rsidR="004417C2" w:rsidRPr="002E4544">
        <w:rPr>
          <w:rFonts w:ascii="Arial" w:hAnsi="Arial" w:cs="Arial"/>
          <w:szCs w:val="24"/>
        </w:rPr>
        <w:t>public facility</w:t>
      </w:r>
      <w:r w:rsidR="00E663CE" w:rsidRPr="002E4544">
        <w:rPr>
          <w:rFonts w:ascii="Arial" w:hAnsi="Arial" w:cs="Arial"/>
          <w:szCs w:val="24"/>
        </w:rPr>
        <w:t xml:space="preserve"> activity</w:t>
      </w:r>
      <w:r w:rsidRPr="002E4544">
        <w:rPr>
          <w:rFonts w:ascii="Arial" w:hAnsi="Arial" w:cs="Arial"/>
          <w:szCs w:val="24"/>
        </w:rPr>
        <w:t xml:space="preserve"> may be included.</w:t>
      </w:r>
    </w:p>
    <w:p w14:paraId="390363C6" w14:textId="77777777" w:rsidR="00414326" w:rsidRPr="002E4544" w:rsidRDefault="00414326" w:rsidP="006760EA">
      <w:pPr>
        <w:widowControl w:val="0"/>
        <w:numPr>
          <w:ilvl w:val="0"/>
          <w:numId w:val="16"/>
        </w:numPr>
        <w:ind w:left="1620" w:right="342"/>
        <w:rPr>
          <w:rFonts w:ascii="Arial" w:hAnsi="Arial" w:cs="Arial"/>
          <w:szCs w:val="24"/>
        </w:rPr>
      </w:pPr>
      <w:r w:rsidRPr="002E4544">
        <w:rPr>
          <w:rFonts w:ascii="Arial" w:hAnsi="Arial" w:cs="Arial"/>
          <w:szCs w:val="24"/>
        </w:rPr>
        <w:t xml:space="preserve">If a public facility contains multiple uses, including </w:t>
      </w:r>
      <w:r w:rsidR="00D369D1" w:rsidRPr="002E4544">
        <w:rPr>
          <w:rFonts w:ascii="Arial" w:hAnsi="Arial" w:cs="Arial"/>
          <w:szCs w:val="24"/>
        </w:rPr>
        <w:t xml:space="preserve">both </w:t>
      </w:r>
      <w:r w:rsidRPr="002E4544">
        <w:rPr>
          <w:rFonts w:ascii="Arial" w:hAnsi="Arial" w:cs="Arial"/>
          <w:szCs w:val="24"/>
        </w:rPr>
        <w:t xml:space="preserve">eligible and ineligible uses, it </w:t>
      </w:r>
      <w:r w:rsidR="00D369D1" w:rsidRPr="002E4544">
        <w:rPr>
          <w:rFonts w:ascii="Arial" w:hAnsi="Arial" w:cs="Arial"/>
          <w:szCs w:val="24"/>
        </w:rPr>
        <w:t>can</w:t>
      </w:r>
      <w:r w:rsidRPr="002E4544">
        <w:rPr>
          <w:rFonts w:ascii="Arial" w:hAnsi="Arial" w:cs="Arial"/>
          <w:szCs w:val="24"/>
        </w:rPr>
        <w:t xml:space="preserve"> still receive CDBG assistance if:</w:t>
      </w:r>
    </w:p>
    <w:p w14:paraId="685FB727" w14:textId="77777777" w:rsidR="00414326" w:rsidRPr="0098580E" w:rsidRDefault="00414326" w:rsidP="00F5529A">
      <w:pPr>
        <w:pStyle w:val="ListParagraph"/>
        <w:widowControl w:val="0"/>
        <w:numPr>
          <w:ilvl w:val="0"/>
          <w:numId w:val="29"/>
        </w:numPr>
        <w:ind w:left="1980" w:right="342"/>
        <w:rPr>
          <w:rFonts w:cs="Arial"/>
          <w:szCs w:val="24"/>
        </w:rPr>
      </w:pPr>
      <w:r w:rsidRPr="0098580E">
        <w:rPr>
          <w:rFonts w:cs="Arial"/>
          <w:szCs w:val="24"/>
        </w:rPr>
        <w:t>The portion of the building which will house the eligible uses will occupy a designated and specific area demonstr</w:t>
      </w:r>
      <w:r w:rsidR="00D369D1" w:rsidRPr="0098580E">
        <w:rPr>
          <w:rFonts w:cs="Arial"/>
          <w:szCs w:val="24"/>
        </w:rPr>
        <w:t>ated by building drawings/plans; and</w:t>
      </w:r>
    </w:p>
    <w:p w14:paraId="3B024163" w14:textId="77777777" w:rsidR="00414326" w:rsidRPr="0098580E" w:rsidRDefault="00414326" w:rsidP="00F5529A">
      <w:pPr>
        <w:pStyle w:val="ListParagraph"/>
        <w:widowControl w:val="0"/>
        <w:numPr>
          <w:ilvl w:val="0"/>
          <w:numId w:val="29"/>
        </w:numPr>
        <w:ind w:left="1980" w:right="342"/>
        <w:rPr>
          <w:rFonts w:cs="Arial"/>
          <w:szCs w:val="24"/>
        </w:rPr>
      </w:pPr>
      <w:r w:rsidRPr="0098580E">
        <w:rPr>
          <w:rFonts w:cs="Arial"/>
          <w:szCs w:val="24"/>
        </w:rPr>
        <w:t>The applicant can determine the costs attributable to the portion of the facility proposed for assistance as separate and distinct from the overall costs of the multi-use building.</w:t>
      </w:r>
    </w:p>
    <w:p w14:paraId="60935438" w14:textId="77777777" w:rsidR="009D0C52" w:rsidRPr="0098580E" w:rsidRDefault="009D0C52" w:rsidP="006760EA">
      <w:pPr>
        <w:pStyle w:val="Header"/>
        <w:widowControl w:val="0"/>
        <w:tabs>
          <w:tab w:val="clear" w:pos="4320"/>
          <w:tab w:val="clear" w:pos="8640"/>
        </w:tabs>
        <w:ind w:right="342"/>
        <w:rPr>
          <w:rFonts w:ascii="Antique Olive" w:hAnsi="Antique Olive" w:cs="Arial"/>
          <w:szCs w:val="24"/>
        </w:rPr>
      </w:pPr>
    </w:p>
    <w:p w14:paraId="0F12DFB5" w14:textId="77777777" w:rsidR="00414326" w:rsidRPr="0098580E" w:rsidRDefault="00414326" w:rsidP="00F5529A">
      <w:pPr>
        <w:pStyle w:val="ListParagraph"/>
        <w:numPr>
          <w:ilvl w:val="0"/>
          <w:numId w:val="28"/>
        </w:numPr>
        <w:ind w:left="1260" w:right="342"/>
        <w:rPr>
          <w:rFonts w:cs="Arial"/>
          <w:b/>
          <w:szCs w:val="24"/>
          <w:u w:val="single"/>
        </w:rPr>
      </w:pPr>
      <w:r w:rsidRPr="0098580E">
        <w:rPr>
          <w:rFonts w:cs="Arial"/>
          <w:b/>
          <w:szCs w:val="24"/>
          <w:u w:val="single"/>
        </w:rPr>
        <w:t>Ineligible Uses of Funds</w:t>
      </w:r>
    </w:p>
    <w:p w14:paraId="095BAFB3" w14:textId="77777777" w:rsidR="001529C8" w:rsidRPr="0098580E" w:rsidRDefault="00414326" w:rsidP="00F5529A">
      <w:pPr>
        <w:pStyle w:val="ListParagraph"/>
        <w:numPr>
          <w:ilvl w:val="1"/>
          <w:numId w:val="45"/>
        </w:numPr>
        <w:ind w:left="1620" w:right="342"/>
        <w:rPr>
          <w:rFonts w:cs="Arial"/>
          <w:b/>
          <w:szCs w:val="24"/>
          <w:u w:val="single"/>
        </w:rPr>
      </w:pPr>
      <w:r w:rsidRPr="0098580E">
        <w:rPr>
          <w:rFonts w:cs="Arial"/>
          <w:szCs w:val="24"/>
        </w:rPr>
        <w:t xml:space="preserve">Buildings used for the general operation of local government are not eligible as public facilities, except that the removal of architectural barriers from </w:t>
      </w:r>
      <w:r w:rsidR="00EB7596" w:rsidRPr="0098580E">
        <w:rPr>
          <w:rFonts w:cs="Arial"/>
          <w:szCs w:val="24"/>
        </w:rPr>
        <w:br/>
      </w:r>
      <w:r w:rsidRPr="0098580E">
        <w:rPr>
          <w:rFonts w:cs="Arial"/>
          <w:szCs w:val="24"/>
        </w:rPr>
        <w:t>such buildings is an eligible activity</w:t>
      </w:r>
      <w:r w:rsidR="001529C8" w:rsidRPr="0098580E">
        <w:rPr>
          <w:rFonts w:cs="Arial"/>
          <w:szCs w:val="24"/>
        </w:rPr>
        <w:t xml:space="preserve"> (s</w:t>
      </w:r>
      <w:r w:rsidRPr="0098580E">
        <w:rPr>
          <w:rFonts w:cs="Arial"/>
          <w:szCs w:val="24"/>
        </w:rPr>
        <w:t>ee note</w:t>
      </w:r>
      <w:r w:rsidR="001529C8" w:rsidRPr="0098580E">
        <w:rPr>
          <w:rFonts w:cs="Arial"/>
          <w:szCs w:val="24"/>
        </w:rPr>
        <w:t xml:space="preserve"> </w:t>
      </w:r>
      <w:r w:rsidR="0075721C" w:rsidRPr="0098580E">
        <w:rPr>
          <w:rFonts w:cs="Arial"/>
          <w:szCs w:val="24"/>
        </w:rPr>
        <w:t>below</w:t>
      </w:r>
      <w:r w:rsidRPr="0098580E">
        <w:rPr>
          <w:rFonts w:cs="Arial"/>
          <w:szCs w:val="24"/>
        </w:rPr>
        <w:t xml:space="preserve"> regarding </w:t>
      </w:r>
    </w:p>
    <w:p w14:paraId="1D702E69" w14:textId="77777777" w:rsidR="00414326" w:rsidRPr="0098580E" w:rsidRDefault="00414326" w:rsidP="006760EA">
      <w:pPr>
        <w:pStyle w:val="ListParagraph"/>
        <w:ind w:left="1620" w:right="342"/>
        <w:rPr>
          <w:rFonts w:cs="Arial"/>
          <w:b/>
          <w:szCs w:val="24"/>
          <w:u w:val="single"/>
        </w:rPr>
      </w:pPr>
      <w:r w:rsidRPr="0098580E">
        <w:rPr>
          <w:rFonts w:cs="Arial"/>
          <w:szCs w:val="24"/>
        </w:rPr>
        <w:t>Section 504 compliance</w:t>
      </w:r>
      <w:r w:rsidR="001529C8" w:rsidRPr="0098580E">
        <w:rPr>
          <w:rFonts w:cs="Arial"/>
          <w:szCs w:val="24"/>
        </w:rPr>
        <w:t>)</w:t>
      </w:r>
      <w:r w:rsidRPr="0098580E">
        <w:rPr>
          <w:rFonts w:cs="Arial"/>
          <w:szCs w:val="24"/>
        </w:rPr>
        <w:t>.</w:t>
      </w:r>
    </w:p>
    <w:p w14:paraId="70A937A7" w14:textId="00028F52" w:rsidR="00414326" w:rsidRPr="0098580E" w:rsidRDefault="00414326" w:rsidP="00F5529A">
      <w:pPr>
        <w:pStyle w:val="ListParagraph"/>
        <w:numPr>
          <w:ilvl w:val="1"/>
          <w:numId w:val="45"/>
        </w:numPr>
        <w:ind w:left="1620" w:right="342"/>
        <w:rPr>
          <w:rFonts w:cs="Arial"/>
          <w:b/>
          <w:szCs w:val="24"/>
          <w:u w:val="single"/>
        </w:rPr>
      </w:pPr>
      <w:r w:rsidRPr="0098580E">
        <w:rPr>
          <w:rFonts w:cs="Arial"/>
          <w:szCs w:val="24"/>
        </w:rPr>
        <w:t>The costs of maintaining or operating a public facility</w:t>
      </w:r>
      <w:r w:rsidR="00E827EC" w:rsidRPr="0098580E">
        <w:rPr>
          <w:rFonts w:cs="Arial"/>
          <w:szCs w:val="24"/>
        </w:rPr>
        <w:t>, including furniture fixtures,</w:t>
      </w:r>
      <w:r w:rsidRPr="0098580E">
        <w:rPr>
          <w:rFonts w:cs="Arial"/>
          <w:szCs w:val="24"/>
        </w:rPr>
        <w:t xml:space="preserve"> are not eligible as a public facility activity, but </w:t>
      </w:r>
      <w:r w:rsidRPr="0098580E">
        <w:rPr>
          <w:rFonts w:cs="Arial"/>
          <w:szCs w:val="24"/>
          <w:u w:val="single"/>
        </w:rPr>
        <w:t>may</w:t>
      </w:r>
      <w:r w:rsidRPr="0098580E">
        <w:rPr>
          <w:rFonts w:cs="Arial"/>
          <w:szCs w:val="24"/>
        </w:rPr>
        <w:t xml:space="preserve"> be eligible under </w:t>
      </w:r>
      <w:r w:rsidR="00E827EC" w:rsidRPr="0098580E">
        <w:rPr>
          <w:rFonts w:cs="Arial"/>
          <w:szCs w:val="24"/>
        </w:rPr>
        <w:t>a</w:t>
      </w:r>
      <w:r w:rsidRPr="0098580E">
        <w:rPr>
          <w:rFonts w:cs="Arial"/>
          <w:szCs w:val="24"/>
        </w:rPr>
        <w:t xml:space="preserve"> public service </w:t>
      </w:r>
      <w:r w:rsidR="00367800">
        <w:rPr>
          <w:rFonts w:cs="Arial"/>
          <w:szCs w:val="24"/>
        </w:rPr>
        <w:t>p</w:t>
      </w:r>
      <w:r w:rsidR="00021D35">
        <w:rPr>
          <w:rFonts w:cs="Arial"/>
          <w:szCs w:val="24"/>
        </w:rPr>
        <w:t>rogram</w:t>
      </w:r>
      <w:r w:rsidR="00E827EC" w:rsidRPr="0098580E">
        <w:rPr>
          <w:rFonts w:cs="Arial"/>
          <w:szCs w:val="24"/>
        </w:rPr>
        <w:t xml:space="preserve"> </w:t>
      </w:r>
      <w:r w:rsidRPr="0098580E">
        <w:rPr>
          <w:rFonts w:cs="Arial"/>
          <w:szCs w:val="24"/>
        </w:rPr>
        <w:t>activity.</w:t>
      </w:r>
    </w:p>
    <w:p w14:paraId="0506C00B" w14:textId="77777777" w:rsidR="00414326" w:rsidRPr="0098580E" w:rsidRDefault="00414326" w:rsidP="00F5529A">
      <w:pPr>
        <w:pStyle w:val="ListParagraph"/>
        <w:numPr>
          <w:ilvl w:val="1"/>
          <w:numId w:val="45"/>
        </w:numPr>
        <w:ind w:left="1620" w:right="342"/>
        <w:rPr>
          <w:rFonts w:cs="Arial"/>
          <w:b/>
          <w:szCs w:val="24"/>
          <w:u w:val="single"/>
        </w:rPr>
      </w:pPr>
      <w:r w:rsidRPr="0098580E">
        <w:rPr>
          <w:rFonts w:cs="Arial"/>
          <w:szCs w:val="24"/>
        </w:rPr>
        <w:t>Refinancing loans on existing public facility buildings is not an eligible use</w:t>
      </w:r>
      <w:r w:rsidRPr="0098580E">
        <w:rPr>
          <w:rFonts w:cs="Arial"/>
          <w:b/>
          <w:szCs w:val="24"/>
        </w:rPr>
        <w:t xml:space="preserve"> </w:t>
      </w:r>
      <w:r w:rsidRPr="0098580E">
        <w:rPr>
          <w:rFonts w:cs="Arial"/>
          <w:szCs w:val="24"/>
        </w:rPr>
        <w:t>of CDBG funds, unless the refinancing takes place in conjunction with the rehabilitation of the building.</w:t>
      </w:r>
    </w:p>
    <w:p w14:paraId="3E672AD4" w14:textId="77777777" w:rsidR="00414326" w:rsidRPr="0098580E" w:rsidRDefault="00414326" w:rsidP="00F5529A">
      <w:pPr>
        <w:pStyle w:val="ListParagraph"/>
        <w:numPr>
          <w:ilvl w:val="1"/>
          <w:numId w:val="45"/>
        </w:numPr>
        <w:ind w:left="1620" w:right="342"/>
        <w:rPr>
          <w:rFonts w:cs="Arial"/>
          <w:b/>
          <w:szCs w:val="24"/>
          <w:u w:val="single"/>
        </w:rPr>
      </w:pPr>
      <w:r w:rsidRPr="0098580E">
        <w:rPr>
          <w:rFonts w:cs="Arial"/>
          <w:szCs w:val="24"/>
        </w:rPr>
        <w:t>Permanent housing.</w:t>
      </w:r>
    </w:p>
    <w:p w14:paraId="17CACF64" w14:textId="77777777" w:rsidR="002D4428" w:rsidRPr="0098580E" w:rsidRDefault="00414326" w:rsidP="00F5529A">
      <w:pPr>
        <w:pStyle w:val="ListParagraph"/>
        <w:numPr>
          <w:ilvl w:val="1"/>
          <w:numId w:val="45"/>
        </w:numPr>
        <w:ind w:left="1620" w:right="342"/>
        <w:rPr>
          <w:rFonts w:cs="Arial"/>
          <w:b/>
          <w:szCs w:val="24"/>
          <w:u w:val="single"/>
        </w:rPr>
      </w:pPr>
      <w:r w:rsidRPr="0098580E">
        <w:rPr>
          <w:rFonts w:cs="Arial"/>
          <w:szCs w:val="24"/>
        </w:rPr>
        <w:t>Time-sharing of eligible and non-eligible uses for the same space.</w:t>
      </w:r>
    </w:p>
    <w:p w14:paraId="6AC244D1" w14:textId="66F25B4F" w:rsidR="002D4428" w:rsidRPr="0098580E" w:rsidRDefault="002D4428" w:rsidP="00F5529A">
      <w:pPr>
        <w:pStyle w:val="ListParagraph"/>
        <w:numPr>
          <w:ilvl w:val="1"/>
          <w:numId w:val="45"/>
        </w:numPr>
        <w:ind w:left="1620" w:right="342"/>
        <w:rPr>
          <w:rFonts w:cs="Arial"/>
          <w:b/>
          <w:szCs w:val="24"/>
          <w:u w:val="single"/>
        </w:rPr>
      </w:pPr>
      <w:r w:rsidRPr="0098580E">
        <w:rPr>
          <w:rFonts w:cs="Arial"/>
          <w:szCs w:val="24"/>
        </w:rPr>
        <w:t>A jurisdiction providing CDBG funds as a grant to a project developer to pay for eligible CDBG project costs.</w:t>
      </w:r>
      <w:r w:rsidR="00245EA0">
        <w:rPr>
          <w:rFonts w:cs="Arial"/>
          <w:szCs w:val="24"/>
        </w:rPr>
        <w:t xml:space="preserve"> </w:t>
      </w:r>
      <w:r w:rsidRPr="0098580E">
        <w:rPr>
          <w:rFonts w:cs="Arial"/>
          <w:szCs w:val="24"/>
        </w:rPr>
        <w:t>This includes</w:t>
      </w:r>
      <w:r w:rsidR="00D369D1" w:rsidRPr="0098580E">
        <w:rPr>
          <w:rFonts w:cs="Arial"/>
          <w:szCs w:val="24"/>
        </w:rPr>
        <w:t>,</w:t>
      </w:r>
      <w:r w:rsidRPr="0098580E">
        <w:rPr>
          <w:rFonts w:cs="Arial"/>
          <w:szCs w:val="24"/>
        </w:rPr>
        <w:t xml:space="preserve"> “forgivable loan” which is considered by </w:t>
      </w:r>
      <w:r w:rsidR="000B3342" w:rsidRPr="0098580E">
        <w:rPr>
          <w:rFonts w:cs="Arial"/>
          <w:szCs w:val="24"/>
        </w:rPr>
        <w:t>HCD</w:t>
      </w:r>
      <w:r w:rsidRPr="0098580E">
        <w:rPr>
          <w:rFonts w:cs="Arial"/>
          <w:szCs w:val="24"/>
        </w:rPr>
        <w:t xml:space="preserve"> as a grant.</w:t>
      </w:r>
      <w:r w:rsidR="00A96112">
        <w:rPr>
          <w:rFonts w:cs="Arial"/>
          <w:szCs w:val="24"/>
        </w:rPr>
        <w:br/>
      </w:r>
    </w:p>
    <w:p w14:paraId="04D4628D" w14:textId="7190447F" w:rsidR="00414326" w:rsidRPr="0098580E" w:rsidRDefault="00414326" w:rsidP="00F5529A">
      <w:pPr>
        <w:pStyle w:val="ListParagraph"/>
        <w:numPr>
          <w:ilvl w:val="0"/>
          <w:numId w:val="28"/>
        </w:numPr>
        <w:ind w:left="1260" w:right="342"/>
        <w:rPr>
          <w:rFonts w:cs="Arial"/>
          <w:b/>
          <w:szCs w:val="24"/>
          <w:u w:val="single"/>
        </w:rPr>
      </w:pPr>
      <w:r w:rsidRPr="0098580E">
        <w:rPr>
          <w:rFonts w:cs="Arial"/>
          <w:b/>
          <w:szCs w:val="24"/>
          <w:u w:val="single"/>
        </w:rPr>
        <w:t>Other Considerations</w:t>
      </w:r>
    </w:p>
    <w:p w14:paraId="2EAEB59A" w14:textId="495A2001" w:rsidR="00414326" w:rsidRPr="0098580E" w:rsidRDefault="00414326" w:rsidP="006760EA">
      <w:pPr>
        <w:widowControl w:val="0"/>
        <w:tabs>
          <w:tab w:val="left" w:pos="-720"/>
          <w:tab w:val="left" w:pos="0"/>
          <w:tab w:val="left" w:pos="1620"/>
          <w:tab w:val="left" w:pos="2160"/>
          <w:tab w:val="left" w:pos="3600"/>
          <w:tab w:val="left" w:pos="4320"/>
          <w:tab w:val="left" w:pos="5040"/>
          <w:tab w:val="left" w:pos="5760"/>
          <w:tab w:val="left" w:pos="6480"/>
          <w:tab w:val="left" w:pos="7200"/>
          <w:tab w:val="left" w:pos="7920"/>
          <w:tab w:val="left" w:pos="8640"/>
          <w:tab w:val="left" w:pos="9360"/>
          <w:tab w:val="right" w:leader="dot" w:pos="9388"/>
          <w:tab w:val="left" w:pos="10080"/>
          <w:tab w:val="left" w:pos="10800"/>
        </w:tabs>
        <w:ind w:left="1260" w:right="342"/>
        <w:rPr>
          <w:rFonts w:ascii="Arial" w:hAnsi="Arial" w:cs="Arial"/>
          <w:szCs w:val="24"/>
        </w:rPr>
      </w:pPr>
      <w:r w:rsidRPr="0098580E">
        <w:rPr>
          <w:rFonts w:ascii="Arial" w:hAnsi="Arial" w:cs="Arial"/>
          <w:szCs w:val="24"/>
          <w:u w:val="single"/>
        </w:rPr>
        <w:t>Use Limitation Agreement</w:t>
      </w:r>
      <w:r w:rsidRPr="0098580E">
        <w:rPr>
          <w:rFonts w:ascii="Arial" w:hAnsi="Arial" w:cs="Arial"/>
          <w:szCs w:val="24"/>
        </w:rPr>
        <w:t>:</w:t>
      </w:r>
      <w:r w:rsidR="00245EA0">
        <w:rPr>
          <w:rFonts w:ascii="Arial" w:hAnsi="Arial" w:cs="Arial"/>
          <w:szCs w:val="24"/>
        </w:rPr>
        <w:t xml:space="preserve"> </w:t>
      </w:r>
      <w:r w:rsidRPr="0098580E">
        <w:rPr>
          <w:rFonts w:ascii="Arial" w:hAnsi="Arial" w:cs="Arial"/>
          <w:szCs w:val="24"/>
        </w:rPr>
        <w:t>For property acquired or improved in whole or in part using CDBG funds, a Use Limitation Agreement will be required to be in effect for at least five years after the close out of the CDBG contract to ensure that the eligible public services will continue to be provided.</w:t>
      </w:r>
    </w:p>
    <w:p w14:paraId="7F799528" w14:textId="77777777" w:rsidR="00D369D1" w:rsidRPr="0098580E" w:rsidRDefault="00D369D1" w:rsidP="006760EA">
      <w:pPr>
        <w:widowControl w:val="0"/>
        <w:numPr>
          <w:ilvl w:val="12"/>
          <w:numId w:val="0"/>
        </w:numPr>
        <w:tabs>
          <w:tab w:val="left" w:pos="1440"/>
          <w:tab w:val="left" w:pos="1620"/>
        </w:tabs>
        <w:ind w:left="720" w:right="342" w:firstLine="540"/>
        <w:rPr>
          <w:rFonts w:ascii="Arial" w:hAnsi="Arial" w:cs="Arial"/>
          <w:sz w:val="20"/>
        </w:rPr>
      </w:pPr>
    </w:p>
    <w:p w14:paraId="765C12EB" w14:textId="77777777" w:rsidR="00414326" w:rsidRPr="0098580E" w:rsidRDefault="00414326" w:rsidP="006760EA">
      <w:pPr>
        <w:widowControl w:val="0"/>
        <w:numPr>
          <w:ilvl w:val="12"/>
          <w:numId w:val="0"/>
        </w:numPr>
        <w:tabs>
          <w:tab w:val="left" w:pos="1440"/>
          <w:tab w:val="left" w:pos="1620"/>
        </w:tabs>
        <w:ind w:left="720" w:right="342" w:firstLine="540"/>
        <w:rPr>
          <w:rFonts w:ascii="Arial" w:hAnsi="Arial" w:cs="Arial"/>
          <w:sz w:val="20"/>
        </w:rPr>
      </w:pPr>
      <w:r w:rsidRPr="0098580E">
        <w:rPr>
          <w:rFonts w:ascii="Arial" w:hAnsi="Arial" w:cs="Arial"/>
          <w:sz w:val="20"/>
        </w:rPr>
        <w:t>Reference: HCDA 105(a)(2)</w:t>
      </w:r>
    </w:p>
    <w:p w14:paraId="454EB715" w14:textId="77777777" w:rsidR="00414326" w:rsidRPr="0098580E" w:rsidRDefault="00414326" w:rsidP="006760EA">
      <w:pPr>
        <w:widowControl w:val="0"/>
        <w:numPr>
          <w:ilvl w:val="12"/>
          <w:numId w:val="0"/>
        </w:numPr>
        <w:tabs>
          <w:tab w:val="left" w:pos="1440"/>
          <w:tab w:val="left" w:pos="1620"/>
        </w:tabs>
        <w:ind w:left="1080" w:right="342" w:firstLine="540"/>
        <w:rPr>
          <w:rFonts w:ascii="Arial" w:hAnsi="Arial" w:cs="Arial"/>
          <w:b/>
          <w:szCs w:val="24"/>
        </w:rPr>
      </w:pPr>
    </w:p>
    <w:p w14:paraId="77D28840" w14:textId="4DEB4580" w:rsidR="00414326" w:rsidRPr="0098580E" w:rsidRDefault="00FB4785" w:rsidP="006760EA">
      <w:pPr>
        <w:overflowPunct/>
        <w:autoSpaceDE/>
        <w:autoSpaceDN/>
        <w:adjustRightInd/>
        <w:ind w:left="1267" w:right="342"/>
        <w:textAlignment w:val="auto"/>
        <w:rPr>
          <w:rFonts w:ascii="Arial" w:hAnsi="Arial" w:cs="Arial"/>
          <w:b/>
          <w:szCs w:val="24"/>
        </w:rPr>
      </w:pPr>
      <w:r w:rsidRPr="0098580E">
        <w:rPr>
          <w:rFonts w:ascii="Arial" w:hAnsi="Arial" w:cs="Arial"/>
          <w:b/>
          <w:szCs w:val="24"/>
          <w:u w:val="single"/>
        </w:rPr>
        <w:t>Note</w:t>
      </w:r>
      <w:r w:rsidRPr="0098580E">
        <w:rPr>
          <w:rFonts w:ascii="Arial" w:hAnsi="Arial" w:cs="Arial"/>
          <w:b/>
          <w:szCs w:val="24"/>
        </w:rPr>
        <w:t>:</w:t>
      </w:r>
      <w:r w:rsidR="00245EA0">
        <w:rPr>
          <w:rFonts w:ascii="Arial" w:hAnsi="Arial" w:cs="Arial"/>
          <w:b/>
          <w:szCs w:val="24"/>
        </w:rPr>
        <w:t xml:space="preserve"> </w:t>
      </w:r>
      <w:r w:rsidR="00414326" w:rsidRPr="0098580E">
        <w:rPr>
          <w:rFonts w:ascii="Arial" w:hAnsi="Arial" w:cs="Arial"/>
          <w:b/>
          <w:szCs w:val="24"/>
        </w:rPr>
        <w:t>Government Building Exception: Section 504 Compliance</w:t>
      </w:r>
      <w:r w:rsidR="00414326" w:rsidRPr="0098580E">
        <w:rPr>
          <w:rFonts w:ascii="Arial" w:hAnsi="Arial" w:cs="Arial"/>
          <w:szCs w:val="24"/>
        </w:rPr>
        <w:t>:</w:t>
      </w:r>
      <w:r w:rsidR="00245EA0">
        <w:rPr>
          <w:rFonts w:ascii="Arial" w:hAnsi="Arial" w:cs="Arial"/>
          <w:szCs w:val="24"/>
        </w:rPr>
        <w:t xml:space="preserve"> </w:t>
      </w:r>
      <w:r w:rsidR="00414326" w:rsidRPr="0098580E">
        <w:rPr>
          <w:rFonts w:ascii="Arial" w:hAnsi="Arial" w:cs="Arial"/>
          <w:szCs w:val="24"/>
        </w:rPr>
        <w:t xml:space="preserve">Rehabilitation of buildings used for the general operation of local government is not eligible </w:t>
      </w:r>
      <w:r w:rsidR="00414326" w:rsidRPr="0098580E">
        <w:rPr>
          <w:rFonts w:ascii="Arial" w:hAnsi="Arial" w:cs="Arial"/>
          <w:b/>
          <w:szCs w:val="24"/>
        </w:rPr>
        <w:t xml:space="preserve">unless the rehabilitation is to remove architectural barriers </w:t>
      </w:r>
      <w:r w:rsidR="00414326" w:rsidRPr="0098580E">
        <w:rPr>
          <w:rFonts w:ascii="Arial" w:hAnsi="Arial" w:cs="Arial"/>
          <w:szCs w:val="24"/>
        </w:rPr>
        <w:t xml:space="preserve">and must comply with the requirements detailed in Section 504 of the Rehabilitation Act of </w:t>
      </w:r>
      <w:r w:rsidR="00414326" w:rsidRPr="0098580E">
        <w:rPr>
          <w:rFonts w:ascii="Arial" w:hAnsi="Arial" w:cs="Arial"/>
          <w:szCs w:val="24"/>
        </w:rPr>
        <w:lastRenderedPageBreak/>
        <w:t>1973, including obtaining a certificate of compliance from the architect documenting that the facility meets Section 504 accessibility requirements (</w:t>
      </w:r>
      <w:r w:rsidR="008016EA" w:rsidRPr="0098580E">
        <w:rPr>
          <w:rFonts w:ascii="Arial" w:hAnsi="Arial" w:cs="Arial"/>
          <w:szCs w:val="24"/>
        </w:rPr>
        <w:t>s</w:t>
      </w:r>
      <w:r w:rsidR="00414326" w:rsidRPr="0098580E">
        <w:rPr>
          <w:rFonts w:ascii="Arial" w:hAnsi="Arial" w:cs="Arial"/>
          <w:szCs w:val="24"/>
        </w:rPr>
        <w:t xml:space="preserve">ee </w:t>
      </w:r>
      <w:r w:rsidR="00414326" w:rsidRPr="0098580E">
        <w:rPr>
          <w:rFonts w:ascii="Arial" w:hAnsi="Arial" w:cs="Arial"/>
          <w:b/>
          <w:szCs w:val="24"/>
        </w:rPr>
        <w:t xml:space="preserve">Appendix </w:t>
      </w:r>
      <w:r w:rsidR="006841C6" w:rsidRPr="0098580E">
        <w:rPr>
          <w:rFonts w:ascii="Arial" w:hAnsi="Arial" w:cs="Arial"/>
          <w:b/>
          <w:szCs w:val="24"/>
        </w:rPr>
        <w:t>G</w:t>
      </w:r>
      <w:r w:rsidR="00414326" w:rsidRPr="0098580E">
        <w:rPr>
          <w:rFonts w:ascii="Arial" w:hAnsi="Arial" w:cs="Arial"/>
          <w:b/>
          <w:szCs w:val="24"/>
        </w:rPr>
        <w:t>)</w:t>
      </w:r>
      <w:r w:rsidR="008016EA" w:rsidRPr="0098580E">
        <w:rPr>
          <w:rFonts w:ascii="Arial" w:hAnsi="Arial" w:cs="Arial"/>
          <w:szCs w:val="24"/>
        </w:rPr>
        <w:t>.</w:t>
      </w:r>
    </w:p>
    <w:p w14:paraId="62C20778" w14:textId="77777777" w:rsidR="00D369D1" w:rsidRPr="0098580E" w:rsidRDefault="00D369D1" w:rsidP="006760EA">
      <w:pPr>
        <w:widowControl w:val="0"/>
        <w:tabs>
          <w:tab w:val="left" w:pos="501"/>
          <w:tab w:val="left" w:pos="1620"/>
        </w:tabs>
        <w:ind w:left="720" w:right="342" w:firstLine="540"/>
        <w:rPr>
          <w:rFonts w:ascii="Arial" w:hAnsi="Arial" w:cs="Arial"/>
          <w:sz w:val="20"/>
        </w:rPr>
      </w:pPr>
    </w:p>
    <w:p w14:paraId="48A56920" w14:textId="122C698E" w:rsidR="00414326" w:rsidRPr="0098580E" w:rsidRDefault="00414326" w:rsidP="006760EA">
      <w:pPr>
        <w:widowControl w:val="0"/>
        <w:tabs>
          <w:tab w:val="left" w:pos="501"/>
          <w:tab w:val="left" w:pos="1620"/>
        </w:tabs>
        <w:ind w:left="720" w:right="342" w:firstLine="540"/>
        <w:rPr>
          <w:rFonts w:ascii="Arial" w:hAnsi="Arial" w:cs="Arial"/>
          <w:sz w:val="20"/>
        </w:rPr>
      </w:pPr>
      <w:r w:rsidRPr="0098580E">
        <w:rPr>
          <w:rFonts w:ascii="Arial" w:hAnsi="Arial" w:cs="Arial"/>
          <w:sz w:val="20"/>
        </w:rPr>
        <w:t>Reference:</w:t>
      </w:r>
      <w:r w:rsidR="00245EA0">
        <w:rPr>
          <w:rFonts w:ascii="Arial" w:hAnsi="Arial" w:cs="Arial"/>
          <w:sz w:val="20"/>
        </w:rPr>
        <w:t xml:space="preserve"> </w:t>
      </w:r>
      <w:r w:rsidRPr="0098580E">
        <w:rPr>
          <w:rFonts w:ascii="Arial" w:hAnsi="Arial" w:cs="Arial"/>
          <w:sz w:val="20"/>
        </w:rPr>
        <w:t>Section 504 of the Rehabilitation Act of 1973 and HCDA 105(a)(5).</w:t>
      </w:r>
    </w:p>
    <w:p w14:paraId="0CBEC4FF" w14:textId="77777777" w:rsidR="009D0C52" w:rsidRPr="0098580E" w:rsidRDefault="009D0C52" w:rsidP="006760EA">
      <w:pPr>
        <w:widowControl w:val="0"/>
        <w:tabs>
          <w:tab w:val="left" w:pos="501"/>
        </w:tabs>
        <w:ind w:left="1620" w:right="342"/>
        <w:rPr>
          <w:rFonts w:cs="Arial"/>
          <w:b/>
          <w:szCs w:val="24"/>
          <w:u w:val="single"/>
        </w:rPr>
      </w:pPr>
    </w:p>
    <w:p w14:paraId="0D983259" w14:textId="2E00C3DA" w:rsidR="00414326" w:rsidRPr="0098580E" w:rsidRDefault="00414326" w:rsidP="00F91647">
      <w:pPr>
        <w:pStyle w:val="ListParagraph"/>
        <w:numPr>
          <w:ilvl w:val="0"/>
          <w:numId w:val="70"/>
        </w:numPr>
        <w:ind w:left="900" w:right="342" w:hanging="450"/>
        <w:rPr>
          <w:rFonts w:cs="Arial"/>
          <w:b/>
          <w:szCs w:val="24"/>
          <w:u w:val="single"/>
        </w:rPr>
      </w:pPr>
      <w:r w:rsidRPr="0098580E">
        <w:rPr>
          <w:rFonts w:cs="Arial"/>
          <w:b/>
          <w:szCs w:val="24"/>
          <w:u w:val="single"/>
        </w:rPr>
        <w:t>Public Services</w:t>
      </w:r>
      <w:r w:rsidR="00B9718F" w:rsidRPr="0098580E">
        <w:rPr>
          <w:rFonts w:cs="Arial"/>
          <w:b/>
          <w:szCs w:val="24"/>
          <w:u w:val="single"/>
        </w:rPr>
        <w:br/>
      </w:r>
    </w:p>
    <w:p w14:paraId="22D02D4B" w14:textId="77777777" w:rsidR="00414326" w:rsidRPr="0098580E" w:rsidRDefault="00414326" w:rsidP="00F91647">
      <w:pPr>
        <w:pStyle w:val="ListParagraph"/>
        <w:numPr>
          <w:ilvl w:val="0"/>
          <w:numId w:val="101"/>
        </w:numPr>
        <w:ind w:left="1260" w:right="342"/>
        <w:rPr>
          <w:rFonts w:cs="Arial"/>
          <w:b/>
          <w:szCs w:val="24"/>
          <w:u w:val="single"/>
        </w:rPr>
      </w:pPr>
      <w:r w:rsidRPr="0098580E">
        <w:rPr>
          <w:rFonts w:cs="Arial"/>
          <w:b/>
          <w:szCs w:val="24"/>
          <w:u w:val="single"/>
        </w:rPr>
        <w:t>Eligible Uses of Funds</w:t>
      </w:r>
    </w:p>
    <w:p w14:paraId="27664920" w14:textId="77777777" w:rsidR="00414326" w:rsidRPr="0098580E" w:rsidRDefault="00414326" w:rsidP="006760EA">
      <w:pPr>
        <w:tabs>
          <w:tab w:val="left" w:pos="1440"/>
        </w:tabs>
        <w:ind w:left="900" w:right="342"/>
        <w:rPr>
          <w:rFonts w:ascii="Arial" w:hAnsi="Arial" w:cs="Arial"/>
          <w:b/>
          <w:szCs w:val="24"/>
        </w:rPr>
      </w:pPr>
    </w:p>
    <w:p w14:paraId="1A1010EB" w14:textId="025226A1" w:rsidR="00414326" w:rsidRPr="0098580E" w:rsidRDefault="00414326" w:rsidP="00F91647">
      <w:pPr>
        <w:ind w:left="1260" w:right="342"/>
        <w:rPr>
          <w:rFonts w:ascii="Arial" w:hAnsi="Arial" w:cs="Arial"/>
          <w:szCs w:val="24"/>
        </w:rPr>
      </w:pPr>
      <w:r w:rsidRPr="0098580E">
        <w:rPr>
          <w:rFonts w:ascii="Arial" w:hAnsi="Arial" w:cs="Arial"/>
          <w:szCs w:val="24"/>
        </w:rPr>
        <w:t>CDBG funds may be used to provide public services including lab</w:t>
      </w:r>
      <w:r w:rsidR="00990393">
        <w:rPr>
          <w:rFonts w:ascii="Arial" w:hAnsi="Arial" w:cs="Arial"/>
          <w:szCs w:val="24"/>
        </w:rPr>
        <w:t>or</w:t>
      </w:r>
      <w:r w:rsidRPr="0098580E">
        <w:rPr>
          <w:rFonts w:ascii="Arial" w:hAnsi="Arial" w:cs="Arial"/>
          <w:szCs w:val="24"/>
        </w:rPr>
        <w:t xml:space="preserve"> supplies, materials and other costs.</w:t>
      </w:r>
      <w:r w:rsidR="00245EA0">
        <w:rPr>
          <w:rFonts w:ascii="Arial" w:hAnsi="Arial" w:cs="Arial"/>
          <w:szCs w:val="24"/>
        </w:rPr>
        <w:t xml:space="preserve"> </w:t>
      </w:r>
      <w:r w:rsidRPr="0098580E">
        <w:rPr>
          <w:rFonts w:ascii="Arial" w:hAnsi="Arial" w:cs="Arial"/>
          <w:szCs w:val="24"/>
        </w:rPr>
        <w:t>Funding operating and maintenance costs in the facility providing the service is allowed under this category.</w:t>
      </w:r>
      <w:r w:rsidR="00245EA0">
        <w:rPr>
          <w:rFonts w:ascii="Arial" w:hAnsi="Arial" w:cs="Arial"/>
          <w:szCs w:val="24"/>
        </w:rPr>
        <w:t xml:space="preserve"> </w:t>
      </w:r>
      <w:r w:rsidRPr="0098580E">
        <w:rPr>
          <w:rFonts w:ascii="Arial" w:hAnsi="Arial" w:cs="Arial"/>
          <w:szCs w:val="24"/>
        </w:rPr>
        <w:t>Public Services include, but are not limited to:</w:t>
      </w:r>
    </w:p>
    <w:p w14:paraId="7565B500" w14:textId="77777777" w:rsidR="00E933AB" w:rsidRPr="0098580E" w:rsidRDefault="00E933AB" w:rsidP="006760EA">
      <w:pPr>
        <w:ind w:left="1080" w:right="342"/>
        <w:rPr>
          <w:rFonts w:ascii="Arial" w:hAnsi="Arial" w:cs="Arial"/>
          <w:szCs w:val="24"/>
        </w:rPr>
      </w:pPr>
    </w:p>
    <w:tbl>
      <w:tblPr>
        <w:tblStyle w:val="TableGrid"/>
        <w:tblW w:w="8458" w:type="dxa"/>
        <w:tblInd w:w="1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4548"/>
      </w:tblGrid>
      <w:tr w:rsidR="00D045F4" w:rsidRPr="0098580E" w14:paraId="79E69A3D" w14:textId="77777777" w:rsidTr="00F91647">
        <w:tc>
          <w:tcPr>
            <w:tcW w:w="3910" w:type="dxa"/>
          </w:tcPr>
          <w:p w14:paraId="59DDB297" w14:textId="7D40DA4F" w:rsidR="00D045F4" w:rsidRPr="00962C80" w:rsidRDefault="00D045F4" w:rsidP="006760EA">
            <w:pPr>
              <w:numPr>
                <w:ilvl w:val="0"/>
                <w:numId w:val="17"/>
              </w:numPr>
              <w:tabs>
                <w:tab w:val="left" w:pos="180"/>
              </w:tabs>
              <w:ind w:left="382" w:right="342" w:hanging="202"/>
              <w:rPr>
                <w:rFonts w:ascii="Arial" w:hAnsi="Arial" w:cs="Arial"/>
                <w:sz w:val="24"/>
                <w:szCs w:val="24"/>
              </w:rPr>
            </w:pPr>
            <w:r w:rsidRPr="00962C80">
              <w:rPr>
                <w:rFonts w:ascii="Arial" w:hAnsi="Arial" w:cs="Arial"/>
                <w:sz w:val="24"/>
                <w:szCs w:val="24"/>
              </w:rPr>
              <w:t xml:space="preserve">Child </w:t>
            </w:r>
            <w:r w:rsidR="00AB0A00">
              <w:rPr>
                <w:rFonts w:ascii="Arial" w:hAnsi="Arial" w:cs="Arial"/>
                <w:sz w:val="24"/>
                <w:szCs w:val="24"/>
              </w:rPr>
              <w:t>c</w:t>
            </w:r>
            <w:r w:rsidR="00AB0A00" w:rsidRPr="00962C80">
              <w:rPr>
                <w:rFonts w:ascii="Arial" w:hAnsi="Arial" w:cs="Arial"/>
                <w:sz w:val="24"/>
                <w:szCs w:val="24"/>
              </w:rPr>
              <w:t>are</w:t>
            </w:r>
          </w:p>
          <w:p w14:paraId="291932C8" w14:textId="3C03F845" w:rsidR="00D045F4" w:rsidRPr="00962C80" w:rsidRDefault="00D045F4" w:rsidP="006760EA">
            <w:pPr>
              <w:numPr>
                <w:ilvl w:val="0"/>
                <w:numId w:val="1"/>
              </w:numPr>
              <w:tabs>
                <w:tab w:val="left" w:pos="180"/>
              </w:tabs>
              <w:ind w:left="382" w:right="342" w:hanging="202"/>
              <w:rPr>
                <w:rFonts w:ascii="Arial" w:hAnsi="Arial" w:cs="Arial"/>
                <w:sz w:val="24"/>
                <w:szCs w:val="24"/>
              </w:rPr>
            </w:pPr>
            <w:r w:rsidRPr="00962C80">
              <w:rPr>
                <w:rFonts w:ascii="Arial" w:hAnsi="Arial" w:cs="Arial"/>
                <w:sz w:val="24"/>
                <w:szCs w:val="24"/>
              </w:rPr>
              <w:t xml:space="preserve">Health </w:t>
            </w:r>
            <w:r w:rsidR="00AB0A00">
              <w:rPr>
                <w:rFonts w:ascii="Arial" w:hAnsi="Arial" w:cs="Arial"/>
                <w:sz w:val="24"/>
                <w:szCs w:val="24"/>
              </w:rPr>
              <w:t>c</w:t>
            </w:r>
            <w:r w:rsidR="00AB0A00" w:rsidRPr="00962C80">
              <w:rPr>
                <w:rFonts w:ascii="Arial" w:hAnsi="Arial" w:cs="Arial"/>
                <w:sz w:val="24"/>
                <w:szCs w:val="24"/>
              </w:rPr>
              <w:t>are</w:t>
            </w:r>
          </w:p>
          <w:p w14:paraId="46BDFA06" w14:textId="7F584229" w:rsidR="00D045F4" w:rsidRPr="00962C80" w:rsidRDefault="00D045F4" w:rsidP="006760EA">
            <w:pPr>
              <w:numPr>
                <w:ilvl w:val="0"/>
                <w:numId w:val="1"/>
              </w:numPr>
              <w:tabs>
                <w:tab w:val="left" w:pos="180"/>
              </w:tabs>
              <w:ind w:left="382" w:right="342" w:hanging="202"/>
              <w:rPr>
                <w:rFonts w:ascii="Arial" w:hAnsi="Arial" w:cs="Arial"/>
                <w:sz w:val="24"/>
                <w:szCs w:val="24"/>
              </w:rPr>
            </w:pPr>
            <w:r w:rsidRPr="00962C80">
              <w:rPr>
                <w:rFonts w:ascii="Arial" w:hAnsi="Arial" w:cs="Arial"/>
                <w:sz w:val="24"/>
                <w:szCs w:val="24"/>
              </w:rPr>
              <w:t xml:space="preserve">Crime </w:t>
            </w:r>
            <w:r w:rsidR="00AB0A00">
              <w:rPr>
                <w:rFonts w:ascii="Arial" w:hAnsi="Arial" w:cs="Arial"/>
                <w:sz w:val="24"/>
                <w:szCs w:val="24"/>
              </w:rPr>
              <w:t>p</w:t>
            </w:r>
            <w:r w:rsidR="00AB0A00" w:rsidRPr="00962C80">
              <w:rPr>
                <w:rFonts w:ascii="Arial" w:hAnsi="Arial" w:cs="Arial"/>
                <w:sz w:val="24"/>
                <w:szCs w:val="24"/>
              </w:rPr>
              <w:t>revention</w:t>
            </w:r>
          </w:p>
          <w:p w14:paraId="012D8A15" w14:textId="77EF0997" w:rsidR="00D045F4" w:rsidRPr="00962C80" w:rsidRDefault="00D045F4" w:rsidP="006760EA">
            <w:pPr>
              <w:numPr>
                <w:ilvl w:val="0"/>
                <w:numId w:val="2"/>
              </w:numPr>
              <w:tabs>
                <w:tab w:val="left" w:pos="180"/>
              </w:tabs>
              <w:ind w:left="382" w:right="342" w:hanging="202"/>
              <w:rPr>
                <w:rFonts w:ascii="Arial" w:hAnsi="Arial" w:cs="Arial"/>
                <w:sz w:val="24"/>
                <w:szCs w:val="24"/>
              </w:rPr>
            </w:pPr>
            <w:r w:rsidRPr="00962C80">
              <w:rPr>
                <w:rFonts w:ascii="Arial" w:hAnsi="Arial" w:cs="Arial"/>
                <w:sz w:val="24"/>
                <w:szCs w:val="24"/>
              </w:rPr>
              <w:t xml:space="preserve">Job </w:t>
            </w:r>
            <w:r w:rsidR="00AB0A00">
              <w:rPr>
                <w:rFonts w:ascii="Arial" w:hAnsi="Arial" w:cs="Arial"/>
                <w:sz w:val="24"/>
                <w:szCs w:val="24"/>
              </w:rPr>
              <w:t>t</w:t>
            </w:r>
            <w:r w:rsidR="00AB0A00" w:rsidRPr="00962C80">
              <w:rPr>
                <w:rFonts w:ascii="Arial" w:hAnsi="Arial" w:cs="Arial"/>
                <w:sz w:val="24"/>
                <w:szCs w:val="24"/>
              </w:rPr>
              <w:t>raining</w:t>
            </w:r>
          </w:p>
          <w:p w14:paraId="4B16E932" w14:textId="284FD8DF" w:rsidR="00D045F4" w:rsidRPr="00962C80" w:rsidRDefault="00D045F4" w:rsidP="006760EA">
            <w:pPr>
              <w:numPr>
                <w:ilvl w:val="0"/>
                <w:numId w:val="2"/>
              </w:numPr>
              <w:tabs>
                <w:tab w:val="left" w:pos="180"/>
              </w:tabs>
              <w:ind w:left="382" w:right="342" w:hanging="202"/>
              <w:rPr>
                <w:rFonts w:ascii="Arial" w:hAnsi="Arial" w:cs="Arial"/>
                <w:sz w:val="24"/>
                <w:szCs w:val="24"/>
              </w:rPr>
            </w:pPr>
            <w:r w:rsidRPr="00962C80">
              <w:rPr>
                <w:rFonts w:ascii="Arial" w:hAnsi="Arial" w:cs="Arial"/>
                <w:sz w:val="24"/>
                <w:szCs w:val="24"/>
              </w:rPr>
              <w:t xml:space="preserve">Recreation </w:t>
            </w:r>
            <w:r w:rsidR="00AB0A00">
              <w:rPr>
                <w:rFonts w:ascii="Arial" w:hAnsi="Arial" w:cs="Arial"/>
                <w:sz w:val="24"/>
                <w:szCs w:val="24"/>
              </w:rPr>
              <w:t>p</w:t>
            </w:r>
            <w:r w:rsidR="00AB0A00" w:rsidRPr="00962C80">
              <w:rPr>
                <w:rFonts w:ascii="Arial" w:hAnsi="Arial" w:cs="Arial"/>
                <w:sz w:val="24"/>
                <w:szCs w:val="24"/>
              </w:rPr>
              <w:t>rograms</w:t>
            </w:r>
          </w:p>
          <w:p w14:paraId="48FD0B64" w14:textId="1A3FB5F6" w:rsidR="00D045F4" w:rsidRPr="00962C80" w:rsidRDefault="00D045F4" w:rsidP="006760EA">
            <w:pPr>
              <w:numPr>
                <w:ilvl w:val="0"/>
                <w:numId w:val="3"/>
              </w:numPr>
              <w:tabs>
                <w:tab w:val="left" w:pos="180"/>
              </w:tabs>
              <w:ind w:left="382" w:right="342" w:hanging="202"/>
              <w:rPr>
                <w:rFonts w:ascii="Arial" w:hAnsi="Arial" w:cs="Arial"/>
                <w:sz w:val="24"/>
                <w:szCs w:val="24"/>
              </w:rPr>
            </w:pPr>
            <w:r w:rsidRPr="00962C80">
              <w:rPr>
                <w:rFonts w:ascii="Arial" w:hAnsi="Arial" w:cs="Arial"/>
                <w:sz w:val="24"/>
                <w:szCs w:val="24"/>
              </w:rPr>
              <w:t xml:space="preserve">Education </w:t>
            </w:r>
            <w:r w:rsidR="00AB0A00">
              <w:rPr>
                <w:rFonts w:ascii="Arial" w:hAnsi="Arial" w:cs="Arial"/>
                <w:sz w:val="24"/>
                <w:szCs w:val="24"/>
              </w:rPr>
              <w:t>p</w:t>
            </w:r>
            <w:r w:rsidR="00AB0A00" w:rsidRPr="00962C80">
              <w:rPr>
                <w:rFonts w:ascii="Arial" w:hAnsi="Arial" w:cs="Arial"/>
                <w:sz w:val="24"/>
                <w:szCs w:val="24"/>
              </w:rPr>
              <w:t>rograms</w:t>
            </w:r>
          </w:p>
          <w:p w14:paraId="2EAAD3AC" w14:textId="193454C5" w:rsidR="00D045F4" w:rsidRPr="00962C80" w:rsidRDefault="00D045F4" w:rsidP="006760EA">
            <w:pPr>
              <w:numPr>
                <w:ilvl w:val="0"/>
                <w:numId w:val="3"/>
              </w:numPr>
              <w:tabs>
                <w:tab w:val="left" w:pos="180"/>
              </w:tabs>
              <w:ind w:left="382" w:right="342" w:hanging="202"/>
              <w:rPr>
                <w:rFonts w:ascii="Arial" w:hAnsi="Arial" w:cs="Arial"/>
                <w:sz w:val="24"/>
                <w:szCs w:val="24"/>
              </w:rPr>
            </w:pPr>
            <w:r w:rsidRPr="00962C80">
              <w:rPr>
                <w:rFonts w:ascii="Arial" w:hAnsi="Arial" w:cs="Arial"/>
                <w:sz w:val="24"/>
                <w:szCs w:val="24"/>
              </w:rPr>
              <w:t xml:space="preserve">Fair Housing </w:t>
            </w:r>
            <w:r w:rsidR="00AB0A00">
              <w:rPr>
                <w:rFonts w:ascii="Arial" w:hAnsi="Arial" w:cs="Arial"/>
                <w:sz w:val="24"/>
                <w:szCs w:val="24"/>
              </w:rPr>
              <w:t>c</w:t>
            </w:r>
            <w:r w:rsidR="00AB0A00" w:rsidRPr="00962C80">
              <w:rPr>
                <w:rFonts w:ascii="Arial" w:hAnsi="Arial" w:cs="Arial"/>
                <w:sz w:val="24"/>
                <w:szCs w:val="24"/>
              </w:rPr>
              <w:t>ounseling</w:t>
            </w:r>
          </w:p>
          <w:p w14:paraId="6A8726E1" w14:textId="55376934" w:rsidR="00D045F4" w:rsidRPr="00962C80" w:rsidRDefault="00D045F4" w:rsidP="00B31AA2">
            <w:pPr>
              <w:numPr>
                <w:ilvl w:val="0"/>
                <w:numId w:val="3"/>
              </w:numPr>
              <w:tabs>
                <w:tab w:val="left" w:pos="180"/>
              </w:tabs>
              <w:ind w:left="522" w:right="342" w:hanging="342"/>
              <w:rPr>
                <w:rFonts w:ascii="Arial" w:hAnsi="Arial" w:cs="Arial"/>
                <w:sz w:val="24"/>
                <w:szCs w:val="24"/>
              </w:rPr>
            </w:pPr>
            <w:r w:rsidRPr="00962C80">
              <w:rPr>
                <w:rFonts w:ascii="Arial" w:hAnsi="Arial" w:cs="Arial"/>
                <w:sz w:val="24"/>
                <w:szCs w:val="24"/>
              </w:rPr>
              <w:t xml:space="preserve">Credit </w:t>
            </w:r>
            <w:r w:rsidR="00AB0A00">
              <w:rPr>
                <w:rFonts w:ascii="Arial" w:hAnsi="Arial" w:cs="Arial"/>
                <w:sz w:val="24"/>
                <w:szCs w:val="24"/>
              </w:rPr>
              <w:t>c</w:t>
            </w:r>
            <w:r w:rsidR="00AB0A00" w:rsidRPr="00962C80">
              <w:rPr>
                <w:rFonts w:ascii="Arial" w:hAnsi="Arial" w:cs="Arial"/>
                <w:sz w:val="24"/>
                <w:szCs w:val="24"/>
              </w:rPr>
              <w:t xml:space="preserve">ounseling </w:t>
            </w:r>
            <w:r w:rsidR="00AB0A00">
              <w:rPr>
                <w:rFonts w:ascii="Arial" w:hAnsi="Arial" w:cs="Arial"/>
                <w:sz w:val="24"/>
                <w:szCs w:val="24"/>
              </w:rPr>
              <w:t>s</w:t>
            </w:r>
            <w:r w:rsidR="00AB0A00" w:rsidRPr="00962C80">
              <w:rPr>
                <w:rFonts w:ascii="Arial" w:hAnsi="Arial" w:cs="Arial"/>
                <w:sz w:val="24"/>
                <w:szCs w:val="24"/>
              </w:rPr>
              <w:t>ervices</w:t>
            </w:r>
          </w:p>
          <w:p w14:paraId="5DEB64D2" w14:textId="2A79D76F" w:rsidR="00D045F4" w:rsidRPr="00962C80" w:rsidRDefault="00D045F4" w:rsidP="006760EA">
            <w:pPr>
              <w:numPr>
                <w:ilvl w:val="0"/>
                <w:numId w:val="4"/>
              </w:numPr>
              <w:tabs>
                <w:tab w:val="left" w:pos="180"/>
              </w:tabs>
              <w:ind w:left="382" w:right="342" w:hanging="202"/>
              <w:rPr>
                <w:rFonts w:ascii="Arial" w:hAnsi="Arial" w:cs="Arial"/>
                <w:sz w:val="24"/>
                <w:szCs w:val="24"/>
              </w:rPr>
            </w:pPr>
            <w:r w:rsidRPr="00962C80">
              <w:rPr>
                <w:rFonts w:ascii="Arial" w:hAnsi="Arial" w:cs="Arial"/>
                <w:sz w:val="24"/>
                <w:szCs w:val="24"/>
              </w:rPr>
              <w:t xml:space="preserve">Public </w:t>
            </w:r>
            <w:r w:rsidR="00AB0A00">
              <w:rPr>
                <w:rFonts w:ascii="Arial" w:hAnsi="Arial" w:cs="Arial"/>
                <w:sz w:val="24"/>
                <w:szCs w:val="24"/>
              </w:rPr>
              <w:t>s</w:t>
            </w:r>
            <w:r w:rsidR="00AB0A00" w:rsidRPr="00962C80">
              <w:rPr>
                <w:rFonts w:ascii="Arial" w:hAnsi="Arial" w:cs="Arial"/>
                <w:sz w:val="24"/>
                <w:szCs w:val="24"/>
              </w:rPr>
              <w:t xml:space="preserve">afety </w:t>
            </w:r>
            <w:r w:rsidR="00AB0A00">
              <w:rPr>
                <w:rFonts w:ascii="Arial" w:hAnsi="Arial" w:cs="Arial"/>
                <w:sz w:val="24"/>
                <w:szCs w:val="24"/>
              </w:rPr>
              <w:t>s</w:t>
            </w:r>
            <w:r w:rsidR="00AB0A00" w:rsidRPr="00962C80">
              <w:rPr>
                <w:rFonts w:ascii="Arial" w:hAnsi="Arial" w:cs="Arial"/>
                <w:sz w:val="24"/>
                <w:szCs w:val="24"/>
              </w:rPr>
              <w:t>ervices</w:t>
            </w:r>
          </w:p>
          <w:p w14:paraId="2A87B963" w14:textId="77777777" w:rsidR="00D045F4" w:rsidRPr="00962C80" w:rsidRDefault="00D045F4" w:rsidP="006760EA">
            <w:pPr>
              <w:tabs>
                <w:tab w:val="left" w:pos="180"/>
                <w:tab w:val="left" w:pos="1440"/>
              </w:tabs>
              <w:ind w:right="342" w:hanging="202"/>
              <w:rPr>
                <w:rFonts w:ascii="Arial" w:hAnsi="Arial" w:cs="Arial"/>
                <w:sz w:val="24"/>
                <w:szCs w:val="24"/>
              </w:rPr>
            </w:pPr>
          </w:p>
        </w:tc>
        <w:tc>
          <w:tcPr>
            <w:tcW w:w="4548" w:type="dxa"/>
          </w:tcPr>
          <w:p w14:paraId="33DFD06D" w14:textId="09CFCC5E" w:rsidR="00D045F4" w:rsidRPr="00962C80" w:rsidRDefault="00D045F4" w:rsidP="006760EA">
            <w:pPr>
              <w:numPr>
                <w:ilvl w:val="0"/>
                <w:numId w:val="5"/>
              </w:numPr>
              <w:ind w:left="430" w:right="342"/>
              <w:rPr>
                <w:rFonts w:ascii="Arial" w:hAnsi="Arial" w:cs="Arial"/>
                <w:sz w:val="24"/>
                <w:szCs w:val="24"/>
              </w:rPr>
            </w:pPr>
            <w:r w:rsidRPr="00962C80">
              <w:rPr>
                <w:rFonts w:ascii="Arial" w:hAnsi="Arial" w:cs="Arial"/>
                <w:sz w:val="24"/>
                <w:szCs w:val="24"/>
              </w:rPr>
              <w:t xml:space="preserve">Services for </w:t>
            </w:r>
            <w:r w:rsidR="00AB0A00">
              <w:rPr>
                <w:rFonts w:ascii="Arial" w:hAnsi="Arial" w:cs="Arial"/>
                <w:sz w:val="24"/>
                <w:szCs w:val="24"/>
              </w:rPr>
              <w:t>s</w:t>
            </w:r>
            <w:r w:rsidR="00AB0A00" w:rsidRPr="00962C80">
              <w:rPr>
                <w:rFonts w:ascii="Arial" w:hAnsi="Arial" w:cs="Arial"/>
                <w:sz w:val="24"/>
                <w:szCs w:val="24"/>
              </w:rPr>
              <w:t xml:space="preserve">enior </w:t>
            </w:r>
            <w:r w:rsidR="00AB0A00">
              <w:rPr>
                <w:rFonts w:ascii="Arial" w:hAnsi="Arial" w:cs="Arial"/>
                <w:sz w:val="24"/>
                <w:szCs w:val="24"/>
              </w:rPr>
              <w:t>c</w:t>
            </w:r>
            <w:r w:rsidR="00AB0A00" w:rsidRPr="00962C80">
              <w:rPr>
                <w:rFonts w:ascii="Arial" w:hAnsi="Arial" w:cs="Arial"/>
                <w:sz w:val="24"/>
                <w:szCs w:val="24"/>
              </w:rPr>
              <w:t>itizens</w:t>
            </w:r>
          </w:p>
          <w:p w14:paraId="2C4BA7B0" w14:textId="0206B1B1" w:rsidR="00D045F4" w:rsidRPr="00962C80" w:rsidRDefault="00D045F4" w:rsidP="006760EA">
            <w:pPr>
              <w:numPr>
                <w:ilvl w:val="0"/>
                <w:numId w:val="6"/>
              </w:numPr>
              <w:ind w:left="430" w:right="342"/>
              <w:rPr>
                <w:rFonts w:ascii="Arial" w:hAnsi="Arial" w:cs="Arial"/>
                <w:sz w:val="24"/>
                <w:szCs w:val="24"/>
              </w:rPr>
            </w:pPr>
            <w:r w:rsidRPr="00962C80">
              <w:rPr>
                <w:rFonts w:ascii="Arial" w:hAnsi="Arial" w:cs="Arial"/>
                <w:sz w:val="24"/>
                <w:szCs w:val="24"/>
              </w:rPr>
              <w:t xml:space="preserve">Services for </w:t>
            </w:r>
            <w:r w:rsidR="00AB0A00">
              <w:rPr>
                <w:rFonts w:ascii="Arial" w:hAnsi="Arial" w:cs="Arial"/>
                <w:sz w:val="24"/>
                <w:szCs w:val="24"/>
              </w:rPr>
              <w:t>h</w:t>
            </w:r>
            <w:r w:rsidR="00AB0A00" w:rsidRPr="00962C80">
              <w:rPr>
                <w:rFonts w:ascii="Arial" w:hAnsi="Arial" w:cs="Arial"/>
                <w:sz w:val="24"/>
                <w:szCs w:val="24"/>
              </w:rPr>
              <w:t xml:space="preserve">omeless </w:t>
            </w:r>
            <w:r w:rsidR="00AB0A00">
              <w:rPr>
                <w:rFonts w:ascii="Arial" w:hAnsi="Arial" w:cs="Arial"/>
                <w:sz w:val="24"/>
                <w:szCs w:val="24"/>
              </w:rPr>
              <w:t>p</w:t>
            </w:r>
            <w:r w:rsidR="00AB0A00" w:rsidRPr="00962C80">
              <w:rPr>
                <w:rFonts w:ascii="Arial" w:hAnsi="Arial" w:cs="Arial"/>
                <w:sz w:val="24"/>
                <w:szCs w:val="24"/>
              </w:rPr>
              <w:t>ersons</w:t>
            </w:r>
            <w:r w:rsidR="008C6FA9" w:rsidRPr="00962C80">
              <w:rPr>
                <w:rFonts w:ascii="Arial" w:hAnsi="Arial" w:cs="Arial"/>
                <w:sz w:val="24"/>
                <w:szCs w:val="24"/>
              </w:rPr>
              <w:t>, including Coordinated Entry activities</w:t>
            </w:r>
          </w:p>
          <w:p w14:paraId="6D6CC65A" w14:textId="2935EA15" w:rsidR="00D045F4" w:rsidRPr="00962C80" w:rsidRDefault="00D045F4" w:rsidP="006760EA">
            <w:pPr>
              <w:numPr>
                <w:ilvl w:val="0"/>
                <w:numId w:val="7"/>
              </w:numPr>
              <w:ind w:left="430" w:right="342"/>
              <w:rPr>
                <w:rFonts w:ascii="Arial" w:hAnsi="Arial" w:cs="Arial"/>
                <w:sz w:val="24"/>
                <w:szCs w:val="24"/>
              </w:rPr>
            </w:pPr>
            <w:r w:rsidRPr="00962C80">
              <w:rPr>
                <w:rFonts w:ascii="Arial" w:hAnsi="Arial" w:cs="Arial"/>
                <w:sz w:val="24"/>
                <w:szCs w:val="24"/>
              </w:rPr>
              <w:t xml:space="preserve">Drug and </w:t>
            </w:r>
            <w:r w:rsidR="00AB0A00">
              <w:rPr>
                <w:rFonts w:ascii="Arial" w:hAnsi="Arial" w:cs="Arial"/>
                <w:sz w:val="24"/>
                <w:szCs w:val="24"/>
              </w:rPr>
              <w:t>a</w:t>
            </w:r>
            <w:r w:rsidR="00AB0A00" w:rsidRPr="00962C80">
              <w:rPr>
                <w:rFonts w:ascii="Arial" w:hAnsi="Arial" w:cs="Arial"/>
                <w:sz w:val="24"/>
                <w:szCs w:val="24"/>
              </w:rPr>
              <w:t xml:space="preserve">lcohol </w:t>
            </w:r>
            <w:r w:rsidR="00AB0A00">
              <w:rPr>
                <w:rFonts w:ascii="Arial" w:hAnsi="Arial" w:cs="Arial"/>
                <w:sz w:val="24"/>
                <w:szCs w:val="24"/>
              </w:rPr>
              <w:t>a</w:t>
            </w:r>
            <w:r w:rsidR="00AB0A00" w:rsidRPr="00962C80">
              <w:rPr>
                <w:rFonts w:ascii="Arial" w:hAnsi="Arial" w:cs="Arial"/>
                <w:sz w:val="24"/>
                <w:szCs w:val="24"/>
              </w:rPr>
              <w:t xml:space="preserve">buse </w:t>
            </w:r>
            <w:r w:rsidR="00AB0A00">
              <w:rPr>
                <w:rFonts w:ascii="Arial" w:hAnsi="Arial" w:cs="Arial"/>
                <w:sz w:val="24"/>
                <w:szCs w:val="24"/>
              </w:rPr>
              <w:t>c</w:t>
            </w:r>
            <w:r w:rsidR="00AB0A00" w:rsidRPr="00962C80">
              <w:rPr>
                <w:rFonts w:ascii="Arial" w:hAnsi="Arial" w:cs="Arial"/>
                <w:sz w:val="24"/>
                <w:szCs w:val="24"/>
              </w:rPr>
              <w:t xml:space="preserve">ounseling </w:t>
            </w:r>
            <w:r w:rsidRPr="00962C80">
              <w:rPr>
                <w:rFonts w:ascii="Arial" w:hAnsi="Arial" w:cs="Arial"/>
                <w:sz w:val="24"/>
                <w:szCs w:val="24"/>
              </w:rPr>
              <w:t xml:space="preserve">and </w:t>
            </w:r>
            <w:r w:rsidR="00AB0A00">
              <w:rPr>
                <w:rFonts w:ascii="Arial" w:hAnsi="Arial" w:cs="Arial"/>
                <w:sz w:val="24"/>
                <w:szCs w:val="24"/>
              </w:rPr>
              <w:t>t</w:t>
            </w:r>
            <w:r w:rsidR="00AB0A00" w:rsidRPr="00962C80">
              <w:rPr>
                <w:rFonts w:ascii="Arial" w:hAnsi="Arial" w:cs="Arial"/>
                <w:sz w:val="24"/>
                <w:szCs w:val="24"/>
              </w:rPr>
              <w:t>esting</w:t>
            </w:r>
          </w:p>
          <w:p w14:paraId="01026C7A" w14:textId="1461DD81" w:rsidR="00D045F4" w:rsidRPr="00962C80" w:rsidRDefault="00D045F4" w:rsidP="006760EA">
            <w:pPr>
              <w:numPr>
                <w:ilvl w:val="0"/>
                <w:numId w:val="8"/>
              </w:numPr>
              <w:ind w:left="430" w:right="342"/>
              <w:rPr>
                <w:rFonts w:ascii="Arial" w:hAnsi="Arial" w:cs="Arial"/>
                <w:sz w:val="24"/>
                <w:szCs w:val="24"/>
              </w:rPr>
            </w:pPr>
            <w:r w:rsidRPr="00962C80">
              <w:rPr>
                <w:rFonts w:ascii="Arial" w:hAnsi="Arial" w:cs="Arial"/>
                <w:sz w:val="24"/>
                <w:szCs w:val="24"/>
              </w:rPr>
              <w:t xml:space="preserve">Transportation </w:t>
            </w:r>
            <w:r w:rsidR="00AB0A00">
              <w:rPr>
                <w:rFonts w:ascii="Arial" w:hAnsi="Arial" w:cs="Arial"/>
                <w:sz w:val="24"/>
                <w:szCs w:val="24"/>
              </w:rPr>
              <w:t>s</w:t>
            </w:r>
            <w:r w:rsidR="00AB0A00" w:rsidRPr="00962C80">
              <w:rPr>
                <w:rFonts w:ascii="Arial" w:hAnsi="Arial" w:cs="Arial"/>
                <w:sz w:val="24"/>
                <w:szCs w:val="24"/>
              </w:rPr>
              <w:t>ervices</w:t>
            </w:r>
          </w:p>
          <w:p w14:paraId="55082882" w14:textId="097B6858" w:rsidR="00D045F4" w:rsidRPr="00962C80" w:rsidRDefault="00D045F4" w:rsidP="006760EA">
            <w:pPr>
              <w:numPr>
                <w:ilvl w:val="0"/>
                <w:numId w:val="9"/>
              </w:numPr>
              <w:ind w:left="430" w:right="342"/>
              <w:rPr>
                <w:rFonts w:ascii="Arial" w:hAnsi="Arial" w:cs="Arial"/>
                <w:sz w:val="24"/>
                <w:szCs w:val="24"/>
              </w:rPr>
            </w:pPr>
            <w:r w:rsidRPr="00962C80">
              <w:rPr>
                <w:rFonts w:ascii="Arial" w:hAnsi="Arial" w:cs="Arial"/>
                <w:sz w:val="24"/>
                <w:szCs w:val="24"/>
              </w:rPr>
              <w:t xml:space="preserve">Nutrition </w:t>
            </w:r>
            <w:r w:rsidR="00AB0A00">
              <w:rPr>
                <w:rFonts w:ascii="Arial" w:hAnsi="Arial" w:cs="Arial"/>
                <w:sz w:val="24"/>
                <w:szCs w:val="24"/>
              </w:rPr>
              <w:t>s</w:t>
            </w:r>
            <w:r w:rsidR="00AB0A00" w:rsidRPr="00962C80">
              <w:rPr>
                <w:rFonts w:ascii="Arial" w:hAnsi="Arial" w:cs="Arial"/>
                <w:sz w:val="24"/>
                <w:szCs w:val="24"/>
              </w:rPr>
              <w:t>ervices</w:t>
            </w:r>
          </w:p>
          <w:p w14:paraId="3506F92A" w14:textId="705AF88C" w:rsidR="00D045F4" w:rsidRPr="00962C80" w:rsidRDefault="00D045F4" w:rsidP="006760EA">
            <w:pPr>
              <w:numPr>
                <w:ilvl w:val="0"/>
                <w:numId w:val="9"/>
              </w:numPr>
              <w:ind w:left="430" w:right="342"/>
              <w:rPr>
                <w:rFonts w:ascii="Arial" w:hAnsi="Arial" w:cs="Arial"/>
                <w:sz w:val="24"/>
                <w:szCs w:val="24"/>
              </w:rPr>
            </w:pPr>
            <w:r w:rsidRPr="00962C80">
              <w:rPr>
                <w:rFonts w:ascii="Arial" w:hAnsi="Arial" w:cs="Arial"/>
                <w:sz w:val="24"/>
                <w:szCs w:val="24"/>
              </w:rPr>
              <w:t xml:space="preserve">Energy </w:t>
            </w:r>
            <w:r w:rsidR="00AB0A00">
              <w:rPr>
                <w:rFonts w:ascii="Arial" w:hAnsi="Arial" w:cs="Arial"/>
                <w:sz w:val="24"/>
                <w:szCs w:val="24"/>
              </w:rPr>
              <w:t>c</w:t>
            </w:r>
            <w:r w:rsidR="00AB0A00" w:rsidRPr="00962C80">
              <w:rPr>
                <w:rFonts w:ascii="Arial" w:hAnsi="Arial" w:cs="Arial"/>
                <w:sz w:val="24"/>
                <w:szCs w:val="24"/>
              </w:rPr>
              <w:t xml:space="preserve">onservation </w:t>
            </w:r>
            <w:r w:rsidR="00AB0A00">
              <w:rPr>
                <w:rFonts w:ascii="Arial" w:hAnsi="Arial" w:cs="Arial"/>
                <w:sz w:val="24"/>
                <w:szCs w:val="24"/>
              </w:rPr>
              <w:t>c</w:t>
            </w:r>
            <w:r w:rsidR="00AB0A00" w:rsidRPr="00962C80">
              <w:rPr>
                <w:rFonts w:ascii="Arial" w:hAnsi="Arial" w:cs="Arial"/>
                <w:sz w:val="24"/>
                <w:szCs w:val="24"/>
              </w:rPr>
              <w:t xml:space="preserve">ounseling </w:t>
            </w:r>
            <w:r w:rsidRPr="00962C80">
              <w:rPr>
                <w:rFonts w:ascii="Arial" w:hAnsi="Arial" w:cs="Arial"/>
                <w:sz w:val="24"/>
                <w:szCs w:val="24"/>
              </w:rPr>
              <w:t xml:space="preserve">and </w:t>
            </w:r>
            <w:r w:rsidR="00AB0A00">
              <w:rPr>
                <w:rFonts w:ascii="Arial" w:hAnsi="Arial" w:cs="Arial"/>
                <w:sz w:val="24"/>
                <w:szCs w:val="24"/>
              </w:rPr>
              <w:t>t</w:t>
            </w:r>
            <w:r w:rsidR="00AB0A00" w:rsidRPr="00962C80">
              <w:rPr>
                <w:rFonts w:ascii="Arial" w:hAnsi="Arial" w:cs="Arial"/>
                <w:sz w:val="24"/>
                <w:szCs w:val="24"/>
              </w:rPr>
              <w:t>esting</w:t>
            </w:r>
          </w:p>
          <w:p w14:paraId="6791A1D0" w14:textId="670942C5" w:rsidR="00D045F4" w:rsidRPr="00962C80" w:rsidRDefault="00D045F4" w:rsidP="006760EA">
            <w:pPr>
              <w:numPr>
                <w:ilvl w:val="0"/>
                <w:numId w:val="9"/>
              </w:numPr>
              <w:ind w:left="430" w:right="342"/>
              <w:rPr>
                <w:rFonts w:ascii="Arial" w:hAnsi="Arial" w:cs="Arial"/>
                <w:sz w:val="24"/>
                <w:szCs w:val="24"/>
              </w:rPr>
            </w:pPr>
            <w:r w:rsidRPr="00962C80">
              <w:rPr>
                <w:rFonts w:ascii="Arial" w:hAnsi="Arial" w:cs="Arial"/>
                <w:sz w:val="24"/>
                <w:szCs w:val="24"/>
              </w:rPr>
              <w:t xml:space="preserve">Emergency </w:t>
            </w:r>
            <w:r w:rsidR="00AB0A00">
              <w:rPr>
                <w:rFonts w:ascii="Arial" w:hAnsi="Arial" w:cs="Arial"/>
                <w:sz w:val="24"/>
                <w:szCs w:val="24"/>
              </w:rPr>
              <w:t>a</w:t>
            </w:r>
            <w:r w:rsidR="00AB0A00" w:rsidRPr="00962C80">
              <w:rPr>
                <w:rFonts w:ascii="Arial" w:hAnsi="Arial" w:cs="Arial"/>
                <w:sz w:val="24"/>
                <w:szCs w:val="24"/>
              </w:rPr>
              <w:t xml:space="preserve">ssistance </w:t>
            </w:r>
            <w:r w:rsidR="00AB0A00">
              <w:rPr>
                <w:rFonts w:ascii="Arial" w:hAnsi="Arial" w:cs="Arial"/>
                <w:sz w:val="24"/>
                <w:szCs w:val="24"/>
              </w:rPr>
              <w:t>p</w:t>
            </w:r>
            <w:r w:rsidR="00AB0A00" w:rsidRPr="00962C80">
              <w:rPr>
                <w:rFonts w:ascii="Arial" w:hAnsi="Arial" w:cs="Arial"/>
                <w:sz w:val="24"/>
                <w:szCs w:val="24"/>
              </w:rPr>
              <w:t>ayments</w:t>
            </w:r>
          </w:p>
          <w:p w14:paraId="58F9956F" w14:textId="695362FE" w:rsidR="00D045F4" w:rsidRPr="00962C80" w:rsidRDefault="00D045F4" w:rsidP="00AB0A00">
            <w:pPr>
              <w:numPr>
                <w:ilvl w:val="0"/>
                <w:numId w:val="9"/>
              </w:numPr>
              <w:ind w:left="430" w:right="342"/>
              <w:rPr>
                <w:rFonts w:ascii="Arial" w:hAnsi="Arial" w:cs="Arial"/>
                <w:sz w:val="24"/>
                <w:szCs w:val="24"/>
              </w:rPr>
            </w:pPr>
            <w:r w:rsidRPr="00962C80">
              <w:rPr>
                <w:rFonts w:ascii="Arial" w:hAnsi="Arial" w:cs="Arial"/>
                <w:sz w:val="24"/>
                <w:szCs w:val="24"/>
              </w:rPr>
              <w:t xml:space="preserve">Neighborhood </w:t>
            </w:r>
            <w:r w:rsidR="00AB0A00">
              <w:rPr>
                <w:rFonts w:ascii="Arial" w:hAnsi="Arial" w:cs="Arial"/>
                <w:sz w:val="24"/>
                <w:szCs w:val="24"/>
              </w:rPr>
              <w:t>c</w:t>
            </w:r>
            <w:r w:rsidR="00AB0A00" w:rsidRPr="00962C80">
              <w:rPr>
                <w:rFonts w:ascii="Arial" w:hAnsi="Arial" w:cs="Arial"/>
                <w:sz w:val="24"/>
                <w:szCs w:val="24"/>
              </w:rPr>
              <w:t>leanup</w:t>
            </w:r>
          </w:p>
        </w:tc>
      </w:tr>
    </w:tbl>
    <w:p w14:paraId="1EB80AFA" w14:textId="7F5B3164" w:rsidR="00172498" w:rsidRDefault="00172498" w:rsidP="006760EA">
      <w:pPr>
        <w:tabs>
          <w:tab w:val="left" w:pos="1440"/>
        </w:tabs>
        <w:ind w:right="342"/>
        <w:rPr>
          <w:rFonts w:ascii="Arial" w:hAnsi="Arial" w:cs="Arial"/>
          <w:b/>
          <w:szCs w:val="24"/>
        </w:rPr>
      </w:pPr>
    </w:p>
    <w:p w14:paraId="1589D331" w14:textId="32657E3B" w:rsidR="00414326" w:rsidRPr="0098580E" w:rsidRDefault="00414326" w:rsidP="005A2314">
      <w:pPr>
        <w:pStyle w:val="ListParagraph"/>
        <w:numPr>
          <w:ilvl w:val="0"/>
          <w:numId w:val="101"/>
        </w:numPr>
        <w:tabs>
          <w:tab w:val="left" w:pos="1890"/>
        </w:tabs>
        <w:ind w:left="1260" w:right="342"/>
        <w:rPr>
          <w:rFonts w:cs="Arial"/>
          <w:b/>
          <w:szCs w:val="24"/>
          <w:u w:val="single"/>
        </w:rPr>
      </w:pPr>
      <w:r w:rsidRPr="0098580E">
        <w:rPr>
          <w:rFonts w:cs="Arial"/>
          <w:b/>
          <w:szCs w:val="24"/>
          <w:u w:val="single"/>
        </w:rPr>
        <w:t>Ineligible Uses of Funds</w:t>
      </w:r>
    </w:p>
    <w:p w14:paraId="04DC1E7E" w14:textId="3F09ABE6" w:rsidR="00414326" w:rsidRPr="0098580E" w:rsidRDefault="00414326" w:rsidP="005A2314">
      <w:pPr>
        <w:pStyle w:val="ListParagraph"/>
        <w:numPr>
          <w:ilvl w:val="0"/>
          <w:numId w:val="16"/>
        </w:numPr>
        <w:ind w:left="1620" w:right="342"/>
        <w:rPr>
          <w:rFonts w:cs="Arial"/>
          <w:szCs w:val="24"/>
          <w:u w:val="single"/>
        </w:rPr>
      </w:pPr>
      <w:r w:rsidRPr="0098580E">
        <w:rPr>
          <w:rFonts w:cs="Arial"/>
          <w:szCs w:val="24"/>
        </w:rPr>
        <w:t xml:space="preserve">Political </w:t>
      </w:r>
      <w:r w:rsidR="00AB0A00">
        <w:rPr>
          <w:rFonts w:cs="Arial"/>
          <w:szCs w:val="24"/>
        </w:rPr>
        <w:t>a</w:t>
      </w:r>
      <w:r w:rsidR="00AB0A00" w:rsidRPr="0098580E">
        <w:rPr>
          <w:rFonts w:cs="Arial"/>
          <w:szCs w:val="24"/>
        </w:rPr>
        <w:t>ctivities</w:t>
      </w:r>
    </w:p>
    <w:p w14:paraId="0B8A6BBE" w14:textId="71147988" w:rsidR="00414326" w:rsidRPr="0098580E" w:rsidRDefault="00414326" w:rsidP="005A2314">
      <w:pPr>
        <w:pStyle w:val="ListParagraph"/>
        <w:numPr>
          <w:ilvl w:val="0"/>
          <w:numId w:val="16"/>
        </w:numPr>
        <w:ind w:left="1620" w:right="342"/>
        <w:rPr>
          <w:rFonts w:cs="Arial"/>
          <w:szCs w:val="24"/>
          <w:u w:val="single"/>
        </w:rPr>
      </w:pPr>
      <w:r w:rsidRPr="0098580E">
        <w:rPr>
          <w:rFonts w:cs="Arial"/>
          <w:szCs w:val="24"/>
        </w:rPr>
        <w:t xml:space="preserve">Religious </w:t>
      </w:r>
      <w:r w:rsidR="00AB0A00">
        <w:rPr>
          <w:rFonts w:cs="Arial"/>
          <w:szCs w:val="24"/>
        </w:rPr>
        <w:t>s</w:t>
      </w:r>
      <w:r w:rsidR="00AB0A00" w:rsidRPr="0098580E">
        <w:rPr>
          <w:rFonts w:cs="Arial"/>
          <w:szCs w:val="24"/>
        </w:rPr>
        <w:t>ervices</w:t>
      </w:r>
    </w:p>
    <w:p w14:paraId="585412B1" w14:textId="39875496" w:rsidR="00414326" w:rsidRPr="0098580E" w:rsidRDefault="00414326" w:rsidP="005A2314">
      <w:pPr>
        <w:pStyle w:val="ListParagraph"/>
        <w:numPr>
          <w:ilvl w:val="0"/>
          <w:numId w:val="16"/>
        </w:numPr>
        <w:ind w:left="1620" w:right="342"/>
        <w:rPr>
          <w:rFonts w:cs="Arial"/>
          <w:szCs w:val="24"/>
          <w:u w:val="single"/>
        </w:rPr>
      </w:pPr>
      <w:r w:rsidRPr="0098580E">
        <w:rPr>
          <w:rFonts w:cs="Arial"/>
          <w:szCs w:val="24"/>
        </w:rPr>
        <w:t xml:space="preserve">Governmental </w:t>
      </w:r>
      <w:r w:rsidR="00AB0A00">
        <w:rPr>
          <w:rFonts w:cs="Arial"/>
          <w:szCs w:val="24"/>
        </w:rPr>
        <w:t>o</w:t>
      </w:r>
      <w:r w:rsidR="00AB0A00" w:rsidRPr="0098580E">
        <w:rPr>
          <w:rFonts w:cs="Arial"/>
          <w:szCs w:val="24"/>
        </w:rPr>
        <w:t>perations</w:t>
      </w:r>
    </w:p>
    <w:p w14:paraId="2C5DF2C2" w14:textId="04B009AE" w:rsidR="00414326" w:rsidRPr="0098580E" w:rsidRDefault="00414326" w:rsidP="005A2314">
      <w:pPr>
        <w:pStyle w:val="ListParagraph"/>
        <w:numPr>
          <w:ilvl w:val="0"/>
          <w:numId w:val="16"/>
        </w:numPr>
        <w:ind w:left="1620" w:right="342"/>
        <w:rPr>
          <w:rFonts w:cs="Arial"/>
          <w:szCs w:val="24"/>
          <w:u w:val="single"/>
        </w:rPr>
      </w:pPr>
      <w:r w:rsidRPr="0098580E">
        <w:rPr>
          <w:rFonts w:cs="Arial"/>
          <w:szCs w:val="24"/>
        </w:rPr>
        <w:t xml:space="preserve">Ongoing </w:t>
      </w:r>
      <w:r w:rsidR="00AB0A00">
        <w:rPr>
          <w:rFonts w:cs="Arial"/>
          <w:szCs w:val="24"/>
        </w:rPr>
        <w:t>g</w:t>
      </w:r>
      <w:r w:rsidR="00AB0A00" w:rsidRPr="0098580E">
        <w:rPr>
          <w:rFonts w:cs="Arial"/>
          <w:szCs w:val="24"/>
        </w:rPr>
        <w:t xml:space="preserve">rants </w:t>
      </w:r>
      <w:r w:rsidRPr="0098580E">
        <w:rPr>
          <w:rFonts w:cs="Arial"/>
          <w:szCs w:val="24"/>
        </w:rPr>
        <w:t xml:space="preserve">or </w:t>
      </w:r>
      <w:r w:rsidR="00AB0A00">
        <w:rPr>
          <w:rFonts w:cs="Arial"/>
          <w:szCs w:val="24"/>
        </w:rPr>
        <w:t>n</w:t>
      </w:r>
      <w:r w:rsidR="00AB0A00" w:rsidRPr="0098580E">
        <w:rPr>
          <w:rFonts w:cs="Arial"/>
          <w:szCs w:val="24"/>
        </w:rPr>
        <w:t>on</w:t>
      </w:r>
      <w:r w:rsidRPr="0098580E">
        <w:rPr>
          <w:rFonts w:cs="Arial"/>
          <w:szCs w:val="24"/>
        </w:rPr>
        <w:t>-emergency payments to individuals for food, clothing, rent, utilities or other income payments (subsistence payments)</w:t>
      </w:r>
      <w:r w:rsidR="00245EA0">
        <w:rPr>
          <w:rFonts w:cs="Arial"/>
          <w:szCs w:val="24"/>
        </w:rPr>
        <w:t xml:space="preserve"> </w:t>
      </w:r>
      <w:r w:rsidRPr="0098580E">
        <w:rPr>
          <w:rFonts w:cs="Arial"/>
          <w:szCs w:val="24"/>
        </w:rPr>
        <w:t>beyond three months</w:t>
      </w:r>
    </w:p>
    <w:p w14:paraId="2B36C9E1" w14:textId="77777777" w:rsidR="006F489B" w:rsidRPr="0098580E" w:rsidRDefault="006F489B" w:rsidP="005A2314">
      <w:pPr>
        <w:pStyle w:val="ListParagraph"/>
        <w:numPr>
          <w:ilvl w:val="0"/>
          <w:numId w:val="16"/>
        </w:numPr>
        <w:tabs>
          <w:tab w:val="left" w:pos="2160"/>
        </w:tabs>
        <w:ind w:left="1620" w:right="342"/>
        <w:rPr>
          <w:rFonts w:cs="Arial"/>
          <w:szCs w:val="24"/>
          <w:u w:val="single"/>
        </w:rPr>
      </w:pPr>
      <w:r w:rsidRPr="0098580E">
        <w:rPr>
          <w:rFonts w:cs="Arial"/>
          <w:szCs w:val="24"/>
        </w:rPr>
        <w:t xml:space="preserve">Activities for the general promotion of the community, </w:t>
      </w:r>
      <w:r w:rsidR="00D369D1" w:rsidRPr="0098580E">
        <w:rPr>
          <w:rFonts w:cs="Arial"/>
          <w:szCs w:val="24"/>
        </w:rPr>
        <w:t>e.g. a</w:t>
      </w:r>
      <w:r w:rsidRPr="0098580E">
        <w:rPr>
          <w:rFonts w:cs="Arial"/>
          <w:szCs w:val="24"/>
        </w:rPr>
        <w:t xml:space="preserve"> </w:t>
      </w:r>
      <w:r w:rsidR="000D3C9E" w:rsidRPr="0098580E">
        <w:rPr>
          <w:rFonts w:cs="Arial"/>
          <w:szCs w:val="24"/>
        </w:rPr>
        <w:t>1</w:t>
      </w:r>
      <w:r w:rsidRPr="0098580E">
        <w:rPr>
          <w:rFonts w:cs="Arial"/>
          <w:szCs w:val="24"/>
        </w:rPr>
        <w:t>00</w:t>
      </w:r>
      <w:r w:rsidR="00C02B58" w:rsidRPr="0098580E">
        <w:rPr>
          <w:rFonts w:cs="Arial"/>
          <w:szCs w:val="24"/>
        </w:rPr>
        <w:t>-</w:t>
      </w:r>
      <w:r w:rsidR="0075721C" w:rsidRPr="0098580E">
        <w:rPr>
          <w:rFonts w:cs="Arial"/>
          <w:szCs w:val="24"/>
        </w:rPr>
        <w:t>year anniversary celebration</w:t>
      </w:r>
    </w:p>
    <w:p w14:paraId="6FEB8890" w14:textId="77777777" w:rsidR="00FB4785" w:rsidRPr="0098580E" w:rsidRDefault="00FB4785" w:rsidP="006760EA">
      <w:pPr>
        <w:pStyle w:val="ListParagraph"/>
        <w:tabs>
          <w:tab w:val="left" w:pos="1980"/>
        </w:tabs>
        <w:ind w:left="1620" w:right="342"/>
        <w:rPr>
          <w:rFonts w:cs="Arial"/>
          <w:szCs w:val="24"/>
          <w:u w:val="single"/>
        </w:rPr>
      </w:pPr>
    </w:p>
    <w:p w14:paraId="39E2F59F" w14:textId="77777777" w:rsidR="00414326" w:rsidRPr="0098580E" w:rsidRDefault="00414326" w:rsidP="005A2314">
      <w:pPr>
        <w:pStyle w:val="ListParagraph"/>
        <w:keepNext/>
        <w:widowControl w:val="0"/>
        <w:numPr>
          <w:ilvl w:val="0"/>
          <w:numId w:val="101"/>
        </w:numPr>
        <w:ind w:left="1260" w:right="342"/>
        <w:rPr>
          <w:rFonts w:cs="Arial"/>
          <w:b/>
          <w:szCs w:val="24"/>
          <w:u w:val="single"/>
        </w:rPr>
      </w:pPr>
      <w:r w:rsidRPr="0098580E">
        <w:rPr>
          <w:rFonts w:cs="Arial"/>
          <w:b/>
          <w:szCs w:val="24"/>
          <w:u w:val="single"/>
        </w:rPr>
        <w:t>Other Considerations</w:t>
      </w:r>
    </w:p>
    <w:p w14:paraId="52F5B199" w14:textId="77777777" w:rsidR="00414326" w:rsidRPr="0098580E" w:rsidRDefault="00414326" w:rsidP="006760EA">
      <w:pPr>
        <w:keepNext/>
        <w:tabs>
          <w:tab w:val="left" w:pos="1440"/>
        </w:tabs>
        <w:ind w:left="900" w:right="342"/>
        <w:rPr>
          <w:rFonts w:ascii="Arial" w:hAnsi="Arial" w:cs="Arial"/>
          <w:b/>
          <w:szCs w:val="24"/>
        </w:rPr>
      </w:pPr>
    </w:p>
    <w:p w14:paraId="36AB1672" w14:textId="77777777" w:rsidR="003F487B" w:rsidRPr="0098580E" w:rsidRDefault="00D97BBB" w:rsidP="005A2314">
      <w:pPr>
        <w:ind w:left="1260" w:right="342"/>
        <w:rPr>
          <w:rFonts w:ascii="Arial" w:hAnsi="Arial" w:cs="Arial"/>
          <w:b/>
          <w:szCs w:val="24"/>
        </w:rPr>
      </w:pPr>
      <w:r w:rsidRPr="0098580E">
        <w:rPr>
          <w:rFonts w:ascii="Arial" w:hAnsi="Arial" w:cs="Arial"/>
          <w:b/>
          <w:szCs w:val="24"/>
        </w:rPr>
        <w:t xml:space="preserve">Limited Funding for Public Service Activities. </w:t>
      </w:r>
      <w:r w:rsidRPr="0098580E">
        <w:rPr>
          <w:rFonts w:ascii="Arial" w:hAnsi="Arial" w:cs="Arial"/>
          <w:szCs w:val="24"/>
        </w:rPr>
        <w:t xml:space="preserve">Federal statute [42 USC 5305(a)(8)] limits the expenditure of </w:t>
      </w:r>
      <w:r w:rsidRPr="0098580E">
        <w:rPr>
          <w:rFonts w:ascii="Arial" w:hAnsi="Arial" w:cs="Arial"/>
          <w:b/>
          <w:szCs w:val="24"/>
        </w:rPr>
        <w:t xml:space="preserve">public service funds to no more than </w:t>
      </w:r>
    </w:p>
    <w:p w14:paraId="5C88E16A" w14:textId="77777777" w:rsidR="00D97BBB" w:rsidRPr="0098580E" w:rsidRDefault="00D97BBB" w:rsidP="005A2314">
      <w:pPr>
        <w:ind w:left="1260" w:right="342"/>
        <w:rPr>
          <w:rFonts w:ascii="Arial" w:hAnsi="Arial" w:cs="Arial"/>
          <w:szCs w:val="24"/>
        </w:rPr>
      </w:pPr>
      <w:r w:rsidRPr="0098580E">
        <w:rPr>
          <w:rFonts w:ascii="Arial" w:hAnsi="Arial" w:cs="Arial"/>
          <w:b/>
          <w:szCs w:val="24"/>
        </w:rPr>
        <w:t xml:space="preserve">15 percent </w:t>
      </w:r>
      <w:r w:rsidRPr="0098580E">
        <w:rPr>
          <w:rFonts w:ascii="Arial" w:hAnsi="Arial" w:cs="Arial"/>
          <w:szCs w:val="24"/>
        </w:rPr>
        <w:t xml:space="preserve">of the </w:t>
      </w:r>
      <w:r w:rsidR="00880200" w:rsidRPr="0098580E">
        <w:rPr>
          <w:rFonts w:ascii="Arial" w:hAnsi="Arial" w:cs="Arial"/>
          <w:szCs w:val="24"/>
        </w:rPr>
        <w:t>s</w:t>
      </w:r>
      <w:r w:rsidRPr="0098580E">
        <w:rPr>
          <w:rFonts w:ascii="Arial" w:hAnsi="Arial" w:cs="Arial"/>
          <w:szCs w:val="24"/>
        </w:rPr>
        <w:t>tate’s annual CDBG funding award from HUD and is calculated each year based on actual public service expenditures.</w:t>
      </w:r>
    </w:p>
    <w:p w14:paraId="0A3C7CB9" w14:textId="77777777" w:rsidR="00D97BBB" w:rsidRPr="0098580E" w:rsidRDefault="00D97BBB" w:rsidP="005A2314">
      <w:pPr>
        <w:ind w:left="1260" w:right="342"/>
        <w:rPr>
          <w:rFonts w:ascii="Arial" w:hAnsi="Arial" w:cs="Arial"/>
          <w:szCs w:val="24"/>
        </w:rPr>
      </w:pPr>
    </w:p>
    <w:p w14:paraId="4D89772F" w14:textId="6A09C96B" w:rsidR="00414326" w:rsidRPr="0098580E" w:rsidRDefault="00414326" w:rsidP="005A2314">
      <w:pPr>
        <w:ind w:left="1260" w:right="342"/>
        <w:rPr>
          <w:rFonts w:ascii="Arial" w:hAnsi="Arial" w:cs="Arial"/>
          <w:szCs w:val="24"/>
        </w:rPr>
      </w:pPr>
      <w:r w:rsidRPr="0098580E">
        <w:rPr>
          <w:rFonts w:ascii="Arial" w:hAnsi="Arial" w:cs="Arial"/>
          <w:szCs w:val="24"/>
        </w:rPr>
        <w:t>Federal statute allow</w:t>
      </w:r>
      <w:r w:rsidR="001529C8" w:rsidRPr="0098580E">
        <w:rPr>
          <w:rFonts w:ascii="Arial" w:hAnsi="Arial" w:cs="Arial"/>
          <w:szCs w:val="24"/>
        </w:rPr>
        <w:t>s</w:t>
      </w:r>
      <w:r w:rsidRPr="0098580E">
        <w:rPr>
          <w:rFonts w:ascii="Arial" w:hAnsi="Arial" w:cs="Arial"/>
          <w:szCs w:val="24"/>
        </w:rPr>
        <w:t xml:space="preserve"> for the use of CDBG funds for Public Services only under any of the following four circumstances:</w:t>
      </w:r>
    </w:p>
    <w:p w14:paraId="2DAE25D6" w14:textId="77777777" w:rsidR="00414326" w:rsidRPr="0098580E" w:rsidRDefault="00414326" w:rsidP="006760EA">
      <w:pPr>
        <w:tabs>
          <w:tab w:val="left" w:pos="1440"/>
        </w:tabs>
        <w:ind w:left="1620" w:right="342"/>
        <w:rPr>
          <w:rFonts w:ascii="Arial" w:hAnsi="Arial" w:cs="Arial"/>
          <w:szCs w:val="24"/>
        </w:rPr>
      </w:pPr>
    </w:p>
    <w:p w14:paraId="0CEE3B77" w14:textId="5A39D225" w:rsidR="00414326" w:rsidRPr="0098580E" w:rsidRDefault="00414326" w:rsidP="005A2314">
      <w:pPr>
        <w:numPr>
          <w:ilvl w:val="0"/>
          <w:numId w:val="18"/>
        </w:numPr>
        <w:tabs>
          <w:tab w:val="clear" w:pos="2070"/>
        </w:tabs>
        <w:ind w:left="1620" w:right="342"/>
        <w:rPr>
          <w:rFonts w:ascii="Arial" w:hAnsi="Arial" w:cs="Arial"/>
          <w:szCs w:val="24"/>
        </w:rPr>
      </w:pPr>
      <w:r w:rsidRPr="0098580E">
        <w:rPr>
          <w:rFonts w:ascii="Arial" w:hAnsi="Arial" w:cs="Arial"/>
          <w:szCs w:val="24"/>
        </w:rPr>
        <w:lastRenderedPageBreak/>
        <w:t>The service must be</w:t>
      </w:r>
      <w:r w:rsidRPr="0098580E">
        <w:rPr>
          <w:rFonts w:ascii="Arial" w:hAnsi="Arial" w:cs="Arial"/>
          <w:b/>
          <w:szCs w:val="24"/>
        </w:rPr>
        <w:t xml:space="preserve"> new</w:t>
      </w:r>
      <w:r w:rsidRPr="0098580E">
        <w:rPr>
          <w:rFonts w:ascii="Arial" w:hAnsi="Arial" w:cs="Arial"/>
          <w:szCs w:val="24"/>
        </w:rPr>
        <w:t xml:space="preserve">, in that it has not been provided before, or has been discontinued for more than 12 months prior to the final filing date of the application; </w:t>
      </w:r>
      <w:r w:rsidR="00BC55C8">
        <w:rPr>
          <w:rFonts w:ascii="Arial" w:hAnsi="Arial" w:cs="Arial"/>
          <w:szCs w:val="24"/>
        </w:rPr>
        <w:t>or</w:t>
      </w:r>
    </w:p>
    <w:p w14:paraId="2A6C0AF7" w14:textId="77777777" w:rsidR="00414326" w:rsidRPr="0098580E" w:rsidRDefault="00414326" w:rsidP="005A2314">
      <w:pPr>
        <w:numPr>
          <w:ilvl w:val="0"/>
          <w:numId w:val="18"/>
        </w:numPr>
        <w:tabs>
          <w:tab w:val="clear" w:pos="2070"/>
        </w:tabs>
        <w:ind w:left="1620" w:right="342"/>
        <w:rPr>
          <w:rFonts w:ascii="Arial" w:hAnsi="Arial" w:cs="Arial"/>
          <w:szCs w:val="24"/>
        </w:rPr>
      </w:pPr>
      <w:r w:rsidRPr="0098580E">
        <w:rPr>
          <w:rFonts w:ascii="Arial" w:hAnsi="Arial" w:cs="Arial"/>
          <w:szCs w:val="24"/>
        </w:rPr>
        <w:t xml:space="preserve">The proposed service must show a </w:t>
      </w:r>
      <w:r w:rsidRPr="0098580E">
        <w:rPr>
          <w:rFonts w:ascii="Arial" w:hAnsi="Arial" w:cs="Arial"/>
          <w:b/>
          <w:szCs w:val="24"/>
        </w:rPr>
        <w:t>quantifiable increase</w:t>
      </w:r>
      <w:r w:rsidRPr="0098580E">
        <w:rPr>
          <w:rFonts w:ascii="Arial" w:hAnsi="Arial" w:cs="Arial"/>
          <w:szCs w:val="24"/>
        </w:rPr>
        <w:t xml:space="preserve"> in the level of service with the costs having never been incurred </w:t>
      </w:r>
      <w:r w:rsidR="00D369D1" w:rsidRPr="0098580E">
        <w:rPr>
          <w:rFonts w:ascii="Arial" w:hAnsi="Arial" w:cs="Arial"/>
          <w:szCs w:val="24"/>
        </w:rPr>
        <w:t>or paid for by a funding source; or</w:t>
      </w:r>
    </w:p>
    <w:p w14:paraId="0DED6B31" w14:textId="77777777" w:rsidR="00414326" w:rsidRPr="0098580E" w:rsidRDefault="00414326" w:rsidP="005A2314">
      <w:pPr>
        <w:numPr>
          <w:ilvl w:val="0"/>
          <w:numId w:val="18"/>
        </w:numPr>
        <w:tabs>
          <w:tab w:val="clear" w:pos="2070"/>
        </w:tabs>
        <w:ind w:left="1620" w:right="342"/>
        <w:rPr>
          <w:rFonts w:ascii="Arial" w:hAnsi="Arial" w:cs="Arial"/>
          <w:szCs w:val="24"/>
        </w:rPr>
      </w:pPr>
      <w:r w:rsidRPr="0098580E">
        <w:rPr>
          <w:rFonts w:ascii="Arial" w:hAnsi="Arial" w:cs="Arial"/>
          <w:szCs w:val="24"/>
        </w:rPr>
        <w:t xml:space="preserve">The service is </w:t>
      </w:r>
      <w:r w:rsidRPr="0098580E">
        <w:rPr>
          <w:rFonts w:ascii="Arial" w:hAnsi="Arial" w:cs="Arial"/>
          <w:b/>
          <w:szCs w:val="24"/>
          <w:u w:val="single"/>
        </w:rPr>
        <w:t>currently funded with CDBG</w:t>
      </w:r>
      <w:r w:rsidRPr="0098580E">
        <w:rPr>
          <w:rFonts w:ascii="Arial" w:hAnsi="Arial" w:cs="Arial"/>
          <w:szCs w:val="24"/>
          <w:u w:val="single"/>
        </w:rPr>
        <w:t xml:space="preserve"> </w:t>
      </w:r>
      <w:r w:rsidRPr="0098580E">
        <w:rPr>
          <w:rFonts w:ascii="Arial" w:hAnsi="Arial" w:cs="Arial"/>
          <w:b/>
          <w:szCs w:val="24"/>
          <w:u w:val="single"/>
        </w:rPr>
        <w:t>grant funds</w:t>
      </w:r>
      <w:r w:rsidRPr="0098580E">
        <w:rPr>
          <w:rFonts w:ascii="Arial" w:hAnsi="Arial" w:cs="Arial"/>
          <w:szCs w:val="24"/>
        </w:rPr>
        <w:t xml:space="preserve"> and the service will remain </w:t>
      </w:r>
      <w:r w:rsidR="00D369D1" w:rsidRPr="0098580E">
        <w:rPr>
          <w:rFonts w:ascii="Arial" w:hAnsi="Arial" w:cs="Arial"/>
          <w:szCs w:val="24"/>
        </w:rPr>
        <w:t>at substantially the same level; or</w:t>
      </w:r>
    </w:p>
    <w:p w14:paraId="6835F8E3" w14:textId="77777777" w:rsidR="00414326" w:rsidRPr="0098580E" w:rsidRDefault="00414326" w:rsidP="005A2314">
      <w:pPr>
        <w:numPr>
          <w:ilvl w:val="0"/>
          <w:numId w:val="18"/>
        </w:numPr>
        <w:tabs>
          <w:tab w:val="clear" w:pos="2070"/>
        </w:tabs>
        <w:ind w:left="1620" w:right="342"/>
        <w:rPr>
          <w:rFonts w:ascii="Arial" w:hAnsi="Arial" w:cs="Arial"/>
          <w:szCs w:val="24"/>
        </w:rPr>
      </w:pPr>
      <w:r w:rsidRPr="0098580E">
        <w:rPr>
          <w:rFonts w:ascii="Arial" w:hAnsi="Arial" w:cs="Arial"/>
          <w:szCs w:val="24"/>
        </w:rPr>
        <w:t xml:space="preserve">The service was previously </w:t>
      </w:r>
      <w:r w:rsidRPr="0098580E">
        <w:rPr>
          <w:rFonts w:ascii="Arial" w:hAnsi="Arial" w:cs="Arial"/>
          <w:b/>
          <w:szCs w:val="24"/>
        </w:rPr>
        <w:t>funded by another source and that source is no longer available</w:t>
      </w:r>
      <w:r w:rsidRPr="0098580E">
        <w:rPr>
          <w:rFonts w:ascii="Arial" w:hAnsi="Arial" w:cs="Arial"/>
          <w:szCs w:val="24"/>
        </w:rPr>
        <w:t xml:space="preserve">. </w:t>
      </w:r>
      <w:r w:rsidRPr="0098580E">
        <w:rPr>
          <w:rFonts w:ascii="Arial" w:hAnsi="Arial" w:cs="Arial"/>
          <w:b/>
          <w:szCs w:val="24"/>
        </w:rPr>
        <w:t>The</w:t>
      </w:r>
      <w:r w:rsidRPr="0098580E">
        <w:rPr>
          <w:rFonts w:ascii="Arial" w:hAnsi="Arial" w:cs="Arial"/>
          <w:szCs w:val="24"/>
        </w:rPr>
        <w:t xml:space="preserve"> </w:t>
      </w:r>
      <w:r w:rsidRPr="0098580E">
        <w:rPr>
          <w:rFonts w:ascii="Arial" w:hAnsi="Arial" w:cs="Arial"/>
          <w:b/>
          <w:szCs w:val="24"/>
        </w:rPr>
        <w:t>loss of this funding must be documented in the application.</w:t>
      </w:r>
      <w:r w:rsidRPr="0098580E">
        <w:rPr>
          <w:rFonts w:ascii="Arial" w:hAnsi="Arial" w:cs="Arial"/>
          <w:szCs w:val="24"/>
        </w:rPr>
        <w:t xml:space="preserve"> The applicant will be required to show that CDBG funds are not being substituted for other state or local funds and that the loss of current funding is out of the applicant’s control. CDBG funding may not supplant other state and local funding. </w:t>
      </w:r>
    </w:p>
    <w:p w14:paraId="7999FE3E" w14:textId="77777777" w:rsidR="00777F13" w:rsidRPr="0098580E" w:rsidRDefault="00777F13" w:rsidP="005A2314">
      <w:pPr>
        <w:ind w:left="1620" w:right="342"/>
        <w:rPr>
          <w:rFonts w:ascii="Arial" w:hAnsi="Arial" w:cs="Arial"/>
          <w:sz w:val="20"/>
        </w:rPr>
      </w:pPr>
    </w:p>
    <w:p w14:paraId="23BB924D" w14:textId="77777777" w:rsidR="00D879B9" w:rsidRPr="0098580E" w:rsidRDefault="00D879B9" w:rsidP="005A2314">
      <w:pPr>
        <w:ind w:left="1260" w:right="342"/>
        <w:rPr>
          <w:rFonts w:ascii="Arial" w:hAnsi="Arial" w:cs="Arial"/>
          <w:szCs w:val="24"/>
        </w:rPr>
      </w:pPr>
      <w:r w:rsidRPr="0098580E">
        <w:rPr>
          <w:rFonts w:ascii="Arial" w:hAnsi="Arial" w:cs="Arial"/>
          <w:sz w:val="20"/>
        </w:rPr>
        <w:t>Reference: HCDA 105(a)(8)</w:t>
      </w:r>
    </w:p>
    <w:p w14:paraId="6DE85E86" w14:textId="77777777" w:rsidR="00414326" w:rsidRPr="0098580E" w:rsidRDefault="00414326" w:rsidP="006760EA">
      <w:pPr>
        <w:tabs>
          <w:tab w:val="left" w:pos="1440"/>
        </w:tabs>
        <w:ind w:left="2174" w:right="342" w:hanging="547"/>
        <w:rPr>
          <w:rFonts w:ascii="Arial" w:hAnsi="Arial" w:cs="Arial"/>
          <w:b/>
          <w:szCs w:val="24"/>
        </w:rPr>
      </w:pPr>
    </w:p>
    <w:p w14:paraId="067F309F" w14:textId="77777777" w:rsidR="00414326" w:rsidRPr="0098580E" w:rsidRDefault="007460D1" w:rsidP="00F91647">
      <w:pPr>
        <w:ind w:left="900" w:right="342" w:hanging="450"/>
        <w:rPr>
          <w:rFonts w:ascii="Arial" w:hAnsi="Arial" w:cs="Arial"/>
          <w:b/>
          <w:szCs w:val="24"/>
          <w:u w:val="single"/>
        </w:rPr>
      </w:pPr>
      <w:r w:rsidRPr="0098580E">
        <w:rPr>
          <w:rFonts w:ascii="Arial" w:hAnsi="Arial" w:cs="Arial"/>
          <w:b/>
        </w:rPr>
        <w:t>11.</w:t>
      </w:r>
      <w:r w:rsidRPr="0098580E">
        <w:rPr>
          <w:rFonts w:ascii="Arial" w:hAnsi="Arial" w:cs="Arial"/>
          <w:b/>
        </w:rPr>
        <w:tab/>
      </w:r>
      <w:r w:rsidR="00414326" w:rsidRPr="0098580E">
        <w:rPr>
          <w:rFonts w:ascii="Arial" w:hAnsi="Arial" w:cs="Arial"/>
          <w:b/>
          <w:u w:val="single"/>
        </w:rPr>
        <w:t>Code Enforcement</w:t>
      </w:r>
    </w:p>
    <w:p w14:paraId="5878F3A4" w14:textId="77777777" w:rsidR="00414326" w:rsidRPr="0098580E" w:rsidRDefault="00414326" w:rsidP="006760EA">
      <w:pPr>
        <w:tabs>
          <w:tab w:val="left" w:pos="1440"/>
        </w:tabs>
        <w:ind w:left="1080" w:right="342"/>
        <w:rPr>
          <w:rFonts w:ascii="Arial" w:hAnsi="Arial" w:cs="Arial"/>
          <w:b/>
          <w:szCs w:val="24"/>
        </w:rPr>
      </w:pPr>
    </w:p>
    <w:p w14:paraId="3327B70A" w14:textId="4FD79E85" w:rsidR="00414326" w:rsidRPr="0098580E" w:rsidRDefault="00414326" w:rsidP="005A2314">
      <w:pPr>
        <w:tabs>
          <w:tab w:val="left" w:pos="1440"/>
        </w:tabs>
        <w:ind w:left="900" w:right="342"/>
        <w:rPr>
          <w:rFonts w:ascii="Arial" w:hAnsi="Arial" w:cs="Arial"/>
          <w:szCs w:val="24"/>
        </w:rPr>
      </w:pPr>
      <w:r w:rsidRPr="0098580E">
        <w:rPr>
          <w:rFonts w:ascii="Arial" w:hAnsi="Arial" w:cs="Arial"/>
          <w:szCs w:val="24"/>
        </w:rPr>
        <w:t>Code enforcement is defined as a process whereby local governments gain compliance with ordinances and regulations regarding health and housing codes, land</w:t>
      </w:r>
      <w:r w:rsidR="006703D7" w:rsidRPr="0098580E">
        <w:rPr>
          <w:rFonts w:ascii="Arial" w:hAnsi="Arial" w:cs="Arial"/>
          <w:szCs w:val="24"/>
        </w:rPr>
        <w:t>-</w:t>
      </w:r>
      <w:r w:rsidRPr="0098580E">
        <w:rPr>
          <w:rFonts w:ascii="Arial" w:hAnsi="Arial" w:cs="Arial"/>
          <w:szCs w:val="24"/>
        </w:rPr>
        <w:t xml:space="preserve">use and zoning ordinances, </w:t>
      </w:r>
      <w:r w:rsidR="00374070" w:rsidRPr="0098580E">
        <w:rPr>
          <w:rFonts w:ascii="Arial" w:hAnsi="Arial" w:cs="Arial"/>
          <w:szCs w:val="24"/>
        </w:rPr>
        <w:t>de</w:t>
      </w:r>
      <w:r w:rsidRPr="0098580E">
        <w:rPr>
          <w:rFonts w:ascii="Arial" w:hAnsi="Arial" w:cs="Arial"/>
          <w:szCs w:val="24"/>
        </w:rPr>
        <w:t>sign standards, and uniform building and fire codes</w:t>
      </w:r>
      <w:r w:rsidR="006703D7" w:rsidRPr="0098580E">
        <w:rPr>
          <w:rFonts w:ascii="Arial" w:hAnsi="Arial" w:cs="Arial"/>
          <w:szCs w:val="24"/>
        </w:rPr>
        <w:t>.</w:t>
      </w:r>
      <w:r w:rsidR="00245EA0">
        <w:rPr>
          <w:rFonts w:ascii="Arial" w:hAnsi="Arial" w:cs="Arial"/>
          <w:szCs w:val="24"/>
        </w:rPr>
        <w:t xml:space="preserve"> </w:t>
      </w:r>
      <w:r w:rsidR="00BC55C8">
        <w:rPr>
          <w:rFonts w:ascii="Arial" w:hAnsi="Arial" w:cs="Arial"/>
          <w:szCs w:val="24"/>
        </w:rPr>
        <w:t xml:space="preserve">CDBG </w:t>
      </w:r>
      <w:r w:rsidRPr="0098580E">
        <w:rPr>
          <w:rFonts w:ascii="Arial" w:hAnsi="Arial" w:cs="Arial"/>
          <w:szCs w:val="24"/>
        </w:rPr>
        <w:t xml:space="preserve">Code enforcement </w:t>
      </w:r>
      <w:r w:rsidR="00BC55C8" w:rsidRPr="00BC55C8">
        <w:rPr>
          <w:rFonts w:ascii="Arial" w:hAnsi="Arial" w:cs="Arial"/>
          <w:szCs w:val="24"/>
        </w:rPr>
        <w:t>funds may be used for code enforcement only in deteriorating or deteriorated areas where such enforcement, together with public or private improvements, rehabilitation, or services to be provided, may be expected to a</w:t>
      </w:r>
      <w:r w:rsidR="00BC55C8">
        <w:rPr>
          <w:rFonts w:ascii="Arial" w:hAnsi="Arial" w:cs="Arial"/>
          <w:szCs w:val="24"/>
        </w:rPr>
        <w:t xml:space="preserve">rrest the decline of the area. </w:t>
      </w:r>
      <w:r w:rsidR="00BC55C8" w:rsidRPr="00BC55C8">
        <w:rPr>
          <w:rFonts w:ascii="Arial" w:hAnsi="Arial" w:cs="Arial"/>
          <w:szCs w:val="24"/>
        </w:rPr>
        <w:t xml:space="preserve">These enforcement actives </w:t>
      </w:r>
      <w:r w:rsidRPr="0098580E">
        <w:rPr>
          <w:rFonts w:ascii="Arial" w:hAnsi="Arial" w:cs="Arial"/>
          <w:szCs w:val="24"/>
        </w:rPr>
        <w:t xml:space="preserve">may only take place in </w:t>
      </w:r>
      <w:r w:rsidR="00BC55C8">
        <w:rPr>
          <w:rFonts w:ascii="Arial" w:hAnsi="Arial" w:cs="Arial"/>
          <w:szCs w:val="24"/>
        </w:rPr>
        <w:t xml:space="preserve">a </w:t>
      </w:r>
      <w:r w:rsidRPr="0098580E">
        <w:rPr>
          <w:rFonts w:ascii="Arial" w:hAnsi="Arial" w:cs="Arial"/>
          <w:szCs w:val="24"/>
        </w:rPr>
        <w:t>primarily residential areas where 51</w:t>
      </w:r>
      <w:r w:rsidR="00A5332F" w:rsidRPr="0098580E">
        <w:rPr>
          <w:rFonts w:ascii="Arial" w:hAnsi="Arial" w:cs="Arial"/>
          <w:szCs w:val="24"/>
        </w:rPr>
        <w:t xml:space="preserve"> percent</w:t>
      </w:r>
      <w:r w:rsidRPr="0098580E">
        <w:rPr>
          <w:rFonts w:ascii="Arial" w:hAnsi="Arial" w:cs="Arial"/>
          <w:szCs w:val="24"/>
        </w:rPr>
        <w:t xml:space="preserve"> of the residents are low</w:t>
      </w:r>
      <w:r w:rsidR="006703D7" w:rsidRPr="0098580E">
        <w:rPr>
          <w:rFonts w:ascii="Arial" w:hAnsi="Arial" w:cs="Arial"/>
          <w:szCs w:val="24"/>
        </w:rPr>
        <w:t xml:space="preserve">- and </w:t>
      </w:r>
      <w:r w:rsidRPr="0098580E">
        <w:rPr>
          <w:rFonts w:ascii="Arial" w:hAnsi="Arial" w:cs="Arial"/>
          <w:szCs w:val="24"/>
        </w:rPr>
        <w:t>mod</w:t>
      </w:r>
      <w:r w:rsidR="006703D7" w:rsidRPr="0098580E">
        <w:rPr>
          <w:rFonts w:ascii="Arial" w:hAnsi="Arial" w:cs="Arial"/>
          <w:szCs w:val="24"/>
        </w:rPr>
        <w:t>erate-</w:t>
      </w:r>
      <w:r w:rsidRPr="0098580E">
        <w:rPr>
          <w:rFonts w:ascii="Arial" w:hAnsi="Arial" w:cs="Arial"/>
          <w:szCs w:val="24"/>
        </w:rPr>
        <w:t>income.</w:t>
      </w:r>
    </w:p>
    <w:p w14:paraId="15A5DA05" w14:textId="77777777" w:rsidR="00414326" w:rsidRPr="0098580E" w:rsidRDefault="00414326" w:rsidP="005A2314">
      <w:pPr>
        <w:tabs>
          <w:tab w:val="left" w:pos="1440"/>
        </w:tabs>
        <w:ind w:left="900" w:right="342"/>
        <w:rPr>
          <w:rFonts w:ascii="Arial" w:hAnsi="Arial" w:cs="Arial"/>
          <w:szCs w:val="24"/>
        </w:rPr>
      </w:pPr>
    </w:p>
    <w:p w14:paraId="16A9AE10" w14:textId="41AA043E" w:rsidR="00414326" w:rsidRPr="0098580E" w:rsidRDefault="00414326" w:rsidP="005A2314">
      <w:pPr>
        <w:pStyle w:val="ListParagraph"/>
        <w:ind w:left="900" w:right="342"/>
        <w:rPr>
          <w:rFonts w:cs="Arial"/>
          <w:szCs w:val="24"/>
        </w:rPr>
      </w:pPr>
      <w:r w:rsidRPr="0098580E">
        <w:rPr>
          <w:rFonts w:cs="Arial"/>
          <w:b/>
          <w:szCs w:val="24"/>
          <w:u w:val="single"/>
        </w:rPr>
        <w:t>Note</w:t>
      </w:r>
      <w:r w:rsidRPr="0098580E">
        <w:rPr>
          <w:rFonts w:cs="Arial"/>
          <w:b/>
          <w:szCs w:val="24"/>
        </w:rPr>
        <w:t>:</w:t>
      </w:r>
      <w:r w:rsidR="004417C2">
        <w:rPr>
          <w:rFonts w:cs="Arial"/>
          <w:szCs w:val="24"/>
        </w:rPr>
        <w:t xml:space="preserve"> Code e</w:t>
      </w:r>
      <w:r w:rsidRPr="0098580E">
        <w:rPr>
          <w:rFonts w:cs="Arial"/>
          <w:szCs w:val="24"/>
        </w:rPr>
        <w:t xml:space="preserve">nforcement is not </w:t>
      </w:r>
      <w:r w:rsidR="000D3C9E" w:rsidRPr="0098580E">
        <w:rPr>
          <w:rFonts w:cs="Arial"/>
          <w:szCs w:val="24"/>
        </w:rPr>
        <w:t>a Public Service Activity. I</w:t>
      </w:r>
      <w:r w:rsidRPr="0098580E">
        <w:rPr>
          <w:rFonts w:cs="Arial"/>
          <w:szCs w:val="24"/>
        </w:rPr>
        <w:t>t is a stand-alone activity under 42 USC 5305(a)(3) with IDIS Matrix Code 15.</w:t>
      </w:r>
      <w:r w:rsidR="00245EA0">
        <w:rPr>
          <w:rFonts w:cs="Arial"/>
          <w:szCs w:val="24"/>
        </w:rPr>
        <w:t xml:space="preserve"> </w:t>
      </w:r>
      <w:r w:rsidRPr="0098580E">
        <w:rPr>
          <w:rFonts w:cs="Arial"/>
          <w:szCs w:val="24"/>
        </w:rPr>
        <w:t>However,</w:t>
      </w:r>
      <w:r w:rsidR="00021D35">
        <w:rPr>
          <w:rFonts w:cs="Arial"/>
          <w:szCs w:val="24"/>
        </w:rPr>
        <w:t xml:space="preserve"> state</w:t>
      </w:r>
      <w:r w:rsidRPr="0098580E">
        <w:rPr>
          <w:rFonts w:cs="Arial"/>
          <w:szCs w:val="24"/>
        </w:rPr>
        <w:t xml:space="preserve"> CDBG </w:t>
      </w:r>
      <w:r w:rsidR="00AB0A00">
        <w:rPr>
          <w:rFonts w:cs="Arial"/>
          <w:szCs w:val="24"/>
        </w:rPr>
        <w:t>r</w:t>
      </w:r>
      <w:r w:rsidR="00AB0A00" w:rsidRPr="0098580E">
        <w:rPr>
          <w:rFonts w:cs="Arial"/>
          <w:szCs w:val="24"/>
        </w:rPr>
        <w:t xml:space="preserve">egulations </w:t>
      </w:r>
      <w:r w:rsidR="00777F13" w:rsidRPr="0098580E">
        <w:rPr>
          <w:rFonts w:cs="Arial"/>
          <w:szCs w:val="24"/>
        </w:rPr>
        <w:t>allow for this</w:t>
      </w:r>
      <w:r w:rsidRPr="0098580E">
        <w:rPr>
          <w:rFonts w:cs="Arial"/>
          <w:szCs w:val="24"/>
        </w:rPr>
        <w:t xml:space="preserve"> activity </w:t>
      </w:r>
      <w:r w:rsidR="00777F13" w:rsidRPr="0098580E">
        <w:rPr>
          <w:rFonts w:cs="Arial"/>
          <w:szCs w:val="24"/>
        </w:rPr>
        <w:t xml:space="preserve">to </w:t>
      </w:r>
      <w:r w:rsidR="00BC55C8">
        <w:rPr>
          <w:rFonts w:cs="Arial"/>
          <w:szCs w:val="24"/>
        </w:rPr>
        <w:t xml:space="preserve">be </w:t>
      </w:r>
      <w:r w:rsidR="00777F13" w:rsidRPr="0098580E">
        <w:rPr>
          <w:rFonts w:cs="Arial"/>
          <w:szCs w:val="24"/>
        </w:rPr>
        <w:t>considered a</w:t>
      </w:r>
      <w:r w:rsidRPr="0098580E">
        <w:rPr>
          <w:rFonts w:cs="Arial"/>
          <w:szCs w:val="24"/>
        </w:rPr>
        <w:t xml:space="preserve"> Public Service</w:t>
      </w:r>
      <w:r w:rsidR="00777F13" w:rsidRPr="0098580E">
        <w:rPr>
          <w:rFonts w:cs="Arial"/>
          <w:szCs w:val="24"/>
        </w:rPr>
        <w:t xml:space="preserve"> and scored accordingly,</w:t>
      </w:r>
      <w:r w:rsidR="0017422B" w:rsidRPr="0098580E">
        <w:rPr>
          <w:rFonts w:cs="Arial"/>
          <w:szCs w:val="24"/>
        </w:rPr>
        <w:t xml:space="preserve"> like job training </w:t>
      </w:r>
      <w:r w:rsidR="00AB0A00">
        <w:rPr>
          <w:rFonts w:cs="Arial"/>
          <w:szCs w:val="24"/>
        </w:rPr>
        <w:t>p</w:t>
      </w:r>
      <w:r w:rsidR="00021D35">
        <w:rPr>
          <w:rFonts w:cs="Arial"/>
          <w:szCs w:val="24"/>
        </w:rPr>
        <w:t>rogram</w:t>
      </w:r>
      <w:r w:rsidR="0017422B" w:rsidRPr="0098580E">
        <w:rPr>
          <w:rFonts w:cs="Arial"/>
          <w:szCs w:val="24"/>
        </w:rPr>
        <w:t xml:space="preserve">s. </w:t>
      </w:r>
    </w:p>
    <w:p w14:paraId="103318F9" w14:textId="6D0529D5" w:rsidR="00414326" w:rsidRPr="0098580E" w:rsidRDefault="00414326" w:rsidP="006760EA">
      <w:pPr>
        <w:overflowPunct/>
        <w:autoSpaceDE/>
        <w:autoSpaceDN/>
        <w:adjustRightInd/>
        <w:ind w:right="342"/>
        <w:textAlignment w:val="auto"/>
        <w:rPr>
          <w:rFonts w:ascii="Arial" w:hAnsi="Arial" w:cs="Arial"/>
          <w:b/>
          <w:szCs w:val="24"/>
        </w:rPr>
      </w:pPr>
    </w:p>
    <w:p w14:paraId="1351B5CB" w14:textId="77777777" w:rsidR="00414326" w:rsidRPr="0098580E" w:rsidRDefault="00414326" w:rsidP="005A2314">
      <w:pPr>
        <w:pStyle w:val="ListParagraph"/>
        <w:keepNext/>
        <w:widowControl w:val="0"/>
        <w:numPr>
          <w:ilvl w:val="6"/>
          <w:numId w:val="34"/>
        </w:numPr>
        <w:ind w:left="900" w:right="342" w:hanging="450"/>
        <w:rPr>
          <w:rFonts w:cs="Arial"/>
          <w:szCs w:val="24"/>
          <w:u w:val="single"/>
        </w:rPr>
      </w:pPr>
      <w:r w:rsidRPr="0098580E">
        <w:rPr>
          <w:rFonts w:cs="Arial"/>
          <w:b/>
          <w:szCs w:val="24"/>
          <w:u w:val="single"/>
        </w:rPr>
        <w:t>Jurisdiction-wide Code Enforcement</w:t>
      </w:r>
    </w:p>
    <w:p w14:paraId="40B7DC1A" w14:textId="18E299D7" w:rsidR="00414326" w:rsidRPr="0098580E" w:rsidRDefault="00414326" w:rsidP="00F91647">
      <w:pPr>
        <w:tabs>
          <w:tab w:val="left" w:pos="1440"/>
        </w:tabs>
        <w:ind w:left="900" w:right="342"/>
        <w:rPr>
          <w:rFonts w:ascii="Arial" w:hAnsi="Arial" w:cs="Arial"/>
          <w:b/>
          <w:szCs w:val="24"/>
        </w:rPr>
      </w:pPr>
      <w:r w:rsidRPr="0098580E">
        <w:rPr>
          <w:rFonts w:ascii="Arial" w:hAnsi="Arial" w:cs="Arial"/>
          <w:szCs w:val="24"/>
        </w:rPr>
        <w:t>Grantees may not use CDBG funds to pay for code enfor</w:t>
      </w:r>
      <w:r w:rsidR="00BC55C8">
        <w:rPr>
          <w:rFonts w:ascii="Arial" w:hAnsi="Arial" w:cs="Arial"/>
          <w:szCs w:val="24"/>
        </w:rPr>
        <w:t>cement in every area of a</w:t>
      </w:r>
      <w:r w:rsidRPr="0098580E">
        <w:rPr>
          <w:rFonts w:ascii="Arial" w:hAnsi="Arial" w:cs="Arial"/>
          <w:szCs w:val="24"/>
        </w:rPr>
        <w:t xml:space="preserve"> neighborhood or </w:t>
      </w:r>
      <w:r w:rsidRPr="0098580E">
        <w:rPr>
          <w:rFonts w:ascii="Arial" w:hAnsi="Arial" w:cs="Arial"/>
          <w:b/>
          <w:szCs w:val="24"/>
        </w:rPr>
        <w:t>for a grantee’s entire jurisdiction</w:t>
      </w:r>
      <w:r w:rsidRPr="0098580E">
        <w:rPr>
          <w:rFonts w:ascii="Arial" w:hAnsi="Arial" w:cs="Arial"/>
          <w:szCs w:val="24"/>
        </w:rPr>
        <w:t xml:space="preserve"> (e.g.</w:t>
      </w:r>
      <w:r w:rsidR="006703D7" w:rsidRPr="0098580E">
        <w:rPr>
          <w:rFonts w:ascii="Arial" w:hAnsi="Arial" w:cs="Arial"/>
          <w:szCs w:val="24"/>
        </w:rPr>
        <w:t>,</w:t>
      </w:r>
      <w:r w:rsidRPr="0098580E">
        <w:rPr>
          <w:rFonts w:ascii="Arial" w:hAnsi="Arial" w:cs="Arial"/>
          <w:szCs w:val="24"/>
        </w:rPr>
        <w:t xml:space="preserve"> city- or county-wide).</w:t>
      </w:r>
      <w:r w:rsidR="00245EA0">
        <w:rPr>
          <w:rFonts w:ascii="Arial" w:hAnsi="Arial" w:cs="Arial"/>
          <w:szCs w:val="24"/>
        </w:rPr>
        <w:t xml:space="preserve"> </w:t>
      </w:r>
      <w:r w:rsidRPr="0098580E">
        <w:rPr>
          <w:rFonts w:ascii="Arial" w:hAnsi="Arial" w:cs="Arial"/>
          <w:szCs w:val="24"/>
        </w:rPr>
        <w:t xml:space="preserve">In addition, </w:t>
      </w:r>
      <w:r w:rsidR="00AB0A00">
        <w:rPr>
          <w:rFonts w:ascii="Arial" w:hAnsi="Arial" w:cs="Arial"/>
          <w:szCs w:val="24"/>
        </w:rPr>
        <w:t>c</w:t>
      </w:r>
      <w:r w:rsidR="00AB0A00" w:rsidRPr="0098580E">
        <w:rPr>
          <w:rFonts w:ascii="Arial" w:hAnsi="Arial" w:cs="Arial"/>
          <w:szCs w:val="24"/>
        </w:rPr>
        <w:t xml:space="preserve">ode </w:t>
      </w:r>
      <w:r w:rsidR="00AB0A00">
        <w:rPr>
          <w:rFonts w:ascii="Arial" w:hAnsi="Arial" w:cs="Arial"/>
          <w:szCs w:val="24"/>
        </w:rPr>
        <w:t>e</w:t>
      </w:r>
      <w:r w:rsidR="00AB0A00" w:rsidRPr="0098580E">
        <w:rPr>
          <w:rFonts w:ascii="Arial" w:hAnsi="Arial" w:cs="Arial"/>
          <w:szCs w:val="24"/>
        </w:rPr>
        <w:t xml:space="preserve">nforcement </w:t>
      </w:r>
      <w:r w:rsidRPr="0098580E">
        <w:rPr>
          <w:rFonts w:ascii="Arial" w:hAnsi="Arial" w:cs="Arial"/>
          <w:b/>
          <w:szCs w:val="24"/>
        </w:rPr>
        <w:t xml:space="preserve">cannot </w:t>
      </w:r>
      <w:r w:rsidRPr="0098580E">
        <w:rPr>
          <w:rFonts w:ascii="Arial" w:hAnsi="Arial" w:cs="Arial"/>
          <w:szCs w:val="24"/>
        </w:rPr>
        <w:t xml:space="preserve">qualify under the Slums &amp; Blight National Objective – it can only qualify under Low/Mod Area </w:t>
      </w:r>
      <w:r w:rsidR="002548E6">
        <w:rPr>
          <w:rFonts w:ascii="Arial" w:hAnsi="Arial" w:cs="Arial"/>
          <w:szCs w:val="24"/>
        </w:rPr>
        <w:t>b</w:t>
      </w:r>
      <w:r w:rsidRPr="0098580E">
        <w:rPr>
          <w:rFonts w:ascii="Arial" w:hAnsi="Arial" w:cs="Arial"/>
          <w:szCs w:val="24"/>
        </w:rPr>
        <w:t xml:space="preserve">enefit, </w:t>
      </w:r>
      <w:proofErr w:type="gramStart"/>
      <w:r w:rsidRPr="0098580E">
        <w:rPr>
          <w:rFonts w:ascii="Arial" w:hAnsi="Arial" w:cs="Arial"/>
          <w:szCs w:val="24"/>
        </w:rPr>
        <w:t>provided that</w:t>
      </w:r>
      <w:proofErr w:type="gramEnd"/>
      <w:r w:rsidRPr="0098580E">
        <w:rPr>
          <w:rFonts w:ascii="Arial" w:hAnsi="Arial" w:cs="Arial"/>
          <w:szCs w:val="24"/>
        </w:rPr>
        <w:t xml:space="preserve"> it is well documented</w:t>
      </w:r>
      <w:r w:rsidR="006703D7" w:rsidRPr="0098580E">
        <w:rPr>
          <w:rFonts w:ascii="Arial" w:hAnsi="Arial" w:cs="Arial"/>
          <w:szCs w:val="24"/>
        </w:rPr>
        <w:t xml:space="preserve"> (s</w:t>
      </w:r>
      <w:r w:rsidRPr="0098580E">
        <w:rPr>
          <w:rFonts w:ascii="Arial" w:hAnsi="Arial" w:cs="Arial"/>
          <w:szCs w:val="24"/>
        </w:rPr>
        <w:t>ee Application for required documentation</w:t>
      </w:r>
      <w:r w:rsidR="006703D7" w:rsidRPr="0098580E">
        <w:rPr>
          <w:rFonts w:ascii="Arial" w:hAnsi="Arial" w:cs="Arial"/>
          <w:szCs w:val="24"/>
        </w:rPr>
        <w:t>)</w:t>
      </w:r>
      <w:r w:rsidRPr="0098580E">
        <w:rPr>
          <w:rFonts w:ascii="Arial" w:hAnsi="Arial" w:cs="Arial"/>
          <w:szCs w:val="24"/>
        </w:rPr>
        <w:t>.</w:t>
      </w:r>
    </w:p>
    <w:p w14:paraId="6883A37D" w14:textId="77777777" w:rsidR="00414326" w:rsidRPr="0098580E" w:rsidRDefault="00414326" w:rsidP="006760EA">
      <w:pPr>
        <w:tabs>
          <w:tab w:val="left" w:pos="1440"/>
        </w:tabs>
        <w:ind w:left="1080" w:right="342"/>
        <w:rPr>
          <w:rFonts w:ascii="Arial" w:hAnsi="Arial" w:cs="Arial"/>
          <w:b/>
          <w:szCs w:val="24"/>
        </w:rPr>
      </w:pPr>
    </w:p>
    <w:p w14:paraId="1D23EEA5" w14:textId="77777777" w:rsidR="00414326" w:rsidRPr="0098580E" w:rsidRDefault="00414326" w:rsidP="00F91647">
      <w:pPr>
        <w:pStyle w:val="ListParagraph"/>
        <w:numPr>
          <w:ilvl w:val="0"/>
          <w:numId w:val="72"/>
        </w:numPr>
        <w:ind w:left="1260" w:right="342"/>
        <w:rPr>
          <w:rFonts w:cs="Arial"/>
          <w:b/>
          <w:szCs w:val="24"/>
        </w:rPr>
      </w:pPr>
      <w:r w:rsidRPr="0098580E">
        <w:rPr>
          <w:rFonts w:cs="Arial"/>
          <w:b/>
          <w:szCs w:val="24"/>
          <w:u w:val="single"/>
        </w:rPr>
        <w:t>Eligible Uses of Funds</w:t>
      </w:r>
    </w:p>
    <w:p w14:paraId="00BB06F1" w14:textId="424C775D" w:rsidR="00414326" w:rsidRPr="0098580E" w:rsidRDefault="00414326" w:rsidP="00F91647">
      <w:pPr>
        <w:pStyle w:val="ListParagraph"/>
        <w:numPr>
          <w:ilvl w:val="0"/>
          <w:numId w:val="76"/>
        </w:numPr>
        <w:ind w:left="1620" w:right="342"/>
        <w:rPr>
          <w:rFonts w:cs="Arial"/>
          <w:szCs w:val="24"/>
        </w:rPr>
      </w:pPr>
      <w:r w:rsidRPr="0098580E">
        <w:rPr>
          <w:rFonts w:cs="Arial"/>
          <w:szCs w:val="24"/>
        </w:rPr>
        <w:t xml:space="preserve">CDBG funds may be used to provide </w:t>
      </w:r>
      <w:r w:rsidR="00AB0A00">
        <w:rPr>
          <w:rFonts w:cs="Arial"/>
          <w:szCs w:val="24"/>
        </w:rPr>
        <w:t>c</w:t>
      </w:r>
      <w:r w:rsidR="00AB0A00" w:rsidRPr="0098580E">
        <w:rPr>
          <w:rFonts w:cs="Arial"/>
          <w:szCs w:val="24"/>
        </w:rPr>
        <w:t xml:space="preserve">ode </w:t>
      </w:r>
      <w:r w:rsidR="00AB0A00">
        <w:rPr>
          <w:rFonts w:cs="Arial"/>
          <w:szCs w:val="24"/>
        </w:rPr>
        <w:t>e</w:t>
      </w:r>
      <w:r w:rsidR="00AB0A00" w:rsidRPr="0098580E">
        <w:rPr>
          <w:rFonts w:cs="Arial"/>
          <w:szCs w:val="24"/>
        </w:rPr>
        <w:t xml:space="preserve">nforcement </w:t>
      </w:r>
      <w:r w:rsidRPr="0098580E">
        <w:rPr>
          <w:rFonts w:cs="Arial"/>
          <w:szCs w:val="24"/>
        </w:rPr>
        <w:t>of state and/or local codes.</w:t>
      </w:r>
    </w:p>
    <w:p w14:paraId="5C1DF551" w14:textId="4CE6763E" w:rsidR="00414326" w:rsidRPr="0098580E" w:rsidRDefault="00414326" w:rsidP="00F91647">
      <w:pPr>
        <w:pStyle w:val="ListParagraph"/>
        <w:numPr>
          <w:ilvl w:val="0"/>
          <w:numId w:val="76"/>
        </w:numPr>
        <w:ind w:left="1620" w:right="342"/>
        <w:rPr>
          <w:rFonts w:cs="Arial"/>
          <w:szCs w:val="24"/>
        </w:rPr>
      </w:pPr>
      <w:r w:rsidRPr="0098580E">
        <w:rPr>
          <w:rFonts w:cs="Arial"/>
          <w:szCs w:val="24"/>
        </w:rPr>
        <w:t>It must only pay for the enforcement of state and/or local codes</w:t>
      </w:r>
      <w:r w:rsidR="00517FEB">
        <w:rPr>
          <w:rFonts w:cs="Arial"/>
          <w:szCs w:val="24"/>
        </w:rPr>
        <w:t>,</w:t>
      </w:r>
      <w:r w:rsidRPr="0098580E">
        <w:rPr>
          <w:rFonts w:cs="Arial"/>
          <w:szCs w:val="24"/>
        </w:rPr>
        <w:t xml:space="preserve"> which is limited to </w:t>
      </w:r>
      <w:r w:rsidR="00BC55C8" w:rsidRPr="00BC55C8">
        <w:rPr>
          <w:rFonts w:cs="Arial"/>
          <w:szCs w:val="24"/>
        </w:rPr>
        <w:t>payment of code enforcement staff salaries and overhead costs directly related to the enforcement of s</w:t>
      </w:r>
      <w:r w:rsidR="00BC55C8">
        <w:rPr>
          <w:rFonts w:cs="Arial"/>
          <w:szCs w:val="24"/>
        </w:rPr>
        <w:t>tate and/or local codes</w:t>
      </w:r>
      <w:r w:rsidRPr="0098580E">
        <w:rPr>
          <w:rFonts w:cs="Arial"/>
          <w:szCs w:val="24"/>
        </w:rPr>
        <w:t>.</w:t>
      </w:r>
      <w:r w:rsidR="008D6136">
        <w:rPr>
          <w:rFonts w:cs="Arial"/>
          <w:szCs w:val="24"/>
        </w:rPr>
        <w:t xml:space="preserve"> </w:t>
      </w:r>
    </w:p>
    <w:p w14:paraId="47DC551A" w14:textId="2EB79896" w:rsidR="00DA10C4" w:rsidRDefault="00DA10C4" w:rsidP="00517FEB">
      <w:pPr>
        <w:overflowPunct/>
        <w:autoSpaceDE/>
        <w:autoSpaceDN/>
        <w:adjustRightInd/>
        <w:spacing w:line="276" w:lineRule="auto"/>
        <w:textAlignment w:val="auto"/>
        <w:rPr>
          <w:rFonts w:ascii="Arial" w:hAnsi="Arial" w:cs="Arial"/>
          <w:b/>
          <w:szCs w:val="24"/>
          <w:u w:val="single"/>
        </w:rPr>
      </w:pPr>
    </w:p>
    <w:p w14:paraId="5FAEB320" w14:textId="77777777" w:rsidR="005A2314" w:rsidRDefault="005A2314">
      <w:pPr>
        <w:overflowPunct/>
        <w:autoSpaceDE/>
        <w:autoSpaceDN/>
        <w:adjustRightInd/>
        <w:spacing w:after="200" w:line="276" w:lineRule="auto"/>
        <w:textAlignment w:val="auto"/>
        <w:rPr>
          <w:rFonts w:ascii="Arial" w:hAnsi="Arial" w:cs="Arial"/>
          <w:b/>
          <w:szCs w:val="24"/>
          <w:u w:val="single"/>
        </w:rPr>
      </w:pPr>
      <w:r>
        <w:rPr>
          <w:rFonts w:cs="Arial"/>
          <w:b/>
          <w:szCs w:val="24"/>
          <w:u w:val="single"/>
        </w:rPr>
        <w:br w:type="page"/>
      </w:r>
    </w:p>
    <w:p w14:paraId="6773BD93" w14:textId="74F1148F" w:rsidR="00414326" w:rsidRPr="0098580E" w:rsidRDefault="00414326" w:rsidP="00F91647">
      <w:pPr>
        <w:pStyle w:val="ListParagraph"/>
        <w:numPr>
          <w:ilvl w:val="0"/>
          <w:numId w:val="72"/>
        </w:numPr>
        <w:tabs>
          <w:tab w:val="left" w:pos="1260"/>
          <w:tab w:val="left" w:pos="1620"/>
        </w:tabs>
        <w:ind w:left="1260" w:right="342"/>
        <w:rPr>
          <w:rFonts w:cs="Arial"/>
          <w:b/>
          <w:szCs w:val="24"/>
          <w:u w:val="single"/>
        </w:rPr>
      </w:pPr>
      <w:r w:rsidRPr="0098580E">
        <w:rPr>
          <w:rFonts w:cs="Arial"/>
          <w:b/>
          <w:szCs w:val="24"/>
          <w:u w:val="single"/>
        </w:rPr>
        <w:lastRenderedPageBreak/>
        <w:t>Ineligible Uses of Funds</w:t>
      </w:r>
    </w:p>
    <w:p w14:paraId="581989F2" w14:textId="77777777" w:rsidR="00414326" w:rsidRPr="0098580E" w:rsidRDefault="00414326" w:rsidP="00F91647">
      <w:pPr>
        <w:pStyle w:val="ListParagraph"/>
        <w:numPr>
          <w:ilvl w:val="0"/>
          <w:numId w:val="77"/>
        </w:numPr>
        <w:tabs>
          <w:tab w:val="left" w:pos="1620"/>
        </w:tabs>
        <w:ind w:left="1620" w:right="342"/>
        <w:rPr>
          <w:rFonts w:cs="Arial"/>
          <w:szCs w:val="24"/>
        </w:rPr>
      </w:pPr>
      <w:r w:rsidRPr="0098580E">
        <w:rPr>
          <w:rFonts w:cs="Arial"/>
          <w:szCs w:val="24"/>
        </w:rPr>
        <w:t>Costs of correcting code violations</w:t>
      </w:r>
      <w:r w:rsidR="00BE7876" w:rsidRPr="0098580E">
        <w:rPr>
          <w:rFonts w:cs="Arial"/>
          <w:szCs w:val="24"/>
        </w:rPr>
        <w:t>; and</w:t>
      </w:r>
    </w:p>
    <w:p w14:paraId="06E4F0BC" w14:textId="755ABDA2" w:rsidR="00414326" w:rsidRPr="0098580E" w:rsidRDefault="00414326" w:rsidP="00F91647">
      <w:pPr>
        <w:pStyle w:val="ListParagraph"/>
        <w:numPr>
          <w:ilvl w:val="0"/>
          <w:numId w:val="77"/>
        </w:numPr>
        <w:tabs>
          <w:tab w:val="left" w:pos="1620"/>
        </w:tabs>
        <w:ind w:left="1620" w:right="342"/>
        <w:rPr>
          <w:rFonts w:cs="Arial"/>
          <w:szCs w:val="24"/>
        </w:rPr>
      </w:pPr>
      <w:r w:rsidRPr="0098580E">
        <w:rPr>
          <w:rFonts w:cs="Arial"/>
          <w:szCs w:val="24"/>
        </w:rPr>
        <w:t xml:space="preserve">Code </w:t>
      </w:r>
      <w:r w:rsidR="00817A9A">
        <w:rPr>
          <w:rFonts w:cs="Arial"/>
          <w:szCs w:val="24"/>
        </w:rPr>
        <w:t>e</w:t>
      </w:r>
      <w:r w:rsidR="00817A9A" w:rsidRPr="0098580E">
        <w:rPr>
          <w:rFonts w:cs="Arial"/>
          <w:szCs w:val="24"/>
        </w:rPr>
        <w:t xml:space="preserve">nforcement </w:t>
      </w:r>
      <w:r w:rsidRPr="0098580E">
        <w:rPr>
          <w:rFonts w:cs="Arial"/>
          <w:szCs w:val="24"/>
        </w:rPr>
        <w:t xml:space="preserve">work outside of the defined </w:t>
      </w:r>
      <w:r w:rsidR="00BC55C8" w:rsidRPr="00BC55C8">
        <w:rPr>
          <w:rFonts w:cs="Arial"/>
          <w:szCs w:val="24"/>
        </w:rPr>
        <w:t xml:space="preserve">deteriorating or deteriorated </w:t>
      </w:r>
      <w:r w:rsidRPr="0098580E">
        <w:rPr>
          <w:rFonts w:cs="Arial"/>
          <w:szCs w:val="24"/>
        </w:rPr>
        <w:t>residential service area.</w:t>
      </w:r>
    </w:p>
    <w:p w14:paraId="17F3FE64" w14:textId="77777777" w:rsidR="00414326" w:rsidRPr="0098580E" w:rsidRDefault="00414326" w:rsidP="006760EA">
      <w:pPr>
        <w:tabs>
          <w:tab w:val="left" w:pos="1620"/>
        </w:tabs>
        <w:ind w:right="342" w:hanging="720"/>
        <w:rPr>
          <w:rFonts w:ascii="Arial" w:hAnsi="Arial" w:cs="Arial"/>
          <w:szCs w:val="24"/>
        </w:rPr>
      </w:pPr>
    </w:p>
    <w:p w14:paraId="06730E9C" w14:textId="0DF1FE3F" w:rsidR="00414326" w:rsidRPr="0098580E" w:rsidRDefault="00414326" w:rsidP="00F91647">
      <w:pPr>
        <w:pStyle w:val="ListParagraph"/>
        <w:numPr>
          <w:ilvl w:val="0"/>
          <w:numId w:val="72"/>
        </w:numPr>
        <w:tabs>
          <w:tab w:val="left" w:pos="1440"/>
        </w:tabs>
        <w:ind w:left="1260" w:right="342"/>
        <w:rPr>
          <w:rFonts w:cs="Arial"/>
          <w:b/>
          <w:szCs w:val="24"/>
          <w:u w:val="single"/>
        </w:rPr>
      </w:pPr>
      <w:r w:rsidRPr="0098580E">
        <w:rPr>
          <w:rFonts w:cs="Arial"/>
          <w:b/>
          <w:szCs w:val="24"/>
          <w:u w:val="single"/>
        </w:rPr>
        <w:t>Other Considerations</w:t>
      </w:r>
    </w:p>
    <w:p w14:paraId="454D8B6D" w14:textId="05F282AC" w:rsidR="00414326" w:rsidRPr="0098580E" w:rsidRDefault="00414326" w:rsidP="00F91647">
      <w:pPr>
        <w:pStyle w:val="ListParagraph"/>
        <w:ind w:left="1260" w:right="342"/>
        <w:rPr>
          <w:rFonts w:cs="Arial"/>
          <w:szCs w:val="24"/>
        </w:rPr>
      </w:pPr>
      <w:r w:rsidRPr="0098580E">
        <w:rPr>
          <w:rFonts w:cs="Arial"/>
          <w:szCs w:val="24"/>
        </w:rPr>
        <w:t xml:space="preserve">To be eligible, the </w:t>
      </w:r>
      <w:r w:rsidR="00817A9A">
        <w:rPr>
          <w:rFonts w:cs="Arial"/>
          <w:szCs w:val="24"/>
        </w:rPr>
        <w:t>c</w:t>
      </w:r>
      <w:r w:rsidR="00817A9A" w:rsidRPr="0098580E">
        <w:rPr>
          <w:rFonts w:cs="Arial"/>
          <w:szCs w:val="24"/>
        </w:rPr>
        <w:t xml:space="preserve">ode </w:t>
      </w:r>
      <w:r w:rsidR="00817A9A">
        <w:rPr>
          <w:rFonts w:cs="Arial"/>
          <w:szCs w:val="24"/>
        </w:rPr>
        <w:t>e</w:t>
      </w:r>
      <w:r w:rsidR="00817A9A" w:rsidRPr="0098580E">
        <w:rPr>
          <w:rFonts w:cs="Arial"/>
          <w:szCs w:val="24"/>
        </w:rPr>
        <w:t xml:space="preserve">nforcement </w:t>
      </w:r>
      <w:r w:rsidR="00817A9A">
        <w:rPr>
          <w:rFonts w:cs="Arial"/>
          <w:szCs w:val="24"/>
        </w:rPr>
        <w:t>a</w:t>
      </w:r>
      <w:r w:rsidR="00817A9A" w:rsidRPr="0098580E">
        <w:rPr>
          <w:rFonts w:cs="Arial"/>
          <w:szCs w:val="24"/>
        </w:rPr>
        <w:t xml:space="preserve">ctivity </w:t>
      </w:r>
      <w:r w:rsidRPr="0098580E">
        <w:rPr>
          <w:rFonts w:cs="Arial"/>
          <w:szCs w:val="24"/>
        </w:rPr>
        <w:t>must:</w:t>
      </w:r>
    </w:p>
    <w:p w14:paraId="27CB5504" w14:textId="77777777" w:rsidR="00414326" w:rsidRPr="0098580E" w:rsidRDefault="00414326" w:rsidP="00F91647">
      <w:pPr>
        <w:pStyle w:val="ListParagraph"/>
        <w:numPr>
          <w:ilvl w:val="0"/>
          <w:numId w:val="104"/>
        </w:numPr>
        <w:ind w:left="1620" w:right="342"/>
        <w:rPr>
          <w:rFonts w:cs="Arial"/>
          <w:szCs w:val="24"/>
        </w:rPr>
      </w:pPr>
      <w:r w:rsidRPr="0098580E">
        <w:rPr>
          <w:rFonts w:cs="Arial"/>
          <w:szCs w:val="24"/>
        </w:rPr>
        <w:t>Only be carried out in deteriorating or deteriorated areas where such enforcement, together with public or private improvements, rehabilitation or services to be provided, may be expected to arrest the decline of the area.</w:t>
      </w:r>
    </w:p>
    <w:p w14:paraId="349EDC7D" w14:textId="77777777" w:rsidR="00414326" w:rsidRPr="0098580E" w:rsidRDefault="00414326" w:rsidP="00F91647">
      <w:pPr>
        <w:pStyle w:val="ListParagraph"/>
        <w:numPr>
          <w:ilvl w:val="0"/>
          <w:numId w:val="104"/>
        </w:numPr>
        <w:ind w:left="1620" w:right="342"/>
        <w:rPr>
          <w:rFonts w:cs="Arial"/>
          <w:szCs w:val="24"/>
        </w:rPr>
      </w:pPr>
      <w:r w:rsidRPr="0098580E">
        <w:rPr>
          <w:rFonts w:cs="Arial"/>
          <w:szCs w:val="24"/>
        </w:rPr>
        <w:t xml:space="preserve">Clearly identify measurable outcomes and </w:t>
      </w:r>
      <w:r w:rsidR="00374070" w:rsidRPr="0098580E">
        <w:rPr>
          <w:rFonts w:cs="Arial"/>
          <w:szCs w:val="24"/>
        </w:rPr>
        <w:t xml:space="preserve">be </w:t>
      </w:r>
      <w:r w:rsidRPr="0098580E">
        <w:rPr>
          <w:rFonts w:cs="Arial"/>
          <w:szCs w:val="24"/>
        </w:rPr>
        <w:t>supported by documented success.</w:t>
      </w:r>
    </w:p>
    <w:p w14:paraId="62784A0F" w14:textId="74485CBB" w:rsidR="00414326" w:rsidRPr="0098580E" w:rsidRDefault="00414326" w:rsidP="00F91647">
      <w:pPr>
        <w:pStyle w:val="ListParagraph"/>
        <w:numPr>
          <w:ilvl w:val="0"/>
          <w:numId w:val="104"/>
        </w:numPr>
        <w:ind w:left="1620" w:right="342"/>
        <w:rPr>
          <w:rFonts w:cs="Arial"/>
          <w:szCs w:val="24"/>
        </w:rPr>
      </w:pPr>
      <w:r w:rsidRPr="0098580E">
        <w:rPr>
          <w:rFonts w:cs="Arial"/>
        </w:rPr>
        <w:t xml:space="preserve">CDBG-funded code enforcement activities can trigger the Uniform Relocation Act (URA) and its Section 104(d) if the follow-up activity involves the acquisition, rehabilitation or demolition of property with other federal </w:t>
      </w:r>
      <w:r w:rsidRPr="0098580E">
        <w:rPr>
          <w:rFonts w:cs="Arial"/>
          <w:iCs/>
        </w:rPr>
        <w:t xml:space="preserve">or private </w:t>
      </w:r>
      <w:proofErr w:type="gramStart"/>
      <w:r w:rsidRPr="0098580E">
        <w:rPr>
          <w:rFonts w:cs="Arial"/>
          <w:iCs/>
        </w:rPr>
        <w:t>funding</w:t>
      </w:r>
      <w:r w:rsidRPr="0098580E">
        <w:rPr>
          <w:rFonts w:cs="Arial"/>
        </w:rPr>
        <w:t>, and</w:t>
      </w:r>
      <w:proofErr w:type="gramEnd"/>
      <w:r w:rsidRPr="0098580E">
        <w:rPr>
          <w:rFonts w:cs="Arial"/>
        </w:rPr>
        <w:t xml:space="preserve"> requires that individuals move on a temporary or permanent basis.</w:t>
      </w:r>
      <w:r w:rsidR="00245EA0">
        <w:rPr>
          <w:rFonts w:cs="Arial"/>
        </w:rPr>
        <w:t xml:space="preserve"> </w:t>
      </w:r>
      <w:r w:rsidRPr="0098580E">
        <w:rPr>
          <w:rFonts w:cs="Arial"/>
        </w:rPr>
        <w:t xml:space="preserve">Applicants engaging in </w:t>
      </w:r>
      <w:r w:rsidR="00817A9A">
        <w:rPr>
          <w:rFonts w:cs="Arial"/>
        </w:rPr>
        <w:t>c</w:t>
      </w:r>
      <w:r w:rsidR="00817A9A" w:rsidRPr="0098580E">
        <w:rPr>
          <w:rFonts w:cs="Arial"/>
        </w:rPr>
        <w:t xml:space="preserve">ode </w:t>
      </w:r>
      <w:r w:rsidR="00817A9A">
        <w:rPr>
          <w:rFonts w:cs="Arial"/>
        </w:rPr>
        <w:t>e</w:t>
      </w:r>
      <w:r w:rsidR="00817A9A" w:rsidRPr="0098580E">
        <w:rPr>
          <w:rFonts w:cs="Arial"/>
        </w:rPr>
        <w:t xml:space="preserve">nforcement </w:t>
      </w:r>
      <w:r w:rsidRPr="0098580E">
        <w:rPr>
          <w:rFonts w:cs="Arial"/>
        </w:rPr>
        <w:t>activities that may or will cause the relocation and displacement of persons must provide a project-specific relocation plan.</w:t>
      </w:r>
      <w:r w:rsidR="00245EA0">
        <w:rPr>
          <w:rFonts w:cs="Arial"/>
        </w:rPr>
        <w:t xml:space="preserve"> </w:t>
      </w:r>
      <w:r w:rsidRPr="0098580E">
        <w:rPr>
          <w:rFonts w:cs="Arial"/>
        </w:rPr>
        <w:t>This plan must outline how they will manage the relocation and displacement activities for the project and estimate what relocation benefits will be required.</w:t>
      </w:r>
    </w:p>
    <w:p w14:paraId="3BBE0BA0" w14:textId="77777777" w:rsidR="00777F13" w:rsidRPr="0098580E" w:rsidRDefault="00777F13" w:rsidP="006760EA">
      <w:pPr>
        <w:overflowPunct/>
        <w:autoSpaceDE/>
        <w:autoSpaceDN/>
        <w:adjustRightInd/>
        <w:ind w:left="1620" w:right="342"/>
        <w:textAlignment w:val="auto"/>
        <w:rPr>
          <w:rFonts w:ascii="Arial" w:hAnsi="Arial" w:cs="Arial"/>
        </w:rPr>
      </w:pPr>
    </w:p>
    <w:p w14:paraId="04D0BB5E" w14:textId="73EEAB6A" w:rsidR="00414326" w:rsidRDefault="00414326" w:rsidP="006760EA">
      <w:pPr>
        <w:overflowPunct/>
        <w:autoSpaceDE/>
        <w:autoSpaceDN/>
        <w:adjustRightInd/>
        <w:ind w:left="1620" w:right="342"/>
        <w:textAlignment w:val="auto"/>
        <w:rPr>
          <w:rFonts w:ascii="Arial" w:hAnsi="Arial" w:cs="Arial"/>
          <w:sz w:val="20"/>
        </w:rPr>
      </w:pPr>
      <w:r w:rsidRPr="0098580E">
        <w:rPr>
          <w:rFonts w:ascii="Arial" w:hAnsi="Arial" w:cs="Arial"/>
          <w:sz w:val="20"/>
        </w:rPr>
        <w:t>Reference: HCDA 105(a)(3)</w:t>
      </w:r>
    </w:p>
    <w:p w14:paraId="79C0A28D" w14:textId="77777777" w:rsidR="00CB23CA" w:rsidRPr="0098580E" w:rsidRDefault="00CB23CA" w:rsidP="006760EA">
      <w:pPr>
        <w:pStyle w:val="ListParagraph"/>
        <w:tabs>
          <w:tab w:val="left" w:pos="1530"/>
        </w:tabs>
        <w:ind w:left="1260" w:right="342"/>
        <w:rPr>
          <w:rFonts w:cs="Arial"/>
          <w:b/>
          <w:szCs w:val="24"/>
          <w:u w:val="single"/>
        </w:rPr>
      </w:pPr>
    </w:p>
    <w:p w14:paraId="6E28EA1D" w14:textId="7CDFBA88" w:rsidR="00414326" w:rsidRPr="00962C80" w:rsidRDefault="00414326" w:rsidP="00F91647">
      <w:pPr>
        <w:pStyle w:val="ListParagraph"/>
        <w:numPr>
          <w:ilvl w:val="6"/>
          <w:numId w:val="34"/>
        </w:numPr>
        <w:ind w:left="900" w:right="342" w:hanging="450"/>
        <w:rPr>
          <w:b/>
          <w:u w:val="single"/>
        </w:rPr>
      </w:pPr>
      <w:r w:rsidRPr="00962C80">
        <w:rPr>
          <w:b/>
          <w:u w:val="single"/>
        </w:rPr>
        <w:t>Plannin</w:t>
      </w:r>
      <w:r w:rsidR="00962C80">
        <w:rPr>
          <w:b/>
          <w:u w:val="single"/>
        </w:rPr>
        <w:t xml:space="preserve">g and Technical Assistance </w:t>
      </w:r>
    </w:p>
    <w:p w14:paraId="32AA5425" w14:textId="77777777" w:rsidR="00414326" w:rsidRPr="0098580E" w:rsidRDefault="00414326" w:rsidP="006760EA">
      <w:pPr>
        <w:widowControl w:val="0"/>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1080" w:right="342"/>
        <w:rPr>
          <w:rFonts w:ascii="Arial" w:hAnsi="Arial" w:cs="Arial"/>
          <w:b/>
          <w:szCs w:val="24"/>
        </w:rPr>
      </w:pPr>
    </w:p>
    <w:p w14:paraId="4B6AE1CA" w14:textId="77777777" w:rsidR="00414326" w:rsidRPr="0098580E" w:rsidRDefault="00414326" w:rsidP="00F91647">
      <w:pPr>
        <w:numPr>
          <w:ilvl w:val="0"/>
          <w:numId w:val="21"/>
        </w:numPr>
        <w:ind w:left="1260" w:right="342"/>
        <w:rPr>
          <w:rFonts w:ascii="Arial" w:hAnsi="Arial" w:cs="Arial"/>
          <w:b/>
          <w:szCs w:val="24"/>
          <w:u w:val="single"/>
        </w:rPr>
      </w:pPr>
      <w:r w:rsidRPr="0098580E">
        <w:rPr>
          <w:rFonts w:ascii="Arial" w:hAnsi="Arial" w:cs="Arial"/>
          <w:b/>
          <w:szCs w:val="24"/>
          <w:u w:val="single"/>
        </w:rPr>
        <w:t>Eligible Uses of Funds</w:t>
      </w:r>
    </w:p>
    <w:p w14:paraId="5E64CDC2" w14:textId="77777777" w:rsidR="00414326" w:rsidRPr="0098580E" w:rsidRDefault="00414326" w:rsidP="006760EA">
      <w:pPr>
        <w:numPr>
          <w:ilvl w:val="12"/>
          <w:numId w:val="0"/>
        </w:numPr>
        <w:suppressAutoHyphens/>
        <w:ind w:left="2160" w:right="342"/>
        <w:rPr>
          <w:rFonts w:ascii="Arial" w:hAnsi="Arial" w:cs="Arial"/>
          <w:szCs w:val="24"/>
        </w:rPr>
      </w:pPr>
    </w:p>
    <w:p w14:paraId="5C368156" w14:textId="0B98EF1C" w:rsidR="00414326" w:rsidRPr="0098580E" w:rsidRDefault="00414326" w:rsidP="00F91647">
      <w:pPr>
        <w:numPr>
          <w:ilvl w:val="12"/>
          <w:numId w:val="0"/>
        </w:numPr>
        <w:ind w:left="1260" w:right="342"/>
        <w:rPr>
          <w:rFonts w:ascii="Arial" w:hAnsi="Arial" w:cs="Arial"/>
        </w:rPr>
      </w:pPr>
      <w:r w:rsidRPr="0098580E">
        <w:rPr>
          <w:rFonts w:ascii="Arial" w:hAnsi="Arial" w:cs="Arial"/>
        </w:rPr>
        <w:t>CD planning studies focus on research, analysis</w:t>
      </w:r>
      <w:r w:rsidR="00464B6B" w:rsidRPr="0098580E">
        <w:rPr>
          <w:rFonts w:ascii="Arial" w:hAnsi="Arial" w:cs="Arial"/>
        </w:rPr>
        <w:t>,</w:t>
      </w:r>
      <w:r w:rsidRPr="0098580E">
        <w:rPr>
          <w:rFonts w:ascii="Arial" w:hAnsi="Arial" w:cs="Arial"/>
        </w:rPr>
        <w:t xml:space="preserve"> and planning for community needs </w:t>
      </w:r>
      <w:r w:rsidR="00BE7876" w:rsidRPr="0098580E">
        <w:rPr>
          <w:rFonts w:ascii="Arial" w:hAnsi="Arial" w:cs="Arial"/>
        </w:rPr>
        <w:t>concerning</w:t>
      </w:r>
      <w:r w:rsidRPr="0098580E">
        <w:rPr>
          <w:rFonts w:ascii="Arial" w:hAnsi="Arial" w:cs="Arial"/>
        </w:rPr>
        <w:t xml:space="preserve"> housing, public improvements, </w:t>
      </w:r>
      <w:r w:rsidR="00FF2E76">
        <w:rPr>
          <w:rFonts w:ascii="Arial" w:hAnsi="Arial" w:cs="Arial"/>
        </w:rPr>
        <w:t>public</w:t>
      </w:r>
      <w:r w:rsidRPr="0098580E">
        <w:rPr>
          <w:rFonts w:ascii="Arial" w:hAnsi="Arial" w:cs="Arial"/>
        </w:rPr>
        <w:t xml:space="preserve"> facilities, public servi</w:t>
      </w:r>
      <w:r w:rsidR="00464B6B" w:rsidRPr="0098580E">
        <w:rPr>
          <w:rFonts w:ascii="Arial" w:hAnsi="Arial" w:cs="Arial"/>
        </w:rPr>
        <w:t xml:space="preserve">ces, and local planning issues. </w:t>
      </w:r>
      <w:r w:rsidR="009B711D" w:rsidRPr="0098580E">
        <w:rPr>
          <w:rFonts w:ascii="Arial" w:hAnsi="Arial" w:cs="Arial"/>
        </w:rPr>
        <w:t>PTA funds can be used for planning activities to support homeless prevention and rapid rehousing activities such as Point</w:t>
      </w:r>
      <w:r w:rsidR="00817A9A">
        <w:rPr>
          <w:rFonts w:ascii="Arial" w:hAnsi="Arial" w:cs="Arial"/>
        </w:rPr>
        <w:t>-</w:t>
      </w:r>
      <w:r w:rsidR="009B711D" w:rsidRPr="0098580E">
        <w:rPr>
          <w:rFonts w:ascii="Arial" w:hAnsi="Arial" w:cs="Arial"/>
        </w:rPr>
        <w:t>in</w:t>
      </w:r>
      <w:r w:rsidR="00817A9A">
        <w:rPr>
          <w:rFonts w:ascii="Arial" w:hAnsi="Arial" w:cs="Arial"/>
        </w:rPr>
        <w:t>-</w:t>
      </w:r>
      <w:r w:rsidR="009B711D" w:rsidRPr="0098580E">
        <w:rPr>
          <w:rFonts w:ascii="Arial" w:hAnsi="Arial" w:cs="Arial"/>
        </w:rPr>
        <w:t>Time Count, planning for coordinated entry, planning for improved dat</w:t>
      </w:r>
      <w:r w:rsidR="00C64F49" w:rsidRPr="0098580E">
        <w:rPr>
          <w:rFonts w:ascii="Arial" w:hAnsi="Arial" w:cs="Arial"/>
        </w:rPr>
        <w:t xml:space="preserve">a collection, and other costs </w:t>
      </w:r>
      <w:r w:rsidR="009B711D" w:rsidRPr="0098580E">
        <w:rPr>
          <w:rFonts w:ascii="Arial" w:hAnsi="Arial" w:cs="Arial"/>
        </w:rPr>
        <w:t xml:space="preserve">eligible </w:t>
      </w:r>
      <w:r w:rsidR="00C64F49" w:rsidRPr="0098580E">
        <w:rPr>
          <w:rFonts w:ascii="Arial" w:hAnsi="Arial" w:cs="Arial"/>
        </w:rPr>
        <w:t xml:space="preserve">under the </w:t>
      </w:r>
      <w:r w:rsidR="009B711D" w:rsidRPr="0098580E">
        <w:rPr>
          <w:rFonts w:ascii="Arial" w:hAnsi="Arial" w:cs="Arial"/>
        </w:rPr>
        <w:t xml:space="preserve">categories listed below. </w:t>
      </w:r>
      <w:r w:rsidRPr="0098580E">
        <w:rPr>
          <w:rFonts w:ascii="Arial" w:hAnsi="Arial" w:cs="Arial"/>
        </w:rPr>
        <w:t xml:space="preserve">Planning study final products must show a connection to assisting with an eligible CDBG activity that, if implemented, meets a National Objective. </w:t>
      </w:r>
    </w:p>
    <w:p w14:paraId="320CB5BB" w14:textId="77777777" w:rsidR="0097607C" w:rsidRPr="0098580E" w:rsidRDefault="0097607C" w:rsidP="00F91647">
      <w:pPr>
        <w:overflowPunct/>
        <w:autoSpaceDE/>
        <w:autoSpaceDN/>
        <w:adjustRightInd/>
        <w:ind w:left="1260" w:right="342"/>
        <w:textAlignment w:val="auto"/>
        <w:rPr>
          <w:rFonts w:ascii="Arial" w:hAnsi="Arial" w:cs="Arial"/>
        </w:rPr>
      </w:pPr>
    </w:p>
    <w:p w14:paraId="2CA49995" w14:textId="191B1368" w:rsidR="00414326" w:rsidRPr="0098580E" w:rsidRDefault="00414326" w:rsidP="00F91647">
      <w:pPr>
        <w:overflowPunct/>
        <w:autoSpaceDE/>
        <w:autoSpaceDN/>
        <w:adjustRightInd/>
        <w:ind w:left="1260" w:right="342"/>
        <w:textAlignment w:val="auto"/>
        <w:rPr>
          <w:rFonts w:ascii="Arial" w:hAnsi="Arial" w:cs="Arial"/>
        </w:rPr>
      </w:pPr>
      <w:r w:rsidRPr="0098580E">
        <w:rPr>
          <w:rFonts w:ascii="Arial" w:hAnsi="Arial" w:cs="Arial"/>
        </w:rPr>
        <w:t xml:space="preserve">ED planning studies focus on business development and job creation or retention through analysis of business development opportunities. ED planning grants also help develop analysis of needs and impediments to growth of local businesses (lack of infrastructure or financing). Planning grants for ED can assist in the development of long term local economic development strategies, like County Economic Development Strategies (CEDS) required by </w:t>
      </w:r>
      <w:r w:rsidR="005D414A">
        <w:rPr>
          <w:rFonts w:ascii="Arial" w:hAnsi="Arial" w:cs="Arial"/>
        </w:rPr>
        <w:t xml:space="preserve">the </w:t>
      </w:r>
      <w:r w:rsidR="006760EA">
        <w:rPr>
          <w:rFonts w:ascii="Arial" w:hAnsi="Arial" w:cs="Arial"/>
        </w:rPr>
        <w:t>federal</w:t>
      </w:r>
      <w:r w:rsidRPr="0098580E">
        <w:rPr>
          <w:rFonts w:ascii="Arial" w:hAnsi="Arial" w:cs="Arial"/>
        </w:rPr>
        <w:t xml:space="preserve"> Economic Development Agency (EDA). Downtown economic development plans to guide the growth and revitalization of a downtown area are also eligible and could qualify as helping to develop a BA </w:t>
      </w:r>
      <w:r w:rsidR="005D414A">
        <w:rPr>
          <w:rFonts w:ascii="Arial" w:hAnsi="Arial" w:cs="Arial"/>
        </w:rPr>
        <w:t>program</w:t>
      </w:r>
      <w:r w:rsidR="005D414A" w:rsidRPr="0098580E">
        <w:rPr>
          <w:rFonts w:ascii="Arial" w:hAnsi="Arial" w:cs="Arial"/>
        </w:rPr>
        <w:t xml:space="preserve"> </w:t>
      </w:r>
      <w:r w:rsidRPr="0098580E">
        <w:rPr>
          <w:rFonts w:ascii="Arial" w:hAnsi="Arial" w:cs="Arial"/>
        </w:rPr>
        <w:t>for the downtown ar</w:t>
      </w:r>
      <w:r w:rsidR="001E1152">
        <w:rPr>
          <w:rFonts w:ascii="Arial" w:hAnsi="Arial" w:cs="Arial"/>
        </w:rPr>
        <w:t xml:space="preserve">ea which would create jobs for </w:t>
      </w:r>
      <w:r w:rsidR="007F166A">
        <w:rPr>
          <w:rFonts w:ascii="Arial" w:hAnsi="Arial" w:cs="Arial"/>
        </w:rPr>
        <w:t>Low/Mod</w:t>
      </w:r>
      <w:r w:rsidRPr="0098580E">
        <w:rPr>
          <w:rFonts w:ascii="Arial" w:hAnsi="Arial" w:cs="Arial"/>
        </w:rPr>
        <w:t xml:space="preserve"> persons.</w:t>
      </w:r>
    </w:p>
    <w:p w14:paraId="41A4AA04" w14:textId="77777777" w:rsidR="00414326" w:rsidRPr="0098580E" w:rsidRDefault="00414326" w:rsidP="00F91647">
      <w:pPr>
        <w:overflowPunct/>
        <w:autoSpaceDE/>
        <w:autoSpaceDN/>
        <w:adjustRightInd/>
        <w:ind w:left="1260" w:right="342"/>
        <w:textAlignment w:val="auto"/>
        <w:rPr>
          <w:rFonts w:ascii="Arial" w:hAnsi="Arial" w:cs="Arial"/>
        </w:rPr>
      </w:pPr>
    </w:p>
    <w:p w14:paraId="651B40D4" w14:textId="71EF83FF" w:rsidR="00BE7876" w:rsidRPr="0098580E" w:rsidRDefault="00B66ED9" w:rsidP="00F91647">
      <w:pPr>
        <w:numPr>
          <w:ilvl w:val="12"/>
          <w:numId w:val="0"/>
        </w:numPr>
        <w:ind w:left="1260" w:right="342"/>
        <w:rPr>
          <w:rFonts w:ascii="Arial" w:hAnsi="Arial" w:cs="Arial"/>
          <w:szCs w:val="24"/>
        </w:rPr>
      </w:pPr>
      <w:r w:rsidRPr="0098580E">
        <w:rPr>
          <w:rFonts w:ascii="Arial" w:hAnsi="Arial" w:cs="Arial"/>
          <w:szCs w:val="24"/>
        </w:rPr>
        <w:lastRenderedPageBreak/>
        <w:t xml:space="preserve">Planning-only grants or activities can meet the Low/Mod Benefit objective if it can be shown that at least 51 percent of the persons who would benefit from implementation of the plan are </w:t>
      </w:r>
      <w:r w:rsidR="007F166A">
        <w:rPr>
          <w:rFonts w:ascii="Arial" w:hAnsi="Arial" w:cs="Arial"/>
          <w:szCs w:val="24"/>
        </w:rPr>
        <w:t>Low/Mod</w:t>
      </w:r>
      <w:r w:rsidRPr="0098580E">
        <w:rPr>
          <w:rFonts w:ascii="Arial" w:hAnsi="Arial" w:cs="Arial"/>
          <w:szCs w:val="24"/>
        </w:rPr>
        <w:t xml:space="preserve"> persons.</w:t>
      </w:r>
      <w:r w:rsidR="00245EA0">
        <w:rPr>
          <w:rFonts w:ascii="Arial" w:hAnsi="Arial" w:cs="Arial"/>
          <w:szCs w:val="24"/>
        </w:rPr>
        <w:t xml:space="preserve"> </w:t>
      </w:r>
      <w:r w:rsidR="00435EA7" w:rsidRPr="0098580E">
        <w:rPr>
          <w:rFonts w:ascii="Arial" w:hAnsi="Arial" w:cs="Arial"/>
          <w:szCs w:val="24"/>
        </w:rPr>
        <w:t>S</w:t>
      </w:r>
      <w:r w:rsidRPr="0098580E">
        <w:rPr>
          <w:rFonts w:ascii="Arial" w:hAnsi="Arial" w:cs="Arial"/>
          <w:szCs w:val="24"/>
        </w:rPr>
        <w:t xml:space="preserve">uch </w:t>
      </w:r>
      <w:r w:rsidR="00435EA7" w:rsidRPr="0098580E">
        <w:rPr>
          <w:rFonts w:ascii="Arial" w:hAnsi="Arial" w:cs="Arial"/>
          <w:szCs w:val="24"/>
        </w:rPr>
        <w:t xml:space="preserve">a </w:t>
      </w:r>
      <w:r w:rsidRPr="0098580E">
        <w:rPr>
          <w:rFonts w:ascii="Arial" w:hAnsi="Arial" w:cs="Arial"/>
          <w:szCs w:val="24"/>
        </w:rPr>
        <w:t>determ</w:t>
      </w:r>
      <w:r w:rsidR="008B133C" w:rsidRPr="0098580E">
        <w:rPr>
          <w:rFonts w:ascii="Arial" w:hAnsi="Arial" w:cs="Arial"/>
          <w:szCs w:val="24"/>
        </w:rPr>
        <w:t>i</w:t>
      </w:r>
      <w:r w:rsidRPr="0098580E">
        <w:rPr>
          <w:rFonts w:ascii="Arial" w:hAnsi="Arial" w:cs="Arial"/>
          <w:szCs w:val="24"/>
        </w:rPr>
        <w:t>nation</w:t>
      </w:r>
      <w:r w:rsidR="00435EA7" w:rsidRPr="0098580E">
        <w:rPr>
          <w:rFonts w:ascii="Arial" w:hAnsi="Arial" w:cs="Arial"/>
          <w:szCs w:val="24"/>
        </w:rPr>
        <w:t xml:space="preserve"> i</w:t>
      </w:r>
      <w:r w:rsidRPr="0098580E">
        <w:rPr>
          <w:rFonts w:ascii="Arial" w:hAnsi="Arial" w:cs="Arial"/>
          <w:szCs w:val="24"/>
        </w:rPr>
        <w:t xml:space="preserve">s not dependent on the planned-for activity or project </w:t>
      </w:r>
      <w:proofErr w:type="gramStart"/>
      <w:r w:rsidRPr="0098580E">
        <w:rPr>
          <w:rFonts w:ascii="Arial" w:hAnsi="Arial" w:cs="Arial"/>
          <w:szCs w:val="24"/>
        </w:rPr>
        <w:t>actually being</w:t>
      </w:r>
      <w:proofErr w:type="gramEnd"/>
      <w:r w:rsidRPr="0098580E">
        <w:rPr>
          <w:rFonts w:ascii="Arial" w:hAnsi="Arial" w:cs="Arial"/>
          <w:szCs w:val="24"/>
        </w:rPr>
        <w:t xml:space="preserve"> implemented at some point.</w:t>
      </w:r>
      <w:r w:rsidR="00245EA0">
        <w:rPr>
          <w:rFonts w:ascii="Arial" w:hAnsi="Arial" w:cs="Arial"/>
          <w:szCs w:val="24"/>
        </w:rPr>
        <w:t xml:space="preserve"> </w:t>
      </w:r>
    </w:p>
    <w:p w14:paraId="6192FC00" w14:textId="77777777" w:rsidR="00FD09B4" w:rsidRPr="0098580E" w:rsidRDefault="00FD09B4" w:rsidP="006760EA">
      <w:pPr>
        <w:numPr>
          <w:ilvl w:val="12"/>
          <w:numId w:val="0"/>
        </w:numPr>
        <w:ind w:left="1620" w:right="342"/>
        <w:rPr>
          <w:rFonts w:ascii="Arial" w:hAnsi="Arial" w:cs="Arial"/>
          <w:szCs w:val="24"/>
        </w:rPr>
      </w:pPr>
    </w:p>
    <w:p w14:paraId="5EDA76EC" w14:textId="0DF12731" w:rsidR="00414326" w:rsidRPr="0098580E" w:rsidRDefault="00B66ED9" w:rsidP="001F0D1C">
      <w:pPr>
        <w:numPr>
          <w:ilvl w:val="12"/>
          <w:numId w:val="0"/>
        </w:numPr>
        <w:ind w:left="1260" w:right="342"/>
        <w:rPr>
          <w:rFonts w:ascii="Arial" w:hAnsi="Arial" w:cs="Arial"/>
          <w:sz w:val="20"/>
        </w:rPr>
      </w:pPr>
      <w:r w:rsidRPr="0098580E">
        <w:rPr>
          <w:rFonts w:ascii="Arial" w:hAnsi="Arial" w:cs="Arial"/>
          <w:sz w:val="20"/>
        </w:rPr>
        <w:t>Reference:</w:t>
      </w:r>
      <w:r w:rsidR="00245EA0">
        <w:rPr>
          <w:rFonts w:ascii="Arial" w:hAnsi="Arial" w:cs="Arial"/>
          <w:sz w:val="20"/>
        </w:rPr>
        <w:t xml:space="preserve"> </w:t>
      </w:r>
      <w:r w:rsidRPr="0098580E">
        <w:rPr>
          <w:rFonts w:ascii="Arial" w:hAnsi="Arial" w:cs="Arial"/>
          <w:sz w:val="20"/>
        </w:rPr>
        <w:t>24 CFR 570.483(b)(5</w:t>
      </w:r>
      <w:r w:rsidR="00D879B9" w:rsidRPr="0098580E">
        <w:rPr>
          <w:rFonts w:ascii="Arial" w:hAnsi="Arial" w:cs="Arial"/>
          <w:sz w:val="20"/>
        </w:rPr>
        <w:t>)</w:t>
      </w:r>
      <w:r w:rsidRPr="0098580E">
        <w:rPr>
          <w:rFonts w:ascii="Arial" w:hAnsi="Arial" w:cs="Arial"/>
          <w:sz w:val="20"/>
        </w:rPr>
        <w:t>.</w:t>
      </w:r>
      <w:r w:rsidR="00245EA0">
        <w:rPr>
          <w:rFonts w:ascii="Arial" w:hAnsi="Arial" w:cs="Arial"/>
          <w:sz w:val="20"/>
        </w:rPr>
        <w:t xml:space="preserve"> </w:t>
      </w:r>
      <w:r w:rsidR="0009040B" w:rsidRPr="0098580E">
        <w:rPr>
          <w:rFonts w:ascii="Arial" w:hAnsi="Arial" w:cs="Arial"/>
          <w:sz w:val="20"/>
        </w:rPr>
        <w:t xml:space="preserve">Meeting Low/Mod benefit for planning grants includes use of “Limited Clientele”. </w:t>
      </w:r>
    </w:p>
    <w:p w14:paraId="7E111D4A" w14:textId="77777777" w:rsidR="00B66ED9" w:rsidRPr="0098580E" w:rsidRDefault="00B66ED9" w:rsidP="006760EA">
      <w:pPr>
        <w:numPr>
          <w:ilvl w:val="12"/>
          <w:numId w:val="0"/>
        </w:numPr>
        <w:ind w:left="1620" w:right="342" w:hanging="360"/>
        <w:rPr>
          <w:rFonts w:ascii="Arial" w:hAnsi="Arial" w:cs="Arial"/>
          <w:szCs w:val="24"/>
        </w:rPr>
      </w:pPr>
    </w:p>
    <w:p w14:paraId="719D8CC0" w14:textId="4C99DBB0" w:rsidR="00414326" w:rsidRPr="0098580E" w:rsidRDefault="00414326" w:rsidP="001F0D1C">
      <w:pPr>
        <w:widowControl w:val="0"/>
        <w:tabs>
          <w:tab w:val="left" w:pos="-144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1260" w:right="342"/>
        <w:rPr>
          <w:rFonts w:ascii="Arial" w:hAnsi="Arial" w:cs="Arial"/>
        </w:rPr>
      </w:pPr>
      <w:r w:rsidRPr="0098580E">
        <w:rPr>
          <w:rFonts w:ascii="Arial" w:hAnsi="Arial" w:cs="Arial"/>
        </w:rPr>
        <w:t>Per HCDA 105(a</w:t>
      </w:r>
      <w:proofErr w:type="gramStart"/>
      <w:r w:rsidRPr="0098580E">
        <w:rPr>
          <w:rFonts w:ascii="Arial" w:hAnsi="Arial" w:cs="Arial"/>
        </w:rPr>
        <w:t>)(</w:t>
      </w:r>
      <w:proofErr w:type="gramEnd"/>
      <w:r w:rsidRPr="0098580E">
        <w:rPr>
          <w:rFonts w:ascii="Arial" w:hAnsi="Arial" w:cs="Arial"/>
        </w:rPr>
        <w:t>12), PTA funding may only be spent on:</w:t>
      </w:r>
    </w:p>
    <w:p w14:paraId="442D9F1B" w14:textId="77777777" w:rsidR="00414326" w:rsidRPr="0098580E" w:rsidRDefault="00414326" w:rsidP="001F0D1C">
      <w:pPr>
        <w:pStyle w:val="ListParagraph"/>
        <w:widowControl w:val="0"/>
        <w:numPr>
          <w:ilvl w:val="0"/>
          <w:numId w:val="48"/>
        </w:numPr>
        <w:tabs>
          <w:tab w:val="left" w:pos="-1440"/>
          <w:tab w:val="left" w:pos="-720"/>
          <w:tab w:val="left" w:pos="1980"/>
          <w:tab w:val="left" w:pos="2160"/>
          <w:tab w:val="left" w:pos="2880"/>
          <w:tab w:val="left" w:pos="3420"/>
          <w:tab w:val="left" w:pos="4320"/>
          <w:tab w:val="left" w:pos="5040"/>
          <w:tab w:val="left" w:pos="5760"/>
          <w:tab w:val="left" w:pos="6480"/>
          <w:tab w:val="left" w:pos="7200"/>
          <w:tab w:val="left" w:pos="7920"/>
          <w:tab w:val="left" w:pos="8640"/>
          <w:tab w:val="right" w:leader="dot" w:pos="8668"/>
          <w:tab w:val="left" w:pos="9360"/>
        </w:tabs>
        <w:ind w:left="1620" w:right="342"/>
        <w:rPr>
          <w:rFonts w:cs="Arial"/>
        </w:rPr>
      </w:pPr>
      <w:r w:rsidRPr="0098580E">
        <w:rPr>
          <w:rFonts w:cs="Arial"/>
        </w:rPr>
        <w:t>Studies</w:t>
      </w:r>
    </w:p>
    <w:p w14:paraId="253DA44E" w14:textId="77777777" w:rsidR="00414326" w:rsidRPr="0098580E" w:rsidRDefault="00414326" w:rsidP="001F0D1C">
      <w:pPr>
        <w:pStyle w:val="ListParagraph"/>
        <w:widowControl w:val="0"/>
        <w:numPr>
          <w:ilvl w:val="0"/>
          <w:numId w:val="48"/>
        </w:numPr>
        <w:tabs>
          <w:tab w:val="left" w:pos="-1440"/>
          <w:tab w:val="left" w:pos="-720"/>
          <w:tab w:val="left" w:pos="1980"/>
          <w:tab w:val="left" w:pos="2160"/>
          <w:tab w:val="left" w:pos="2880"/>
          <w:tab w:val="left" w:pos="3420"/>
          <w:tab w:val="left" w:pos="4320"/>
          <w:tab w:val="left" w:pos="5040"/>
          <w:tab w:val="left" w:pos="5760"/>
          <w:tab w:val="left" w:pos="6480"/>
          <w:tab w:val="left" w:pos="7200"/>
          <w:tab w:val="left" w:pos="7920"/>
          <w:tab w:val="left" w:pos="8640"/>
          <w:tab w:val="right" w:leader="dot" w:pos="8668"/>
          <w:tab w:val="left" w:pos="9360"/>
        </w:tabs>
        <w:ind w:left="1620" w:right="342"/>
        <w:rPr>
          <w:rFonts w:cs="Arial"/>
        </w:rPr>
      </w:pPr>
      <w:r w:rsidRPr="0098580E">
        <w:rPr>
          <w:rFonts w:cs="Arial"/>
        </w:rPr>
        <w:t>Analysis</w:t>
      </w:r>
    </w:p>
    <w:p w14:paraId="48D5017A" w14:textId="77777777" w:rsidR="00414326" w:rsidRPr="0098580E" w:rsidRDefault="00414326" w:rsidP="001F0D1C">
      <w:pPr>
        <w:pStyle w:val="ListParagraph"/>
        <w:widowControl w:val="0"/>
        <w:numPr>
          <w:ilvl w:val="0"/>
          <w:numId w:val="48"/>
        </w:numPr>
        <w:tabs>
          <w:tab w:val="left" w:pos="-1440"/>
          <w:tab w:val="left" w:pos="-720"/>
          <w:tab w:val="left" w:pos="1980"/>
          <w:tab w:val="left" w:pos="2160"/>
          <w:tab w:val="left" w:pos="2880"/>
          <w:tab w:val="left" w:pos="3420"/>
          <w:tab w:val="left" w:pos="4320"/>
          <w:tab w:val="left" w:pos="5040"/>
          <w:tab w:val="left" w:pos="5760"/>
          <w:tab w:val="left" w:pos="6480"/>
          <w:tab w:val="left" w:pos="7200"/>
          <w:tab w:val="left" w:pos="7920"/>
          <w:tab w:val="left" w:pos="8640"/>
          <w:tab w:val="right" w:leader="dot" w:pos="8668"/>
          <w:tab w:val="left" w:pos="9360"/>
        </w:tabs>
        <w:ind w:left="1620" w:right="342"/>
        <w:rPr>
          <w:rFonts w:cs="Arial"/>
        </w:rPr>
      </w:pPr>
      <w:r w:rsidRPr="0098580E">
        <w:rPr>
          <w:rFonts w:cs="Arial"/>
        </w:rPr>
        <w:t>Data gathering</w:t>
      </w:r>
    </w:p>
    <w:p w14:paraId="2EA6878D" w14:textId="77777777" w:rsidR="00414326" w:rsidRPr="0098580E" w:rsidRDefault="00414326" w:rsidP="001F0D1C">
      <w:pPr>
        <w:pStyle w:val="ListParagraph"/>
        <w:widowControl w:val="0"/>
        <w:numPr>
          <w:ilvl w:val="0"/>
          <w:numId w:val="48"/>
        </w:numPr>
        <w:tabs>
          <w:tab w:val="left" w:pos="-1440"/>
          <w:tab w:val="left" w:pos="-720"/>
          <w:tab w:val="left" w:pos="1980"/>
          <w:tab w:val="left" w:pos="2160"/>
          <w:tab w:val="left" w:pos="2880"/>
          <w:tab w:val="left" w:pos="3420"/>
          <w:tab w:val="left" w:pos="4320"/>
          <w:tab w:val="left" w:pos="5040"/>
          <w:tab w:val="left" w:pos="5760"/>
          <w:tab w:val="left" w:pos="6480"/>
          <w:tab w:val="left" w:pos="7200"/>
          <w:tab w:val="left" w:pos="7920"/>
          <w:tab w:val="left" w:pos="8640"/>
          <w:tab w:val="right" w:leader="dot" w:pos="8668"/>
          <w:tab w:val="left" w:pos="9360"/>
        </w:tabs>
        <w:ind w:left="1620" w:right="342"/>
        <w:rPr>
          <w:rFonts w:cs="Arial"/>
        </w:rPr>
      </w:pPr>
      <w:r w:rsidRPr="0098580E">
        <w:rPr>
          <w:rFonts w:cs="Arial"/>
        </w:rPr>
        <w:t>Preparation of plans</w:t>
      </w:r>
    </w:p>
    <w:p w14:paraId="45AB0B15" w14:textId="5675BB2D" w:rsidR="00414326" w:rsidRPr="0098580E" w:rsidRDefault="00414326" w:rsidP="001F0D1C">
      <w:pPr>
        <w:pStyle w:val="ListParagraph"/>
        <w:widowControl w:val="0"/>
        <w:numPr>
          <w:ilvl w:val="0"/>
          <w:numId w:val="48"/>
        </w:numPr>
        <w:tabs>
          <w:tab w:val="left" w:pos="-1440"/>
          <w:tab w:val="left" w:pos="-720"/>
          <w:tab w:val="left" w:pos="1980"/>
          <w:tab w:val="left" w:pos="2160"/>
          <w:tab w:val="left" w:pos="2880"/>
          <w:tab w:val="left" w:pos="3420"/>
          <w:tab w:val="left" w:pos="4320"/>
          <w:tab w:val="left" w:pos="5040"/>
          <w:tab w:val="left" w:pos="5760"/>
          <w:tab w:val="left" w:pos="6480"/>
          <w:tab w:val="left" w:pos="7200"/>
          <w:tab w:val="left" w:pos="7920"/>
          <w:tab w:val="left" w:pos="8640"/>
          <w:tab w:val="right" w:leader="dot" w:pos="8668"/>
          <w:tab w:val="left" w:pos="9360"/>
        </w:tabs>
        <w:ind w:left="1620" w:right="342"/>
        <w:rPr>
          <w:rFonts w:cs="Arial"/>
        </w:rPr>
      </w:pPr>
      <w:r w:rsidRPr="0098580E">
        <w:rPr>
          <w:rFonts w:cs="Arial"/>
        </w:rPr>
        <w:t>Identification of a</w:t>
      </w:r>
      <w:r w:rsidR="00587DEE" w:rsidRPr="0098580E">
        <w:rPr>
          <w:rFonts w:cs="Arial"/>
        </w:rPr>
        <w:t>ction</w:t>
      </w:r>
      <w:r w:rsidR="005D414A">
        <w:rPr>
          <w:rFonts w:cs="Arial"/>
        </w:rPr>
        <w:t>s</w:t>
      </w:r>
      <w:r w:rsidR="00587DEE" w:rsidRPr="0098580E">
        <w:rPr>
          <w:rFonts w:cs="Arial"/>
        </w:rPr>
        <w:t xml:space="preserve"> that will implement plans</w:t>
      </w:r>
    </w:p>
    <w:p w14:paraId="4DD4FCD2" w14:textId="77777777" w:rsidR="00587DEE" w:rsidRPr="0098580E" w:rsidRDefault="00587DEE" w:rsidP="001F0D1C">
      <w:pPr>
        <w:pStyle w:val="ListParagraph"/>
        <w:widowControl w:val="0"/>
        <w:numPr>
          <w:ilvl w:val="0"/>
          <w:numId w:val="48"/>
        </w:numPr>
        <w:tabs>
          <w:tab w:val="left" w:pos="-1440"/>
          <w:tab w:val="left" w:pos="-720"/>
          <w:tab w:val="left" w:pos="1980"/>
          <w:tab w:val="left" w:pos="2160"/>
          <w:tab w:val="left" w:pos="2880"/>
          <w:tab w:val="left" w:pos="3420"/>
          <w:tab w:val="left" w:pos="4320"/>
          <w:tab w:val="left" w:pos="5040"/>
          <w:tab w:val="left" w:pos="5760"/>
          <w:tab w:val="left" w:pos="6480"/>
          <w:tab w:val="left" w:pos="7200"/>
          <w:tab w:val="left" w:pos="7920"/>
          <w:tab w:val="left" w:pos="8640"/>
          <w:tab w:val="right" w:leader="dot" w:pos="8668"/>
          <w:tab w:val="left" w:pos="9360"/>
        </w:tabs>
        <w:ind w:left="1620" w:right="342"/>
        <w:rPr>
          <w:rFonts w:cs="Arial"/>
        </w:rPr>
      </w:pPr>
      <w:r w:rsidRPr="0098580E">
        <w:rPr>
          <w:rFonts w:cs="Arial"/>
        </w:rPr>
        <w:t>Preliminary plans and specifications</w:t>
      </w:r>
      <w:r w:rsidR="00777F13" w:rsidRPr="0098580E">
        <w:rPr>
          <w:rFonts w:cs="Arial"/>
        </w:rPr>
        <w:t>, and/or</w:t>
      </w:r>
    </w:p>
    <w:p w14:paraId="7EF3D61B" w14:textId="77777777" w:rsidR="00073759" w:rsidRPr="0098580E" w:rsidRDefault="00073759" w:rsidP="001F0D1C">
      <w:pPr>
        <w:pStyle w:val="ListParagraph"/>
        <w:widowControl w:val="0"/>
        <w:numPr>
          <w:ilvl w:val="0"/>
          <w:numId w:val="48"/>
        </w:numPr>
        <w:tabs>
          <w:tab w:val="left" w:pos="-1440"/>
          <w:tab w:val="left" w:pos="-720"/>
          <w:tab w:val="left" w:pos="1980"/>
          <w:tab w:val="left" w:pos="2160"/>
          <w:tab w:val="left" w:pos="2880"/>
          <w:tab w:val="left" w:pos="3420"/>
          <w:tab w:val="left" w:pos="4320"/>
          <w:tab w:val="left" w:pos="5040"/>
          <w:tab w:val="left" w:pos="5760"/>
          <w:tab w:val="left" w:pos="6480"/>
          <w:tab w:val="left" w:pos="7200"/>
          <w:tab w:val="left" w:pos="7920"/>
          <w:tab w:val="left" w:pos="8640"/>
          <w:tab w:val="right" w:leader="dot" w:pos="8668"/>
          <w:tab w:val="left" w:pos="9360"/>
        </w:tabs>
        <w:ind w:left="1620" w:right="342"/>
        <w:rPr>
          <w:rFonts w:cs="Arial"/>
        </w:rPr>
      </w:pPr>
      <w:r w:rsidRPr="0098580E">
        <w:rPr>
          <w:rFonts w:cs="Arial"/>
        </w:rPr>
        <w:t>Comprehensive plans</w:t>
      </w:r>
    </w:p>
    <w:p w14:paraId="6B69D77F" w14:textId="77777777" w:rsidR="00414326" w:rsidRPr="0098580E" w:rsidRDefault="00414326" w:rsidP="001F0D1C">
      <w:pPr>
        <w:pStyle w:val="ListParagraph"/>
        <w:widowControl w:val="0"/>
        <w:tabs>
          <w:tab w:val="left" w:pos="-1440"/>
          <w:tab w:val="left" w:pos="-720"/>
          <w:tab w:val="left" w:pos="1260"/>
          <w:tab w:val="left" w:pos="2160"/>
          <w:tab w:val="left" w:pos="2880"/>
          <w:tab w:val="left" w:pos="3420"/>
          <w:tab w:val="left" w:pos="4320"/>
          <w:tab w:val="left" w:pos="5040"/>
          <w:tab w:val="left" w:pos="5760"/>
          <w:tab w:val="left" w:pos="6480"/>
          <w:tab w:val="left" w:pos="7200"/>
          <w:tab w:val="left" w:pos="7920"/>
          <w:tab w:val="left" w:pos="8640"/>
          <w:tab w:val="right" w:leader="dot" w:pos="8668"/>
          <w:tab w:val="left" w:pos="9360"/>
        </w:tabs>
        <w:ind w:left="1260" w:right="342"/>
        <w:rPr>
          <w:rFonts w:cs="Arial"/>
          <w:b/>
        </w:rPr>
      </w:pPr>
    </w:p>
    <w:p w14:paraId="567D0F8F" w14:textId="525946C0" w:rsidR="00735E42" w:rsidRPr="0098580E" w:rsidRDefault="00735E42" w:rsidP="001F0D1C">
      <w:pPr>
        <w:pStyle w:val="ListParagraph"/>
        <w:widowControl w:val="0"/>
        <w:tabs>
          <w:tab w:val="left" w:pos="-1440"/>
          <w:tab w:val="left" w:pos="-720"/>
          <w:tab w:val="left" w:pos="1260"/>
          <w:tab w:val="left" w:pos="2160"/>
          <w:tab w:val="left" w:pos="4320"/>
          <w:tab w:val="left" w:pos="5040"/>
          <w:tab w:val="left" w:pos="5760"/>
          <w:tab w:val="left" w:pos="6480"/>
          <w:tab w:val="left" w:pos="7200"/>
          <w:tab w:val="left" w:pos="7920"/>
          <w:tab w:val="left" w:pos="8640"/>
          <w:tab w:val="right" w:leader="dot" w:pos="8668"/>
          <w:tab w:val="left" w:pos="9360"/>
        </w:tabs>
        <w:ind w:left="1260" w:right="342"/>
        <w:rPr>
          <w:rFonts w:cs="Arial"/>
        </w:rPr>
      </w:pPr>
      <w:r w:rsidRPr="0098580E">
        <w:rPr>
          <w:rFonts w:cs="Arial"/>
        </w:rPr>
        <w:t>Comprehensive planning is allowed if the planning is carried out in a geographic area in which 51</w:t>
      </w:r>
      <w:r w:rsidR="00D57476" w:rsidRPr="0098580E">
        <w:rPr>
          <w:rFonts w:cs="Arial"/>
        </w:rPr>
        <w:t xml:space="preserve"> percent</w:t>
      </w:r>
      <w:r w:rsidRPr="0098580E">
        <w:rPr>
          <w:rFonts w:cs="Arial"/>
        </w:rPr>
        <w:t xml:space="preserve"> or more of the residents are Low/Mod as documented by the federal census or income survey completed within the last five years, and the applicant can document that the comprehensive plan</w:t>
      </w:r>
      <w:r w:rsidR="00E36F33">
        <w:rPr>
          <w:rFonts w:cs="Arial"/>
        </w:rPr>
        <w:t xml:space="preserve"> will primarily benefit Low/Mod </w:t>
      </w:r>
      <w:r w:rsidRPr="0098580E">
        <w:rPr>
          <w:rFonts w:cs="Arial"/>
        </w:rPr>
        <w:t xml:space="preserve">persons. </w:t>
      </w:r>
    </w:p>
    <w:p w14:paraId="797B33EA" w14:textId="360A48F7" w:rsidR="003F487B" w:rsidRPr="0098580E" w:rsidRDefault="003F487B" w:rsidP="006760EA">
      <w:pPr>
        <w:overflowPunct/>
        <w:autoSpaceDE/>
        <w:autoSpaceDN/>
        <w:adjustRightInd/>
        <w:ind w:right="342"/>
        <w:textAlignment w:val="auto"/>
        <w:rPr>
          <w:rFonts w:ascii="Arial" w:hAnsi="Arial" w:cs="Arial"/>
          <w:b/>
          <w:u w:val="single"/>
        </w:rPr>
      </w:pPr>
    </w:p>
    <w:p w14:paraId="068398AA" w14:textId="3F53DEF5" w:rsidR="00414326" w:rsidRPr="0098580E" w:rsidRDefault="00414326" w:rsidP="001F0D1C">
      <w:pPr>
        <w:pStyle w:val="ListParagraph"/>
        <w:widowControl w:val="0"/>
        <w:tabs>
          <w:tab w:val="left" w:pos="-1440"/>
          <w:tab w:val="left" w:pos="-720"/>
          <w:tab w:val="left" w:pos="1260"/>
          <w:tab w:val="left" w:pos="2160"/>
          <w:tab w:val="left" w:pos="4320"/>
          <w:tab w:val="left" w:pos="5040"/>
          <w:tab w:val="left" w:pos="5760"/>
          <w:tab w:val="left" w:pos="6480"/>
          <w:tab w:val="left" w:pos="7200"/>
          <w:tab w:val="left" w:pos="7920"/>
          <w:tab w:val="left" w:pos="8640"/>
          <w:tab w:val="right" w:leader="dot" w:pos="8668"/>
          <w:tab w:val="left" w:pos="9360"/>
        </w:tabs>
        <w:ind w:left="1260" w:right="342"/>
        <w:rPr>
          <w:rFonts w:cs="Arial"/>
          <w:b/>
        </w:rPr>
      </w:pPr>
      <w:r w:rsidRPr="0098580E">
        <w:rPr>
          <w:rFonts w:cs="Arial"/>
          <w:b/>
          <w:u w:val="single"/>
        </w:rPr>
        <w:t>Note</w:t>
      </w:r>
      <w:r w:rsidRPr="0098580E">
        <w:rPr>
          <w:rFonts w:cs="Arial"/>
          <w:b/>
        </w:rPr>
        <w:t>:</w:t>
      </w:r>
      <w:r w:rsidR="00245EA0">
        <w:rPr>
          <w:rFonts w:cs="Arial"/>
          <w:b/>
        </w:rPr>
        <w:t xml:space="preserve"> </w:t>
      </w:r>
      <w:r w:rsidRPr="0098580E">
        <w:rPr>
          <w:rFonts w:cs="Arial"/>
          <w:b/>
        </w:rPr>
        <w:t xml:space="preserve">Grant/application writing, including ED OTC activities, is </w:t>
      </w:r>
      <w:r w:rsidRPr="0098580E">
        <w:rPr>
          <w:rFonts w:cs="Arial"/>
          <w:b/>
          <w:u w:val="single"/>
        </w:rPr>
        <w:t>not</w:t>
      </w:r>
      <w:r w:rsidRPr="0098580E">
        <w:rPr>
          <w:rFonts w:cs="Arial"/>
          <w:b/>
        </w:rPr>
        <w:t xml:space="preserve"> an eligible use of PTA funding.</w:t>
      </w:r>
    </w:p>
    <w:p w14:paraId="01846098" w14:textId="77777777" w:rsidR="00414326" w:rsidRPr="0098580E" w:rsidRDefault="00414326" w:rsidP="001F0D1C">
      <w:pPr>
        <w:widowControl w:val="0"/>
        <w:tabs>
          <w:tab w:val="left" w:pos="-1440"/>
          <w:tab w:val="left" w:pos="-720"/>
          <w:tab w:val="left" w:pos="1080"/>
          <w:tab w:val="left" w:pos="1260"/>
          <w:tab w:val="left" w:pos="2160"/>
          <w:tab w:val="left" w:pos="3600"/>
          <w:tab w:val="left" w:pos="4320"/>
          <w:tab w:val="left" w:pos="5040"/>
          <w:tab w:val="left" w:pos="5760"/>
          <w:tab w:val="left" w:pos="6480"/>
          <w:tab w:val="left" w:pos="7200"/>
          <w:tab w:val="left" w:pos="7920"/>
          <w:tab w:val="left" w:pos="8640"/>
          <w:tab w:val="right" w:leader="dot" w:pos="8668"/>
          <w:tab w:val="left" w:pos="9360"/>
        </w:tabs>
        <w:ind w:left="1260" w:right="342" w:firstLine="1890"/>
        <w:rPr>
          <w:rFonts w:ascii="Arial" w:hAnsi="Arial" w:cs="Arial"/>
        </w:rPr>
      </w:pPr>
    </w:p>
    <w:p w14:paraId="4E7A487D" w14:textId="1A6DEF40" w:rsidR="00414326" w:rsidRPr="0098580E" w:rsidRDefault="00414326" w:rsidP="001F0D1C">
      <w:pPr>
        <w:tabs>
          <w:tab w:val="left" w:pos="1080"/>
        </w:tabs>
        <w:overflowPunct/>
        <w:autoSpaceDE/>
        <w:autoSpaceDN/>
        <w:adjustRightInd/>
        <w:ind w:left="1260" w:right="342"/>
        <w:textAlignment w:val="auto"/>
        <w:rPr>
          <w:rFonts w:ascii="Arial" w:hAnsi="Arial" w:cs="Arial"/>
        </w:rPr>
      </w:pPr>
      <w:r w:rsidRPr="0098580E">
        <w:rPr>
          <w:rFonts w:ascii="Arial" w:hAnsi="Arial" w:cs="Arial"/>
        </w:rPr>
        <w:t xml:space="preserve">Further, the application must document that the work-product to be produced by the PTA award, if implemented, </w:t>
      </w:r>
      <w:r w:rsidRPr="0098580E">
        <w:rPr>
          <w:rFonts w:ascii="Arial" w:hAnsi="Arial" w:cs="Arial"/>
          <w:b/>
        </w:rPr>
        <w:t>will</w:t>
      </w:r>
      <w:r w:rsidRPr="0098580E">
        <w:rPr>
          <w:rFonts w:ascii="Arial" w:hAnsi="Arial" w:cs="Arial"/>
        </w:rPr>
        <w:t xml:space="preserve"> meet the National Objective</w:t>
      </w:r>
      <w:r w:rsidR="00435EA7" w:rsidRPr="0098580E">
        <w:rPr>
          <w:rFonts w:ascii="Arial" w:hAnsi="Arial" w:cs="Arial"/>
        </w:rPr>
        <w:t xml:space="preserve"> of</w:t>
      </w:r>
      <w:r w:rsidRPr="0098580E">
        <w:rPr>
          <w:rFonts w:ascii="Arial" w:hAnsi="Arial" w:cs="Arial"/>
        </w:rPr>
        <w:t xml:space="preserve"> Low/Mod </w:t>
      </w:r>
      <w:r w:rsidR="00A01F16" w:rsidRPr="0098580E">
        <w:rPr>
          <w:rFonts w:ascii="Arial" w:hAnsi="Arial" w:cs="Arial"/>
        </w:rPr>
        <w:t>Benefit.</w:t>
      </w:r>
      <w:r w:rsidR="00245EA0">
        <w:rPr>
          <w:rFonts w:ascii="Arial" w:hAnsi="Arial" w:cs="Arial"/>
        </w:rPr>
        <w:t xml:space="preserve"> </w:t>
      </w:r>
      <w:r w:rsidR="000B3342" w:rsidRPr="0098580E">
        <w:rPr>
          <w:rFonts w:ascii="Arial" w:hAnsi="Arial" w:cs="Arial"/>
        </w:rPr>
        <w:t>HCD</w:t>
      </w:r>
      <w:r w:rsidRPr="0098580E">
        <w:rPr>
          <w:rFonts w:ascii="Arial" w:hAnsi="Arial" w:cs="Arial"/>
        </w:rPr>
        <w:t xml:space="preserve"> will evaluate each PTA for eligibility based on the application’s supporting documentation confirming the PTA will meet one of the National Objectives.</w:t>
      </w:r>
    </w:p>
    <w:p w14:paraId="443BAFC3" w14:textId="77777777" w:rsidR="00414326" w:rsidRPr="0098580E" w:rsidRDefault="00414326" w:rsidP="001F0D1C">
      <w:pPr>
        <w:overflowPunct/>
        <w:autoSpaceDE/>
        <w:autoSpaceDN/>
        <w:adjustRightInd/>
        <w:ind w:left="1260" w:right="342"/>
        <w:textAlignment w:val="auto"/>
        <w:rPr>
          <w:rFonts w:ascii="Arial" w:hAnsi="Arial" w:cs="Arial"/>
        </w:rPr>
      </w:pPr>
    </w:p>
    <w:p w14:paraId="40D2B4AA" w14:textId="77777777" w:rsidR="00414326" w:rsidRPr="0098580E" w:rsidRDefault="00414326" w:rsidP="001F0D1C">
      <w:pPr>
        <w:overflowPunct/>
        <w:autoSpaceDE/>
        <w:autoSpaceDN/>
        <w:adjustRightInd/>
        <w:ind w:left="1260" w:right="342"/>
        <w:textAlignment w:val="auto"/>
        <w:rPr>
          <w:rFonts w:ascii="Arial" w:hAnsi="Arial" w:cs="Arial"/>
          <w:b/>
        </w:rPr>
      </w:pPr>
      <w:r w:rsidRPr="0098580E">
        <w:rPr>
          <w:rFonts w:ascii="Arial" w:hAnsi="Arial" w:cs="Arial"/>
        </w:rPr>
        <w:t>If awarded, the work</w:t>
      </w:r>
      <w:r w:rsidR="00777F13" w:rsidRPr="0098580E">
        <w:rPr>
          <w:rFonts w:ascii="Arial" w:hAnsi="Arial" w:cs="Arial"/>
        </w:rPr>
        <w:t xml:space="preserve"> </w:t>
      </w:r>
      <w:r w:rsidRPr="0098580E">
        <w:rPr>
          <w:rFonts w:ascii="Arial" w:hAnsi="Arial" w:cs="Arial"/>
        </w:rPr>
        <w:t xml:space="preserve">product produced by the PTA award </w:t>
      </w:r>
      <w:r w:rsidRPr="0098580E">
        <w:rPr>
          <w:rFonts w:ascii="Arial" w:hAnsi="Arial" w:cs="Arial"/>
          <w:b/>
        </w:rPr>
        <w:t>must:</w:t>
      </w:r>
    </w:p>
    <w:p w14:paraId="6E69BC04" w14:textId="77777777" w:rsidR="007460D1" w:rsidRPr="0098580E" w:rsidRDefault="007460D1" w:rsidP="006760EA">
      <w:pPr>
        <w:overflowPunct/>
        <w:autoSpaceDE/>
        <w:autoSpaceDN/>
        <w:adjustRightInd/>
        <w:ind w:left="1620" w:right="342" w:hanging="360"/>
        <w:textAlignment w:val="auto"/>
        <w:rPr>
          <w:rFonts w:ascii="Arial" w:hAnsi="Arial" w:cs="Arial"/>
        </w:rPr>
      </w:pPr>
    </w:p>
    <w:p w14:paraId="695ED29F" w14:textId="523AD23F" w:rsidR="00777F13" w:rsidRPr="0098580E" w:rsidRDefault="005D414A" w:rsidP="001F0D1C">
      <w:pPr>
        <w:pStyle w:val="ListParagraph"/>
        <w:numPr>
          <w:ilvl w:val="0"/>
          <w:numId w:val="62"/>
        </w:numPr>
        <w:ind w:left="1620" w:right="342"/>
        <w:rPr>
          <w:rFonts w:cs="Arial"/>
        </w:rPr>
      </w:pPr>
      <w:r>
        <w:rPr>
          <w:rFonts w:cs="Arial"/>
        </w:rPr>
        <w:t>M</w:t>
      </w:r>
      <w:r w:rsidRPr="0098580E">
        <w:rPr>
          <w:rFonts w:cs="Arial"/>
        </w:rPr>
        <w:t xml:space="preserve">eet </w:t>
      </w:r>
      <w:r w:rsidR="00777F13" w:rsidRPr="0098580E">
        <w:rPr>
          <w:rFonts w:cs="Arial"/>
        </w:rPr>
        <w:t xml:space="preserve">either the </w:t>
      </w:r>
      <w:r w:rsidR="002548E6">
        <w:rPr>
          <w:rFonts w:cs="Arial"/>
        </w:rPr>
        <w:t>LMA</w:t>
      </w:r>
      <w:r w:rsidR="00777F13" w:rsidRPr="0098580E">
        <w:rPr>
          <w:rFonts w:cs="Arial"/>
        </w:rPr>
        <w:t xml:space="preserve">, </w:t>
      </w:r>
      <w:r w:rsidR="002548E6">
        <w:rPr>
          <w:rFonts w:cs="Arial"/>
        </w:rPr>
        <w:t>LMC</w:t>
      </w:r>
      <w:r w:rsidR="00777F13" w:rsidRPr="0098580E">
        <w:rPr>
          <w:rFonts w:cs="Arial"/>
        </w:rPr>
        <w:t xml:space="preserve">, or </w:t>
      </w:r>
      <w:r w:rsidR="002548E6">
        <w:rPr>
          <w:rFonts w:cs="Arial"/>
        </w:rPr>
        <w:t>an</w:t>
      </w:r>
      <w:r w:rsidR="00777F13" w:rsidRPr="0098580E">
        <w:rPr>
          <w:rFonts w:cs="Arial"/>
        </w:rPr>
        <w:t>other Low/Mod qualification;</w:t>
      </w:r>
    </w:p>
    <w:p w14:paraId="75C310A0" w14:textId="75012BBE" w:rsidR="00414326" w:rsidRPr="0098580E" w:rsidRDefault="005D414A" w:rsidP="001F0D1C">
      <w:pPr>
        <w:pStyle w:val="ListParagraph"/>
        <w:numPr>
          <w:ilvl w:val="0"/>
          <w:numId w:val="62"/>
        </w:numPr>
        <w:tabs>
          <w:tab w:val="left" w:pos="1620"/>
        </w:tabs>
        <w:overflowPunct/>
        <w:autoSpaceDE/>
        <w:autoSpaceDN/>
        <w:adjustRightInd/>
        <w:ind w:left="1620" w:right="342"/>
        <w:textAlignment w:val="auto"/>
        <w:rPr>
          <w:rFonts w:cs="Arial"/>
        </w:rPr>
      </w:pPr>
      <w:r>
        <w:rPr>
          <w:rFonts w:cs="Arial"/>
        </w:rPr>
        <w:t>B</w:t>
      </w:r>
      <w:r w:rsidRPr="0098580E">
        <w:rPr>
          <w:rFonts w:cs="Arial"/>
        </w:rPr>
        <w:t xml:space="preserve">e </w:t>
      </w:r>
      <w:r w:rsidR="00414326" w:rsidRPr="0098580E">
        <w:rPr>
          <w:rFonts w:cs="Arial"/>
        </w:rPr>
        <w:t>consistent with the work product applied for in the PTA application;</w:t>
      </w:r>
      <w:r w:rsidR="00777F13" w:rsidRPr="0098580E">
        <w:rPr>
          <w:rFonts w:cs="Arial"/>
        </w:rPr>
        <w:t xml:space="preserve"> and</w:t>
      </w:r>
    </w:p>
    <w:p w14:paraId="5761B56C" w14:textId="7019C293" w:rsidR="00437BBE" w:rsidRPr="0098580E" w:rsidRDefault="005D414A" w:rsidP="001F0D1C">
      <w:pPr>
        <w:pStyle w:val="ListParagraph"/>
        <w:numPr>
          <w:ilvl w:val="0"/>
          <w:numId w:val="62"/>
        </w:numPr>
        <w:tabs>
          <w:tab w:val="left" w:pos="1620"/>
        </w:tabs>
        <w:overflowPunct/>
        <w:autoSpaceDE/>
        <w:autoSpaceDN/>
        <w:adjustRightInd/>
        <w:ind w:left="1620" w:right="342"/>
        <w:textAlignment w:val="auto"/>
        <w:rPr>
          <w:rFonts w:cs="Arial"/>
        </w:rPr>
      </w:pPr>
      <w:r>
        <w:rPr>
          <w:rFonts w:cs="Arial"/>
        </w:rPr>
        <w:t>B</w:t>
      </w:r>
      <w:r w:rsidRPr="0098580E">
        <w:rPr>
          <w:rFonts w:cs="Arial"/>
        </w:rPr>
        <w:t xml:space="preserve">e </w:t>
      </w:r>
      <w:r w:rsidR="00414326" w:rsidRPr="0098580E">
        <w:rPr>
          <w:rFonts w:cs="Arial"/>
        </w:rPr>
        <w:t xml:space="preserve">submitted to </w:t>
      </w:r>
      <w:r w:rsidR="000B3342" w:rsidRPr="0098580E">
        <w:rPr>
          <w:rFonts w:cs="Arial"/>
        </w:rPr>
        <w:t>HCD</w:t>
      </w:r>
      <w:r w:rsidR="00414326" w:rsidRPr="0098580E">
        <w:rPr>
          <w:rFonts w:cs="Arial"/>
        </w:rPr>
        <w:t xml:space="preserve"> at time of grant closeout</w:t>
      </w:r>
      <w:r w:rsidR="00777F13" w:rsidRPr="0098580E">
        <w:rPr>
          <w:rFonts w:cs="Arial"/>
        </w:rPr>
        <w:t>.</w:t>
      </w:r>
    </w:p>
    <w:p w14:paraId="5A79CE45" w14:textId="77777777" w:rsidR="00414326" w:rsidRPr="0098580E" w:rsidRDefault="00414326" w:rsidP="001F0D1C">
      <w:pPr>
        <w:overflowPunct/>
        <w:autoSpaceDE/>
        <w:autoSpaceDN/>
        <w:adjustRightInd/>
        <w:ind w:left="1260" w:right="342"/>
        <w:textAlignment w:val="auto"/>
        <w:rPr>
          <w:rFonts w:ascii="Arial" w:hAnsi="Arial" w:cs="Arial"/>
        </w:rPr>
      </w:pPr>
    </w:p>
    <w:p w14:paraId="0DEB0556" w14:textId="77777777" w:rsidR="000D3C9E" w:rsidRPr="0098580E" w:rsidRDefault="008F5E9F" w:rsidP="001F0D1C">
      <w:pPr>
        <w:tabs>
          <w:tab w:val="left" w:pos="1620"/>
        </w:tabs>
        <w:overflowPunct/>
        <w:autoSpaceDE/>
        <w:autoSpaceDN/>
        <w:adjustRightInd/>
        <w:ind w:left="1260" w:right="342"/>
        <w:textAlignment w:val="auto"/>
        <w:rPr>
          <w:rFonts w:ascii="Arial" w:hAnsi="Arial" w:cs="Arial"/>
        </w:rPr>
      </w:pPr>
      <w:r w:rsidRPr="0098580E">
        <w:rPr>
          <w:rFonts w:ascii="Arial" w:hAnsi="Arial" w:cs="Arial"/>
        </w:rPr>
        <w:t xml:space="preserve">The activity may be deemed ineligible and funding shall be returned to </w:t>
      </w:r>
      <w:r w:rsidR="007576D6" w:rsidRPr="0098580E">
        <w:rPr>
          <w:rFonts w:ascii="Arial" w:hAnsi="Arial" w:cs="Arial"/>
        </w:rPr>
        <w:t>HCD</w:t>
      </w:r>
      <w:r w:rsidR="000D3C9E" w:rsidRPr="0098580E">
        <w:rPr>
          <w:rFonts w:ascii="Arial" w:hAnsi="Arial" w:cs="Arial"/>
        </w:rPr>
        <w:t xml:space="preserve"> </w:t>
      </w:r>
      <w:r w:rsidR="0005556E" w:rsidRPr="0098580E">
        <w:rPr>
          <w:rFonts w:ascii="Arial" w:hAnsi="Arial" w:cs="Arial"/>
        </w:rPr>
        <w:t>i</w:t>
      </w:r>
      <w:r w:rsidR="00414326" w:rsidRPr="0098580E">
        <w:rPr>
          <w:rFonts w:ascii="Arial" w:hAnsi="Arial" w:cs="Arial"/>
        </w:rPr>
        <w:t>f the work-product produced by the PTA grant is:</w:t>
      </w:r>
      <w:r w:rsidR="000D3C9E" w:rsidRPr="0098580E">
        <w:rPr>
          <w:rFonts w:ascii="Arial" w:hAnsi="Arial" w:cs="Arial"/>
        </w:rPr>
        <w:t xml:space="preserve"> </w:t>
      </w:r>
    </w:p>
    <w:p w14:paraId="0C3866AC" w14:textId="77777777" w:rsidR="000007A0" w:rsidRPr="0098580E" w:rsidRDefault="000007A0" w:rsidP="001F0D1C">
      <w:pPr>
        <w:tabs>
          <w:tab w:val="left" w:pos="1620"/>
        </w:tabs>
        <w:overflowPunct/>
        <w:autoSpaceDE/>
        <w:autoSpaceDN/>
        <w:adjustRightInd/>
        <w:ind w:left="1260" w:right="342"/>
        <w:textAlignment w:val="auto"/>
        <w:rPr>
          <w:rFonts w:ascii="Arial" w:hAnsi="Arial" w:cs="Arial"/>
        </w:rPr>
      </w:pPr>
    </w:p>
    <w:p w14:paraId="6AC79153" w14:textId="6E24A29B" w:rsidR="00A67ED4" w:rsidRPr="0098580E" w:rsidRDefault="005D414A" w:rsidP="001F0D1C">
      <w:pPr>
        <w:pStyle w:val="ListParagraph"/>
        <w:numPr>
          <w:ilvl w:val="1"/>
          <w:numId w:val="109"/>
        </w:numPr>
        <w:overflowPunct/>
        <w:autoSpaceDE/>
        <w:autoSpaceDN/>
        <w:adjustRightInd/>
        <w:ind w:left="1620" w:right="342"/>
        <w:textAlignment w:val="auto"/>
        <w:rPr>
          <w:rFonts w:cs="Arial"/>
        </w:rPr>
      </w:pPr>
      <w:r>
        <w:rPr>
          <w:rFonts w:cs="Arial"/>
        </w:rPr>
        <w:t>N</w:t>
      </w:r>
      <w:r w:rsidRPr="0098580E">
        <w:rPr>
          <w:rFonts w:cs="Arial"/>
        </w:rPr>
        <w:t xml:space="preserve">ot </w:t>
      </w:r>
      <w:r w:rsidR="00414326" w:rsidRPr="0098580E">
        <w:rPr>
          <w:rFonts w:cs="Arial"/>
        </w:rPr>
        <w:t>consistent with the work-product approved in the original application</w:t>
      </w:r>
      <w:r w:rsidR="004F0ED3" w:rsidRPr="0098580E">
        <w:rPr>
          <w:rFonts w:cs="Arial"/>
        </w:rPr>
        <w:t>;</w:t>
      </w:r>
    </w:p>
    <w:p w14:paraId="051F09E1" w14:textId="0E7F01DB" w:rsidR="000D3C9E" w:rsidRPr="0098580E" w:rsidRDefault="005D414A" w:rsidP="001F0D1C">
      <w:pPr>
        <w:pStyle w:val="ListParagraph"/>
        <w:numPr>
          <w:ilvl w:val="1"/>
          <w:numId w:val="109"/>
        </w:numPr>
        <w:overflowPunct/>
        <w:autoSpaceDE/>
        <w:autoSpaceDN/>
        <w:adjustRightInd/>
        <w:ind w:left="1620" w:right="342"/>
        <w:textAlignment w:val="auto"/>
        <w:rPr>
          <w:rFonts w:cs="Arial"/>
        </w:rPr>
      </w:pPr>
      <w:r>
        <w:rPr>
          <w:rFonts w:cs="Arial"/>
        </w:rPr>
        <w:t>N</w:t>
      </w:r>
      <w:r w:rsidRPr="0098580E">
        <w:rPr>
          <w:rFonts w:cs="Arial"/>
        </w:rPr>
        <w:t xml:space="preserve">ot </w:t>
      </w:r>
      <w:r w:rsidR="00414326" w:rsidRPr="0098580E">
        <w:rPr>
          <w:rFonts w:cs="Arial"/>
        </w:rPr>
        <w:t>as described in the contract</w:t>
      </w:r>
      <w:r w:rsidR="0051441F" w:rsidRPr="0098580E">
        <w:rPr>
          <w:rFonts w:cs="Arial"/>
        </w:rPr>
        <w:t>;</w:t>
      </w:r>
    </w:p>
    <w:p w14:paraId="12CA9F6F" w14:textId="3976F79D" w:rsidR="000D3C9E" w:rsidRPr="0098580E" w:rsidRDefault="005D414A" w:rsidP="001F0D1C">
      <w:pPr>
        <w:pStyle w:val="ListParagraph"/>
        <w:numPr>
          <w:ilvl w:val="1"/>
          <w:numId w:val="109"/>
        </w:numPr>
        <w:overflowPunct/>
        <w:autoSpaceDE/>
        <w:autoSpaceDN/>
        <w:adjustRightInd/>
        <w:ind w:left="1620" w:right="342"/>
        <w:textAlignment w:val="auto"/>
        <w:rPr>
          <w:rFonts w:cs="Arial"/>
        </w:rPr>
      </w:pPr>
      <w:r>
        <w:rPr>
          <w:rFonts w:cs="Arial"/>
        </w:rPr>
        <w:t>If</w:t>
      </w:r>
      <w:r w:rsidRPr="0098580E">
        <w:rPr>
          <w:rFonts w:cs="Arial"/>
        </w:rPr>
        <w:t xml:space="preserve"> </w:t>
      </w:r>
      <w:r w:rsidR="00414326" w:rsidRPr="0098580E">
        <w:rPr>
          <w:rFonts w:cs="Arial"/>
        </w:rPr>
        <w:t xml:space="preserve">implemented, </w:t>
      </w:r>
      <w:r w:rsidR="000D3C9E" w:rsidRPr="0098580E">
        <w:rPr>
          <w:rFonts w:cs="Arial"/>
        </w:rPr>
        <w:t xml:space="preserve">will not </w:t>
      </w:r>
      <w:r w:rsidR="00414326" w:rsidRPr="0098580E">
        <w:rPr>
          <w:rFonts w:cs="Arial"/>
        </w:rPr>
        <w:t xml:space="preserve">meet a National Objective; </w:t>
      </w:r>
      <w:r w:rsidR="00990393">
        <w:rPr>
          <w:rFonts w:cs="Arial"/>
        </w:rPr>
        <w:t>or</w:t>
      </w:r>
      <w:r w:rsidR="00414326" w:rsidRPr="0098580E">
        <w:rPr>
          <w:rFonts w:cs="Arial"/>
        </w:rPr>
        <w:t xml:space="preserve"> </w:t>
      </w:r>
    </w:p>
    <w:p w14:paraId="02531CA0" w14:textId="19FACB74" w:rsidR="00414326" w:rsidRPr="0098580E" w:rsidRDefault="005D414A" w:rsidP="001F0D1C">
      <w:pPr>
        <w:pStyle w:val="ListParagraph"/>
        <w:numPr>
          <w:ilvl w:val="1"/>
          <w:numId w:val="109"/>
        </w:numPr>
        <w:overflowPunct/>
        <w:autoSpaceDE/>
        <w:autoSpaceDN/>
        <w:adjustRightInd/>
        <w:ind w:left="1620" w:right="342"/>
        <w:textAlignment w:val="auto"/>
        <w:rPr>
          <w:rFonts w:cs="Arial"/>
        </w:rPr>
      </w:pPr>
      <w:r>
        <w:rPr>
          <w:rFonts w:cs="Arial"/>
        </w:rPr>
        <w:t>I</w:t>
      </w:r>
      <w:r w:rsidRPr="0098580E">
        <w:rPr>
          <w:rFonts w:cs="Arial"/>
        </w:rPr>
        <w:t xml:space="preserve">s </w:t>
      </w:r>
      <w:r w:rsidR="00414326" w:rsidRPr="0098580E">
        <w:rPr>
          <w:rFonts w:cs="Arial"/>
        </w:rPr>
        <w:t>not submitted at the time of grant closeout</w:t>
      </w:r>
      <w:r w:rsidR="008F5E9F" w:rsidRPr="0098580E">
        <w:rPr>
          <w:rFonts w:cs="Arial"/>
        </w:rPr>
        <w:t>.</w:t>
      </w:r>
      <w:r w:rsidR="00414326" w:rsidRPr="0098580E">
        <w:rPr>
          <w:rFonts w:cs="Arial"/>
        </w:rPr>
        <w:t xml:space="preserve"> </w:t>
      </w:r>
    </w:p>
    <w:p w14:paraId="497DDB8C" w14:textId="77777777" w:rsidR="000007A0" w:rsidRPr="0098580E" w:rsidRDefault="000007A0" w:rsidP="006760EA">
      <w:pPr>
        <w:overflowPunct/>
        <w:autoSpaceDE/>
        <w:autoSpaceDN/>
        <w:adjustRightInd/>
        <w:ind w:left="1260" w:right="342"/>
        <w:textAlignment w:val="auto"/>
        <w:rPr>
          <w:rFonts w:ascii="Arial" w:hAnsi="Arial" w:cs="Arial"/>
        </w:rPr>
      </w:pPr>
    </w:p>
    <w:p w14:paraId="7C5C7741" w14:textId="6E1B140F" w:rsidR="00414326" w:rsidRPr="0098580E" w:rsidRDefault="00414326" w:rsidP="001F0D1C">
      <w:pPr>
        <w:overflowPunct/>
        <w:autoSpaceDE/>
        <w:autoSpaceDN/>
        <w:adjustRightInd/>
        <w:ind w:left="1260" w:right="342"/>
        <w:textAlignment w:val="auto"/>
        <w:rPr>
          <w:rFonts w:ascii="Arial" w:hAnsi="Arial" w:cs="Arial"/>
        </w:rPr>
      </w:pPr>
      <w:r w:rsidRPr="0098580E">
        <w:rPr>
          <w:rFonts w:ascii="Arial" w:hAnsi="Arial" w:cs="Arial"/>
        </w:rPr>
        <w:lastRenderedPageBreak/>
        <w:t xml:space="preserve">Grant writing may be funded through a jurisdiction’s GA funding; </w:t>
      </w:r>
      <w:r w:rsidRPr="0098580E">
        <w:rPr>
          <w:rFonts w:ascii="Arial" w:hAnsi="Arial" w:cs="Arial"/>
          <w:b/>
        </w:rPr>
        <w:t>however, CDBG</w:t>
      </w:r>
      <w:r w:rsidR="001F0D1C">
        <w:rPr>
          <w:rFonts w:ascii="Arial" w:hAnsi="Arial" w:cs="Arial"/>
          <w:b/>
        </w:rPr>
        <w:t> </w:t>
      </w:r>
      <w:r w:rsidRPr="0098580E">
        <w:rPr>
          <w:rFonts w:ascii="Arial" w:hAnsi="Arial" w:cs="Arial"/>
          <w:b/>
        </w:rPr>
        <w:t>GA can only be spent on preparing applications</w:t>
      </w:r>
      <w:r w:rsidR="009B711D" w:rsidRPr="0098580E">
        <w:rPr>
          <w:rFonts w:ascii="Arial" w:hAnsi="Arial" w:cs="Arial"/>
          <w:b/>
        </w:rPr>
        <w:t xml:space="preserve"> for federal funding</w:t>
      </w:r>
      <w:r w:rsidRPr="0098580E">
        <w:rPr>
          <w:rFonts w:ascii="Arial" w:hAnsi="Arial" w:cs="Arial"/>
        </w:rPr>
        <w:t>.</w:t>
      </w:r>
    </w:p>
    <w:p w14:paraId="0257F0F4" w14:textId="77777777" w:rsidR="00414326" w:rsidRPr="0098580E" w:rsidRDefault="00414326" w:rsidP="006760EA">
      <w:pPr>
        <w:overflowPunct/>
        <w:autoSpaceDE/>
        <w:autoSpaceDN/>
        <w:adjustRightInd/>
        <w:ind w:left="1620" w:right="342"/>
        <w:textAlignment w:val="auto"/>
        <w:rPr>
          <w:rFonts w:ascii="Arial" w:hAnsi="Arial" w:cs="Arial"/>
        </w:rPr>
      </w:pPr>
    </w:p>
    <w:p w14:paraId="02C36955" w14:textId="77777777" w:rsidR="00414326" w:rsidRPr="0098580E" w:rsidRDefault="00414326" w:rsidP="001F0D1C">
      <w:pPr>
        <w:tabs>
          <w:tab w:val="left" w:pos="9450"/>
        </w:tabs>
        <w:overflowPunct/>
        <w:ind w:left="1260" w:right="342"/>
        <w:textAlignment w:val="auto"/>
        <w:rPr>
          <w:rFonts w:ascii="Arial" w:hAnsi="Arial" w:cs="Arial"/>
          <w:szCs w:val="24"/>
        </w:rPr>
      </w:pPr>
      <w:r w:rsidRPr="0098580E">
        <w:rPr>
          <w:rFonts w:ascii="Arial" w:hAnsi="Arial" w:cs="Arial"/>
          <w:szCs w:val="24"/>
        </w:rPr>
        <w:t>Under HCDA Section 105(a)</w:t>
      </w:r>
      <w:r w:rsidR="00D82370" w:rsidRPr="0098580E">
        <w:rPr>
          <w:rFonts w:ascii="Arial" w:hAnsi="Arial" w:cs="Arial"/>
          <w:szCs w:val="24"/>
        </w:rPr>
        <w:t xml:space="preserve"> </w:t>
      </w:r>
      <w:r w:rsidRPr="0098580E">
        <w:rPr>
          <w:rFonts w:ascii="Arial" w:hAnsi="Arial" w:cs="Arial"/>
          <w:szCs w:val="24"/>
        </w:rPr>
        <w:t xml:space="preserve">(14), planning activities may also be carried out by public or private nonprofit entities. </w:t>
      </w:r>
      <w:r w:rsidR="00A67ED4" w:rsidRPr="0098580E">
        <w:rPr>
          <w:rFonts w:ascii="Arial" w:hAnsi="Arial" w:cs="Arial"/>
          <w:szCs w:val="24"/>
        </w:rPr>
        <w:t xml:space="preserve">Applicants are directed to </w:t>
      </w:r>
      <w:r w:rsidR="005961FE" w:rsidRPr="0098580E">
        <w:rPr>
          <w:rFonts w:ascii="Arial" w:hAnsi="Arial" w:cs="Arial"/>
          <w:szCs w:val="24"/>
        </w:rPr>
        <w:t xml:space="preserve">email </w:t>
      </w:r>
      <w:r w:rsidR="00A67ED4" w:rsidRPr="0098580E">
        <w:rPr>
          <w:rFonts w:ascii="Arial" w:hAnsi="Arial" w:cs="Arial"/>
          <w:szCs w:val="24"/>
        </w:rPr>
        <w:t xml:space="preserve">PTA eligible activity </w:t>
      </w:r>
      <w:r w:rsidR="00D879B9" w:rsidRPr="0098580E">
        <w:rPr>
          <w:rFonts w:ascii="Arial" w:hAnsi="Arial" w:cs="Arial"/>
          <w:szCs w:val="24"/>
        </w:rPr>
        <w:t xml:space="preserve">inquiries to </w:t>
      </w:r>
      <w:hyperlink r:id="rId65" w:history="1">
        <w:r w:rsidR="00DB5DFE" w:rsidRPr="0098580E">
          <w:rPr>
            <w:rStyle w:val="Hyperlink"/>
            <w:rFonts w:ascii="Arial" w:hAnsi="Arial" w:cs="Arial"/>
            <w:b/>
            <w:szCs w:val="24"/>
          </w:rPr>
          <w:t>cdbgnofa@hcd.ca.gov</w:t>
        </w:r>
      </w:hyperlink>
      <w:r w:rsidR="00E10D98" w:rsidRPr="0098580E">
        <w:rPr>
          <w:rFonts w:ascii="Arial" w:hAnsi="Arial" w:cs="Arial"/>
          <w:szCs w:val="24"/>
        </w:rPr>
        <w:t xml:space="preserve"> </w:t>
      </w:r>
    </w:p>
    <w:p w14:paraId="1DAC8733" w14:textId="77777777" w:rsidR="00BB2C59" w:rsidRPr="0098580E" w:rsidRDefault="00BB2C59" w:rsidP="006760EA">
      <w:pPr>
        <w:overflowPunct/>
        <w:autoSpaceDE/>
        <w:autoSpaceDN/>
        <w:adjustRightInd/>
        <w:spacing w:line="276" w:lineRule="auto"/>
        <w:ind w:right="342"/>
        <w:textAlignment w:val="auto"/>
        <w:rPr>
          <w:rFonts w:ascii="Arial" w:hAnsi="Arial" w:cs="Arial"/>
          <w:b/>
          <w:szCs w:val="24"/>
          <w:u w:val="single"/>
        </w:rPr>
      </w:pPr>
    </w:p>
    <w:p w14:paraId="7ECB652B" w14:textId="6BE6A527" w:rsidR="00414326" w:rsidRPr="0098580E" w:rsidRDefault="00414326" w:rsidP="006760EA">
      <w:pPr>
        <w:numPr>
          <w:ilvl w:val="0"/>
          <w:numId w:val="21"/>
        </w:numPr>
        <w:ind w:left="1260" w:right="342"/>
        <w:rPr>
          <w:rFonts w:ascii="Arial" w:hAnsi="Arial" w:cs="Arial"/>
          <w:b/>
          <w:szCs w:val="24"/>
          <w:u w:val="single"/>
        </w:rPr>
      </w:pPr>
      <w:r w:rsidRPr="0098580E">
        <w:rPr>
          <w:rFonts w:ascii="Arial" w:hAnsi="Arial" w:cs="Arial"/>
          <w:b/>
          <w:szCs w:val="24"/>
          <w:u w:val="single"/>
        </w:rPr>
        <w:t>Ineligible Uses of Funds</w:t>
      </w:r>
    </w:p>
    <w:p w14:paraId="657113F8" w14:textId="77777777" w:rsidR="00414326" w:rsidRPr="0098580E" w:rsidRDefault="00414326" w:rsidP="00F5529A">
      <w:pPr>
        <w:pStyle w:val="ListParagraph"/>
        <w:numPr>
          <w:ilvl w:val="0"/>
          <w:numId w:val="30"/>
        </w:numPr>
        <w:tabs>
          <w:tab w:val="left" w:pos="1620"/>
        </w:tabs>
        <w:overflowPunct/>
        <w:ind w:left="1620" w:right="342"/>
        <w:textAlignment w:val="auto"/>
        <w:rPr>
          <w:rFonts w:cs="Arial"/>
          <w:iCs/>
          <w:szCs w:val="24"/>
        </w:rPr>
      </w:pPr>
      <w:r w:rsidRPr="0098580E">
        <w:rPr>
          <w:rFonts w:cs="Arial"/>
          <w:iCs/>
          <w:szCs w:val="24"/>
        </w:rPr>
        <w:t xml:space="preserve">Planning and capacity building activities </w:t>
      </w:r>
      <w:r w:rsidRPr="0098580E">
        <w:rPr>
          <w:rFonts w:cs="Arial"/>
          <w:iCs/>
          <w:szCs w:val="24"/>
          <w:u w:val="single"/>
        </w:rPr>
        <w:t>do not</w:t>
      </w:r>
      <w:r w:rsidRPr="0098580E">
        <w:rPr>
          <w:rFonts w:cs="Arial"/>
          <w:iCs/>
          <w:szCs w:val="24"/>
        </w:rPr>
        <w:t xml:space="preserve"> include:</w:t>
      </w:r>
    </w:p>
    <w:p w14:paraId="374BFC9C" w14:textId="77777777" w:rsidR="00414326" w:rsidRPr="0098580E" w:rsidRDefault="00903574" w:rsidP="00F5529A">
      <w:pPr>
        <w:pStyle w:val="ListParagraph"/>
        <w:numPr>
          <w:ilvl w:val="0"/>
          <w:numId w:val="90"/>
        </w:numPr>
        <w:tabs>
          <w:tab w:val="left" w:pos="1980"/>
        </w:tabs>
        <w:ind w:left="1980" w:right="342"/>
        <w:rPr>
          <w:rFonts w:cs="Arial"/>
        </w:rPr>
      </w:pPr>
      <w:r w:rsidRPr="0098580E">
        <w:rPr>
          <w:rFonts w:cs="Arial"/>
        </w:rPr>
        <w:t xml:space="preserve">Final </w:t>
      </w:r>
      <w:r w:rsidR="009C5154" w:rsidRPr="0098580E">
        <w:rPr>
          <w:rFonts w:cs="Arial"/>
        </w:rPr>
        <w:t>e</w:t>
      </w:r>
      <w:r w:rsidR="00414326" w:rsidRPr="0098580E">
        <w:rPr>
          <w:rFonts w:cs="Arial"/>
        </w:rPr>
        <w:t xml:space="preserve">ngineering, architectural plans and design costs related to a project (for example, detailed engineering specifications and working drawings); </w:t>
      </w:r>
    </w:p>
    <w:p w14:paraId="5C5BA6A3" w14:textId="3D83C729" w:rsidR="00414326" w:rsidRPr="0098580E" w:rsidRDefault="00414326" w:rsidP="00F5529A">
      <w:pPr>
        <w:pStyle w:val="ListParagraph"/>
        <w:numPr>
          <w:ilvl w:val="0"/>
          <w:numId w:val="90"/>
        </w:numPr>
        <w:tabs>
          <w:tab w:val="left" w:pos="1980"/>
        </w:tabs>
        <w:ind w:left="1987" w:right="342"/>
        <w:rPr>
          <w:rFonts w:cs="Arial"/>
        </w:rPr>
      </w:pPr>
      <w:r w:rsidRPr="0098580E">
        <w:rPr>
          <w:rFonts w:cs="Arial"/>
        </w:rPr>
        <w:t>The costs of implementing plans, including grant application preparation</w:t>
      </w:r>
      <w:r w:rsidR="0051441F" w:rsidRPr="0098580E">
        <w:rPr>
          <w:rFonts w:cs="Arial"/>
        </w:rPr>
        <w:t xml:space="preserve">; </w:t>
      </w:r>
      <w:r w:rsidR="00990393">
        <w:rPr>
          <w:rFonts w:cs="Arial"/>
        </w:rPr>
        <w:t>or</w:t>
      </w:r>
    </w:p>
    <w:p w14:paraId="07DAC96F" w14:textId="5BE5458E" w:rsidR="00414326" w:rsidRDefault="00414326" w:rsidP="00F5529A">
      <w:pPr>
        <w:pStyle w:val="ListParagraph"/>
        <w:numPr>
          <w:ilvl w:val="0"/>
          <w:numId w:val="90"/>
        </w:numPr>
        <w:tabs>
          <w:tab w:val="left" w:pos="1980"/>
        </w:tabs>
        <w:ind w:left="1987" w:right="342"/>
        <w:rPr>
          <w:rFonts w:cs="Arial"/>
        </w:rPr>
      </w:pPr>
      <w:r w:rsidRPr="0098580E">
        <w:rPr>
          <w:rFonts w:cs="Arial"/>
        </w:rPr>
        <w:t xml:space="preserve">Providing </w:t>
      </w:r>
      <w:r w:rsidR="001E1152">
        <w:rPr>
          <w:rFonts w:cs="Arial"/>
        </w:rPr>
        <w:t>Technical Assistance</w:t>
      </w:r>
      <w:r w:rsidRPr="0098580E">
        <w:rPr>
          <w:rFonts w:cs="Arial"/>
        </w:rPr>
        <w:t xml:space="preserve"> to a non-profit for capacity building.</w:t>
      </w:r>
    </w:p>
    <w:p w14:paraId="1C29C5EC" w14:textId="5AB3C6BF" w:rsidR="00414326" w:rsidRPr="0098580E" w:rsidRDefault="00414326" w:rsidP="00F5529A">
      <w:pPr>
        <w:pStyle w:val="ListParagraph"/>
        <w:numPr>
          <w:ilvl w:val="0"/>
          <w:numId w:val="30"/>
        </w:numPr>
        <w:tabs>
          <w:tab w:val="left" w:pos="1620"/>
        </w:tabs>
        <w:overflowPunct/>
        <w:ind w:left="1620" w:right="342"/>
        <w:textAlignment w:val="auto"/>
        <w:rPr>
          <w:rFonts w:cs="Arial"/>
          <w:iCs/>
          <w:szCs w:val="24"/>
        </w:rPr>
      </w:pPr>
      <w:r w:rsidRPr="0098580E">
        <w:rPr>
          <w:rFonts w:cs="Arial"/>
          <w:szCs w:val="24"/>
        </w:rPr>
        <w:t xml:space="preserve">In addition, the list below </w:t>
      </w:r>
      <w:r w:rsidR="009862A0" w:rsidRPr="0098580E">
        <w:rPr>
          <w:rFonts w:cs="Arial"/>
          <w:szCs w:val="24"/>
        </w:rPr>
        <w:t xml:space="preserve">provides </w:t>
      </w:r>
      <w:r w:rsidRPr="0098580E">
        <w:rPr>
          <w:rFonts w:cs="Arial"/>
          <w:szCs w:val="24"/>
        </w:rPr>
        <w:t xml:space="preserve">examples of </w:t>
      </w:r>
      <w:r w:rsidR="009862A0" w:rsidRPr="0098580E">
        <w:rPr>
          <w:rFonts w:cs="Arial"/>
          <w:szCs w:val="24"/>
        </w:rPr>
        <w:t>ineligible activities</w:t>
      </w:r>
      <w:r w:rsidRPr="0098580E">
        <w:rPr>
          <w:rFonts w:cs="Arial"/>
          <w:szCs w:val="24"/>
        </w:rPr>
        <w:t xml:space="preserve">, with </w:t>
      </w:r>
      <w:r w:rsidR="00517FEB" w:rsidRPr="0098580E">
        <w:rPr>
          <w:rFonts w:cs="Arial"/>
          <w:szCs w:val="24"/>
        </w:rPr>
        <w:t>possible</w:t>
      </w:r>
      <w:r w:rsidR="00517FEB">
        <w:rPr>
          <w:rFonts w:cs="Arial"/>
          <w:szCs w:val="24"/>
        </w:rPr>
        <w:t> </w:t>
      </w:r>
      <w:r w:rsidRPr="0098580E">
        <w:rPr>
          <w:rFonts w:cs="Arial"/>
          <w:szCs w:val="24"/>
        </w:rPr>
        <w:t xml:space="preserve">exceptions. </w:t>
      </w:r>
      <w:r w:rsidR="00A67ED4" w:rsidRPr="0098580E">
        <w:rPr>
          <w:rFonts w:cs="Arial"/>
          <w:szCs w:val="24"/>
        </w:rPr>
        <w:t xml:space="preserve">Applicants are </w:t>
      </w:r>
      <w:r w:rsidR="009862A0" w:rsidRPr="0098580E">
        <w:rPr>
          <w:rFonts w:cs="Arial"/>
          <w:szCs w:val="24"/>
        </w:rPr>
        <w:t xml:space="preserve">strongly encouraged </w:t>
      </w:r>
      <w:r w:rsidRPr="0098580E">
        <w:rPr>
          <w:rFonts w:cs="Arial"/>
          <w:szCs w:val="24"/>
        </w:rPr>
        <w:t xml:space="preserve">to </w:t>
      </w:r>
      <w:r w:rsidR="005961FE" w:rsidRPr="0098580E">
        <w:rPr>
          <w:rFonts w:cs="Arial"/>
          <w:szCs w:val="24"/>
        </w:rPr>
        <w:t>email</w:t>
      </w:r>
      <w:r w:rsidR="003A6C0A" w:rsidRPr="0098580E">
        <w:rPr>
          <w:rFonts w:cs="Arial"/>
          <w:szCs w:val="24"/>
        </w:rPr>
        <w:t xml:space="preserve"> inquiries to </w:t>
      </w:r>
      <w:hyperlink r:id="rId66" w:history="1">
        <w:r w:rsidR="003A6C0A" w:rsidRPr="0098580E">
          <w:rPr>
            <w:rStyle w:val="Hyperlink"/>
            <w:rFonts w:cs="Arial"/>
            <w:b/>
            <w:szCs w:val="24"/>
          </w:rPr>
          <w:t>cdbgnofa@hcd.ca.gov</w:t>
        </w:r>
      </w:hyperlink>
      <w:r w:rsidR="003A6C0A" w:rsidRPr="0098580E">
        <w:rPr>
          <w:rFonts w:cs="Arial"/>
          <w:szCs w:val="24"/>
        </w:rPr>
        <w:t xml:space="preserve">, to verify if the </w:t>
      </w:r>
      <w:r w:rsidR="00A67ED4" w:rsidRPr="0098580E">
        <w:rPr>
          <w:rFonts w:cs="Arial"/>
          <w:szCs w:val="24"/>
        </w:rPr>
        <w:t xml:space="preserve">activity </w:t>
      </w:r>
      <w:r w:rsidR="003A6C0A" w:rsidRPr="0098580E">
        <w:rPr>
          <w:rFonts w:cs="Arial"/>
          <w:szCs w:val="24"/>
        </w:rPr>
        <w:t xml:space="preserve">is eligible for </w:t>
      </w:r>
      <w:r w:rsidR="00FE1458" w:rsidRPr="0098580E">
        <w:rPr>
          <w:rFonts w:cs="Arial"/>
          <w:szCs w:val="24"/>
        </w:rPr>
        <w:t>P</w:t>
      </w:r>
      <w:r w:rsidR="003A6C0A" w:rsidRPr="0098580E">
        <w:rPr>
          <w:rFonts w:cs="Arial"/>
          <w:szCs w:val="24"/>
        </w:rPr>
        <w:t>TA.</w:t>
      </w:r>
      <w:r w:rsidR="00E10D98" w:rsidRPr="0098580E">
        <w:rPr>
          <w:rFonts w:cs="Arial"/>
          <w:szCs w:val="24"/>
        </w:rPr>
        <w:t xml:space="preserve"> </w:t>
      </w:r>
    </w:p>
    <w:p w14:paraId="0E3C2D0C" w14:textId="7ECFD9E8" w:rsidR="00D9234B" w:rsidRPr="0098580E" w:rsidRDefault="00414326" w:rsidP="00F5529A">
      <w:pPr>
        <w:pStyle w:val="ListParagraph"/>
        <w:numPr>
          <w:ilvl w:val="0"/>
          <w:numId w:val="31"/>
        </w:numPr>
        <w:ind w:left="1980" w:right="342"/>
        <w:rPr>
          <w:rFonts w:cs="Arial"/>
        </w:rPr>
      </w:pPr>
      <w:r w:rsidRPr="0098580E">
        <w:rPr>
          <w:rFonts w:cs="Arial"/>
          <w:b/>
          <w:u w:val="single"/>
        </w:rPr>
        <w:t>Ineligible</w:t>
      </w:r>
      <w:r w:rsidRPr="0098580E">
        <w:rPr>
          <w:rFonts w:cs="Arial"/>
          <w:b/>
        </w:rPr>
        <w:t>: Income Survey</w:t>
      </w:r>
      <w:r w:rsidRPr="0098580E">
        <w:rPr>
          <w:rFonts w:cs="Arial"/>
        </w:rPr>
        <w:t xml:space="preserve"> costs.</w:t>
      </w:r>
      <w:r w:rsidR="00245EA0">
        <w:rPr>
          <w:rFonts w:cs="Arial"/>
        </w:rPr>
        <w:t xml:space="preserve"> </w:t>
      </w:r>
      <w:r w:rsidRPr="0098580E">
        <w:rPr>
          <w:rFonts w:cs="Arial"/>
        </w:rPr>
        <w:t>The cost of conducting an Income Survey is not an eligible CDBG cost.</w:t>
      </w:r>
    </w:p>
    <w:p w14:paraId="46B47988" w14:textId="71E6C150" w:rsidR="00414326" w:rsidRPr="0098580E" w:rsidRDefault="00414326" w:rsidP="00F5529A">
      <w:pPr>
        <w:pStyle w:val="ListParagraph"/>
        <w:numPr>
          <w:ilvl w:val="0"/>
          <w:numId w:val="31"/>
        </w:numPr>
        <w:ind w:left="1980" w:right="342"/>
        <w:rPr>
          <w:rFonts w:cs="Arial"/>
        </w:rPr>
      </w:pPr>
      <w:r w:rsidRPr="0098580E">
        <w:rPr>
          <w:rFonts w:cs="Arial"/>
          <w:b/>
          <w:u w:val="single"/>
        </w:rPr>
        <w:t>Ineligible</w:t>
      </w:r>
      <w:r w:rsidRPr="0098580E">
        <w:rPr>
          <w:rFonts w:cs="Arial"/>
          <w:b/>
        </w:rPr>
        <w:t xml:space="preserve">: Housing </w:t>
      </w:r>
      <w:r w:rsidR="005D414A">
        <w:rPr>
          <w:rFonts w:cs="Arial"/>
          <w:b/>
        </w:rPr>
        <w:t>e</w:t>
      </w:r>
      <w:r w:rsidR="005D414A" w:rsidRPr="0098580E">
        <w:rPr>
          <w:rFonts w:cs="Arial"/>
          <w:b/>
        </w:rPr>
        <w:t>lement</w:t>
      </w:r>
      <w:r w:rsidR="005D414A" w:rsidRPr="0098580E">
        <w:rPr>
          <w:rFonts w:cs="Arial"/>
        </w:rPr>
        <w:t xml:space="preserve"> </w:t>
      </w:r>
      <w:r w:rsidRPr="0098580E">
        <w:rPr>
          <w:rFonts w:cs="Arial"/>
        </w:rPr>
        <w:t xml:space="preserve">preparation for </w:t>
      </w:r>
      <w:r w:rsidR="00BB2C59" w:rsidRPr="0098580E">
        <w:rPr>
          <w:rFonts w:cs="Arial"/>
        </w:rPr>
        <w:t>j</w:t>
      </w:r>
      <w:r w:rsidRPr="0098580E">
        <w:rPr>
          <w:rFonts w:cs="Arial"/>
        </w:rPr>
        <w:t>urisdictions in which fewer than 51</w:t>
      </w:r>
      <w:r w:rsidR="00D57476" w:rsidRPr="0098580E">
        <w:rPr>
          <w:rFonts w:cs="Arial"/>
        </w:rPr>
        <w:t xml:space="preserve"> percent</w:t>
      </w:r>
      <w:r w:rsidRPr="0098580E">
        <w:rPr>
          <w:rFonts w:cs="Arial"/>
        </w:rPr>
        <w:t xml:space="preserve"> of residents are Low/Mod as documented by the federal A</w:t>
      </w:r>
      <w:r w:rsidR="004F0ED3" w:rsidRPr="0098580E">
        <w:rPr>
          <w:rFonts w:cs="Arial"/>
        </w:rPr>
        <w:t xml:space="preserve">merican </w:t>
      </w:r>
      <w:r w:rsidRPr="0098580E">
        <w:rPr>
          <w:rFonts w:cs="Arial"/>
        </w:rPr>
        <w:t>C</w:t>
      </w:r>
      <w:r w:rsidR="004F0ED3" w:rsidRPr="0098580E">
        <w:rPr>
          <w:rFonts w:cs="Arial"/>
        </w:rPr>
        <w:t xml:space="preserve">ensus </w:t>
      </w:r>
      <w:r w:rsidRPr="0098580E">
        <w:rPr>
          <w:rFonts w:cs="Arial"/>
        </w:rPr>
        <w:t>S</w:t>
      </w:r>
      <w:r w:rsidR="004F0ED3" w:rsidRPr="0098580E">
        <w:rPr>
          <w:rFonts w:cs="Arial"/>
        </w:rPr>
        <w:t>urvey (ACS)</w:t>
      </w:r>
      <w:r w:rsidRPr="0098580E">
        <w:rPr>
          <w:rFonts w:cs="Arial"/>
        </w:rPr>
        <w:t xml:space="preserve"> census data.</w:t>
      </w:r>
    </w:p>
    <w:p w14:paraId="14A72A41" w14:textId="77777777" w:rsidR="00BB2C59" w:rsidRPr="0098580E" w:rsidRDefault="00BB2C59" w:rsidP="006760EA">
      <w:pPr>
        <w:pStyle w:val="ListParagraph"/>
        <w:ind w:left="1980" w:right="342" w:hanging="360"/>
        <w:rPr>
          <w:rFonts w:cs="Arial"/>
        </w:rPr>
      </w:pPr>
    </w:p>
    <w:p w14:paraId="6C0CBCE7" w14:textId="721B97C1" w:rsidR="00414326" w:rsidRPr="0098580E" w:rsidRDefault="00414326" w:rsidP="006760EA">
      <w:pPr>
        <w:pStyle w:val="ListParagraph"/>
        <w:ind w:left="1260" w:right="342"/>
        <w:rPr>
          <w:rFonts w:cs="Arial"/>
        </w:rPr>
      </w:pPr>
      <w:r w:rsidRPr="0098580E">
        <w:rPr>
          <w:rFonts w:cs="Arial"/>
          <w:b/>
          <w:u w:val="single"/>
        </w:rPr>
        <w:t>Exception</w:t>
      </w:r>
      <w:r w:rsidRPr="0098580E">
        <w:rPr>
          <w:rFonts w:cs="Arial"/>
          <w:b/>
        </w:rPr>
        <w:t>:</w:t>
      </w:r>
      <w:r w:rsidR="00245EA0">
        <w:rPr>
          <w:rFonts w:cs="Arial"/>
        </w:rPr>
        <w:t xml:space="preserve"> </w:t>
      </w:r>
      <w:r w:rsidRPr="0098580E">
        <w:rPr>
          <w:rFonts w:cs="Arial"/>
        </w:rPr>
        <w:t xml:space="preserve">Costs incurred for the preparation of that portion of the </w:t>
      </w:r>
      <w:r w:rsidR="005D414A">
        <w:rPr>
          <w:rFonts w:cs="Arial"/>
        </w:rPr>
        <w:t>h</w:t>
      </w:r>
      <w:r w:rsidR="005D414A" w:rsidRPr="0098580E">
        <w:rPr>
          <w:rFonts w:cs="Arial"/>
        </w:rPr>
        <w:t xml:space="preserve">ousing </w:t>
      </w:r>
      <w:r w:rsidR="005D414A">
        <w:rPr>
          <w:rFonts w:cs="Arial"/>
        </w:rPr>
        <w:t>e</w:t>
      </w:r>
      <w:r w:rsidR="005D414A" w:rsidRPr="0098580E">
        <w:rPr>
          <w:rFonts w:cs="Arial"/>
        </w:rPr>
        <w:t xml:space="preserve">lement </w:t>
      </w:r>
      <w:r w:rsidRPr="0098580E">
        <w:rPr>
          <w:rFonts w:cs="Arial"/>
        </w:rPr>
        <w:t>in which affordable housing is addressed is eligible.</w:t>
      </w:r>
      <w:r w:rsidR="00245EA0">
        <w:rPr>
          <w:rFonts w:cs="Arial"/>
        </w:rPr>
        <w:t xml:space="preserve"> </w:t>
      </w:r>
    </w:p>
    <w:p w14:paraId="3FB7DA16" w14:textId="77777777" w:rsidR="00414326" w:rsidRPr="0098580E" w:rsidRDefault="00414326" w:rsidP="006760EA">
      <w:pPr>
        <w:ind w:left="1980" w:right="342" w:hanging="360"/>
        <w:rPr>
          <w:rFonts w:ascii="Arial" w:hAnsi="Arial" w:cs="Arial"/>
        </w:rPr>
      </w:pPr>
    </w:p>
    <w:p w14:paraId="0B3654B0" w14:textId="606877E1" w:rsidR="00414326" w:rsidRPr="0098580E" w:rsidRDefault="00414326" w:rsidP="006760EA">
      <w:pPr>
        <w:pStyle w:val="ListParagraph"/>
        <w:ind w:left="1260" w:right="342"/>
        <w:rPr>
          <w:rFonts w:cs="Arial"/>
          <w:sz w:val="20"/>
        </w:rPr>
      </w:pPr>
      <w:r w:rsidRPr="0098580E">
        <w:rPr>
          <w:rFonts w:cs="Arial"/>
          <w:sz w:val="20"/>
        </w:rPr>
        <w:t>Reference: HCDA 105(a</w:t>
      </w:r>
      <w:proofErr w:type="gramStart"/>
      <w:r w:rsidRPr="0098580E">
        <w:rPr>
          <w:rFonts w:cs="Arial"/>
          <w:sz w:val="20"/>
        </w:rPr>
        <w:t>)(</w:t>
      </w:r>
      <w:proofErr w:type="gramEnd"/>
      <w:r w:rsidRPr="0098580E">
        <w:rPr>
          <w:rFonts w:cs="Arial"/>
          <w:sz w:val="20"/>
        </w:rPr>
        <w:t xml:space="preserve">12); HCDA 105(a)(14); </w:t>
      </w:r>
      <w:r w:rsidR="00990393">
        <w:rPr>
          <w:rFonts w:cs="Arial"/>
          <w:sz w:val="20"/>
        </w:rPr>
        <w:t>and</w:t>
      </w:r>
      <w:r w:rsidR="00BF2ED3" w:rsidRPr="0098580E">
        <w:rPr>
          <w:rFonts w:cs="Arial"/>
          <w:sz w:val="20"/>
        </w:rPr>
        <w:t xml:space="preserve"> </w:t>
      </w:r>
      <w:r w:rsidRPr="0098580E">
        <w:rPr>
          <w:rFonts w:cs="Arial"/>
          <w:sz w:val="20"/>
        </w:rPr>
        <w:t>HCDA 105(a)(19)</w:t>
      </w:r>
    </w:p>
    <w:p w14:paraId="3E5B9D7C" w14:textId="77777777" w:rsidR="00414326" w:rsidRPr="0098580E" w:rsidRDefault="00414326" w:rsidP="006760EA">
      <w:pPr>
        <w:pStyle w:val="ListParagraph"/>
        <w:ind w:right="342"/>
        <w:rPr>
          <w:rFonts w:cs="Arial"/>
        </w:rPr>
      </w:pPr>
    </w:p>
    <w:p w14:paraId="5BB564B4" w14:textId="77777777" w:rsidR="00414326" w:rsidRPr="0098580E" w:rsidRDefault="00414326" w:rsidP="006760EA">
      <w:pPr>
        <w:numPr>
          <w:ilvl w:val="0"/>
          <w:numId w:val="21"/>
        </w:numPr>
        <w:ind w:left="1260" w:right="342"/>
        <w:rPr>
          <w:rFonts w:ascii="Arial" w:hAnsi="Arial" w:cs="Arial"/>
          <w:b/>
          <w:szCs w:val="24"/>
          <w:u w:val="single"/>
        </w:rPr>
      </w:pPr>
      <w:r w:rsidRPr="0098580E">
        <w:rPr>
          <w:rFonts w:ascii="Arial" w:hAnsi="Arial" w:cs="Arial"/>
          <w:b/>
          <w:szCs w:val="24"/>
          <w:u w:val="single"/>
        </w:rPr>
        <w:t>Other Considerations</w:t>
      </w:r>
    </w:p>
    <w:p w14:paraId="58E5323E" w14:textId="77777777" w:rsidR="00414326" w:rsidRPr="0098580E" w:rsidRDefault="00414326" w:rsidP="006760EA">
      <w:pPr>
        <w:ind w:left="2160" w:right="342"/>
        <w:rPr>
          <w:rFonts w:ascii="Arial" w:hAnsi="Arial" w:cs="Arial"/>
          <w:b/>
          <w:szCs w:val="24"/>
        </w:rPr>
      </w:pPr>
    </w:p>
    <w:p w14:paraId="0E2AB721" w14:textId="2032A576" w:rsidR="00414326" w:rsidRDefault="00414326" w:rsidP="006760EA">
      <w:pPr>
        <w:ind w:left="1260" w:right="342"/>
        <w:rPr>
          <w:rFonts w:ascii="Arial" w:hAnsi="Arial" w:cs="Arial"/>
        </w:rPr>
      </w:pPr>
      <w:r w:rsidRPr="0098580E">
        <w:rPr>
          <w:rFonts w:ascii="Arial" w:hAnsi="Arial" w:cs="Arial"/>
          <w:b/>
          <w:szCs w:val="24"/>
          <w:u w:val="single"/>
        </w:rPr>
        <w:t>Cash Match Requirements</w:t>
      </w:r>
      <w:r w:rsidRPr="0098580E">
        <w:rPr>
          <w:rFonts w:ascii="Arial" w:hAnsi="Arial" w:cs="Arial"/>
          <w:szCs w:val="24"/>
        </w:rPr>
        <w:t xml:space="preserve"> </w:t>
      </w:r>
      <w:r w:rsidRPr="007459D2">
        <w:rPr>
          <w:rFonts w:ascii="Arial" w:hAnsi="Arial" w:cs="Arial"/>
          <w:szCs w:val="24"/>
        </w:rPr>
        <w:t>-</w:t>
      </w:r>
      <w:r w:rsidRPr="007459D2">
        <w:rPr>
          <w:rFonts w:ascii="Arial" w:hAnsi="Arial" w:cs="Arial"/>
          <w:b/>
          <w:szCs w:val="24"/>
        </w:rPr>
        <w:t xml:space="preserve"> </w:t>
      </w:r>
      <w:r w:rsidRPr="007459D2">
        <w:rPr>
          <w:rFonts w:ascii="Arial" w:hAnsi="Arial" w:cs="Arial"/>
        </w:rPr>
        <w:t xml:space="preserve">The </w:t>
      </w:r>
      <w:r w:rsidR="00FE1458" w:rsidRPr="007459D2">
        <w:rPr>
          <w:rFonts w:ascii="Arial" w:hAnsi="Arial" w:cs="Arial"/>
        </w:rPr>
        <w:t>planning</w:t>
      </w:r>
      <w:r w:rsidRPr="007459D2">
        <w:rPr>
          <w:rFonts w:ascii="Arial" w:hAnsi="Arial" w:cs="Arial"/>
        </w:rPr>
        <w:t xml:space="preserve"> activity requires local matching funds to be committed to the activity, per Health and Safety Code </w:t>
      </w:r>
      <w:r w:rsidR="00777F13" w:rsidRPr="007459D2">
        <w:rPr>
          <w:rFonts w:ascii="Arial" w:hAnsi="Arial" w:cs="Arial"/>
        </w:rPr>
        <w:t xml:space="preserve">Section </w:t>
      </w:r>
      <w:r w:rsidRPr="007459D2">
        <w:rPr>
          <w:rFonts w:ascii="Arial" w:hAnsi="Arial" w:cs="Arial"/>
        </w:rPr>
        <w:t xml:space="preserve">50833. Per </w:t>
      </w:r>
      <w:r w:rsidR="00777F13" w:rsidRPr="007459D2">
        <w:rPr>
          <w:rFonts w:ascii="Arial" w:hAnsi="Arial" w:cs="Arial"/>
        </w:rPr>
        <w:t>25 CCR</w:t>
      </w:r>
      <w:r w:rsidR="00DA10C4" w:rsidRPr="007459D2">
        <w:rPr>
          <w:rFonts w:ascii="Arial" w:hAnsi="Arial" w:cs="Arial"/>
        </w:rPr>
        <w:t xml:space="preserve"> </w:t>
      </w:r>
      <w:r w:rsidRPr="007459D2">
        <w:rPr>
          <w:rFonts w:ascii="Arial" w:hAnsi="Arial" w:cs="Arial"/>
        </w:rPr>
        <w:t xml:space="preserve">7058(a)(5)(A), all jurisdictions applying for a </w:t>
      </w:r>
      <w:r w:rsidR="00FE1458" w:rsidRPr="007459D2">
        <w:rPr>
          <w:rFonts w:ascii="Arial" w:hAnsi="Arial" w:cs="Arial"/>
        </w:rPr>
        <w:t>planning</w:t>
      </w:r>
      <w:r w:rsidRPr="007459D2">
        <w:rPr>
          <w:rFonts w:ascii="Arial" w:hAnsi="Arial" w:cs="Arial"/>
        </w:rPr>
        <w:t xml:space="preserve"> activity will be required to commit </w:t>
      </w:r>
      <w:r w:rsidR="005D414A" w:rsidRPr="007459D2">
        <w:rPr>
          <w:rFonts w:ascii="Arial" w:hAnsi="Arial" w:cs="Arial"/>
          <w:b/>
        </w:rPr>
        <w:t xml:space="preserve">5 </w:t>
      </w:r>
      <w:r w:rsidR="00D57476" w:rsidRPr="007459D2">
        <w:rPr>
          <w:rFonts w:ascii="Arial" w:hAnsi="Arial" w:cs="Arial"/>
          <w:b/>
        </w:rPr>
        <w:t>percent</w:t>
      </w:r>
      <w:r w:rsidR="008F5E9F" w:rsidRPr="007459D2">
        <w:rPr>
          <w:rFonts w:ascii="Arial" w:hAnsi="Arial" w:cs="Arial"/>
          <w:b/>
        </w:rPr>
        <w:t xml:space="preserve"> </w:t>
      </w:r>
      <w:r w:rsidRPr="007459D2">
        <w:rPr>
          <w:rFonts w:ascii="Arial" w:hAnsi="Arial" w:cs="Arial"/>
        </w:rPr>
        <w:t xml:space="preserve">of the total funding amount </w:t>
      </w:r>
      <w:r w:rsidR="00A327E0" w:rsidRPr="007459D2">
        <w:rPr>
          <w:rFonts w:ascii="Arial" w:hAnsi="Arial" w:cs="Arial"/>
        </w:rPr>
        <w:t>- including GA -</w:t>
      </w:r>
      <w:r w:rsidR="00A327E0" w:rsidRPr="0098580E">
        <w:rPr>
          <w:rFonts w:ascii="Arial" w:hAnsi="Arial" w:cs="Arial"/>
        </w:rPr>
        <w:t xml:space="preserve"> </w:t>
      </w:r>
      <w:r w:rsidRPr="0098580E">
        <w:rPr>
          <w:rFonts w:ascii="Arial" w:hAnsi="Arial" w:cs="Arial"/>
        </w:rPr>
        <w:t>as a required cash match.</w:t>
      </w:r>
      <w:r w:rsidR="00245EA0">
        <w:rPr>
          <w:rFonts w:ascii="Arial" w:hAnsi="Arial" w:cs="Arial"/>
        </w:rPr>
        <w:t xml:space="preserve"> </w:t>
      </w:r>
      <w:r w:rsidRPr="0098580E">
        <w:rPr>
          <w:rFonts w:ascii="Arial" w:hAnsi="Arial" w:cs="Arial"/>
        </w:rPr>
        <w:t xml:space="preserve">For more information on this requirement, see </w:t>
      </w:r>
      <w:r w:rsidRPr="0098580E">
        <w:rPr>
          <w:rFonts w:ascii="Arial" w:hAnsi="Arial" w:cs="Arial"/>
          <w:b/>
          <w:u w:val="single"/>
        </w:rPr>
        <w:t xml:space="preserve">Appendix </w:t>
      </w:r>
      <w:r w:rsidR="006841C6" w:rsidRPr="0098580E">
        <w:rPr>
          <w:rFonts w:ascii="Arial" w:hAnsi="Arial" w:cs="Arial"/>
          <w:b/>
          <w:u w:val="single"/>
        </w:rPr>
        <w:t>I</w:t>
      </w:r>
      <w:r w:rsidRPr="0098580E">
        <w:rPr>
          <w:rFonts w:ascii="Arial" w:hAnsi="Arial" w:cs="Arial"/>
        </w:rPr>
        <w:t xml:space="preserve"> and the PTA activity section of the Application.</w:t>
      </w:r>
    </w:p>
    <w:p w14:paraId="520271B0" w14:textId="77777777" w:rsidR="005A2314" w:rsidRPr="0098580E" w:rsidRDefault="005A2314" w:rsidP="006760EA">
      <w:pPr>
        <w:ind w:left="1260" w:right="342"/>
        <w:rPr>
          <w:rFonts w:ascii="Arial" w:hAnsi="Arial" w:cs="Arial"/>
          <w:b/>
        </w:rPr>
      </w:pPr>
    </w:p>
    <w:p w14:paraId="77B8B64D" w14:textId="404D079D" w:rsidR="005A2314" w:rsidRDefault="005A2314">
      <w:pPr>
        <w:overflowPunct/>
        <w:autoSpaceDE/>
        <w:autoSpaceDN/>
        <w:adjustRightInd/>
        <w:spacing w:after="200" w:line="276" w:lineRule="auto"/>
        <w:textAlignment w:val="auto"/>
        <w:rPr>
          <w:rFonts w:ascii="Arial" w:hAnsi="Arial" w:cs="Arial"/>
          <w:b/>
        </w:rPr>
      </w:pPr>
      <w:r>
        <w:rPr>
          <w:rFonts w:ascii="Arial" w:hAnsi="Arial" w:cs="Arial"/>
          <w:b/>
        </w:rPr>
        <w:br w:type="page"/>
      </w:r>
    </w:p>
    <w:p w14:paraId="1A22DF68" w14:textId="47072239" w:rsidR="003042D4" w:rsidRDefault="003042D4" w:rsidP="001F0D1C">
      <w:pPr>
        <w:keepNext/>
        <w:widowControl w:val="0"/>
        <w:pBdr>
          <w:bottom w:val="single" w:sz="18" w:space="1" w:color="244061" w:themeColor="accent1" w:themeShade="80"/>
        </w:pBdr>
        <w:overflowPunct/>
        <w:autoSpaceDE/>
        <w:autoSpaceDN/>
        <w:adjustRightInd/>
        <w:ind w:left="540" w:right="342" w:hanging="360"/>
        <w:textAlignment w:val="auto"/>
        <w:rPr>
          <w:rFonts w:ascii="Arial" w:hAnsi="Arial" w:cs="Arial"/>
          <w:b/>
        </w:rPr>
      </w:pPr>
      <w:r>
        <w:rPr>
          <w:rFonts w:ascii="Arial" w:hAnsi="Arial" w:cs="Arial"/>
          <w:b/>
        </w:rPr>
        <w:lastRenderedPageBreak/>
        <w:t>F.</w:t>
      </w:r>
      <w:r>
        <w:rPr>
          <w:rFonts w:ascii="Arial" w:hAnsi="Arial" w:cs="Arial"/>
          <w:b/>
        </w:rPr>
        <w:tab/>
        <w:t>APPEAL CRITERIA AND PROCESS</w:t>
      </w:r>
    </w:p>
    <w:p w14:paraId="6F45511F" w14:textId="77777777" w:rsidR="003042D4" w:rsidRPr="007459D2" w:rsidRDefault="003042D4" w:rsidP="001F0D1C">
      <w:pPr>
        <w:overflowPunct/>
        <w:autoSpaceDE/>
        <w:autoSpaceDN/>
        <w:adjustRightInd/>
        <w:ind w:left="450" w:right="342" w:firstLine="90"/>
        <w:textAlignment w:val="auto"/>
        <w:rPr>
          <w:rFonts w:ascii="Arial" w:hAnsi="Arial" w:cs="Arial"/>
        </w:rPr>
      </w:pPr>
    </w:p>
    <w:p w14:paraId="51460E6B" w14:textId="7919B671" w:rsidR="003042D4" w:rsidRPr="007459D2" w:rsidRDefault="003042D4" w:rsidP="001F0D1C">
      <w:pPr>
        <w:overflowPunct/>
        <w:autoSpaceDE/>
        <w:autoSpaceDN/>
        <w:adjustRightInd/>
        <w:ind w:left="900" w:right="342" w:hanging="360"/>
        <w:textAlignment w:val="auto"/>
        <w:rPr>
          <w:rFonts w:ascii="Arial" w:hAnsi="Arial" w:cs="Arial"/>
        </w:rPr>
      </w:pPr>
      <w:r w:rsidRPr="007459D2">
        <w:rPr>
          <w:rFonts w:ascii="Arial" w:hAnsi="Arial" w:cs="Arial"/>
        </w:rPr>
        <w:t>1.</w:t>
      </w:r>
      <w:r w:rsidR="00245EA0" w:rsidRPr="007459D2">
        <w:rPr>
          <w:rFonts w:ascii="Arial" w:hAnsi="Arial" w:cs="Arial"/>
        </w:rPr>
        <w:t xml:space="preserve"> </w:t>
      </w:r>
      <w:r w:rsidR="00507719" w:rsidRPr="007459D2">
        <w:rPr>
          <w:rFonts w:ascii="Arial" w:hAnsi="Arial" w:cs="Arial"/>
        </w:rPr>
        <w:t>Criteria</w:t>
      </w:r>
    </w:p>
    <w:p w14:paraId="07A3F7F7" w14:textId="77777777" w:rsidR="003042D4" w:rsidRPr="007459D2" w:rsidRDefault="003042D4" w:rsidP="001F0D1C">
      <w:pPr>
        <w:overflowPunct/>
        <w:autoSpaceDE/>
        <w:autoSpaceDN/>
        <w:adjustRightInd/>
        <w:ind w:left="630" w:right="342" w:firstLine="90"/>
        <w:textAlignment w:val="auto"/>
        <w:rPr>
          <w:rFonts w:ascii="Arial" w:hAnsi="Arial" w:cs="Arial"/>
        </w:rPr>
      </w:pPr>
    </w:p>
    <w:p w14:paraId="386C7115" w14:textId="77777777" w:rsidR="003042D4" w:rsidRPr="007459D2" w:rsidRDefault="003042D4" w:rsidP="001F0D1C">
      <w:pPr>
        <w:overflowPunct/>
        <w:autoSpaceDE/>
        <w:autoSpaceDN/>
        <w:adjustRightInd/>
        <w:ind w:left="1260" w:right="342" w:hanging="360"/>
        <w:textAlignment w:val="auto"/>
        <w:rPr>
          <w:rFonts w:ascii="Arial" w:hAnsi="Arial" w:cs="Arial"/>
        </w:rPr>
      </w:pPr>
      <w:r w:rsidRPr="007459D2">
        <w:rPr>
          <w:rFonts w:ascii="Arial" w:hAnsi="Arial" w:cs="Arial"/>
        </w:rPr>
        <w:t>a)</w:t>
      </w:r>
      <w:r w:rsidRPr="007459D2">
        <w:rPr>
          <w:rFonts w:ascii="Arial" w:hAnsi="Arial" w:cs="Arial"/>
        </w:rPr>
        <w:tab/>
        <w:t>Upon receipt of HCD’s notice that an application has been determined to be incomplete, failed the threshold, or has a reduction to the preliminary point score, applicants under this NOFA may appeal such decision(s) to HCD pursuant to this section.</w:t>
      </w:r>
    </w:p>
    <w:p w14:paraId="333B0EDE" w14:textId="77777777" w:rsidR="003042D4" w:rsidRPr="007459D2" w:rsidRDefault="003042D4" w:rsidP="001F0D1C">
      <w:pPr>
        <w:overflowPunct/>
        <w:autoSpaceDE/>
        <w:autoSpaceDN/>
        <w:adjustRightInd/>
        <w:ind w:left="1260" w:right="342" w:hanging="360"/>
        <w:textAlignment w:val="auto"/>
        <w:rPr>
          <w:rFonts w:ascii="Arial" w:hAnsi="Arial" w:cs="Arial"/>
        </w:rPr>
      </w:pPr>
      <w:r w:rsidRPr="007459D2">
        <w:rPr>
          <w:rFonts w:ascii="Arial" w:hAnsi="Arial" w:cs="Arial"/>
        </w:rPr>
        <w:t>b)</w:t>
      </w:r>
      <w:r w:rsidRPr="007459D2">
        <w:rPr>
          <w:rFonts w:ascii="Arial" w:hAnsi="Arial" w:cs="Arial"/>
        </w:rPr>
        <w:tab/>
        <w:t>No applicant shall have the right to appeal a decision of HCD relating to another applicant’s eligibility, point score, award, denial of award, or any other matter related thereto.</w:t>
      </w:r>
    </w:p>
    <w:p w14:paraId="7BB62520" w14:textId="033A3B52" w:rsidR="003042D4" w:rsidRPr="007459D2" w:rsidRDefault="003042D4" w:rsidP="001F0D1C">
      <w:pPr>
        <w:overflowPunct/>
        <w:autoSpaceDE/>
        <w:autoSpaceDN/>
        <w:adjustRightInd/>
        <w:ind w:left="1260" w:right="342" w:hanging="360"/>
        <w:textAlignment w:val="auto"/>
        <w:rPr>
          <w:rFonts w:ascii="Arial" w:hAnsi="Arial" w:cs="Arial"/>
        </w:rPr>
      </w:pPr>
      <w:r w:rsidRPr="007459D2">
        <w:rPr>
          <w:rFonts w:ascii="Arial" w:hAnsi="Arial" w:cs="Arial"/>
        </w:rPr>
        <w:t>c)</w:t>
      </w:r>
      <w:r w:rsidRPr="007459D2">
        <w:rPr>
          <w:rFonts w:ascii="Arial" w:hAnsi="Arial" w:cs="Arial"/>
        </w:rPr>
        <w:tab/>
        <w:t xml:space="preserve">Prior </w:t>
      </w:r>
      <w:r w:rsidR="005D414A" w:rsidRPr="007459D2">
        <w:rPr>
          <w:rFonts w:ascii="Arial" w:hAnsi="Arial" w:cs="Arial"/>
        </w:rPr>
        <w:t xml:space="preserve">program </w:t>
      </w:r>
      <w:r w:rsidRPr="007459D2">
        <w:rPr>
          <w:rFonts w:ascii="Arial" w:hAnsi="Arial" w:cs="Arial"/>
        </w:rPr>
        <w:t xml:space="preserve">NOFAs. The appeal process provided herein applies solely to decisions of HCD made in this </w:t>
      </w:r>
      <w:r w:rsidR="005D414A" w:rsidRPr="007459D2">
        <w:rPr>
          <w:rFonts w:ascii="Arial" w:hAnsi="Arial" w:cs="Arial"/>
        </w:rPr>
        <w:t xml:space="preserve">program </w:t>
      </w:r>
      <w:r w:rsidRPr="007459D2">
        <w:rPr>
          <w:rFonts w:ascii="Arial" w:hAnsi="Arial" w:cs="Arial"/>
        </w:rPr>
        <w:t xml:space="preserve">NOFA and does not apply to any decisions made with respect to any previously issued NOFAs or decisions to be made pursuant to future </w:t>
      </w:r>
      <w:r w:rsidR="005D414A" w:rsidRPr="007459D2">
        <w:rPr>
          <w:rFonts w:ascii="Arial" w:hAnsi="Arial" w:cs="Arial"/>
        </w:rPr>
        <w:t xml:space="preserve">program </w:t>
      </w:r>
      <w:r w:rsidRPr="007459D2">
        <w:rPr>
          <w:rFonts w:ascii="Arial" w:hAnsi="Arial" w:cs="Arial"/>
        </w:rPr>
        <w:t>NOFAs.</w:t>
      </w:r>
    </w:p>
    <w:p w14:paraId="22695829" w14:textId="17D1FC04" w:rsidR="00A96112" w:rsidRPr="007459D2" w:rsidRDefault="00A96112" w:rsidP="001F0D1C">
      <w:pPr>
        <w:overflowPunct/>
        <w:autoSpaceDE/>
        <w:autoSpaceDN/>
        <w:adjustRightInd/>
        <w:textAlignment w:val="auto"/>
        <w:rPr>
          <w:rFonts w:ascii="Arial" w:hAnsi="Arial" w:cs="Arial"/>
        </w:rPr>
      </w:pPr>
    </w:p>
    <w:p w14:paraId="48844082" w14:textId="62D32D9B" w:rsidR="003042D4" w:rsidRPr="007459D2" w:rsidRDefault="003042D4" w:rsidP="001F0D1C">
      <w:pPr>
        <w:pStyle w:val="ListParagraph"/>
        <w:numPr>
          <w:ilvl w:val="0"/>
          <w:numId w:val="26"/>
        </w:numPr>
        <w:tabs>
          <w:tab w:val="left" w:pos="990"/>
        </w:tabs>
        <w:overflowPunct/>
        <w:autoSpaceDE/>
        <w:autoSpaceDN/>
        <w:adjustRightInd/>
        <w:ind w:left="900" w:right="342"/>
        <w:textAlignment w:val="auto"/>
        <w:rPr>
          <w:rFonts w:cs="Arial"/>
        </w:rPr>
      </w:pPr>
      <w:r w:rsidRPr="007459D2">
        <w:rPr>
          <w:rFonts w:cs="Arial"/>
        </w:rPr>
        <w:t>Appeal process and deadlines</w:t>
      </w:r>
    </w:p>
    <w:p w14:paraId="14AB9059" w14:textId="77777777" w:rsidR="003042D4" w:rsidRPr="007459D2" w:rsidRDefault="003042D4" w:rsidP="006760EA">
      <w:pPr>
        <w:overflowPunct/>
        <w:autoSpaceDE/>
        <w:autoSpaceDN/>
        <w:adjustRightInd/>
        <w:ind w:left="450" w:right="342" w:firstLine="360"/>
        <w:textAlignment w:val="auto"/>
        <w:rPr>
          <w:rFonts w:ascii="Arial" w:hAnsi="Arial" w:cs="Arial"/>
        </w:rPr>
      </w:pPr>
    </w:p>
    <w:p w14:paraId="14CD6700" w14:textId="4BAD2305" w:rsidR="003042D4" w:rsidRPr="007459D2" w:rsidRDefault="003042D4" w:rsidP="00C3058C">
      <w:pPr>
        <w:overflowPunct/>
        <w:autoSpaceDE/>
        <w:autoSpaceDN/>
        <w:adjustRightInd/>
        <w:ind w:left="1260" w:right="342" w:hanging="360"/>
        <w:textAlignment w:val="auto"/>
        <w:rPr>
          <w:rFonts w:ascii="Arial" w:hAnsi="Arial" w:cs="Arial"/>
        </w:rPr>
      </w:pPr>
      <w:r w:rsidRPr="007459D2">
        <w:rPr>
          <w:rFonts w:ascii="Arial" w:hAnsi="Arial" w:cs="Arial"/>
        </w:rPr>
        <w:t>a)</w:t>
      </w:r>
      <w:r w:rsidRPr="007459D2">
        <w:rPr>
          <w:rFonts w:ascii="Arial" w:hAnsi="Arial" w:cs="Arial"/>
        </w:rPr>
        <w:tab/>
        <w:t xml:space="preserve">Process. To file an appeal, applicants must submit to HCD by the deadline set forth in subsection b) below, a written </w:t>
      </w:r>
      <w:r w:rsidR="00E663CE" w:rsidRPr="007459D2">
        <w:rPr>
          <w:rFonts w:ascii="Arial" w:hAnsi="Arial" w:cs="Arial"/>
        </w:rPr>
        <w:t>appeal that</w:t>
      </w:r>
      <w:r w:rsidRPr="007459D2">
        <w:rPr>
          <w:rFonts w:ascii="Arial" w:hAnsi="Arial" w:cs="Arial"/>
        </w:rPr>
        <w:t xml:space="preserve"> states all relevant facts, arguments, and evidence upon which the appeal is based. Furthermore, the applicant must provide a detailed reference to the area or areas of the application that provide clarification and substantiation for the basis of the appeal. No new or additional information will be accepted if this information would result in a competitive advantage to an applicant. Once the written appeal is submitted to HCD, no further information or materials will be accepted or considered thereafter. </w:t>
      </w:r>
      <w:r w:rsidR="00E6060E" w:rsidRPr="007459D2">
        <w:rPr>
          <w:rFonts w:ascii="Arial" w:hAnsi="Arial" w:cs="Arial"/>
        </w:rPr>
        <w:br/>
      </w:r>
      <w:r w:rsidR="00E6060E" w:rsidRPr="007459D2">
        <w:rPr>
          <w:rFonts w:ascii="Arial" w:hAnsi="Arial" w:cs="Arial"/>
        </w:rPr>
        <w:br/>
      </w:r>
      <w:r w:rsidRPr="007459D2">
        <w:rPr>
          <w:rFonts w:ascii="Arial" w:hAnsi="Arial" w:cs="Arial"/>
        </w:rPr>
        <w:t xml:space="preserve">Appeals are to be submitted to HCD either via email at </w:t>
      </w:r>
      <w:hyperlink r:id="rId67" w:history="1">
        <w:r w:rsidRPr="007459D2">
          <w:rPr>
            <w:rStyle w:val="Hyperlink"/>
            <w:rFonts w:ascii="Arial" w:hAnsi="Arial" w:cs="Arial"/>
            <w:b/>
            <w:szCs w:val="24"/>
          </w:rPr>
          <w:t>cdbgnofa@hcd.ca.gov</w:t>
        </w:r>
      </w:hyperlink>
      <w:r w:rsidRPr="007459D2">
        <w:rPr>
          <w:rStyle w:val="Hyperlink"/>
          <w:rFonts w:ascii="Arial" w:hAnsi="Arial" w:cs="Arial"/>
          <w:szCs w:val="24"/>
          <w:u w:val="none"/>
        </w:rPr>
        <w:t xml:space="preserve"> </w:t>
      </w:r>
      <w:r w:rsidRPr="007459D2">
        <w:rPr>
          <w:rFonts w:ascii="Arial" w:hAnsi="Arial" w:cs="Arial"/>
        </w:rPr>
        <w:t>or at the following address:</w:t>
      </w:r>
    </w:p>
    <w:p w14:paraId="26F5151D" w14:textId="77777777" w:rsidR="003042D4" w:rsidRPr="007459D2" w:rsidRDefault="003042D4" w:rsidP="006760EA">
      <w:pPr>
        <w:overflowPunct/>
        <w:autoSpaceDE/>
        <w:autoSpaceDN/>
        <w:adjustRightInd/>
        <w:ind w:left="1350" w:right="342" w:hanging="360"/>
        <w:textAlignment w:val="auto"/>
        <w:rPr>
          <w:rFonts w:ascii="Arial" w:hAnsi="Arial" w:cs="Arial"/>
        </w:rPr>
      </w:pPr>
    </w:p>
    <w:p w14:paraId="2337B029" w14:textId="13A44F01" w:rsidR="003042D4" w:rsidRPr="007459D2" w:rsidRDefault="003042D4" w:rsidP="00DA10C4">
      <w:pPr>
        <w:overflowPunct/>
        <w:autoSpaceDE/>
        <w:autoSpaceDN/>
        <w:adjustRightInd/>
        <w:ind w:left="720" w:right="342"/>
        <w:jc w:val="center"/>
        <w:textAlignment w:val="auto"/>
        <w:rPr>
          <w:rFonts w:ascii="Arial" w:hAnsi="Arial" w:cs="Arial"/>
        </w:rPr>
      </w:pPr>
      <w:r w:rsidRPr="007459D2">
        <w:rPr>
          <w:rFonts w:ascii="Arial" w:hAnsi="Arial" w:cs="Arial"/>
        </w:rPr>
        <w:t xml:space="preserve">Nicole’ </w:t>
      </w:r>
      <w:proofErr w:type="spellStart"/>
      <w:r w:rsidRPr="007459D2">
        <w:rPr>
          <w:rFonts w:ascii="Arial" w:hAnsi="Arial" w:cs="Arial"/>
        </w:rPr>
        <w:t>McCay</w:t>
      </w:r>
      <w:proofErr w:type="spellEnd"/>
      <w:r w:rsidRPr="007459D2">
        <w:rPr>
          <w:rFonts w:ascii="Arial" w:hAnsi="Arial" w:cs="Arial"/>
        </w:rPr>
        <w:t>, Section Chief</w:t>
      </w:r>
    </w:p>
    <w:p w14:paraId="2A6DD855" w14:textId="41060C28" w:rsidR="003042D4" w:rsidRPr="007459D2" w:rsidRDefault="003042D4" w:rsidP="00DA10C4">
      <w:pPr>
        <w:overflowPunct/>
        <w:autoSpaceDE/>
        <w:autoSpaceDN/>
        <w:adjustRightInd/>
        <w:ind w:left="720" w:right="342"/>
        <w:jc w:val="center"/>
        <w:textAlignment w:val="auto"/>
        <w:rPr>
          <w:rFonts w:ascii="Arial" w:hAnsi="Arial" w:cs="Arial"/>
        </w:rPr>
      </w:pPr>
      <w:r w:rsidRPr="007459D2">
        <w:rPr>
          <w:rFonts w:ascii="Arial" w:hAnsi="Arial" w:cs="Arial"/>
        </w:rPr>
        <w:t>CDBG Program Appeals</w:t>
      </w:r>
    </w:p>
    <w:p w14:paraId="200D3FB0" w14:textId="1704A1B8" w:rsidR="001F0D1C" w:rsidRPr="007459D2" w:rsidRDefault="001F0D1C" w:rsidP="00DA10C4">
      <w:pPr>
        <w:overflowPunct/>
        <w:autoSpaceDE/>
        <w:autoSpaceDN/>
        <w:adjustRightInd/>
        <w:ind w:left="720" w:right="342"/>
        <w:jc w:val="center"/>
        <w:textAlignment w:val="auto"/>
        <w:rPr>
          <w:rFonts w:ascii="Arial" w:hAnsi="Arial" w:cs="Arial"/>
        </w:rPr>
      </w:pPr>
      <w:r w:rsidRPr="007459D2">
        <w:rPr>
          <w:rFonts w:ascii="Arial" w:hAnsi="Arial" w:cs="Arial"/>
        </w:rPr>
        <w:t>Division of Financial Assistance</w:t>
      </w:r>
    </w:p>
    <w:p w14:paraId="5310FAA3" w14:textId="071C32D7" w:rsidR="003042D4" w:rsidRPr="007459D2" w:rsidRDefault="003042D4" w:rsidP="00DA10C4">
      <w:pPr>
        <w:overflowPunct/>
        <w:autoSpaceDE/>
        <w:autoSpaceDN/>
        <w:adjustRightInd/>
        <w:ind w:left="720" w:right="342"/>
        <w:jc w:val="center"/>
        <w:textAlignment w:val="auto"/>
        <w:rPr>
          <w:rFonts w:ascii="Arial" w:hAnsi="Arial" w:cs="Arial"/>
        </w:rPr>
      </w:pPr>
      <w:r w:rsidRPr="007459D2">
        <w:rPr>
          <w:rFonts w:ascii="Arial" w:hAnsi="Arial" w:cs="Arial"/>
        </w:rPr>
        <w:t>Department of Housing and Community Development</w:t>
      </w:r>
    </w:p>
    <w:p w14:paraId="4D6C1D2D" w14:textId="5B15D345" w:rsidR="003042D4" w:rsidRPr="007459D2" w:rsidRDefault="003042D4" w:rsidP="00DA10C4">
      <w:pPr>
        <w:overflowPunct/>
        <w:autoSpaceDE/>
        <w:autoSpaceDN/>
        <w:adjustRightInd/>
        <w:ind w:left="720" w:right="342" w:hanging="90"/>
        <w:jc w:val="center"/>
        <w:textAlignment w:val="auto"/>
        <w:rPr>
          <w:rFonts w:ascii="Arial" w:hAnsi="Arial" w:cs="Arial"/>
        </w:rPr>
      </w:pPr>
      <w:r w:rsidRPr="007459D2">
        <w:rPr>
          <w:rFonts w:ascii="Arial" w:hAnsi="Arial" w:cs="Arial"/>
        </w:rPr>
        <w:t>2020 W. El Camino Avenue, Suite 500</w:t>
      </w:r>
    </w:p>
    <w:p w14:paraId="47A818A5" w14:textId="6F56F55A" w:rsidR="003042D4" w:rsidRPr="007459D2" w:rsidRDefault="003042D4" w:rsidP="00DA10C4">
      <w:pPr>
        <w:overflowPunct/>
        <w:autoSpaceDE/>
        <w:autoSpaceDN/>
        <w:adjustRightInd/>
        <w:ind w:left="720" w:right="342"/>
        <w:jc w:val="center"/>
        <w:textAlignment w:val="auto"/>
        <w:rPr>
          <w:rFonts w:ascii="Arial" w:hAnsi="Arial" w:cs="Arial"/>
        </w:rPr>
      </w:pPr>
      <w:r w:rsidRPr="007459D2">
        <w:rPr>
          <w:rFonts w:ascii="Arial" w:hAnsi="Arial" w:cs="Arial"/>
        </w:rPr>
        <w:t>Sacramento, California 95833</w:t>
      </w:r>
    </w:p>
    <w:p w14:paraId="16C64EDB" w14:textId="77777777" w:rsidR="003042D4" w:rsidRPr="007459D2" w:rsidRDefault="003042D4" w:rsidP="00DA10C4">
      <w:pPr>
        <w:overflowPunct/>
        <w:autoSpaceDE/>
        <w:autoSpaceDN/>
        <w:adjustRightInd/>
        <w:ind w:left="720" w:right="342"/>
        <w:textAlignment w:val="auto"/>
        <w:rPr>
          <w:rFonts w:ascii="Arial" w:hAnsi="Arial" w:cs="Arial"/>
        </w:rPr>
      </w:pPr>
    </w:p>
    <w:p w14:paraId="50CBE406" w14:textId="6C027CE6" w:rsidR="003042D4" w:rsidRPr="007459D2" w:rsidRDefault="003042D4" w:rsidP="001F0D1C">
      <w:pPr>
        <w:overflowPunct/>
        <w:autoSpaceDE/>
        <w:autoSpaceDN/>
        <w:adjustRightInd/>
        <w:ind w:left="1260" w:right="342"/>
        <w:textAlignment w:val="auto"/>
        <w:rPr>
          <w:rFonts w:ascii="Arial" w:hAnsi="Arial" w:cs="Arial"/>
        </w:rPr>
      </w:pPr>
      <w:r w:rsidRPr="007459D2">
        <w:rPr>
          <w:rFonts w:ascii="Arial" w:hAnsi="Arial" w:cs="Arial"/>
        </w:rPr>
        <w:t xml:space="preserve">HCD will accept appeals through a carrier service that provide date stamp verification of delivery such as the U.S. Postal Service, UPS, FedEx, or other carrier services. Deliveries must be received during HCD weekday (non-state holiday) business hours of 9:00 a.m. to 5:00 p.m. Pacific Standard Time. Emails to the email address listed above will be accepted </w:t>
      </w:r>
      <w:proofErr w:type="gramStart"/>
      <w:r w:rsidRPr="007459D2">
        <w:rPr>
          <w:rFonts w:ascii="Arial" w:hAnsi="Arial" w:cs="Arial"/>
        </w:rPr>
        <w:t>as long as</w:t>
      </w:r>
      <w:proofErr w:type="gramEnd"/>
      <w:r w:rsidRPr="007459D2">
        <w:rPr>
          <w:rFonts w:ascii="Arial" w:hAnsi="Arial" w:cs="Arial"/>
        </w:rPr>
        <w:t xml:space="preserve"> the email time stamp is prior to the appeal deadline.</w:t>
      </w:r>
      <w:r w:rsidR="00245EA0" w:rsidRPr="007459D2">
        <w:rPr>
          <w:rFonts w:ascii="Arial" w:hAnsi="Arial" w:cs="Arial"/>
        </w:rPr>
        <w:t xml:space="preserve"> </w:t>
      </w:r>
    </w:p>
    <w:p w14:paraId="38F7AA6C" w14:textId="77777777" w:rsidR="003042D4" w:rsidRPr="007459D2" w:rsidRDefault="003042D4" w:rsidP="006760EA">
      <w:pPr>
        <w:overflowPunct/>
        <w:autoSpaceDE/>
        <w:autoSpaceDN/>
        <w:adjustRightInd/>
        <w:ind w:left="810" w:right="342"/>
        <w:textAlignment w:val="auto"/>
        <w:rPr>
          <w:rFonts w:ascii="Arial" w:hAnsi="Arial" w:cs="Arial"/>
        </w:rPr>
      </w:pPr>
    </w:p>
    <w:p w14:paraId="2D78231C" w14:textId="367E61AB" w:rsidR="003042D4" w:rsidRPr="007459D2" w:rsidRDefault="003042D4" w:rsidP="006760EA">
      <w:pPr>
        <w:tabs>
          <w:tab w:val="left" w:pos="1170"/>
        </w:tabs>
        <w:overflowPunct/>
        <w:autoSpaceDE/>
        <w:autoSpaceDN/>
        <w:adjustRightInd/>
        <w:ind w:left="1260" w:right="342" w:hanging="360"/>
        <w:textAlignment w:val="auto"/>
        <w:rPr>
          <w:rFonts w:ascii="Arial" w:hAnsi="Arial" w:cs="Arial"/>
        </w:rPr>
      </w:pPr>
      <w:r w:rsidRPr="007459D2">
        <w:rPr>
          <w:rFonts w:ascii="Arial" w:hAnsi="Arial" w:cs="Arial"/>
        </w:rPr>
        <w:t>b)</w:t>
      </w:r>
      <w:r w:rsidR="00245EA0" w:rsidRPr="007459D2">
        <w:rPr>
          <w:rFonts w:ascii="Arial" w:hAnsi="Arial" w:cs="Arial"/>
        </w:rPr>
        <w:t xml:space="preserve"> </w:t>
      </w:r>
      <w:r w:rsidRPr="007459D2">
        <w:rPr>
          <w:rFonts w:ascii="Arial" w:hAnsi="Arial" w:cs="Arial"/>
        </w:rPr>
        <w:t xml:space="preserve">Filing </w:t>
      </w:r>
      <w:r w:rsidR="000D31A0" w:rsidRPr="007459D2">
        <w:rPr>
          <w:rFonts w:ascii="Arial" w:hAnsi="Arial" w:cs="Arial"/>
        </w:rPr>
        <w:t>deadline</w:t>
      </w:r>
      <w:r w:rsidRPr="007459D2">
        <w:rPr>
          <w:rFonts w:ascii="Arial" w:hAnsi="Arial" w:cs="Arial"/>
        </w:rPr>
        <w:t>. Appeals must be received by HCD no later than three (3) business days from the date of HCD’s eligibility, threshold review or preliminary point score determination letters, representing HCD’s decision made in response to the application.</w:t>
      </w:r>
    </w:p>
    <w:p w14:paraId="32C16E9C" w14:textId="4C55F058" w:rsidR="00507719" w:rsidRPr="007459D2" w:rsidRDefault="00507719" w:rsidP="006760EA">
      <w:pPr>
        <w:tabs>
          <w:tab w:val="left" w:pos="1170"/>
        </w:tabs>
        <w:overflowPunct/>
        <w:autoSpaceDE/>
        <w:autoSpaceDN/>
        <w:adjustRightInd/>
        <w:ind w:left="1350" w:right="342" w:hanging="360"/>
        <w:textAlignment w:val="auto"/>
        <w:rPr>
          <w:rFonts w:ascii="Arial" w:hAnsi="Arial" w:cs="Arial"/>
        </w:rPr>
      </w:pPr>
    </w:p>
    <w:p w14:paraId="74E7B452" w14:textId="77777777" w:rsidR="003042D4" w:rsidRPr="007459D2" w:rsidRDefault="003042D4" w:rsidP="00DA10C4">
      <w:pPr>
        <w:tabs>
          <w:tab w:val="left" w:pos="990"/>
        </w:tabs>
        <w:overflowPunct/>
        <w:autoSpaceDE/>
        <w:autoSpaceDN/>
        <w:adjustRightInd/>
        <w:ind w:left="907" w:right="346" w:hanging="360"/>
        <w:textAlignment w:val="auto"/>
        <w:rPr>
          <w:rFonts w:ascii="Arial" w:hAnsi="Arial" w:cs="Arial"/>
        </w:rPr>
      </w:pPr>
      <w:r w:rsidRPr="007459D2">
        <w:rPr>
          <w:rFonts w:ascii="Arial" w:hAnsi="Arial" w:cs="Arial"/>
        </w:rPr>
        <w:t>3.</w:t>
      </w:r>
      <w:r w:rsidRPr="007459D2">
        <w:rPr>
          <w:rFonts w:ascii="Arial" w:hAnsi="Arial" w:cs="Arial"/>
        </w:rPr>
        <w:tab/>
        <w:t>Decision</w:t>
      </w:r>
    </w:p>
    <w:p w14:paraId="16F1B928" w14:textId="77777777" w:rsidR="00DA10C4" w:rsidRPr="007459D2" w:rsidRDefault="00DA10C4" w:rsidP="00DA10C4">
      <w:pPr>
        <w:overflowPunct/>
        <w:autoSpaceDE/>
        <w:autoSpaceDN/>
        <w:adjustRightInd/>
        <w:ind w:left="900" w:right="342"/>
        <w:textAlignment w:val="auto"/>
        <w:rPr>
          <w:rFonts w:ascii="Arial" w:hAnsi="Arial" w:cs="Arial"/>
        </w:rPr>
      </w:pPr>
    </w:p>
    <w:p w14:paraId="77FDB51B" w14:textId="7EEE4C4A" w:rsidR="003042D4" w:rsidRPr="007459D2" w:rsidRDefault="003042D4" w:rsidP="00DA10C4">
      <w:pPr>
        <w:overflowPunct/>
        <w:autoSpaceDE/>
        <w:autoSpaceDN/>
        <w:adjustRightInd/>
        <w:ind w:left="900" w:right="342"/>
        <w:textAlignment w:val="auto"/>
        <w:rPr>
          <w:rFonts w:ascii="Arial" w:hAnsi="Arial" w:cs="Arial"/>
        </w:rPr>
      </w:pPr>
      <w:r w:rsidRPr="007459D2">
        <w:rPr>
          <w:rFonts w:ascii="Arial" w:hAnsi="Arial" w:cs="Arial"/>
        </w:rPr>
        <w:t>It is HCD’s intent to render its decision in writing within fifteen (15) business days of receipt of the applicant’s written appeal. All decisions rendered shall be final, binding, and conclusive and shall constitute the final action of HCD with respect to the appeal.</w:t>
      </w:r>
    </w:p>
    <w:p w14:paraId="5B19CECF" w14:textId="77777777" w:rsidR="003042D4" w:rsidRPr="007459D2" w:rsidRDefault="003042D4" w:rsidP="00DA10C4">
      <w:pPr>
        <w:overflowPunct/>
        <w:autoSpaceDE/>
        <w:autoSpaceDN/>
        <w:adjustRightInd/>
        <w:ind w:left="1166" w:right="342"/>
        <w:textAlignment w:val="auto"/>
        <w:rPr>
          <w:rFonts w:ascii="Arial" w:hAnsi="Arial" w:cs="Arial"/>
        </w:rPr>
      </w:pPr>
    </w:p>
    <w:p w14:paraId="081FBABD" w14:textId="4A09386E" w:rsidR="003042D4" w:rsidRPr="007459D2" w:rsidRDefault="003042D4" w:rsidP="00DA10C4">
      <w:pPr>
        <w:overflowPunct/>
        <w:autoSpaceDE/>
        <w:autoSpaceDN/>
        <w:adjustRightInd/>
        <w:ind w:left="900" w:right="342" w:hanging="360"/>
        <w:textAlignment w:val="auto"/>
        <w:rPr>
          <w:rFonts w:ascii="Arial" w:hAnsi="Arial" w:cs="Arial"/>
        </w:rPr>
      </w:pPr>
      <w:r w:rsidRPr="007459D2">
        <w:rPr>
          <w:rFonts w:ascii="Arial" w:hAnsi="Arial" w:cs="Arial"/>
        </w:rPr>
        <w:t>4</w:t>
      </w:r>
      <w:r w:rsidR="008B3A8E" w:rsidRPr="007459D2">
        <w:rPr>
          <w:rFonts w:ascii="Arial" w:hAnsi="Arial" w:cs="Arial"/>
        </w:rPr>
        <w:t xml:space="preserve">. </w:t>
      </w:r>
      <w:r w:rsidRPr="007459D2">
        <w:rPr>
          <w:rFonts w:ascii="Arial" w:hAnsi="Arial" w:cs="Arial"/>
        </w:rPr>
        <w:t>Effectiveness</w:t>
      </w:r>
    </w:p>
    <w:p w14:paraId="23E06994" w14:textId="77777777" w:rsidR="00DA10C4" w:rsidRPr="007459D2" w:rsidRDefault="00DA10C4" w:rsidP="00DA10C4">
      <w:pPr>
        <w:overflowPunct/>
        <w:autoSpaceDE/>
        <w:autoSpaceDN/>
        <w:adjustRightInd/>
        <w:ind w:left="900" w:right="342"/>
        <w:textAlignment w:val="auto"/>
        <w:rPr>
          <w:rFonts w:ascii="Arial" w:hAnsi="Arial" w:cs="Arial"/>
        </w:rPr>
      </w:pPr>
    </w:p>
    <w:p w14:paraId="444B887A" w14:textId="3E903875" w:rsidR="003042D4" w:rsidRPr="007459D2" w:rsidRDefault="003042D4" w:rsidP="00DA10C4">
      <w:pPr>
        <w:overflowPunct/>
        <w:autoSpaceDE/>
        <w:autoSpaceDN/>
        <w:adjustRightInd/>
        <w:ind w:left="900" w:right="342"/>
        <w:textAlignment w:val="auto"/>
        <w:rPr>
          <w:rFonts w:ascii="Arial" w:hAnsi="Arial" w:cs="Arial"/>
        </w:rPr>
      </w:pPr>
      <w:r w:rsidRPr="007459D2">
        <w:rPr>
          <w:rFonts w:ascii="Arial" w:hAnsi="Arial" w:cs="Arial"/>
        </w:rPr>
        <w:t xml:space="preserve">In the event that the statute, regulation, and/or guidelines governing this </w:t>
      </w:r>
      <w:r w:rsidR="000D31A0" w:rsidRPr="007459D2">
        <w:rPr>
          <w:rFonts w:ascii="Arial" w:hAnsi="Arial" w:cs="Arial"/>
        </w:rPr>
        <w:t xml:space="preserve">program </w:t>
      </w:r>
      <w:r w:rsidRPr="007459D2">
        <w:rPr>
          <w:rFonts w:ascii="Arial" w:hAnsi="Arial" w:cs="Arial"/>
        </w:rPr>
        <w:t xml:space="preserve">contain an existing process for appealing decisions of HCD with respect to NOFA awards made under such </w:t>
      </w:r>
      <w:r w:rsidR="000D31A0" w:rsidRPr="007459D2">
        <w:rPr>
          <w:rFonts w:ascii="Arial" w:hAnsi="Arial" w:cs="Arial"/>
        </w:rPr>
        <w:t>programs</w:t>
      </w:r>
      <w:r w:rsidRPr="007459D2">
        <w:rPr>
          <w:rFonts w:ascii="Arial" w:hAnsi="Arial" w:cs="Arial"/>
        </w:rPr>
        <w:t xml:space="preserve">, this section shall be </w:t>
      </w:r>
      <w:proofErr w:type="gramStart"/>
      <w:r w:rsidRPr="007459D2">
        <w:rPr>
          <w:rFonts w:ascii="Arial" w:hAnsi="Arial" w:cs="Arial"/>
        </w:rPr>
        <w:t>inapplicable</w:t>
      </w:r>
      <w:proofErr w:type="gramEnd"/>
      <w:r w:rsidRPr="007459D2">
        <w:rPr>
          <w:rFonts w:ascii="Arial" w:hAnsi="Arial" w:cs="Arial"/>
        </w:rPr>
        <w:t xml:space="preserve"> and all appeals shall be governed by such existing authority.</w:t>
      </w:r>
    </w:p>
    <w:p w14:paraId="1631B9D2" w14:textId="17A4F900" w:rsidR="00A96112" w:rsidRPr="007459D2" w:rsidRDefault="00A96112">
      <w:pPr>
        <w:overflowPunct/>
        <w:autoSpaceDE/>
        <w:autoSpaceDN/>
        <w:adjustRightInd/>
        <w:spacing w:after="200" w:line="276" w:lineRule="auto"/>
        <w:textAlignment w:val="auto"/>
        <w:rPr>
          <w:rFonts w:ascii="Arial" w:hAnsi="Arial" w:cs="Arial"/>
          <w:b/>
        </w:rPr>
      </w:pPr>
    </w:p>
    <w:p w14:paraId="66184E9C" w14:textId="5FF6B2AE" w:rsidR="003042D4" w:rsidRPr="007459D2" w:rsidRDefault="003042D4" w:rsidP="006760EA">
      <w:pPr>
        <w:keepNext/>
        <w:widowControl w:val="0"/>
        <w:pBdr>
          <w:bottom w:val="single" w:sz="18" w:space="1" w:color="244061" w:themeColor="accent1" w:themeShade="80"/>
        </w:pBdr>
        <w:overflowPunct/>
        <w:autoSpaceDE/>
        <w:autoSpaceDN/>
        <w:adjustRightInd/>
        <w:ind w:left="540" w:right="342" w:hanging="360"/>
        <w:textAlignment w:val="auto"/>
        <w:rPr>
          <w:rFonts w:ascii="Arial" w:hAnsi="Arial" w:cs="Arial"/>
          <w:b/>
        </w:rPr>
      </w:pPr>
      <w:r w:rsidRPr="007459D2">
        <w:rPr>
          <w:rFonts w:ascii="Arial" w:hAnsi="Arial" w:cs="Arial"/>
          <w:b/>
        </w:rPr>
        <w:t>G.</w:t>
      </w:r>
      <w:r w:rsidRPr="007459D2">
        <w:rPr>
          <w:rFonts w:ascii="Arial" w:hAnsi="Arial" w:cs="Arial"/>
          <w:b/>
        </w:rPr>
        <w:tab/>
        <w:t>SUPPLEMENTAL ACTIVITIES</w:t>
      </w:r>
    </w:p>
    <w:p w14:paraId="2A2305E0" w14:textId="77777777" w:rsidR="00414326" w:rsidRPr="007459D2" w:rsidRDefault="00414326" w:rsidP="006760EA">
      <w:pPr>
        <w:pStyle w:val="ListParagraph"/>
        <w:keepNext/>
        <w:widowControl w:val="0"/>
        <w:overflowPunct/>
        <w:autoSpaceDE/>
        <w:autoSpaceDN/>
        <w:adjustRightInd/>
        <w:ind w:right="342"/>
        <w:textAlignment w:val="auto"/>
        <w:rPr>
          <w:rFonts w:cs="Arial"/>
          <w:b/>
        </w:rPr>
      </w:pPr>
    </w:p>
    <w:p w14:paraId="1CA523B7" w14:textId="4CAC3A8D" w:rsidR="00414326" w:rsidRPr="007459D2" w:rsidRDefault="00414326" w:rsidP="006760EA">
      <w:pPr>
        <w:tabs>
          <w:tab w:val="left" w:pos="2760"/>
        </w:tabs>
        <w:overflowPunct/>
        <w:autoSpaceDE/>
        <w:autoSpaceDN/>
        <w:adjustRightInd/>
        <w:ind w:left="540" w:right="342"/>
        <w:textAlignment w:val="auto"/>
        <w:rPr>
          <w:rFonts w:ascii="Arial" w:hAnsi="Arial" w:cs="Arial"/>
          <w:szCs w:val="24"/>
        </w:rPr>
      </w:pPr>
      <w:r w:rsidRPr="007459D2">
        <w:rPr>
          <w:rFonts w:ascii="Arial" w:hAnsi="Arial" w:cs="Arial"/>
          <w:szCs w:val="24"/>
        </w:rPr>
        <w:t xml:space="preserve">If the applicant </w:t>
      </w:r>
      <w:proofErr w:type="gramStart"/>
      <w:r w:rsidR="008F5E9F" w:rsidRPr="007459D2">
        <w:rPr>
          <w:rFonts w:ascii="Arial" w:hAnsi="Arial" w:cs="Arial"/>
          <w:szCs w:val="24"/>
        </w:rPr>
        <w:t>submits an application</w:t>
      </w:r>
      <w:proofErr w:type="gramEnd"/>
      <w:r w:rsidR="008F5E9F" w:rsidRPr="007459D2">
        <w:rPr>
          <w:rFonts w:ascii="Arial" w:hAnsi="Arial" w:cs="Arial"/>
          <w:szCs w:val="24"/>
        </w:rPr>
        <w:t xml:space="preserve"> for </w:t>
      </w:r>
      <w:r w:rsidR="00DF5555" w:rsidRPr="007459D2">
        <w:rPr>
          <w:rFonts w:ascii="Arial" w:hAnsi="Arial" w:cs="Arial"/>
          <w:szCs w:val="24"/>
        </w:rPr>
        <w:t xml:space="preserve">an </w:t>
      </w:r>
      <w:r w:rsidRPr="007459D2">
        <w:rPr>
          <w:rFonts w:ascii="Arial" w:hAnsi="Arial" w:cs="Arial"/>
          <w:szCs w:val="24"/>
        </w:rPr>
        <w:t xml:space="preserve">eligible Supplemental </w:t>
      </w:r>
      <w:r w:rsidR="00695394" w:rsidRPr="007459D2">
        <w:rPr>
          <w:rFonts w:ascii="Arial" w:hAnsi="Arial" w:cs="Arial"/>
          <w:szCs w:val="24"/>
        </w:rPr>
        <w:t>A</w:t>
      </w:r>
      <w:r w:rsidRPr="007459D2">
        <w:rPr>
          <w:rFonts w:ascii="Arial" w:hAnsi="Arial" w:cs="Arial"/>
          <w:szCs w:val="24"/>
        </w:rPr>
        <w:t>ctivit</w:t>
      </w:r>
      <w:r w:rsidR="00DF5555" w:rsidRPr="007459D2">
        <w:rPr>
          <w:rFonts w:ascii="Arial" w:hAnsi="Arial" w:cs="Arial"/>
          <w:szCs w:val="24"/>
        </w:rPr>
        <w:t>y</w:t>
      </w:r>
      <w:r w:rsidRPr="007459D2">
        <w:rPr>
          <w:rFonts w:ascii="Arial" w:hAnsi="Arial" w:cs="Arial"/>
          <w:szCs w:val="24"/>
        </w:rPr>
        <w:t xml:space="preserve">, any contract funds that </w:t>
      </w:r>
      <w:r w:rsidR="00DF5555" w:rsidRPr="007459D2">
        <w:rPr>
          <w:rFonts w:ascii="Arial" w:hAnsi="Arial" w:cs="Arial"/>
          <w:szCs w:val="24"/>
        </w:rPr>
        <w:t>are</w:t>
      </w:r>
      <w:r w:rsidRPr="007459D2">
        <w:rPr>
          <w:rFonts w:ascii="Arial" w:hAnsi="Arial" w:cs="Arial"/>
          <w:szCs w:val="24"/>
        </w:rPr>
        <w:t xml:space="preserve"> supplanted by PI funds </w:t>
      </w:r>
      <w:r w:rsidR="00205B4C" w:rsidRPr="007459D2">
        <w:rPr>
          <w:rFonts w:ascii="Arial" w:hAnsi="Arial" w:cs="Arial"/>
          <w:szCs w:val="24"/>
        </w:rPr>
        <w:t>may be used</w:t>
      </w:r>
      <w:r w:rsidRPr="007459D2">
        <w:rPr>
          <w:rFonts w:ascii="Arial" w:hAnsi="Arial" w:cs="Arial"/>
          <w:szCs w:val="24"/>
        </w:rPr>
        <w:t xml:space="preserve"> to fund Supplemental Activities.</w:t>
      </w:r>
    </w:p>
    <w:p w14:paraId="0657E5F2" w14:textId="77777777" w:rsidR="00414326" w:rsidRPr="007459D2" w:rsidRDefault="00414326" w:rsidP="006760EA">
      <w:pPr>
        <w:tabs>
          <w:tab w:val="left" w:pos="2760"/>
        </w:tabs>
        <w:ind w:left="540" w:right="342"/>
        <w:rPr>
          <w:rFonts w:ascii="Arial" w:hAnsi="Arial" w:cs="Arial"/>
          <w:b/>
          <w:szCs w:val="24"/>
          <w:u w:val="single"/>
        </w:rPr>
      </w:pPr>
    </w:p>
    <w:p w14:paraId="751D2CCF" w14:textId="746F0DFA" w:rsidR="00414326" w:rsidRPr="007459D2" w:rsidRDefault="004F0ED3" w:rsidP="006760EA">
      <w:pPr>
        <w:tabs>
          <w:tab w:val="left" w:pos="90"/>
          <w:tab w:val="left" w:pos="2760"/>
        </w:tabs>
        <w:overflowPunct/>
        <w:autoSpaceDE/>
        <w:autoSpaceDN/>
        <w:adjustRightInd/>
        <w:ind w:left="540" w:right="342"/>
        <w:textAlignment w:val="auto"/>
        <w:rPr>
          <w:rFonts w:ascii="Arial" w:hAnsi="Arial" w:cs="Arial"/>
          <w:strike/>
          <w:szCs w:val="24"/>
        </w:rPr>
      </w:pPr>
      <w:r w:rsidRPr="007459D2">
        <w:rPr>
          <w:rFonts w:ascii="Arial" w:hAnsi="Arial" w:cs="Arial"/>
          <w:szCs w:val="24"/>
        </w:rPr>
        <w:t>F</w:t>
      </w:r>
      <w:r w:rsidR="00414326" w:rsidRPr="007459D2">
        <w:rPr>
          <w:rFonts w:ascii="Arial" w:hAnsi="Arial" w:cs="Arial"/>
          <w:szCs w:val="24"/>
        </w:rPr>
        <w:t xml:space="preserve">or the </w:t>
      </w:r>
      <w:r w:rsidR="007644B4" w:rsidRPr="007459D2">
        <w:rPr>
          <w:rFonts w:ascii="Arial" w:hAnsi="Arial" w:cs="Arial"/>
          <w:szCs w:val="24"/>
        </w:rPr>
        <w:t>2018</w:t>
      </w:r>
      <w:r w:rsidR="008F5E9F" w:rsidRPr="007459D2">
        <w:rPr>
          <w:rFonts w:ascii="Arial" w:hAnsi="Arial" w:cs="Arial"/>
          <w:szCs w:val="24"/>
        </w:rPr>
        <w:t xml:space="preserve"> </w:t>
      </w:r>
      <w:r w:rsidR="00414326" w:rsidRPr="007459D2">
        <w:rPr>
          <w:rFonts w:ascii="Arial" w:hAnsi="Arial" w:cs="Arial"/>
          <w:szCs w:val="24"/>
        </w:rPr>
        <w:t xml:space="preserve">NOFA </w:t>
      </w:r>
      <w:r w:rsidR="008F5E9F" w:rsidRPr="007459D2">
        <w:rPr>
          <w:rFonts w:ascii="Arial" w:hAnsi="Arial" w:cs="Arial"/>
          <w:b/>
          <w:szCs w:val="24"/>
        </w:rPr>
        <w:t xml:space="preserve">only one </w:t>
      </w:r>
      <w:r w:rsidR="00414326" w:rsidRPr="007459D2">
        <w:rPr>
          <w:rFonts w:ascii="Arial" w:hAnsi="Arial" w:cs="Arial"/>
          <w:szCs w:val="24"/>
        </w:rPr>
        <w:t>Supplemental Activit</w:t>
      </w:r>
      <w:r w:rsidR="008F5E9F" w:rsidRPr="007459D2">
        <w:rPr>
          <w:rFonts w:ascii="Arial" w:hAnsi="Arial" w:cs="Arial"/>
          <w:szCs w:val="24"/>
        </w:rPr>
        <w:t>y</w:t>
      </w:r>
      <w:r w:rsidR="00414326" w:rsidRPr="007459D2">
        <w:rPr>
          <w:rFonts w:ascii="Arial" w:hAnsi="Arial" w:cs="Arial"/>
          <w:szCs w:val="24"/>
        </w:rPr>
        <w:t xml:space="preserve"> may be </w:t>
      </w:r>
      <w:r w:rsidR="00C1165D" w:rsidRPr="007459D2">
        <w:rPr>
          <w:rFonts w:ascii="Arial" w:hAnsi="Arial" w:cs="Arial"/>
          <w:szCs w:val="24"/>
        </w:rPr>
        <w:t>requested</w:t>
      </w:r>
      <w:r w:rsidR="00414326" w:rsidRPr="007459D2">
        <w:rPr>
          <w:rFonts w:ascii="Arial" w:hAnsi="Arial" w:cs="Arial"/>
          <w:szCs w:val="24"/>
        </w:rPr>
        <w:t>.</w:t>
      </w:r>
      <w:r w:rsidR="00A36181" w:rsidRPr="007459D2">
        <w:rPr>
          <w:rFonts w:ascii="Arial" w:hAnsi="Arial" w:cs="Arial"/>
          <w:szCs w:val="24"/>
        </w:rPr>
        <w:t xml:space="preserve"> </w:t>
      </w:r>
      <w:r w:rsidR="00A327E0" w:rsidRPr="007459D2">
        <w:rPr>
          <w:rFonts w:ascii="Arial" w:hAnsi="Arial" w:cs="Arial"/>
          <w:szCs w:val="24"/>
        </w:rPr>
        <w:t xml:space="preserve">A </w:t>
      </w:r>
      <w:r w:rsidR="00414326" w:rsidRPr="007459D2">
        <w:rPr>
          <w:rFonts w:ascii="Arial" w:hAnsi="Arial" w:cs="Arial"/>
          <w:szCs w:val="24"/>
        </w:rPr>
        <w:t>Supplemental Activit</w:t>
      </w:r>
      <w:r w:rsidR="00A327E0" w:rsidRPr="007459D2">
        <w:rPr>
          <w:rFonts w:ascii="Arial" w:hAnsi="Arial" w:cs="Arial"/>
          <w:szCs w:val="24"/>
        </w:rPr>
        <w:t>y</w:t>
      </w:r>
      <w:r w:rsidR="00414326" w:rsidRPr="007459D2">
        <w:rPr>
          <w:rFonts w:ascii="Arial" w:hAnsi="Arial" w:cs="Arial"/>
          <w:szCs w:val="24"/>
        </w:rPr>
        <w:t xml:space="preserve"> </w:t>
      </w:r>
      <w:r w:rsidR="00C1165D" w:rsidRPr="007459D2">
        <w:rPr>
          <w:rFonts w:ascii="Arial" w:hAnsi="Arial" w:cs="Arial"/>
          <w:szCs w:val="24"/>
        </w:rPr>
        <w:t xml:space="preserve">may </w:t>
      </w:r>
      <w:r w:rsidR="00414326" w:rsidRPr="007459D2">
        <w:rPr>
          <w:rFonts w:ascii="Arial" w:hAnsi="Arial" w:cs="Arial"/>
          <w:szCs w:val="24"/>
        </w:rPr>
        <w:t xml:space="preserve">be </w:t>
      </w:r>
      <w:r w:rsidR="00C1165D" w:rsidRPr="007459D2">
        <w:rPr>
          <w:rFonts w:ascii="Arial" w:hAnsi="Arial" w:cs="Arial"/>
          <w:szCs w:val="24"/>
        </w:rPr>
        <w:t>requested</w:t>
      </w:r>
      <w:r w:rsidR="00414326" w:rsidRPr="007459D2">
        <w:rPr>
          <w:rFonts w:ascii="Arial" w:hAnsi="Arial" w:cs="Arial"/>
          <w:szCs w:val="24"/>
        </w:rPr>
        <w:t xml:space="preserve"> by filling out the Supplemental </w:t>
      </w:r>
      <w:r w:rsidR="00A327E0" w:rsidRPr="007459D2">
        <w:rPr>
          <w:rFonts w:ascii="Arial" w:hAnsi="Arial" w:cs="Arial"/>
          <w:szCs w:val="24"/>
        </w:rPr>
        <w:t xml:space="preserve">Activity </w:t>
      </w:r>
      <w:r w:rsidR="00414326" w:rsidRPr="007459D2">
        <w:rPr>
          <w:rFonts w:ascii="Arial" w:hAnsi="Arial" w:cs="Arial"/>
          <w:szCs w:val="24"/>
        </w:rPr>
        <w:t xml:space="preserve">tab on the Application </w:t>
      </w:r>
      <w:proofErr w:type="gramStart"/>
      <w:r w:rsidR="00414326" w:rsidRPr="007459D2">
        <w:rPr>
          <w:rFonts w:ascii="Arial" w:hAnsi="Arial" w:cs="Arial"/>
          <w:szCs w:val="24"/>
        </w:rPr>
        <w:t>Summary</w:t>
      </w:r>
      <w:r w:rsidR="00A327E0" w:rsidRPr="007459D2">
        <w:rPr>
          <w:rFonts w:ascii="Arial" w:hAnsi="Arial" w:cs="Arial"/>
          <w:szCs w:val="24"/>
        </w:rPr>
        <w:t>,</w:t>
      </w:r>
      <w:r w:rsidR="00C1165D" w:rsidRPr="007459D2">
        <w:rPr>
          <w:rFonts w:ascii="Arial" w:hAnsi="Arial" w:cs="Arial"/>
          <w:szCs w:val="24"/>
        </w:rPr>
        <w:t xml:space="preserve"> and</w:t>
      </w:r>
      <w:proofErr w:type="gramEnd"/>
      <w:r w:rsidR="00414326" w:rsidRPr="007459D2">
        <w:rPr>
          <w:rFonts w:ascii="Arial" w:hAnsi="Arial" w:cs="Arial"/>
          <w:szCs w:val="24"/>
        </w:rPr>
        <w:t xml:space="preserve"> submitting the Supplemental Activity Form and any required documentation that corresponds to the </w:t>
      </w:r>
      <w:r w:rsidR="00C1165D" w:rsidRPr="007459D2">
        <w:rPr>
          <w:rFonts w:ascii="Arial" w:hAnsi="Arial" w:cs="Arial"/>
          <w:szCs w:val="24"/>
        </w:rPr>
        <w:t>type of a</w:t>
      </w:r>
      <w:r w:rsidR="00414326" w:rsidRPr="007459D2">
        <w:rPr>
          <w:rFonts w:ascii="Arial" w:hAnsi="Arial" w:cs="Arial"/>
          <w:szCs w:val="24"/>
        </w:rPr>
        <w:t>ctivity</w:t>
      </w:r>
      <w:r w:rsidR="00A327E0" w:rsidRPr="007459D2">
        <w:rPr>
          <w:rFonts w:ascii="Arial" w:hAnsi="Arial" w:cs="Arial"/>
          <w:szCs w:val="24"/>
        </w:rPr>
        <w:t xml:space="preserve"> </w:t>
      </w:r>
      <w:r w:rsidR="00414326" w:rsidRPr="007459D2">
        <w:rPr>
          <w:rFonts w:ascii="Arial" w:hAnsi="Arial" w:cs="Arial"/>
          <w:szCs w:val="24"/>
        </w:rPr>
        <w:t xml:space="preserve">being </w:t>
      </w:r>
      <w:r w:rsidR="00C1165D" w:rsidRPr="007459D2">
        <w:rPr>
          <w:rFonts w:ascii="Arial" w:hAnsi="Arial" w:cs="Arial"/>
          <w:szCs w:val="24"/>
        </w:rPr>
        <w:t>requested</w:t>
      </w:r>
      <w:r w:rsidR="00414326" w:rsidRPr="007459D2">
        <w:rPr>
          <w:rFonts w:ascii="Arial" w:hAnsi="Arial" w:cs="Arial"/>
          <w:szCs w:val="24"/>
        </w:rPr>
        <w:t xml:space="preserve"> (Project or Program). </w:t>
      </w:r>
      <w:r w:rsidR="00DB5DFE" w:rsidRPr="007459D2">
        <w:rPr>
          <w:rFonts w:ascii="Arial" w:hAnsi="Arial" w:cs="Arial"/>
          <w:szCs w:val="24"/>
        </w:rPr>
        <w:t xml:space="preserve">Only one </w:t>
      </w:r>
      <w:r w:rsidR="00A1335C" w:rsidRPr="007459D2">
        <w:rPr>
          <w:rFonts w:ascii="Arial" w:hAnsi="Arial" w:cs="Arial"/>
          <w:szCs w:val="24"/>
        </w:rPr>
        <w:t xml:space="preserve">Public </w:t>
      </w:r>
      <w:r w:rsidR="0098242A" w:rsidRPr="007459D2">
        <w:rPr>
          <w:rFonts w:ascii="Arial" w:hAnsi="Arial" w:cs="Arial"/>
          <w:szCs w:val="24"/>
        </w:rPr>
        <w:t>S</w:t>
      </w:r>
      <w:r w:rsidR="00A1335C" w:rsidRPr="007459D2">
        <w:rPr>
          <w:rFonts w:ascii="Arial" w:hAnsi="Arial" w:cs="Arial"/>
          <w:szCs w:val="24"/>
        </w:rPr>
        <w:t>e</w:t>
      </w:r>
      <w:r w:rsidR="00FA60CE" w:rsidRPr="007459D2">
        <w:rPr>
          <w:rFonts w:ascii="Arial" w:hAnsi="Arial" w:cs="Arial"/>
          <w:szCs w:val="24"/>
        </w:rPr>
        <w:t xml:space="preserve">rvice </w:t>
      </w:r>
      <w:r w:rsidR="00DB5DFE" w:rsidRPr="007459D2">
        <w:rPr>
          <w:rFonts w:ascii="Arial" w:hAnsi="Arial" w:cs="Arial"/>
          <w:szCs w:val="24"/>
        </w:rPr>
        <w:t xml:space="preserve">is allowed when requested as </w:t>
      </w:r>
      <w:r w:rsidR="00D40237" w:rsidRPr="007459D2">
        <w:rPr>
          <w:rFonts w:ascii="Arial" w:hAnsi="Arial" w:cs="Arial"/>
          <w:szCs w:val="24"/>
        </w:rPr>
        <w:t>S</w:t>
      </w:r>
      <w:r w:rsidR="00A1335C" w:rsidRPr="007459D2">
        <w:rPr>
          <w:rFonts w:ascii="Arial" w:hAnsi="Arial" w:cs="Arial"/>
          <w:szCs w:val="24"/>
        </w:rPr>
        <w:t xml:space="preserve">upplemental </w:t>
      </w:r>
      <w:r w:rsidR="00D40237" w:rsidRPr="007459D2">
        <w:rPr>
          <w:rFonts w:ascii="Arial" w:hAnsi="Arial" w:cs="Arial"/>
          <w:szCs w:val="24"/>
        </w:rPr>
        <w:t>A</w:t>
      </w:r>
      <w:r w:rsidR="00A1335C" w:rsidRPr="007459D2">
        <w:rPr>
          <w:rFonts w:ascii="Arial" w:hAnsi="Arial" w:cs="Arial"/>
          <w:szCs w:val="24"/>
        </w:rPr>
        <w:t>ctivit</w:t>
      </w:r>
      <w:r w:rsidR="005E02E0" w:rsidRPr="007459D2">
        <w:rPr>
          <w:rFonts w:ascii="Arial" w:hAnsi="Arial" w:cs="Arial"/>
          <w:szCs w:val="24"/>
        </w:rPr>
        <w:t>y</w:t>
      </w:r>
      <w:r w:rsidR="00DB5DFE" w:rsidRPr="007459D2">
        <w:rPr>
          <w:rFonts w:ascii="Arial" w:hAnsi="Arial" w:cs="Arial"/>
          <w:szCs w:val="24"/>
        </w:rPr>
        <w:t>.</w:t>
      </w:r>
      <w:r w:rsidR="00414326" w:rsidRPr="007459D2">
        <w:rPr>
          <w:rFonts w:ascii="Arial" w:hAnsi="Arial"/>
        </w:rPr>
        <w:t xml:space="preserve"> P</w:t>
      </w:r>
      <w:r w:rsidR="0076462E" w:rsidRPr="007459D2">
        <w:rPr>
          <w:rFonts w:ascii="Arial" w:hAnsi="Arial"/>
        </w:rPr>
        <w:t xml:space="preserve">lanning </w:t>
      </w:r>
      <w:r w:rsidR="00414326" w:rsidRPr="007459D2">
        <w:rPr>
          <w:rFonts w:ascii="Arial" w:hAnsi="Arial"/>
        </w:rPr>
        <w:t>A</w:t>
      </w:r>
      <w:r w:rsidR="0076462E" w:rsidRPr="007459D2">
        <w:rPr>
          <w:rFonts w:ascii="Arial" w:hAnsi="Arial"/>
        </w:rPr>
        <w:t>ctivitie</w:t>
      </w:r>
      <w:r w:rsidR="00414326" w:rsidRPr="007459D2">
        <w:rPr>
          <w:rFonts w:ascii="Arial" w:hAnsi="Arial"/>
        </w:rPr>
        <w:t>s</w:t>
      </w:r>
      <w:r w:rsidR="00DB5DFE" w:rsidRPr="007459D2">
        <w:rPr>
          <w:rFonts w:ascii="Arial" w:hAnsi="Arial"/>
        </w:rPr>
        <w:t xml:space="preserve"> are not eligible as a Supplemental Activity or part of the ED OTC </w:t>
      </w:r>
      <w:r w:rsidR="00E31F0F" w:rsidRPr="007459D2">
        <w:rPr>
          <w:rFonts w:ascii="Arial" w:hAnsi="Arial"/>
        </w:rPr>
        <w:t>p</w:t>
      </w:r>
      <w:r w:rsidR="00021D35" w:rsidRPr="007459D2">
        <w:rPr>
          <w:rFonts w:ascii="Arial" w:hAnsi="Arial"/>
        </w:rPr>
        <w:t>rogram</w:t>
      </w:r>
      <w:r w:rsidR="00DB5DFE" w:rsidRPr="007459D2">
        <w:rPr>
          <w:rFonts w:ascii="Arial" w:hAnsi="Arial"/>
        </w:rPr>
        <w:t>.</w:t>
      </w:r>
      <w:r w:rsidR="00414326" w:rsidRPr="007459D2">
        <w:rPr>
          <w:rFonts w:ascii="Arial" w:hAnsi="Arial" w:cs="Arial"/>
          <w:strike/>
          <w:szCs w:val="24"/>
        </w:rPr>
        <w:t xml:space="preserve"> </w:t>
      </w:r>
    </w:p>
    <w:p w14:paraId="7B4CEE5E" w14:textId="77777777" w:rsidR="00A36181" w:rsidRPr="007459D2" w:rsidRDefault="00A36181" w:rsidP="006760EA">
      <w:pPr>
        <w:tabs>
          <w:tab w:val="left" w:pos="90"/>
          <w:tab w:val="left" w:pos="360"/>
        </w:tabs>
        <w:overflowPunct/>
        <w:autoSpaceDE/>
        <w:autoSpaceDN/>
        <w:adjustRightInd/>
        <w:ind w:left="540" w:right="342"/>
        <w:textAlignment w:val="auto"/>
        <w:rPr>
          <w:rFonts w:ascii="Arial" w:hAnsi="Arial" w:cs="Arial"/>
          <w:szCs w:val="24"/>
        </w:rPr>
      </w:pPr>
    </w:p>
    <w:p w14:paraId="51617F03" w14:textId="312CF65E" w:rsidR="009B41F6" w:rsidRPr="007459D2" w:rsidRDefault="007576D6" w:rsidP="006760EA">
      <w:pPr>
        <w:tabs>
          <w:tab w:val="left" w:pos="90"/>
          <w:tab w:val="left" w:pos="360"/>
        </w:tabs>
        <w:overflowPunct/>
        <w:autoSpaceDE/>
        <w:autoSpaceDN/>
        <w:adjustRightInd/>
        <w:ind w:left="540" w:right="342"/>
        <w:textAlignment w:val="auto"/>
        <w:rPr>
          <w:rFonts w:ascii="Arial" w:hAnsi="Arial" w:cs="Arial"/>
          <w:b/>
          <w:strike/>
          <w:szCs w:val="24"/>
        </w:rPr>
      </w:pPr>
      <w:r w:rsidRPr="007459D2">
        <w:rPr>
          <w:rFonts w:ascii="Arial" w:hAnsi="Arial" w:cs="Arial"/>
          <w:szCs w:val="24"/>
        </w:rPr>
        <w:t>HCD</w:t>
      </w:r>
      <w:r w:rsidR="00414326" w:rsidRPr="007459D2">
        <w:rPr>
          <w:rFonts w:ascii="Arial" w:hAnsi="Arial" w:cs="Arial"/>
          <w:szCs w:val="24"/>
        </w:rPr>
        <w:t xml:space="preserve"> will review these documents for eligibility and confirm that a National Objective will be met. If the </w:t>
      </w:r>
      <w:r w:rsidR="00C1165D" w:rsidRPr="007459D2">
        <w:rPr>
          <w:rFonts w:ascii="Arial" w:hAnsi="Arial" w:cs="Arial"/>
          <w:szCs w:val="24"/>
        </w:rPr>
        <w:t>a</w:t>
      </w:r>
      <w:r w:rsidR="00414326" w:rsidRPr="007459D2">
        <w:rPr>
          <w:rFonts w:ascii="Arial" w:hAnsi="Arial" w:cs="Arial"/>
          <w:szCs w:val="24"/>
        </w:rPr>
        <w:t>ctivit</w:t>
      </w:r>
      <w:r w:rsidR="00B37E58" w:rsidRPr="007459D2">
        <w:rPr>
          <w:rFonts w:ascii="Arial" w:hAnsi="Arial" w:cs="Arial"/>
          <w:szCs w:val="24"/>
        </w:rPr>
        <w:t>y is</w:t>
      </w:r>
      <w:r w:rsidR="00414326" w:rsidRPr="007459D2">
        <w:rPr>
          <w:rFonts w:ascii="Arial" w:hAnsi="Arial" w:cs="Arial"/>
          <w:szCs w:val="24"/>
        </w:rPr>
        <w:t xml:space="preserve"> </w:t>
      </w:r>
      <w:r w:rsidR="00C1165D" w:rsidRPr="007459D2">
        <w:rPr>
          <w:rFonts w:ascii="Arial" w:hAnsi="Arial" w:cs="Arial"/>
          <w:szCs w:val="24"/>
        </w:rPr>
        <w:t>determined</w:t>
      </w:r>
      <w:r w:rsidR="00414326" w:rsidRPr="007459D2">
        <w:rPr>
          <w:rFonts w:ascii="Arial" w:hAnsi="Arial" w:cs="Arial"/>
          <w:szCs w:val="24"/>
        </w:rPr>
        <w:t xml:space="preserve"> to be eligible and will meet a National Objective</w:t>
      </w:r>
      <w:r w:rsidR="00C1165D" w:rsidRPr="007459D2">
        <w:rPr>
          <w:rFonts w:ascii="Arial" w:hAnsi="Arial" w:cs="Arial"/>
          <w:szCs w:val="24"/>
        </w:rPr>
        <w:t xml:space="preserve"> when implemented</w:t>
      </w:r>
      <w:r w:rsidR="00414326" w:rsidRPr="007459D2">
        <w:rPr>
          <w:rFonts w:ascii="Arial" w:hAnsi="Arial" w:cs="Arial"/>
          <w:szCs w:val="24"/>
        </w:rPr>
        <w:t xml:space="preserve">, the </w:t>
      </w:r>
      <w:r w:rsidR="00B37E58" w:rsidRPr="007459D2">
        <w:rPr>
          <w:rFonts w:ascii="Arial" w:hAnsi="Arial" w:cs="Arial"/>
          <w:szCs w:val="24"/>
        </w:rPr>
        <w:t xml:space="preserve">Supplemental Activity </w:t>
      </w:r>
      <w:r w:rsidR="00414326" w:rsidRPr="007459D2">
        <w:rPr>
          <w:rFonts w:ascii="Arial" w:hAnsi="Arial" w:cs="Arial"/>
          <w:szCs w:val="24"/>
        </w:rPr>
        <w:t>will be added to the grant contract.</w:t>
      </w:r>
      <w:r w:rsidR="00A1335C" w:rsidRPr="007459D2">
        <w:rPr>
          <w:rFonts w:ascii="Arial" w:hAnsi="Arial" w:cs="Arial"/>
          <w:szCs w:val="24"/>
        </w:rPr>
        <w:t xml:space="preserve"> Once part of the contract, the grantee may choose to spend PI first on </w:t>
      </w:r>
      <w:r w:rsidR="006A4E9C" w:rsidRPr="007459D2">
        <w:rPr>
          <w:rFonts w:ascii="Arial" w:hAnsi="Arial" w:cs="Arial"/>
          <w:szCs w:val="24"/>
        </w:rPr>
        <w:t xml:space="preserve">a </w:t>
      </w:r>
      <w:r w:rsidR="0098242A" w:rsidRPr="007459D2">
        <w:rPr>
          <w:rFonts w:ascii="Arial" w:hAnsi="Arial" w:cs="Arial"/>
          <w:szCs w:val="24"/>
        </w:rPr>
        <w:t>S</w:t>
      </w:r>
      <w:r w:rsidR="00A1335C" w:rsidRPr="007459D2">
        <w:rPr>
          <w:rFonts w:ascii="Arial" w:hAnsi="Arial" w:cs="Arial"/>
          <w:szCs w:val="24"/>
        </w:rPr>
        <w:t xml:space="preserve">upplemental </w:t>
      </w:r>
      <w:r w:rsidR="0098242A" w:rsidRPr="007459D2">
        <w:rPr>
          <w:rFonts w:ascii="Arial" w:hAnsi="Arial" w:cs="Arial"/>
          <w:szCs w:val="24"/>
        </w:rPr>
        <w:t>A</w:t>
      </w:r>
      <w:r w:rsidR="005E02E0" w:rsidRPr="007459D2">
        <w:rPr>
          <w:rFonts w:ascii="Arial" w:hAnsi="Arial" w:cs="Arial"/>
          <w:szCs w:val="24"/>
        </w:rPr>
        <w:t xml:space="preserve">ctivity </w:t>
      </w:r>
      <w:r w:rsidR="00A1335C" w:rsidRPr="007459D2">
        <w:rPr>
          <w:rFonts w:ascii="Arial" w:hAnsi="Arial" w:cs="Arial"/>
          <w:szCs w:val="24"/>
        </w:rPr>
        <w:t xml:space="preserve">or competitively awarded activities, </w:t>
      </w:r>
      <w:proofErr w:type="gramStart"/>
      <w:r w:rsidR="00A1335C" w:rsidRPr="007459D2">
        <w:rPr>
          <w:rFonts w:ascii="Arial" w:hAnsi="Arial" w:cs="Arial"/>
          <w:szCs w:val="24"/>
        </w:rPr>
        <w:t>as long as</w:t>
      </w:r>
      <w:proofErr w:type="gramEnd"/>
      <w:r w:rsidR="00A1335C" w:rsidRPr="007459D2">
        <w:rPr>
          <w:rFonts w:ascii="Arial" w:hAnsi="Arial" w:cs="Arial"/>
          <w:szCs w:val="24"/>
        </w:rPr>
        <w:t xml:space="preserve"> PI is spent prior to drawing down </w:t>
      </w:r>
      <w:r w:rsidR="00C1165D" w:rsidRPr="007459D2">
        <w:rPr>
          <w:rFonts w:ascii="Arial" w:hAnsi="Arial" w:cs="Arial"/>
          <w:szCs w:val="24"/>
        </w:rPr>
        <w:t xml:space="preserve">grant </w:t>
      </w:r>
      <w:r w:rsidR="00A1335C" w:rsidRPr="007459D2">
        <w:rPr>
          <w:rFonts w:ascii="Arial" w:hAnsi="Arial" w:cs="Arial"/>
          <w:szCs w:val="24"/>
        </w:rPr>
        <w:t>funds.</w:t>
      </w:r>
      <w:r w:rsidR="00245EA0" w:rsidRPr="007459D2">
        <w:rPr>
          <w:rFonts w:ascii="Arial" w:hAnsi="Arial" w:cs="Arial"/>
          <w:szCs w:val="24"/>
        </w:rPr>
        <w:t xml:space="preserve"> </w:t>
      </w:r>
    </w:p>
    <w:p w14:paraId="24528177" w14:textId="77777777" w:rsidR="00C02B58" w:rsidRPr="007459D2" w:rsidRDefault="00C02B58" w:rsidP="006760EA">
      <w:pPr>
        <w:tabs>
          <w:tab w:val="left" w:pos="90"/>
          <w:tab w:val="left" w:pos="360"/>
        </w:tabs>
        <w:overflowPunct/>
        <w:autoSpaceDE/>
        <w:autoSpaceDN/>
        <w:adjustRightInd/>
        <w:ind w:left="540" w:right="342"/>
        <w:textAlignment w:val="auto"/>
        <w:rPr>
          <w:rFonts w:ascii="Arial" w:hAnsi="Arial" w:cs="Arial"/>
          <w:b/>
          <w:szCs w:val="24"/>
        </w:rPr>
      </w:pPr>
    </w:p>
    <w:p w14:paraId="2C1FEF28" w14:textId="77777777" w:rsidR="00414326" w:rsidRPr="007459D2" w:rsidRDefault="00414326" w:rsidP="006760EA">
      <w:pPr>
        <w:overflowPunct/>
        <w:autoSpaceDE/>
        <w:autoSpaceDN/>
        <w:adjustRightInd/>
        <w:spacing w:line="276" w:lineRule="auto"/>
        <w:ind w:left="540" w:right="342"/>
        <w:jc w:val="both"/>
        <w:textAlignment w:val="auto"/>
        <w:rPr>
          <w:rFonts w:ascii="Arial" w:hAnsi="Arial" w:cs="Arial"/>
          <w:b/>
          <w:szCs w:val="24"/>
        </w:rPr>
      </w:pPr>
      <w:r w:rsidRPr="007459D2">
        <w:rPr>
          <w:rFonts w:ascii="Arial" w:hAnsi="Arial" w:cs="Arial"/>
          <w:b/>
          <w:szCs w:val="24"/>
        </w:rPr>
        <w:t>Important Considerations:</w:t>
      </w:r>
    </w:p>
    <w:p w14:paraId="466F4E59" w14:textId="528D5E3A" w:rsidR="00414326" w:rsidRPr="007459D2" w:rsidRDefault="00414326" w:rsidP="00F5529A">
      <w:pPr>
        <w:pStyle w:val="ListParagraph"/>
        <w:numPr>
          <w:ilvl w:val="0"/>
          <w:numId w:val="75"/>
        </w:numPr>
        <w:tabs>
          <w:tab w:val="left" w:pos="90"/>
          <w:tab w:val="left" w:pos="360"/>
          <w:tab w:val="left" w:pos="900"/>
        </w:tabs>
        <w:overflowPunct/>
        <w:autoSpaceDE/>
        <w:autoSpaceDN/>
        <w:adjustRightInd/>
        <w:ind w:left="900" w:right="342"/>
        <w:textAlignment w:val="auto"/>
        <w:rPr>
          <w:rFonts w:cs="Arial"/>
          <w:szCs w:val="24"/>
        </w:rPr>
      </w:pPr>
      <w:r w:rsidRPr="007459D2">
        <w:rPr>
          <w:rFonts w:cs="Arial"/>
          <w:szCs w:val="24"/>
        </w:rPr>
        <w:t>Supplemental Activit</w:t>
      </w:r>
      <w:r w:rsidR="005E02E0" w:rsidRPr="007459D2">
        <w:rPr>
          <w:rFonts w:cs="Arial"/>
          <w:szCs w:val="24"/>
        </w:rPr>
        <w:t>y</w:t>
      </w:r>
      <w:r w:rsidRPr="007459D2">
        <w:rPr>
          <w:rFonts w:cs="Arial"/>
          <w:szCs w:val="24"/>
        </w:rPr>
        <w:t xml:space="preserve"> must be </w:t>
      </w:r>
      <w:r w:rsidR="00B05ED9" w:rsidRPr="007459D2">
        <w:rPr>
          <w:rFonts w:cs="Arial"/>
          <w:szCs w:val="24"/>
        </w:rPr>
        <w:t xml:space="preserve">an </w:t>
      </w:r>
      <w:r w:rsidRPr="007459D2">
        <w:rPr>
          <w:rFonts w:cs="Arial"/>
          <w:szCs w:val="24"/>
        </w:rPr>
        <w:t>eligible</w:t>
      </w:r>
      <w:r w:rsidR="00B05ED9" w:rsidRPr="007459D2">
        <w:rPr>
          <w:rFonts w:cs="Arial"/>
          <w:szCs w:val="24"/>
        </w:rPr>
        <w:t xml:space="preserve"> activity</w:t>
      </w:r>
      <w:r w:rsidRPr="007459D2">
        <w:rPr>
          <w:rFonts w:cs="Arial"/>
          <w:szCs w:val="24"/>
        </w:rPr>
        <w:t xml:space="preserve"> and meet a National Objective</w:t>
      </w:r>
      <w:r w:rsidR="00A36181" w:rsidRPr="007459D2">
        <w:rPr>
          <w:rFonts w:cs="Arial"/>
          <w:szCs w:val="24"/>
        </w:rPr>
        <w:t>;</w:t>
      </w:r>
      <w:r w:rsidRPr="007459D2">
        <w:rPr>
          <w:rFonts w:cs="Arial"/>
          <w:szCs w:val="24"/>
        </w:rPr>
        <w:t xml:space="preserve"> </w:t>
      </w:r>
      <w:r w:rsidR="00E663CE" w:rsidRPr="007459D2">
        <w:rPr>
          <w:rFonts w:cs="Arial"/>
          <w:szCs w:val="24"/>
        </w:rPr>
        <w:t>otherwise,</w:t>
      </w:r>
      <w:r w:rsidRPr="007459D2">
        <w:rPr>
          <w:rFonts w:cs="Arial"/>
          <w:szCs w:val="24"/>
        </w:rPr>
        <w:t xml:space="preserve"> </w:t>
      </w:r>
      <w:r w:rsidR="00B37E58" w:rsidRPr="007459D2">
        <w:rPr>
          <w:rFonts w:cs="Arial"/>
          <w:szCs w:val="24"/>
        </w:rPr>
        <w:t>it</w:t>
      </w:r>
      <w:r w:rsidR="00567445" w:rsidRPr="007459D2">
        <w:rPr>
          <w:rFonts w:cs="Arial"/>
          <w:szCs w:val="24"/>
        </w:rPr>
        <w:t xml:space="preserve"> </w:t>
      </w:r>
      <w:r w:rsidRPr="007459D2">
        <w:rPr>
          <w:rFonts w:cs="Arial"/>
          <w:szCs w:val="24"/>
        </w:rPr>
        <w:t>will not be added to the grant contract</w:t>
      </w:r>
      <w:r w:rsidR="00517FEB" w:rsidRPr="007459D2">
        <w:rPr>
          <w:rFonts w:cs="Arial"/>
          <w:szCs w:val="24"/>
        </w:rPr>
        <w:t xml:space="preserve">. </w:t>
      </w:r>
    </w:p>
    <w:p w14:paraId="026EFAA3" w14:textId="77777777" w:rsidR="00414326" w:rsidRPr="007459D2" w:rsidRDefault="00414326" w:rsidP="00F5529A">
      <w:pPr>
        <w:pStyle w:val="ListParagraph"/>
        <w:numPr>
          <w:ilvl w:val="0"/>
          <w:numId w:val="75"/>
        </w:numPr>
        <w:tabs>
          <w:tab w:val="left" w:pos="90"/>
          <w:tab w:val="left" w:pos="360"/>
          <w:tab w:val="left" w:pos="900"/>
        </w:tabs>
        <w:overflowPunct/>
        <w:autoSpaceDE/>
        <w:autoSpaceDN/>
        <w:adjustRightInd/>
        <w:ind w:left="900" w:right="342"/>
        <w:textAlignment w:val="auto"/>
        <w:rPr>
          <w:rFonts w:cs="Arial"/>
          <w:szCs w:val="24"/>
        </w:rPr>
      </w:pPr>
      <w:r w:rsidRPr="007459D2">
        <w:rPr>
          <w:rFonts w:cs="Arial"/>
          <w:szCs w:val="24"/>
        </w:rPr>
        <w:t>Supplemental Activit</w:t>
      </w:r>
      <w:r w:rsidR="005E02E0" w:rsidRPr="007459D2">
        <w:rPr>
          <w:rFonts w:cs="Arial"/>
          <w:szCs w:val="24"/>
        </w:rPr>
        <w:t>y</w:t>
      </w:r>
      <w:r w:rsidRPr="007459D2">
        <w:rPr>
          <w:rFonts w:cs="Arial"/>
          <w:szCs w:val="24"/>
        </w:rPr>
        <w:t xml:space="preserve"> must be able to be completed by the end of the expenditure </w:t>
      </w:r>
      <w:r w:rsidR="00A9049E" w:rsidRPr="007459D2">
        <w:rPr>
          <w:rFonts w:cs="Arial"/>
          <w:szCs w:val="24"/>
        </w:rPr>
        <w:t xml:space="preserve">milestone </w:t>
      </w:r>
      <w:r w:rsidRPr="007459D2">
        <w:rPr>
          <w:rFonts w:cs="Arial"/>
          <w:szCs w:val="24"/>
        </w:rPr>
        <w:t>period of the contract.</w:t>
      </w:r>
    </w:p>
    <w:p w14:paraId="54FC05CC" w14:textId="3010EE24" w:rsidR="00172498" w:rsidRPr="007459D2" w:rsidRDefault="00414326" w:rsidP="00F5529A">
      <w:pPr>
        <w:pStyle w:val="ListParagraph"/>
        <w:numPr>
          <w:ilvl w:val="0"/>
          <w:numId w:val="75"/>
        </w:numPr>
        <w:tabs>
          <w:tab w:val="left" w:pos="90"/>
          <w:tab w:val="left" w:pos="360"/>
          <w:tab w:val="left" w:pos="900"/>
        </w:tabs>
        <w:overflowPunct/>
        <w:autoSpaceDE/>
        <w:autoSpaceDN/>
        <w:adjustRightInd/>
        <w:ind w:left="900" w:right="342"/>
        <w:textAlignment w:val="auto"/>
        <w:rPr>
          <w:rFonts w:cs="Arial"/>
          <w:b/>
        </w:rPr>
      </w:pPr>
      <w:r w:rsidRPr="007459D2">
        <w:rPr>
          <w:rFonts w:cs="Arial"/>
          <w:szCs w:val="24"/>
        </w:rPr>
        <w:t xml:space="preserve">Supplemental </w:t>
      </w:r>
      <w:r w:rsidR="005E02E0" w:rsidRPr="007459D2">
        <w:rPr>
          <w:rFonts w:cs="Arial"/>
          <w:szCs w:val="24"/>
        </w:rPr>
        <w:t>Activity</w:t>
      </w:r>
      <w:r w:rsidRPr="007459D2">
        <w:rPr>
          <w:rFonts w:cs="Arial"/>
          <w:szCs w:val="24"/>
        </w:rPr>
        <w:t xml:space="preserve"> applied for must be included, by name, in the applicant’s </w:t>
      </w:r>
      <w:r w:rsidR="005720E0" w:rsidRPr="007459D2">
        <w:rPr>
          <w:rFonts w:cs="Arial"/>
          <w:szCs w:val="24"/>
        </w:rPr>
        <w:t>public</w:t>
      </w:r>
      <w:r w:rsidRPr="007459D2">
        <w:rPr>
          <w:rFonts w:cs="Arial"/>
          <w:szCs w:val="24"/>
        </w:rPr>
        <w:t xml:space="preserve"> participation process prior to application submittal.</w:t>
      </w:r>
    </w:p>
    <w:p w14:paraId="148C9633" w14:textId="77777777" w:rsidR="005A2314" w:rsidRPr="007459D2" w:rsidRDefault="005A2314" w:rsidP="005A2314">
      <w:pPr>
        <w:pStyle w:val="ListParagraph"/>
        <w:tabs>
          <w:tab w:val="left" w:pos="90"/>
          <w:tab w:val="left" w:pos="360"/>
          <w:tab w:val="left" w:pos="900"/>
        </w:tabs>
        <w:overflowPunct/>
        <w:autoSpaceDE/>
        <w:autoSpaceDN/>
        <w:adjustRightInd/>
        <w:ind w:left="900" w:right="342"/>
        <w:textAlignment w:val="auto"/>
        <w:rPr>
          <w:rFonts w:cs="Arial"/>
          <w:b/>
        </w:rPr>
      </w:pPr>
    </w:p>
    <w:p w14:paraId="7F970BD1" w14:textId="25F74742" w:rsidR="005A2314" w:rsidRPr="007459D2" w:rsidRDefault="005A2314">
      <w:pPr>
        <w:overflowPunct/>
        <w:autoSpaceDE/>
        <w:autoSpaceDN/>
        <w:adjustRightInd/>
        <w:spacing w:after="200" w:line="276" w:lineRule="auto"/>
        <w:textAlignment w:val="auto"/>
        <w:rPr>
          <w:rFonts w:ascii="Arial" w:hAnsi="Arial" w:cs="Arial"/>
          <w:b/>
        </w:rPr>
      </w:pPr>
      <w:r w:rsidRPr="007459D2">
        <w:rPr>
          <w:rFonts w:ascii="Arial" w:hAnsi="Arial" w:cs="Arial"/>
          <w:b/>
        </w:rPr>
        <w:br w:type="page"/>
      </w:r>
    </w:p>
    <w:p w14:paraId="7263F12F" w14:textId="208B1E7A" w:rsidR="00414326" w:rsidRPr="007459D2" w:rsidRDefault="00C00BF7" w:rsidP="00517FEB">
      <w:pPr>
        <w:pBdr>
          <w:bottom w:val="single" w:sz="18" w:space="1" w:color="244061" w:themeColor="accent1" w:themeShade="80"/>
        </w:pBdr>
        <w:overflowPunct/>
        <w:autoSpaceDE/>
        <w:autoSpaceDN/>
        <w:adjustRightInd/>
        <w:ind w:left="540" w:right="342" w:hanging="360"/>
        <w:textAlignment w:val="auto"/>
        <w:rPr>
          <w:rFonts w:ascii="Arial" w:hAnsi="Arial" w:cs="Arial"/>
          <w:b/>
        </w:rPr>
      </w:pPr>
      <w:r w:rsidRPr="007459D2">
        <w:rPr>
          <w:rFonts w:ascii="Arial" w:hAnsi="Arial" w:cs="Arial"/>
          <w:b/>
        </w:rPr>
        <w:lastRenderedPageBreak/>
        <w:t>H.</w:t>
      </w:r>
      <w:r w:rsidRPr="007459D2">
        <w:rPr>
          <w:rFonts w:ascii="Arial" w:hAnsi="Arial" w:cs="Arial"/>
          <w:b/>
        </w:rPr>
        <w:tab/>
      </w:r>
      <w:r w:rsidR="009D0C52" w:rsidRPr="007459D2">
        <w:rPr>
          <w:rFonts w:ascii="Arial" w:hAnsi="Arial" w:cs="Arial"/>
          <w:b/>
        </w:rPr>
        <w:t>N</w:t>
      </w:r>
      <w:r w:rsidR="00414326" w:rsidRPr="007459D2">
        <w:rPr>
          <w:rFonts w:ascii="Arial" w:hAnsi="Arial" w:cs="Arial"/>
          <w:b/>
        </w:rPr>
        <w:t>ATIONAL OBJECTIVES AND DOCUMENTING BENEFICIARY REQUIREMENTS</w:t>
      </w:r>
    </w:p>
    <w:p w14:paraId="7F289B6C" w14:textId="77777777" w:rsidR="00414326" w:rsidRPr="007459D2" w:rsidRDefault="00414326" w:rsidP="006760EA">
      <w:pPr>
        <w:overflowPunct/>
        <w:autoSpaceDE/>
        <w:autoSpaceDN/>
        <w:adjustRightInd/>
        <w:ind w:left="1530" w:right="342" w:hanging="450"/>
        <w:textAlignment w:val="auto"/>
        <w:rPr>
          <w:rFonts w:ascii="Arial" w:hAnsi="Arial" w:cs="Arial"/>
          <w:b/>
        </w:rPr>
      </w:pPr>
    </w:p>
    <w:p w14:paraId="53DF681B" w14:textId="77777777" w:rsidR="00414326" w:rsidRPr="007459D2" w:rsidRDefault="00414326" w:rsidP="006760EA">
      <w:pPr>
        <w:pStyle w:val="ListParagraph"/>
        <w:tabs>
          <w:tab w:val="left" w:pos="990"/>
        </w:tabs>
        <w:overflowPunct/>
        <w:autoSpaceDE/>
        <w:autoSpaceDN/>
        <w:adjustRightInd/>
        <w:ind w:left="547" w:right="342"/>
        <w:textAlignment w:val="auto"/>
        <w:rPr>
          <w:rFonts w:cs="Arial"/>
          <w:b/>
          <w:u w:val="single"/>
        </w:rPr>
      </w:pPr>
      <w:r w:rsidRPr="007459D2">
        <w:rPr>
          <w:rFonts w:cs="Arial"/>
          <w:b/>
          <w:u w:val="single"/>
        </w:rPr>
        <w:t>Meeting a National Objective</w:t>
      </w:r>
    </w:p>
    <w:p w14:paraId="3CA9C6F9" w14:textId="77777777" w:rsidR="00414326" w:rsidRPr="007459D2" w:rsidRDefault="00414326" w:rsidP="006760EA">
      <w:pPr>
        <w:ind w:left="180" w:right="342"/>
        <w:rPr>
          <w:rFonts w:ascii="Arial" w:hAnsi="Arial" w:cs="Arial"/>
          <w:b/>
        </w:rPr>
      </w:pPr>
    </w:p>
    <w:p w14:paraId="58431F43" w14:textId="3DD2A3A4" w:rsidR="00414326" w:rsidRPr="007459D2" w:rsidRDefault="00414326" w:rsidP="006760EA">
      <w:pPr>
        <w:ind w:left="547" w:right="342"/>
        <w:rPr>
          <w:rFonts w:ascii="Arial" w:hAnsi="Arial" w:cs="Arial"/>
        </w:rPr>
      </w:pPr>
      <w:r w:rsidRPr="007459D2">
        <w:rPr>
          <w:rFonts w:ascii="Arial" w:hAnsi="Arial" w:cs="Arial"/>
        </w:rPr>
        <w:t xml:space="preserve">According to 24 CFR Section 570.483, to be eligible for funding, every CDBG-funded activity must meet one of the following three National Objectives of the </w:t>
      </w:r>
      <w:r w:rsidR="000D31A0" w:rsidRPr="007459D2">
        <w:rPr>
          <w:rFonts w:ascii="Arial" w:hAnsi="Arial" w:cs="Arial"/>
        </w:rPr>
        <w:t>program</w:t>
      </w:r>
      <w:r w:rsidRPr="007459D2">
        <w:rPr>
          <w:rFonts w:ascii="Arial" w:hAnsi="Arial" w:cs="Arial"/>
        </w:rPr>
        <w:t>.</w:t>
      </w:r>
      <w:r w:rsidR="00245EA0" w:rsidRPr="007459D2">
        <w:rPr>
          <w:rFonts w:ascii="Arial" w:hAnsi="Arial" w:cs="Arial"/>
        </w:rPr>
        <w:t xml:space="preserve"> </w:t>
      </w:r>
      <w:r w:rsidRPr="007459D2">
        <w:rPr>
          <w:rFonts w:ascii="Arial" w:hAnsi="Arial" w:cs="Arial"/>
        </w:rPr>
        <w:t>The National Objectives are:</w:t>
      </w:r>
    </w:p>
    <w:p w14:paraId="57BB3460" w14:textId="5B099E0F" w:rsidR="00E45C2B" w:rsidRPr="007459D2" w:rsidRDefault="00414326" w:rsidP="006760EA">
      <w:pPr>
        <w:numPr>
          <w:ilvl w:val="0"/>
          <w:numId w:val="10"/>
        </w:numPr>
        <w:overflowPunct/>
        <w:autoSpaceDE/>
        <w:autoSpaceDN/>
        <w:adjustRightInd/>
        <w:ind w:left="907" w:right="342"/>
        <w:textAlignment w:val="auto"/>
        <w:rPr>
          <w:rFonts w:ascii="Arial" w:hAnsi="Arial" w:cs="Arial"/>
        </w:rPr>
      </w:pPr>
      <w:r w:rsidRPr="007459D2">
        <w:rPr>
          <w:rFonts w:ascii="Arial" w:hAnsi="Arial" w:cs="Arial"/>
        </w:rPr>
        <w:t xml:space="preserve">Benefit to </w:t>
      </w:r>
      <w:r w:rsidR="002548E6" w:rsidRPr="007459D2">
        <w:rPr>
          <w:rFonts w:ascii="Arial" w:hAnsi="Arial" w:cs="Arial"/>
        </w:rPr>
        <w:t>Low/Mod</w:t>
      </w:r>
      <w:r w:rsidRPr="007459D2">
        <w:rPr>
          <w:rFonts w:ascii="Arial" w:hAnsi="Arial" w:cs="Arial"/>
        </w:rPr>
        <w:t xml:space="preserve"> persons; </w:t>
      </w:r>
    </w:p>
    <w:p w14:paraId="65CFF60F" w14:textId="50C3F2E0" w:rsidR="00E45C2B" w:rsidRPr="007459D2" w:rsidRDefault="00414326" w:rsidP="006760EA">
      <w:pPr>
        <w:numPr>
          <w:ilvl w:val="0"/>
          <w:numId w:val="10"/>
        </w:numPr>
        <w:overflowPunct/>
        <w:autoSpaceDE/>
        <w:autoSpaceDN/>
        <w:adjustRightInd/>
        <w:ind w:left="907" w:right="342"/>
        <w:textAlignment w:val="auto"/>
        <w:rPr>
          <w:rFonts w:ascii="Arial" w:hAnsi="Arial" w:cs="Arial"/>
        </w:rPr>
      </w:pPr>
      <w:r w:rsidRPr="007459D2">
        <w:rPr>
          <w:rFonts w:ascii="Arial" w:hAnsi="Arial" w:cs="Arial"/>
        </w:rPr>
        <w:t xml:space="preserve">Prevention or elimination of slums or blight; </w:t>
      </w:r>
      <w:r w:rsidR="00990393" w:rsidRPr="007459D2">
        <w:rPr>
          <w:rFonts w:ascii="Arial" w:hAnsi="Arial" w:cs="Arial"/>
        </w:rPr>
        <w:t>or</w:t>
      </w:r>
    </w:p>
    <w:p w14:paraId="3423F608" w14:textId="02616166" w:rsidR="00D57476" w:rsidRPr="007459D2" w:rsidRDefault="00414326" w:rsidP="006760EA">
      <w:pPr>
        <w:widowControl w:val="0"/>
        <w:numPr>
          <w:ilvl w:val="0"/>
          <w:numId w:val="10"/>
        </w:numPr>
        <w:tabs>
          <w:tab w:val="clear" w:pos="5400"/>
        </w:tabs>
        <w:overflowPunct/>
        <w:autoSpaceDE/>
        <w:autoSpaceDN/>
        <w:adjustRightInd/>
        <w:ind w:left="900" w:right="342"/>
        <w:textAlignment w:val="auto"/>
        <w:rPr>
          <w:rFonts w:ascii="Arial" w:hAnsi="Arial" w:cs="Arial"/>
        </w:rPr>
      </w:pPr>
      <w:r w:rsidRPr="007459D2">
        <w:rPr>
          <w:rFonts w:ascii="Arial" w:hAnsi="Arial" w:cs="Arial"/>
        </w:rPr>
        <w:t xml:space="preserve">Urgent Need, which is meeting other community development needs having a </w:t>
      </w:r>
      <w:proofErr w:type="gramStart"/>
      <w:r w:rsidRPr="007459D2">
        <w:rPr>
          <w:rFonts w:ascii="Arial" w:hAnsi="Arial" w:cs="Arial"/>
        </w:rPr>
        <w:t>particular urgency</w:t>
      </w:r>
      <w:proofErr w:type="gramEnd"/>
      <w:r w:rsidRPr="007459D2">
        <w:rPr>
          <w:rFonts w:ascii="Arial" w:hAnsi="Arial" w:cs="Arial"/>
        </w:rPr>
        <w:t xml:space="preserve"> because of existing conditions that pose a serious and immediate threat to the health or welfare of the community</w:t>
      </w:r>
      <w:r w:rsidR="00284BEB" w:rsidRPr="007459D2">
        <w:rPr>
          <w:rFonts w:ascii="Arial" w:hAnsi="Arial" w:cs="Arial"/>
        </w:rPr>
        <w:t xml:space="preserve"> (requires state or federal disaster declaration)</w:t>
      </w:r>
      <w:r w:rsidRPr="007459D2">
        <w:rPr>
          <w:rFonts w:ascii="Arial" w:hAnsi="Arial" w:cs="Arial"/>
        </w:rPr>
        <w:t xml:space="preserve"> and other financial resources are not available to meet such needs.</w:t>
      </w:r>
      <w:r w:rsidR="00245EA0" w:rsidRPr="007459D2">
        <w:rPr>
          <w:rFonts w:ascii="Arial" w:hAnsi="Arial" w:cs="Arial"/>
        </w:rPr>
        <w:t xml:space="preserve"> </w:t>
      </w:r>
    </w:p>
    <w:p w14:paraId="62A271A3" w14:textId="77777777" w:rsidR="004F0ED3" w:rsidRPr="007459D2" w:rsidRDefault="004F0ED3" w:rsidP="006760EA">
      <w:pPr>
        <w:widowControl w:val="0"/>
        <w:overflowPunct/>
        <w:autoSpaceDE/>
        <w:autoSpaceDN/>
        <w:adjustRightInd/>
        <w:ind w:left="547" w:right="342"/>
        <w:textAlignment w:val="auto"/>
        <w:rPr>
          <w:rFonts w:ascii="Arial" w:hAnsi="Arial" w:cs="Arial"/>
        </w:rPr>
      </w:pPr>
    </w:p>
    <w:p w14:paraId="0CEE672A" w14:textId="284E3AFE" w:rsidR="00414326" w:rsidRPr="007459D2" w:rsidRDefault="00414326" w:rsidP="006760EA">
      <w:pPr>
        <w:widowControl w:val="0"/>
        <w:ind w:left="547" w:right="342"/>
        <w:rPr>
          <w:rFonts w:ascii="Arial" w:hAnsi="Arial" w:cs="Arial"/>
        </w:rPr>
      </w:pPr>
      <w:r w:rsidRPr="007459D2">
        <w:rPr>
          <w:rFonts w:ascii="Arial" w:hAnsi="Arial" w:cs="Arial"/>
        </w:rPr>
        <w:t xml:space="preserve">The most commonly used benefit </w:t>
      </w:r>
      <w:r w:rsidR="002548E6" w:rsidRPr="007459D2">
        <w:rPr>
          <w:rFonts w:ascii="Arial" w:hAnsi="Arial" w:cs="Arial"/>
        </w:rPr>
        <w:t>is</w:t>
      </w:r>
      <w:r w:rsidRPr="007459D2">
        <w:rPr>
          <w:rFonts w:ascii="Arial" w:hAnsi="Arial" w:cs="Arial"/>
        </w:rPr>
        <w:t xml:space="preserve"> </w:t>
      </w:r>
      <w:r w:rsidR="002548E6" w:rsidRPr="007459D2">
        <w:rPr>
          <w:rFonts w:ascii="Arial" w:hAnsi="Arial" w:cs="Arial"/>
        </w:rPr>
        <w:t>Low/Mod persons</w:t>
      </w:r>
      <w:r w:rsidRPr="007459D2">
        <w:rPr>
          <w:rFonts w:ascii="Arial" w:hAnsi="Arial" w:cs="Arial"/>
        </w:rPr>
        <w:t xml:space="preserve"> or households, which is allowable for both CD and ED activities. Elimination and prevention of slums and blight on a spot basis is only allowed for </w:t>
      </w:r>
      <w:r w:rsidR="00D82370" w:rsidRPr="007459D2">
        <w:rPr>
          <w:rFonts w:ascii="Arial" w:hAnsi="Arial" w:cs="Arial"/>
        </w:rPr>
        <w:t xml:space="preserve">certain </w:t>
      </w:r>
      <w:r w:rsidRPr="007459D2">
        <w:rPr>
          <w:rFonts w:ascii="Arial" w:hAnsi="Arial" w:cs="Arial"/>
        </w:rPr>
        <w:t xml:space="preserve">ED </w:t>
      </w:r>
      <w:r w:rsidR="00D82370" w:rsidRPr="007459D2">
        <w:rPr>
          <w:rFonts w:ascii="Arial" w:hAnsi="Arial" w:cs="Arial"/>
        </w:rPr>
        <w:t>project activities</w:t>
      </w:r>
      <w:r w:rsidRPr="007459D2">
        <w:rPr>
          <w:rFonts w:ascii="Arial" w:hAnsi="Arial" w:cs="Arial"/>
        </w:rPr>
        <w:t>.</w:t>
      </w:r>
    </w:p>
    <w:p w14:paraId="30F86DC8" w14:textId="77777777" w:rsidR="00414326" w:rsidRPr="007459D2" w:rsidRDefault="00414326" w:rsidP="006760EA">
      <w:pPr>
        <w:widowControl w:val="0"/>
        <w:ind w:left="547" w:right="342"/>
        <w:rPr>
          <w:rFonts w:ascii="Arial" w:hAnsi="Arial" w:cs="Arial"/>
          <w:b/>
        </w:rPr>
      </w:pPr>
    </w:p>
    <w:p w14:paraId="45985BFC" w14:textId="54DC9AD3" w:rsidR="00414326" w:rsidRPr="007459D2" w:rsidRDefault="00D57476" w:rsidP="006760EA">
      <w:pPr>
        <w:overflowPunct/>
        <w:autoSpaceDE/>
        <w:autoSpaceDN/>
        <w:adjustRightInd/>
        <w:ind w:left="547" w:right="342"/>
        <w:textAlignment w:val="auto"/>
        <w:rPr>
          <w:rFonts w:ascii="Arial" w:hAnsi="Arial" w:cs="Arial"/>
        </w:rPr>
      </w:pPr>
      <w:r w:rsidRPr="007459D2">
        <w:rPr>
          <w:rFonts w:ascii="Arial" w:hAnsi="Arial" w:cs="Arial"/>
        </w:rPr>
        <w:t xml:space="preserve">For </w:t>
      </w:r>
      <w:r w:rsidR="00D40237" w:rsidRPr="007459D2">
        <w:rPr>
          <w:rFonts w:ascii="Arial" w:hAnsi="Arial" w:cs="Arial"/>
        </w:rPr>
        <w:t xml:space="preserve">more information of the </w:t>
      </w:r>
      <w:r w:rsidR="00021D35" w:rsidRPr="007459D2">
        <w:rPr>
          <w:rFonts w:ascii="Arial" w:hAnsi="Arial" w:cs="Arial"/>
        </w:rPr>
        <w:t>state</w:t>
      </w:r>
      <w:r w:rsidRPr="007459D2">
        <w:rPr>
          <w:rFonts w:ascii="Arial" w:hAnsi="Arial" w:cs="Arial"/>
        </w:rPr>
        <w:t xml:space="preserve"> CDBG </w:t>
      </w:r>
      <w:r w:rsidR="000D31A0" w:rsidRPr="007459D2">
        <w:rPr>
          <w:rFonts w:ascii="Arial" w:hAnsi="Arial" w:cs="Arial"/>
        </w:rPr>
        <w:t>program</w:t>
      </w:r>
      <w:r w:rsidRPr="007459D2">
        <w:rPr>
          <w:rFonts w:ascii="Arial" w:hAnsi="Arial" w:cs="Arial"/>
        </w:rPr>
        <w:t>, s</w:t>
      </w:r>
      <w:r w:rsidR="00414326" w:rsidRPr="007459D2">
        <w:rPr>
          <w:rFonts w:ascii="Arial" w:hAnsi="Arial" w:cs="Arial"/>
        </w:rPr>
        <w:t xml:space="preserve">ee the HUD Guide to National Objectives and Eligible Activities at </w:t>
      </w:r>
      <w:hyperlink r:id="rId68" w:history="1">
        <w:r w:rsidR="00414326" w:rsidRPr="007459D2">
          <w:rPr>
            <w:rStyle w:val="Hyperlink"/>
            <w:rFonts w:ascii="Arial" w:hAnsi="Arial" w:cs="Arial"/>
            <w:i/>
            <w:color w:val="auto"/>
            <w:u w:val="none"/>
          </w:rPr>
          <w:t xml:space="preserve">HUD Guide to National Objectives and Eligible Activities for </w:t>
        </w:r>
        <w:r w:rsidR="00021D35" w:rsidRPr="007459D2">
          <w:rPr>
            <w:rStyle w:val="Hyperlink"/>
            <w:rFonts w:ascii="Arial" w:hAnsi="Arial" w:cs="Arial"/>
            <w:i/>
            <w:color w:val="auto"/>
            <w:u w:val="none"/>
          </w:rPr>
          <w:t>state</w:t>
        </w:r>
        <w:r w:rsidR="00414326" w:rsidRPr="007459D2">
          <w:rPr>
            <w:rStyle w:val="Hyperlink"/>
            <w:rFonts w:ascii="Arial" w:hAnsi="Arial" w:cs="Arial"/>
            <w:i/>
            <w:color w:val="auto"/>
            <w:u w:val="none"/>
          </w:rPr>
          <w:t xml:space="preserve"> CDBG</w:t>
        </w:r>
      </w:hyperlink>
      <w:r w:rsidR="00414326" w:rsidRPr="007459D2">
        <w:rPr>
          <w:rStyle w:val="Hyperlink"/>
          <w:rFonts w:ascii="Arial" w:hAnsi="Arial" w:cs="Arial"/>
          <w:color w:val="auto"/>
          <w:u w:val="none"/>
        </w:rPr>
        <w:t>.</w:t>
      </w:r>
    </w:p>
    <w:p w14:paraId="010DB395" w14:textId="77777777" w:rsidR="00414326" w:rsidRPr="007459D2" w:rsidRDefault="00414326" w:rsidP="006760EA">
      <w:pPr>
        <w:widowControl w:val="0"/>
        <w:ind w:left="547" w:right="342"/>
        <w:rPr>
          <w:rFonts w:ascii="Arial" w:hAnsi="Arial" w:cs="Arial"/>
          <w:b/>
        </w:rPr>
      </w:pPr>
    </w:p>
    <w:p w14:paraId="05AF173A" w14:textId="77777777" w:rsidR="00414326" w:rsidRPr="007459D2" w:rsidRDefault="00414326" w:rsidP="006760EA">
      <w:pPr>
        <w:widowControl w:val="0"/>
        <w:ind w:left="547" w:right="342"/>
        <w:rPr>
          <w:rFonts w:ascii="Arial" w:hAnsi="Arial" w:cs="Arial"/>
        </w:rPr>
      </w:pPr>
      <w:r w:rsidRPr="007459D2">
        <w:rPr>
          <w:rFonts w:ascii="Arial" w:hAnsi="Arial" w:cs="Arial"/>
          <w:b/>
        </w:rPr>
        <w:t xml:space="preserve">If an eligible activity is not documented in the application as meeting one of the allowable CDBG National Objectives, then the activity will be deemed ineligible and the jurisdiction will be ineligible for funding of that activity. </w:t>
      </w:r>
      <w:r w:rsidRPr="007459D2">
        <w:rPr>
          <w:rFonts w:ascii="Arial" w:hAnsi="Arial" w:cs="Arial"/>
        </w:rPr>
        <w:t>As such, the application must clearly document how the CDBG National Objective will be met.</w:t>
      </w:r>
    </w:p>
    <w:p w14:paraId="291AB31C" w14:textId="77777777" w:rsidR="00414326" w:rsidRPr="007459D2" w:rsidRDefault="00414326" w:rsidP="006760EA">
      <w:pPr>
        <w:widowControl w:val="0"/>
        <w:ind w:left="1440" w:right="342"/>
        <w:rPr>
          <w:rFonts w:ascii="Arial" w:hAnsi="Arial" w:cs="Arial"/>
        </w:rPr>
      </w:pPr>
    </w:p>
    <w:p w14:paraId="2FCA921C" w14:textId="24F2D43A" w:rsidR="00E6060E" w:rsidRPr="007459D2" w:rsidRDefault="00414326" w:rsidP="001F0D1C">
      <w:pPr>
        <w:widowControl w:val="0"/>
        <w:ind w:left="547" w:right="346"/>
        <w:rPr>
          <w:rFonts w:ascii="Arial" w:hAnsi="Arial" w:cs="Arial"/>
        </w:rPr>
      </w:pPr>
      <w:r w:rsidRPr="007459D2">
        <w:rPr>
          <w:rFonts w:ascii="Arial" w:hAnsi="Arial" w:cs="Arial"/>
        </w:rPr>
        <w:t xml:space="preserve">There are </w:t>
      </w:r>
      <w:r w:rsidR="00A12A40" w:rsidRPr="007459D2">
        <w:rPr>
          <w:rFonts w:ascii="Arial" w:hAnsi="Arial" w:cs="Arial"/>
        </w:rPr>
        <w:t>four</w:t>
      </w:r>
      <w:r w:rsidRPr="007459D2">
        <w:rPr>
          <w:rFonts w:ascii="Arial" w:hAnsi="Arial" w:cs="Arial"/>
        </w:rPr>
        <w:t xml:space="preserve"> ways to meet the National Objective </w:t>
      </w:r>
      <w:r w:rsidR="00A12A40" w:rsidRPr="007459D2">
        <w:rPr>
          <w:rFonts w:ascii="Arial" w:hAnsi="Arial" w:cs="Arial"/>
        </w:rPr>
        <w:t>to</w:t>
      </w:r>
      <w:r w:rsidR="00F516CB" w:rsidRPr="007459D2">
        <w:rPr>
          <w:rFonts w:ascii="Arial" w:hAnsi="Arial" w:cs="Arial"/>
        </w:rPr>
        <w:t xml:space="preserve"> </w:t>
      </w:r>
      <w:r w:rsidRPr="007459D2">
        <w:rPr>
          <w:rFonts w:ascii="Arial" w:hAnsi="Arial" w:cs="Arial"/>
        </w:rPr>
        <w:t xml:space="preserve">benefit </w:t>
      </w:r>
      <w:r w:rsidR="002548E6" w:rsidRPr="007459D2">
        <w:rPr>
          <w:rFonts w:ascii="Arial" w:hAnsi="Arial" w:cs="Arial"/>
        </w:rPr>
        <w:t>Low/Mod</w:t>
      </w:r>
      <w:r w:rsidR="00A12A40" w:rsidRPr="007459D2">
        <w:rPr>
          <w:rFonts w:ascii="Arial" w:hAnsi="Arial" w:cs="Arial"/>
        </w:rPr>
        <w:t xml:space="preserve"> </w:t>
      </w:r>
      <w:r w:rsidR="002548E6" w:rsidRPr="007459D2">
        <w:rPr>
          <w:rFonts w:ascii="Arial" w:hAnsi="Arial" w:cs="Arial"/>
        </w:rPr>
        <w:t>persons or</w:t>
      </w:r>
      <w:r w:rsidR="00A12A40" w:rsidRPr="007459D2">
        <w:rPr>
          <w:rFonts w:ascii="Arial" w:hAnsi="Arial" w:cs="Arial"/>
        </w:rPr>
        <w:t xml:space="preserve"> households</w:t>
      </w:r>
      <w:r w:rsidR="00C941A8" w:rsidRPr="007459D2">
        <w:rPr>
          <w:rFonts w:ascii="Arial" w:hAnsi="Arial" w:cs="Arial"/>
        </w:rPr>
        <w:t xml:space="preserve"> based on: (1) </w:t>
      </w:r>
      <w:r w:rsidR="00C63902" w:rsidRPr="007459D2">
        <w:rPr>
          <w:rFonts w:ascii="Arial" w:hAnsi="Arial" w:cs="Arial"/>
        </w:rPr>
        <w:t xml:space="preserve">Low/Mod Area </w:t>
      </w:r>
      <w:r w:rsidR="00C941A8" w:rsidRPr="007459D2">
        <w:rPr>
          <w:rFonts w:ascii="Arial" w:hAnsi="Arial" w:cs="Arial"/>
        </w:rPr>
        <w:t>(LMA);</w:t>
      </w:r>
      <w:r w:rsidR="00A12A40" w:rsidRPr="007459D2">
        <w:rPr>
          <w:rFonts w:ascii="Arial" w:hAnsi="Arial" w:cs="Arial"/>
        </w:rPr>
        <w:t xml:space="preserve"> </w:t>
      </w:r>
      <w:r w:rsidR="00C941A8" w:rsidRPr="007459D2">
        <w:rPr>
          <w:rFonts w:ascii="Arial" w:hAnsi="Arial" w:cs="Arial"/>
        </w:rPr>
        <w:t xml:space="preserve">(2) </w:t>
      </w:r>
      <w:r w:rsidR="00C63902" w:rsidRPr="007459D2">
        <w:rPr>
          <w:rFonts w:ascii="Arial" w:hAnsi="Arial" w:cs="Arial"/>
        </w:rPr>
        <w:t>Limited Clientele</w:t>
      </w:r>
      <w:r w:rsidR="00C941A8" w:rsidRPr="007459D2">
        <w:rPr>
          <w:rFonts w:ascii="Arial" w:hAnsi="Arial" w:cs="Arial"/>
        </w:rPr>
        <w:t xml:space="preserve"> (LMC)</w:t>
      </w:r>
      <w:r w:rsidR="00A12A40" w:rsidRPr="007459D2">
        <w:rPr>
          <w:rFonts w:ascii="Arial" w:hAnsi="Arial" w:cs="Arial"/>
        </w:rPr>
        <w:t xml:space="preserve">; </w:t>
      </w:r>
      <w:r w:rsidR="00C941A8" w:rsidRPr="007459D2">
        <w:rPr>
          <w:rFonts w:ascii="Arial" w:hAnsi="Arial" w:cs="Arial"/>
        </w:rPr>
        <w:t xml:space="preserve">(3) </w:t>
      </w:r>
      <w:r w:rsidR="00C63902" w:rsidRPr="007459D2">
        <w:rPr>
          <w:rFonts w:ascii="Arial" w:hAnsi="Arial" w:cs="Arial"/>
        </w:rPr>
        <w:t>Low/Mod Housing</w:t>
      </w:r>
      <w:r w:rsidR="00C941A8" w:rsidRPr="007459D2">
        <w:rPr>
          <w:rFonts w:ascii="Arial" w:hAnsi="Arial" w:cs="Arial"/>
        </w:rPr>
        <w:t xml:space="preserve"> (LMH)</w:t>
      </w:r>
      <w:r w:rsidR="00A12A40" w:rsidRPr="007459D2">
        <w:rPr>
          <w:rFonts w:ascii="Arial" w:hAnsi="Arial" w:cs="Arial"/>
        </w:rPr>
        <w:t xml:space="preserve">; and </w:t>
      </w:r>
      <w:r w:rsidR="00C941A8" w:rsidRPr="007459D2">
        <w:rPr>
          <w:rFonts w:ascii="Arial" w:hAnsi="Arial" w:cs="Arial"/>
        </w:rPr>
        <w:t xml:space="preserve">(4) </w:t>
      </w:r>
      <w:r w:rsidR="00C63902" w:rsidRPr="007459D2">
        <w:rPr>
          <w:rFonts w:ascii="Arial" w:hAnsi="Arial" w:cs="Arial"/>
        </w:rPr>
        <w:t xml:space="preserve">Low/Mod Job </w:t>
      </w:r>
      <w:r w:rsidR="00C941A8" w:rsidRPr="007459D2">
        <w:rPr>
          <w:rFonts w:ascii="Arial" w:hAnsi="Arial" w:cs="Arial"/>
        </w:rPr>
        <w:t>(LMJ)</w:t>
      </w:r>
      <w:r w:rsidR="00A12A40" w:rsidRPr="007459D2">
        <w:rPr>
          <w:rFonts w:ascii="Arial" w:hAnsi="Arial" w:cs="Arial"/>
        </w:rPr>
        <w:t xml:space="preserve">. </w:t>
      </w:r>
    </w:p>
    <w:p w14:paraId="3904648F" w14:textId="77777777" w:rsidR="00E6060E" w:rsidRPr="007459D2" w:rsidRDefault="00E6060E" w:rsidP="001F0D1C">
      <w:pPr>
        <w:widowControl w:val="0"/>
        <w:ind w:left="547" w:right="346"/>
        <w:rPr>
          <w:rFonts w:ascii="Arial" w:hAnsi="Arial" w:cs="Arial"/>
        </w:rPr>
      </w:pPr>
    </w:p>
    <w:p w14:paraId="00561080" w14:textId="02C0061B" w:rsidR="00414326" w:rsidRPr="007459D2" w:rsidRDefault="00414326" w:rsidP="001F0D1C">
      <w:pPr>
        <w:widowControl w:val="0"/>
        <w:ind w:left="547" w:right="346"/>
        <w:rPr>
          <w:rFonts w:ascii="Arial" w:hAnsi="Arial" w:cs="Arial"/>
        </w:rPr>
      </w:pPr>
      <w:r w:rsidRPr="007459D2">
        <w:rPr>
          <w:rFonts w:ascii="Arial" w:hAnsi="Arial" w:cs="Arial"/>
        </w:rPr>
        <w:t xml:space="preserve">Each of these methods is designed to document that households </w:t>
      </w:r>
      <w:r w:rsidR="00C941A8" w:rsidRPr="007459D2">
        <w:rPr>
          <w:rFonts w:ascii="Arial" w:hAnsi="Arial" w:cs="Arial"/>
        </w:rPr>
        <w:t xml:space="preserve">or persons </w:t>
      </w:r>
      <w:r w:rsidRPr="007459D2">
        <w:rPr>
          <w:rFonts w:ascii="Arial" w:hAnsi="Arial" w:cs="Arial"/>
        </w:rPr>
        <w:t xml:space="preserve">benefiting from CDBG eligible activities are at or below </w:t>
      </w:r>
      <w:r w:rsidR="007576D6" w:rsidRPr="007459D2">
        <w:rPr>
          <w:rFonts w:ascii="Arial" w:hAnsi="Arial" w:cs="Arial"/>
        </w:rPr>
        <w:t>HCD</w:t>
      </w:r>
      <w:r w:rsidRPr="007459D2">
        <w:rPr>
          <w:rFonts w:ascii="Arial" w:hAnsi="Arial" w:cs="Arial"/>
        </w:rPr>
        <w:t xml:space="preserve">’s </w:t>
      </w:r>
      <w:r w:rsidR="00C941A8" w:rsidRPr="007459D2">
        <w:rPr>
          <w:rFonts w:ascii="Arial" w:hAnsi="Arial" w:cs="Arial"/>
        </w:rPr>
        <w:t>most recent</w:t>
      </w:r>
      <w:r w:rsidRPr="007459D2">
        <w:rPr>
          <w:rFonts w:ascii="Arial" w:hAnsi="Arial" w:cs="Arial"/>
        </w:rPr>
        <w:t xml:space="preserve"> published </w:t>
      </w:r>
      <w:r w:rsidR="00C941A8" w:rsidRPr="007459D2">
        <w:rPr>
          <w:rFonts w:ascii="Arial" w:hAnsi="Arial" w:cs="Arial"/>
        </w:rPr>
        <w:t xml:space="preserve">income </w:t>
      </w:r>
      <w:r w:rsidRPr="007459D2">
        <w:rPr>
          <w:rFonts w:ascii="Arial" w:hAnsi="Arial" w:cs="Arial"/>
        </w:rPr>
        <w:t xml:space="preserve">limits of </w:t>
      </w:r>
      <w:r w:rsidR="00D57476" w:rsidRPr="007459D2">
        <w:rPr>
          <w:rFonts w:ascii="Arial" w:hAnsi="Arial" w:cs="Arial"/>
        </w:rPr>
        <w:t xml:space="preserve">80 </w:t>
      </w:r>
      <w:r w:rsidRPr="007459D2">
        <w:rPr>
          <w:rFonts w:ascii="Arial" w:hAnsi="Arial" w:cs="Arial"/>
        </w:rPr>
        <w:t xml:space="preserve">percent or less of county </w:t>
      </w:r>
      <w:r w:rsidR="00C941A8" w:rsidRPr="007459D2">
        <w:rPr>
          <w:rFonts w:ascii="Arial" w:hAnsi="Arial" w:cs="Arial"/>
        </w:rPr>
        <w:t xml:space="preserve">area </w:t>
      </w:r>
      <w:r w:rsidRPr="007459D2">
        <w:rPr>
          <w:rFonts w:ascii="Arial" w:hAnsi="Arial" w:cs="Arial"/>
        </w:rPr>
        <w:t>median income</w:t>
      </w:r>
      <w:r w:rsidR="00C941A8" w:rsidRPr="007459D2">
        <w:rPr>
          <w:rFonts w:ascii="Arial" w:hAnsi="Arial" w:cs="Arial"/>
        </w:rPr>
        <w:t xml:space="preserve"> (AMI)</w:t>
      </w:r>
      <w:r w:rsidRPr="007459D2">
        <w:rPr>
          <w:rFonts w:ascii="Arial" w:hAnsi="Arial" w:cs="Arial"/>
        </w:rPr>
        <w:t>, adjusted for family size.</w:t>
      </w:r>
      <w:r w:rsidR="00245EA0" w:rsidRPr="007459D2">
        <w:rPr>
          <w:rFonts w:ascii="Arial" w:hAnsi="Arial" w:cs="Arial"/>
        </w:rPr>
        <w:t xml:space="preserve"> </w:t>
      </w:r>
      <w:r w:rsidRPr="007459D2">
        <w:rPr>
          <w:rFonts w:ascii="Arial" w:hAnsi="Arial" w:cs="Arial"/>
        </w:rPr>
        <w:t xml:space="preserve">Below is a description of how documentation for meeting the National Objective </w:t>
      </w:r>
      <w:r w:rsidR="00A9049E" w:rsidRPr="007459D2">
        <w:rPr>
          <w:rFonts w:ascii="Arial" w:hAnsi="Arial" w:cs="Arial"/>
        </w:rPr>
        <w:t xml:space="preserve">to </w:t>
      </w:r>
      <w:r w:rsidRPr="007459D2">
        <w:rPr>
          <w:rFonts w:ascii="Arial" w:hAnsi="Arial" w:cs="Arial"/>
        </w:rPr>
        <w:t xml:space="preserve">benefit </w:t>
      </w:r>
      <w:r w:rsidR="001F0D1C" w:rsidRPr="007459D2">
        <w:rPr>
          <w:rFonts w:ascii="Arial" w:hAnsi="Arial" w:cs="Arial"/>
        </w:rPr>
        <w:t>Low/Mod</w:t>
      </w:r>
      <w:r w:rsidRPr="007459D2">
        <w:rPr>
          <w:rFonts w:ascii="Arial" w:hAnsi="Arial" w:cs="Arial"/>
        </w:rPr>
        <w:t xml:space="preserve"> persons is achieved.</w:t>
      </w:r>
    </w:p>
    <w:p w14:paraId="00C3B218" w14:textId="77777777" w:rsidR="004F0ED3" w:rsidRPr="007459D2" w:rsidRDefault="004F0ED3" w:rsidP="001F0D1C">
      <w:pPr>
        <w:widowControl w:val="0"/>
        <w:ind w:left="547" w:right="346"/>
        <w:rPr>
          <w:rFonts w:ascii="Arial" w:hAnsi="Arial" w:cs="Arial"/>
        </w:rPr>
      </w:pPr>
    </w:p>
    <w:p w14:paraId="6E93E54C" w14:textId="77777777" w:rsidR="00C25C5A" w:rsidRPr="007459D2" w:rsidRDefault="00414326" w:rsidP="001F0D1C">
      <w:pPr>
        <w:widowControl w:val="0"/>
        <w:tabs>
          <w:tab w:val="left" w:pos="900"/>
        </w:tabs>
        <w:ind w:left="547" w:right="346"/>
        <w:rPr>
          <w:rFonts w:ascii="Arial" w:hAnsi="Arial" w:cs="Arial"/>
          <w:b/>
        </w:rPr>
      </w:pPr>
      <w:r w:rsidRPr="007459D2">
        <w:rPr>
          <w:rFonts w:ascii="Arial" w:hAnsi="Arial" w:cs="Arial"/>
        </w:rPr>
        <w:t xml:space="preserve">Refer to </w:t>
      </w:r>
      <w:r w:rsidRPr="007459D2">
        <w:rPr>
          <w:rFonts w:ascii="Arial" w:hAnsi="Arial" w:cs="Arial"/>
          <w:b/>
        </w:rPr>
        <w:t xml:space="preserve">Appendix </w:t>
      </w:r>
      <w:r w:rsidR="0022508D" w:rsidRPr="007459D2">
        <w:rPr>
          <w:rFonts w:ascii="Arial" w:hAnsi="Arial" w:cs="Arial"/>
          <w:b/>
        </w:rPr>
        <w:t>F</w:t>
      </w:r>
      <w:r w:rsidRPr="007459D2">
        <w:rPr>
          <w:rFonts w:ascii="Arial" w:hAnsi="Arial" w:cs="Arial"/>
        </w:rPr>
        <w:t xml:space="preserve"> for the National Objective Matrix.</w:t>
      </w:r>
      <w:r w:rsidR="00A36181" w:rsidRPr="007459D2">
        <w:rPr>
          <w:rFonts w:ascii="Arial" w:hAnsi="Arial" w:cs="Arial"/>
        </w:rPr>
        <w:t xml:space="preserve"> </w:t>
      </w:r>
      <w:r w:rsidR="007576D6" w:rsidRPr="007459D2">
        <w:rPr>
          <w:rFonts w:ascii="Arial" w:hAnsi="Arial" w:cs="Arial"/>
        </w:rPr>
        <w:t>HCD</w:t>
      </w:r>
      <w:r w:rsidRPr="007459D2">
        <w:rPr>
          <w:rFonts w:ascii="Arial" w:hAnsi="Arial" w:cs="Arial"/>
        </w:rPr>
        <w:t xml:space="preserve"> encourages applicants to review and print this document.</w:t>
      </w:r>
    </w:p>
    <w:p w14:paraId="3AD0895F" w14:textId="0D9F0AD9" w:rsidR="0022508D" w:rsidRPr="007459D2" w:rsidRDefault="0022508D" w:rsidP="001F0D1C">
      <w:pPr>
        <w:overflowPunct/>
        <w:autoSpaceDE/>
        <w:autoSpaceDN/>
        <w:adjustRightInd/>
        <w:ind w:right="346"/>
        <w:textAlignment w:val="auto"/>
        <w:rPr>
          <w:rFonts w:ascii="Arial" w:hAnsi="Arial" w:cs="Arial"/>
          <w:b/>
        </w:rPr>
      </w:pPr>
    </w:p>
    <w:p w14:paraId="6D32E696" w14:textId="50AC54D1" w:rsidR="00C25C5A" w:rsidRPr="007459D2" w:rsidRDefault="00C25C5A" w:rsidP="001F0D1C">
      <w:pPr>
        <w:pStyle w:val="ListParagraph"/>
        <w:numPr>
          <w:ilvl w:val="0"/>
          <w:numId w:val="61"/>
        </w:numPr>
        <w:overflowPunct/>
        <w:autoSpaceDE/>
        <w:autoSpaceDN/>
        <w:adjustRightInd/>
        <w:ind w:left="900" w:right="346"/>
        <w:textAlignment w:val="auto"/>
        <w:rPr>
          <w:rFonts w:cs="Arial"/>
          <w:b/>
          <w:u w:val="single"/>
        </w:rPr>
      </w:pPr>
      <w:r w:rsidRPr="007459D2">
        <w:rPr>
          <w:rFonts w:cs="Arial"/>
          <w:b/>
          <w:u w:val="single"/>
        </w:rPr>
        <w:t>Benefit to Low- and Moderate</w:t>
      </w:r>
      <w:r w:rsidR="00946422" w:rsidRPr="007459D2">
        <w:rPr>
          <w:rFonts w:cs="Arial"/>
          <w:b/>
          <w:u w:val="single"/>
        </w:rPr>
        <w:t>-</w:t>
      </w:r>
      <w:r w:rsidRPr="007459D2">
        <w:rPr>
          <w:rFonts w:cs="Arial"/>
          <w:b/>
          <w:u w:val="single"/>
        </w:rPr>
        <w:t xml:space="preserve">Income </w:t>
      </w:r>
      <w:r w:rsidR="00E36F33" w:rsidRPr="007459D2">
        <w:rPr>
          <w:rFonts w:cs="Arial"/>
          <w:b/>
          <w:u w:val="single"/>
        </w:rPr>
        <w:t xml:space="preserve">(Low/Mod) </w:t>
      </w:r>
      <w:r w:rsidRPr="007459D2">
        <w:rPr>
          <w:rFonts w:cs="Arial"/>
          <w:b/>
          <w:u w:val="single"/>
        </w:rPr>
        <w:t xml:space="preserve">Persons </w:t>
      </w:r>
    </w:p>
    <w:p w14:paraId="54C509F8" w14:textId="77777777" w:rsidR="00C25C5A" w:rsidRPr="007459D2" w:rsidRDefault="00C25C5A" w:rsidP="001F0D1C">
      <w:pPr>
        <w:widowControl w:val="0"/>
        <w:tabs>
          <w:tab w:val="left" w:pos="0"/>
        </w:tabs>
        <w:suppressAutoHyphens/>
        <w:ind w:left="864" w:right="346"/>
        <w:rPr>
          <w:rFonts w:ascii="Arial" w:hAnsi="Arial" w:cs="Arial"/>
        </w:rPr>
      </w:pPr>
    </w:p>
    <w:p w14:paraId="261C4424" w14:textId="2901561D" w:rsidR="00414326" w:rsidRPr="007459D2" w:rsidRDefault="00A12A40" w:rsidP="006760EA">
      <w:pPr>
        <w:widowControl w:val="0"/>
        <w:tabs>
          <w:tab w:val="left" w:pos="0"/>
        </w:tabs>
        <w:suppressAutoHyphens/>
        <w:ind w:left="900" w:right="342"/>
        <w:rPr>
          <w:rFonts w:ascii="Arial" w:hAnsi="Arial" w:cs="Arial"/>
        </w:rPr>
      </w:pPr>
      <w:r w:rsidRPr="007459D2">
        <w:rPr>
          <w:rFonts w:ascii="Arial" w:hAnsi="Arial" w:cs="Arial"/>
        </w:rPr>
        <w:t>B</w:t>
      </w:r>
      <w:r w:rsidR="00414326" w:rsidRPr="007459D2">
        <w:rPr>
          <w:rFonts w:ascii="Arial" w:hAnsi="Arial" w:cs="Arial"/>
        </w:rPr>
        <w:t xml:space="preserve">eginning in July 2014, HUD began using the </w:t>
      </w:r>
      <w:r w:rsidR="00F30DB2" w:rsidRPr="007459D2">
        <w:rPr>
          <w:rFonts w:ascii="Arial" w:hAnsi="Arial" w:cs="Arial"/>
        </w:rPr>
        <w:t xml:space="preserve">ACS </w:t>
      </w:r>
      <w:r w:rsidR="00414326" w:rsidRPr="007459D2">
        <w:rPr>
          <w:rFonts w:ascii="Arial" w:hAnsi="Arial" w:cs="Arial"/>
        </w:rPr>
        <w:t>data to calculate Low/Mod percentages by census tract/block groups and by Census D</w:t>
      </w:r>
      <w:r w:rsidR="00946422" w:rsidRPr="007459D2">
        <w:rPr>
          <w:rFonts w:ascii="Arial" w:hAnsi="Arial" w:cs="Arial"/>
        </w:rPr>
        <w:t xml:space="preserve">esignated </w:t>
      </w:r>
      <w:r w:rsidR="00414326" w:rsidRPr="007459D2">
        <w:rPr>
          <w:rFonts w:ascii="Arial" w:hAnsi="Arial" w:cs="Arial"/>
        </w:rPr>
        <w:t>Place</w:t>
      </w:r>
      <w:r w:rsidR="00C941A8" w:rsidRPr="007459D2">
        <w:rPr>
          <w:rFonts w:ascii="Arial" w:hAnsi="Arial" w:cs="Arial"/>
        </w:rPr>
        <w:t>(s)</w:t>
      </w:r>
      <w:r w:rsidR="00414326" w:rsidRPr="007459D2">
        <w:rPr>
          <w:rFonts w:ascii="Arial" w:hAnsi="Arial" w:cs="Arial"/>
        </w:rPr>
        <w:t>. Th</w:t>
      </w:r>
      <w:r w:rsidR="00946422" w:rsidRPr="007459D2">
        <w:rPr>
          <w:rFonts w:ascii="Arial" w:hAnsi="Arial" w:cs="Arial"/>
        </w:rPr>
        <w:t xml:space="preserve">e </w:t>
      </w:r>
      <w:r w:rsidR="00414326" w:rsidRPr="007459D2">
        <w:rPr>
          <w:rFonts w:ascii="Arial" w:hAnsi="Arial" w:cs="Arial"/>
        </w:rPr>
        <w:t xml:space="preserve">data </w:t>
      </w:r>
      <w:r w:rsidR="00946422" w:rsidRPr="007459D2">
        <w:rPr>
          <w:rFonts w:ascii="Arial" w:hAnsi="Arial" w:cs="Arial"/>
        </w:rPr>
        <w:t xml:space="preserve">for eligible cities and counties </w:t>
      </w:r>
      <w:r w:rsidR="00172498" w:rsidRPr="007459D2">
        <w:rPr>
          <w:rFonts w:ascii="Arial" w:hAnsi="Arial" w:cs="Arial"/>
        </w:rPr>
        <w:t>is</w:t>
      </w:r>
      <w:r w:rsidR="00414326" w:rsidRPr="007459D2">
        <w:rPr>
          <w:rFonts w:ascii="Arial" w:hAnsi="Arial" w:cs="Arial"/>
        </w:rPr>
        <w:t xml:space="preserve"> in </w:t>
      </w:r>
      <w:r w:rsidR="00172498" w:rsidRPr="007459D2">
        <w:rPr>
          <w:rFonts w:ascii="Arial" w:hAnsi="Arial" w:cs="Arial"/>
          <w:b/>
        </w:rPr>
        <w:t>App</w:t>
      </w:r>
      <w:r w:rsidR="00414326" w:rsidRPr="007459D2">
        <w:rPr>
          <w:rFonts w:ascii="Arial" w:hAnsi="Arial" w:cs="Arial"/>
          <w:b/>
        </w:rPr>
        <w:t>endix A</w:t>
      </w:r>
      <w:r w:rsidR="00414326" w:rsidRPr="007459D2">
        <w:rPr>
          <w:rFonts w:ascii="Arial" w:hAnsi="Arial" w:cs="Arial"/>
        </w:rPr>
        <w:t xml:space="preserve">. </w:t>
      </w:r>
    </w:p>
    <w:p w14:paraId="256ED2C6" w14:textId="77777777" w:rsidR="00414326" w:rsidRPr="007459D2" w:rsidRDefault="00414326" w:rsidP="006760EA">
      <w:pPr>
        <w:widowControl w:val="0"/>
        <w:tabs>
          <w:tab w:val="left" w:pos="0"/>
        </w:tabs>
        <w:suppressAutoHyphens/>
        <w:ind w:left="864" w:right="342"/>
        <w:rPr>
          <w:rFonts w:ascii="Arial" w:hAnsi="Arial" w:cs="Arial"/>
        </w:rPr>
      </w:pPr>
    </w:p>
    <w:p w14:paraId="2798CA87" w14:textId="6980F80A" w:rsidR="00414326" w:rsidRPr="007459D2" w:rsidRDefault="00414326" w:rsidP="006760EA">
      <w:pPr>
        <w:widowControl w:val="0"/>
        <w:suppressAutoHyphens/>
        <w:ind w:left="900" w:right="342"/>
        <w:rPr>
          <w:rFonts w:ascii="Arial" w:hAnsi="Arial" w:cs="Arial"/>
        </w:rPr>
      </w:pPr>
      <w:r w:rsidRPr="007459D2">
        <w:rPr>
          <w:rFonts w:ascii="Arial" w:hAnsi="Arial" w:cs="Arial"/>
        </w:rPr>
        <w:t>For those service areas that are not jurisdiction-wide and that do</w:t>
      </w:r>
      <w:r w:rsidR="00A36181" w:rsidRPr="007459D2">
        <w:rPr>
          <w:rFonts w:ascii="Arial" w:hAnsi="Arial" w:cs="Arial"/>
        </w:rPr>
        <w:t xml:space="preserve"> not</w:t>
      </w:r>
      <w:r w:rsidRPr="007459D2">
        <w:rPr>
          <w:rFonts w:ascii="Arial" w:hAnsi="Arial" w:cs="Arial"/>
        </w:rPr>
        <w:t xml:space="preserve"> fall within the census tract/block group(s) model, HUD provide</w:t>
      </w:r>
      <w:r w:rsidR="00D40237" w:rsidRPr="007459D2">
        <w:rPr>
          <w:rFonts w:ascii="Arial" w:hAnsi="Arial" w:cs="Arial"/>
        </w:rPr>
        <w:t>s</w:t>
      </w:r>
      <w:r w:rsidRPr="007459D2">
        <w:rPr>
          <w:rFonts w:ascii="Arial" w:hAnsi="Arial" w:cs="Arial"/>
        </w:rPr>
        <w:t xml:space="preserve"> “</w:t>
      </w:r>
      <w:r w:rsidR="00A12A40" w:rsidRPr="007459D2">
        <w:rPr>
          <w:rFonts w:ascii="Arial" w:hAnsi="Arial" w:cs="Arial"/>
        </w:rPr>
        <w:t xml:space="preserve">2016 LMISD by </w:t>
      </w:r>
      <w:r w:rsidR="00021D35" w:rsidRPr="007459D2">
        <w:rPr>
          <w:rFonts w:ascii="Arial" w:hAnsi="Arial" w:cs="Arial"/>
        </w:rPr>
        <w:t>state</w:t>
      </w:r>
      <w:r w:rsidRPr="007459D2">
        <w:rPr>
          <w:rFonts w:ascii="Arial" w:hAnsi="Arial" w:cs="Arial"/>
        </w:rPr>
        <w:t xml:space="preserve">” </w:t>
      </w:r>
      <w:r w:rsidR="00A12A40" w:rsidRPr="007459D2">
        <w:rPr>
          <w:rFonts w:ascii="Arial" w:hAnsi="Arial" w:cs="Arial"/>
        </w:rPr>
        <w:t xml:space="preserve">based on the </w:t>
      </w:r>
      <w:r w:rsidR="00A12A40" w:rsidRPr="007459D2">
        <w:rPr>
          <w:rFonts w:ascii="Arial" w:hAnsi="Arial" w:cs="Arial"/>
        </w:rPr>
        <w:lastRenderedPageBreak/>
        <w:t xml:space="preserve">2006-2010 ACS </w:t>
      </w:r>
      <w:r w:rsidRPr="007459D2">
        <w:rPr>
          <w:rFonts w:ascii="Arial" w:hAnsi="Arial" w:cs="Arial"/>
        </w:rPr>
        <w:t xml:space="preserve">and can be found at </w:t>
      </w:r>
      <w:hyperlink r:id="rId69" w:history="1">
        <w:r w:rsidR="00E74E9E" w:rsidRPr="007459D2">
          <w:rPr>
            <w:rStyle w:val="Hyperlink"/>
            <w:rFonts w:ascii="Arial" w:hAnsi="Arial" w:cs="Arial"/>
            <w:b/>
          </w:rPr>
          <w:t>HUD Exchange ACS Data 2006-2010</w:t>
        </w:r>
      </w:hyperlink>
      <w:r w:rsidR="004873D3" w:rsidRPr="007459D2">
        <w:rPr>
          <w:rStyle w:val="Hyperlink"/>
          <w:rFonts w:ascii="Arial" w:hAnsi="Arial" w:cs="Arial"/>
          <w:b/>
        </w:rPr>
        <w:t>.</w:t>
      </w:r>
      <w:r w:rsidR="00245EA0" w:rsidRPr="007459D2">
        <w:rPr>
          <w:rFonts w:ascii="Arial" w:hAnsi="Arial" w:cs="Arial"/>
          <w:b/>
          <w:color w:val="1F497D" w:themeColor="text2"/>
        </w:rPr>
        <w:t xml:space="preserve"> </w:t>
      </w:r>
      <w:r w:rsidRPr="007459D2">
        <w:rPr>
          <w:rFonts w:ascii="Arial" w:hAnsi="Arial" w:cs="Arial"/>
        </w:rPr>
        <w:t xml:space="preserve">This provides </w:t>
      </w:r>
      <w:r w:rsidR="007F166A" w:rsidRPr="007459D2">
        <w:rPr>
          <w:rFonts w:ascii="Arial" w:hAnsi="Arial" w:cs="Arial"/>
        </w:rPr>
        <w:t>Low/Mod</w:t>
      </w:r>
      <w:r w:rsidRPr="007459D2">
        <w:rPr>
          <w:rFonts w:ascii="Arial" w:hAnsi="Arial" w:cs="Arial"/>
        </w:rPr>
        <w:t xml:space="preserve"> data for Census D</w:t>
      </w:r>
      <w:r w:rsidR="00DB1301" w:rsidRPr="007459D2">
        <w:rPr>
          <w:rFonts w:ascii="Arial" w:hAnsi="Arial" w:cs="Arial"/>
        </w:rPr>
        <w:t xml:space="preserve">esignated </w:t>
      </w:r>
      <w:r w:rsidRPr="007459D2">
        <w:rPr>
          <w:rFonts w:ascii="Arial" w:hAnsi="Arial" w:cs="Arial"/>
        </w:rPr>
        <w:t xml:space="preserve">Place (CDP) areas. </w:t>
      </w:r>
      <w:r w:rsidR="00DF1F57" w:rsidRPr="007459D2">
        <w:rPr>
          <w:rFonts w:ascii="Arial" w:hAnsi="Arial" w:cs="Arial"/>
          <w:szCs w:val="24"/>
        </w:rPr>
        <w:t>HUD’s LMISD Map Application</w:t>
      </w:r>
      <w:r w:rsidR="00DF1F57" w:rsidRPr="007459D2">
        <w:rPr>
          <w:rFonts w:ascii="Arial" w:hAnsi="Arial" w:cs="Arial"/>
          <w:szCs w:val="24"/>
          <w:shd w:val="clear" w:color="auto" w:fill="FFFFFF"/>
        </w:rPr>
        <w:t xml:space="preserve"> can be found </w:t>
      </w:r>
      <w:hyperlink r:id="rId70" w:history="1">
        <w:r w:rsidR="00E74E9E" w:rsidRPr="007459D2">
          <w:rPr>
            <w:rStyle w:val="Hyperlink"/>
            <w:rFonts w:ascii="Arial" w:hAnsi="Arial" w:cs="Arial"/>
            <w:b/>
            <w:szCs w:val="24"/>
            <w:shd w:val="clear" w:color="auto" w:fill="FFFFFF"/>
          </w:rPr>
          <w:t>HUD Maps ARCGIS</w:t>
        </w:r>
      </w:hyperlink>
      <w:r w:rsidR="00245EA0" w:rsidRPr="007459D2">
        <w:rPr>
          <w:rFonts w:ascii="Arial" w:hAnsi="Arial" w:cs="Arial"/>
          <w:b/>
          <w:szCs w:val="24"/>
          <w:shd w:val="clear" w:color="auto" w:fill="FFFFFF"/>
        </w:rPr>
        <w:t xml:space="preserve"> </w:t>
      </w:r>
      <w:r w:rsidR="00DF1F57" w:rsidRPr="007459D2">
        <w:rPr>
          <w:rFonts w:ascii="Arial" w:hAnsi="Arial" w:cs="Arial"/>
          <w:szCs w:val="24"/>
          <w:shd w:val="clear" w:color="auto" w:fill="FFFFFF"/>
        </w:rPr>
        <w:t>and H</w:t>
      </w:r>
      <w:r w:rsidR="00DF1F57" w:rsidRPr="007459D2">
        <w:rPr>
          <w:rFonts w:ascii="Arial" w:hAnsi="Arial" w:cs="Arial"/>
          <w:szCs w:val="24"/>
        </w:rPr>
        <w:t xml:space="preserve">UD’s updated LMISD Excel </w:t>
      </w:r>
      <w:r w:rsidR="00D40237" w:rsidRPr="007459D2">
        <w:rPr>
          <w:rFonts w:ascii="Arial" w:hAnsi="Arial" w:cs="Arial"/>
          <w:szCs w:val="24"/>
        </w:rPr>
        <w:t xml:space="preserve">data </w:t>
      </w:r>
      <w:r w:rsidR="00DF1F57" w:rsidRPr="007459D2">
        <w:rPr>
          <w:rFonts w:ascii="Arial" w:hAnsi="Arial" w:cs="Arial"/>
          <w:szCs w:val="24"/>
        </w:rPr>
        <w:t xml:space="preserve">files are posted at </w:t>
      </w:r>
      <w:hyperlink r:id="rId71" w:history="1">
        <w:r w:rsidR="00DF1F57" w:rsidRPr="007459D2">
          <w:rPr>
            <w:rFonts w:ascii="Arial" w:hAnsi="Arial" w:cs="Arial"/>
            <w:b/>
            <w:color w:val="0000FF"/>
            <w:szCs w:val="24"/>
            <w:u w:val="single"/>
          </w:rPr>
          <w:t>HUD’s Low/Mod Summary Data</w:t>
        </w:r>
      </w:hyperlink>
      <w:r w:rsidR="00DF1F57" w:rsidRPr="007459D2">
        <w:rPr>
          <w:rFonts w:ascii="Arial" w:hAnsi="Arial" w:cs="Arial"/>
          <w:szCs w:val="24"/>
        </w:rPr>
        <w:t xml:space="preserve"> page.</w:t>
      </w:r>
      <w:r w:rsidR="00245EA0" w:rsidRPr="007459D2">
        <w:rPr>
          <w:rFonts w:ascii="Arial" w:hAnsi="Arial" w:cs="Arial"/>
          <w:szCs w:val="24"/>
        </w:rPr>
        <w:t xml:space="preserve"> </w:t>
      </w:r>
      <w:r w:rsidR="00A36181" w:rsidRPr="007459D2">
        <w:rPr>
          <w:rFonts w:ascii="Arial" w:hAnsi="Arial" w:cs="Arial"/>
          <w:szCs w:val="24"/>
          <w:shd w:val="clear" w:color="auto" w:fill="FFFFFF"/>
        </w:rPr>
        <w:t>F</w:t>
      </w:r>
      <w:r w:rsidR="00A36181" w:rsidRPr="007459D2">
        <w:rPr>
          <w:rFonts w:ascii="Arial" w:hAnsi="Arial" w:cs="Arial"/>
        </w:rPr>
        <w:t>or more details on defining service area, s</w:t>
      </w:r>
      <w:r w:rsidRPr="007459D2">
        <w:rPr>
          <w:rFonts w:ascii="Arial" w:hAnsi="Arial" w:cs="Arial"/>
        </w:rPr>
        <w:t xml:space="preserve">ee </w:t>
      </w:r>
      <w:r w:rsidRPr="007459D2">
        <w:rPr>
          <w:rFonts w:ascii="Arial" w:hAnsi="Arial" w:cs="Arial"/>
          <w:b/>
        </w:rPr>
        <w:t xml:space="preserve">Appendix </w:t>
      </w:r>
      <w:r w:rsidR="006841C6" w:rsidRPr="007459D2">
        <w:rPr>
          <w:rFonts w:ascii="Arial" w:hAnsi="Arial" w:cs="Arial"/>
          <w:b/>
        </w:rPr>
        <w:t>J</w:t>
      </w:r>
      <w:r w:rsidRPr="007459D2">
        <w:rPr>
          <w:rFonts w:ascii="Arial" w:hAnsi="Arial" w:cs="Arial"/>
        </w:rPr>
        <w:t>.</w:t>
      </w:r>
    </w:p>
    <w:p w14:paraId="2B9E534B" w14:textId="77777777" w:rsidR="00414326" w:rsidRPr="007459D2" w:rsidRDefault="00414326" w:rsidP="006760EA">
      <w:pPr>
        <w:widowControl w:val="0"/>
        <w:tabs>
          <w:tab w:val="left" w:pos="0"/>
        </w:tabs>
        <w:suppressAutoHyphens/>
        <w:ind w:left="864" w:right="342"/>
        <w:rPr>
          <w:rFonts w:ascii="Arial" w:hAnsi="Arial" w:cs="Arial"/>
        </w:rPr>
      </w:pPr>
    </w:p>
    <w:p w14:paraId="73EE2B33" w14:textId="6D8A2698" w:rsidR="00414326" w:rsidRPr="007459D2" w:rsidRDefault="00414326" w:rsidP="006760EA">
      <w:pPr>
        <w:widowControl w:val="0"/>
        <w:tabs>
          <w:tab w:val="left" w:pos="0"/>
        </w:tabs>
        <w:suppressAutoHyphens/>
        <w:ind w:left="900" w:right="342"/>
        <w:rPr>
          <w:rFonts w:ascii="Arial" w:hAnsi="Arial" w:cs="Arial"/>
        </w:rPr>
      </w:pPr>
      <w:r w:rsidRPr="007459D2">
        <w:rPr>
          <w:rFonts w:ascii="Arial" w:hAnsi="Arial" w:cs="Arial"/>
        </w:rPr>
        <w:t>Seventy percent of all CDBG funding must be spent for the benefit of persons, families or househo</w:t>
      </w:r>
      <w:r w:rsidR="00D57476" w:rsidRPr="007459D2">
        <w:rPr>
          <w:rFonts w:ascii="Arial" w:hAnsi="Arial" w:cs="Arial"/>
        </w:rPr>
        <w:t>lds with incomes at or below 80 percent</w:t>
      </w:r>
      <w:r w:rsidRPr="007459D2">
        <w:rPr>
          <w:rFonts w:ascii="Arial" w:hAnsi="Arial" w:cs="Arial"/>
        </w:rPr>
        <w:t xml:space="preserve"> of their county’s </w:t>
      </w:r>
      <w:r w:rsidR="00C63902" w:rsidRPr="007459D2">
        <w:rPr>
          <w:rFonts w:ascii="Arial" w:hAnsi="Arial" w:cs="Arial"/>
        </w:rPr>
        <w:t>AMI</w:t>
      </w:r>
      <w:r w:rsidRPr="007459D2">
        <w:rPr>
          <w:rFonts w:ascii="Arial" w:hAnsi="Arial" w:cs="Arial"/>
        </w:rPr>
        <w:t>, adjusted for family size.</w:t>
      </w:r>
      <w:r w:rsidR="00245EA0" w:rsidRPr="007459D2">
        <w:rPr>
          <w:rFonts w:ascii="Arial" w:hAnsi="Arial" w:cs="Arial"/>
        </w:rPr>
        <w:t xml:space="preserve"> </w:t>
      </w:r>
      <w:r w:rsidRPr="007459D2">
        <w:rPr>
          <w:rFonts w:ascii="Arial" w:hAnsi="Arial" w:cs="Arial"/>
        </w:rPr>
        <w:t xml:space="preserve">The criteria for how an activity may be considered to benefit </w:t>
      </w:r>
      <w:r w:rsidR="002548E6" w:rsidRPr="007459D2">
        <w:rPr>
          <w:rFonts w:ascii="Arial" w:hAnsi="Arial" w:cs="Arial"/>
        </w:rPr>
        <w:t>Low/Mod</w:t>
      </w:r>
      <w:r w:rsidRPr="007459D2">
        <w:rPr>
          <w:rFonts w:ascii="Arial" w:hAnsi="Arial" w:cs="Arial"/>
        </w:rPr>
        <w:t xml:space="preserve"> persons are divided into four subcategories: </w:t>
      </w:r>
      <w:r w:rsidR="00C63902" w:rsidRPr="007459D2">
        <w:rPr>
          <w:rFonts w:ascii="Arial" w:hAnsi="Arial" w:cs="Arial"/>
        </w:rPr>
        <w:t>LMA</w:t>
      </w:r>
      <w:r w:rsidRPr="007459D2">
        <w:rPr>
          <w:rFonts w:ascii="Arial" w:hAnsi="Arial" w:cs="Arial"/>
        </w:rPr>
        <w:t xml:space="preserve">; </w:t>
      </w:r>
      <w:r w:rsidR="00C63902" w:rsidRPr="007459D2">
        <w:rPr>
          <w:rFonts w:ascii="Arial" w:hAnsi="Arial" w:cs="Arial"/>
        </w:rPr>
        <w:t>LMC</w:t>
      </w:r>
      <w:r w:rsidRPr="007459D2">
        <w:rPr>
          <w:rFonts w:ascii="Arial" w:hAnsi="Arial" w:cs="Arial"/>
        </w:rPr>
        <w:t xml:space="preserve">; </w:t>
      </w:r>
      <w:r w:rsidR="00C63902" w:rsidRPr="007459D2">
        <w:rPr>
          <w:rFonts w:ascii="Arial" w:hAnsi="Arial" w:cs="Arial"/>
        </w:rPr>
        <w:t>LMH</w:t>
      </w:r>
      <w:r w:rsidRPr="007459D2">
        <w:rPr>
          <w:rFonts w:ascii="Arial" w:hAnsi="Arial" w:cs="Arial"/>
        </w:rPr>
        <w:t xml:space="preserve">; and </w:t>
      </w:r>
      <w:r w:rsidR="00C63902" w:rsidRPr="007459D2">
        <w:rPr>
          <w:rFonts w:ascii="Arial" w:hAnsi="Arial" w:cs="Arial"/>
        </w:rPr>
        <w:t>LMJ</w:t>
      </w:r>
      <w:r w:rsidR="00A36181" w:rsidRPr="007459D2">
        <w:rPr>
          <w:rFonts w:ascii="Arial" w:hAnsi="Arial" w:cs="Arial"/>
        </w:rPr>
        <w:t xml:space="preserve">; </w:t>
      </w:r>
      <w:r w:rsidRPr="007459D2">
        <w:rPr>
          <w:rFonts w:ascii="Arial" w:hAnsi="Arial" w:cs="Arial"/>
        </w:rPr>
        <w:t xml:space="preserve">detailed </w:t>
      </w:r>
      <w:r w:rsidR="00C63902" w:rsidRPr="007459D2">
        <w:rPr>
          <w:rFonts w:ascii="Arial" w:hAnsi="Arial" w:cs="Arial"/>
        </w:rPr>
        <w:t>on the following page</w:t>
      </w:r>
      <w:r w:rsidRPr="007459D2">
        <w:rPr>
          <w:rFonts w:ascii="Arial" w:hAnsi="Arial" w:cs="Arial"/>
        </w:rPr>
        <w:t>.</w:t>
      </w:r>
    </w:p>
    <w:p w14:paraId="12FC4442" w14:textId="77777777" w:rsidR="00414326" w:rsidRPr="007459D2" w:rsidRDefault="00414326" w:rsidP="006760EA">
      <w:pPr>
        <w:widowControl w:val="0"/>
        <w:tabs>
          <w:tab w:val="left" w:pos="0"/>
        </w:tabs>
        <w:suppressAutoHyphens/>
        <w:ind w:left="864" w:right="342"/>
        <w:rPr>
          <w:rFonts w:ascii="Arial" w:hAnsi="Arial" w:cs="Arial"/>
        </w:rPr>
      </w:pPr>
    </w:p>
    <w:p w14:paraId="72D34DD9" w14:textId="20AD81F0" w:rsidR="00414326" w:rsidRPr="007459D2" w:rsidRDefault="00414326" w:rsidP="00E36F33">
      <w:pPr>
        <w:widowControl w:val="0"/>
        <w:tabs>
          <w:tab w:val="left" w:pos="0"/>
        </w:tabs>
        <w:suppressAutoHyphens/>
        <w:ind w:left="900" w:right="342"/>
        <w:rPr>
          <w:rFonts w:ascii="Arial" w:hAnsi="Arial" w:cs="Arial"/>
        </w:rPr>
      </w:pPr>
      <w:r w:rsidRPr="007459D2">
        <w:rPr>
          <w:rFonts w:ascii="Arial" w:hAnsi="Arial" w:cs="Arial"/>
        </w:rPr>
        <w:t xml:space="preserve">Further, there is also a </w:t>
      </w:r>
      <w:r w:rsidRPr="007459D2">
        <w:rPr>
          <w:rFonts w:ascii="Arial" w:hAnsi="Arial" w:cs="Arial"/>
          <w:b/>
        </w:rPr>
        <w:t>restriction on benefit to moderate-income persons.</w:t>
      </w:r>
      <w:r w:rsidRPr="007459D2">
        <w:rPr>
          <w:rFonts w:ascii="Arial" w:hAnsi="Arial" w:cs="Arial"/>
        </w:rPr>
        <w:t xml:space="preserve"> The regulations require grant recipients to ensure that moderate-income persons are not benefitted to the exclusion of </w:t>
      </w:r>
      <w:r w:rsidR="002548E6" w:rsidRPr="007459D2">
        <w:rPr>
          <w:rFonts w:ascii="Arial" w:hAnsi="Arial" w:cs="Arial"/>
        </w:rPr>
        <w:t>Low/Mod</w:t>
      </w:r>
      <w:r w:rsidRPr="007459D2">
        <w:rPr>
          <w:rFonts w:ascii="Arial" w:hAnsi="Arial" w:cs="Arial"/>
        </w:rPr>
        <w:t xml:space="preserve"> persons (see 24 CFR 570.483(b)). This </w:t>
      </w:r>
      <w:r w:rsidR="00517FEB" w:rsidRPr="007459D2">
        <w:rPr>
          <w:rFonts w:ascii="Arial" w:hAnsi="Arial" w:cs="Arial"/>
        </w:rPr>
        <w:t>does </w:t>
      </w:r>
      <w:r w:rsidRPr="007459D2">
        <w:rPr>
          <w:rFonts w:ascii="Arial" w:hAnsi="Arial" w:cs="Arial"/>
        </w:rPr>
        <w:t xml:space="preserve">not mean that each CDBG-assisted activity must involve both </w:t>
      </w:r>
      <w:r w:rsidR="002548E6" w:rsidRPr="007459D2">
        <w:rPr>
          <w:rFonts w:ascii="Arial" w:hAnsi="Arial" w:cs="Arial"/>
        </w:rPr>
        <w:t>Low/Mod</w:t>
      </w:r>
      <w:r w:rsidRPr="007459D2">
        <w:rPr>
          <w:rFonts w:ascii="Arial" w:hAnsi="Arial" w:cs="Arial"/>
        </w:rPr>
        <w:t xml:space="preserve"> beneficiaries. However, it does mean that the grant recipient’s CDBG </w:t>
      </w:r>
      <w:r w:rsidR="00ED6999" w:rsidRPr="007459D2">
        <w:rPr>
          <w:rFonts w:ascii="Arial" w:hAnsi="Arial" w:cs="Arial"/>
        </w:rPr>
        <w:t>program</w:t>
      </w:r>
      <w:proofErr w:type="gramStart"/>
      <w:r w:rsidRPr="007459D2">
        <w:rPr>
          <w:rFonts w:ascii="Arial" w:hAnsi="Arial" w:cs="Arial"/>
        </w:rPr>
        <w:t>, as a whole, must</w:t>
      </w:r>
      <w:proofErr w:type="gramEnd"/>
      <w:r w:rsidRPr="007459D2">
        <w:rPr>
          <w:rFonts w:ascii="Arial" w:hAnsi="Arial" w:cs="Arial"/>
        </w:rPr>
        <w:t xml:space="preserve"> primarily benefit </w:t>
      </w:r>
      <w:r w:rsidR="002548E6" w:rsidRPr="007459D2">
        <w:rPr>
          <w:rFonts w:ascii="Arial" w:hAnsi="Arial" w:cs="Arial"/>
        </w:rPr>
        <w:t>low-income</w:t>
      </w:r>
      <w:r w:rsidRPr="007459D2">
        <w:rPr>
          <w:rFonts w:ascii="Arial" w:hAnsi="Arial" w:cs="Arial"/>
        </w:rPr>
        <w:t xml:space="preserve"> persons, and that moderate-income persons do not benefit to the exclusion of low-income persons.</w:t>
      </w:r>
    </w:p>
    <w:p w14:paraId="6AFA34AD" w14:textId="17555075" w:rsidR="00E36F33" w:rsidRPr="007459D2" w:rsidRDefault="00E36F33" w:rsidP="00E36F33">
      <w:pPr>
        <w:overflowPunct/>
        <w:autoSpaceDE/>
        <w:autoSpaceDN/>
        <w:adjustRightInd/>
        <w:textAlignment w:val="auto"/>
        <w:rPr>
          <w:rFonts w:ascii="Arial" w:hAnsi="Arial" w:cs="Arial"/>
          <w:b/>
          <w:u w:val="single"/>
        </w:rPr>
      </w:pPr>
    </w:p>
    <w:p w14:paraId="54C8AB9A" w14:textId="7E70CE7A" w:rsidR="00414326" w:rsidRPr="007459D2" w:rsidRDefault="00414326" w:rsidP="00F5529A">
      <w:pPr>
        <w:pStyle w:val="ListParagraph"/>
        <w:widowControl w:val="0"/>
        <w:numPr>
          <w:ilvl w:val="0"/>
          <w:numId w:val="64"/>
        </w:numPr>
        <w:tabs>
          <w:tab w:val="left" w:pos="900"/>
          <w:tab w:val="left" w:pos="1260"/>
          <w:tab w:val="left" w:pos="1890"/>
        </w:tabs>
        <w:suppressAutoHyphens/>
        <w:ind w:left="1260" w:right="342"/>
        <w:rPr>
          <w:rFonts w:cs="Arial"/>
          <w:b/>
          <w:u w:val="single"/>
        </w:rPr>
      </w:pPr>
      <w:r w:rsidRPr="007459D2">
        <w:rPr>
          <w:rFonts w:cs="Arial"/>
          <w:b/>
          <w:u w:val="single"/>
        </w:rPr>
        <w:t>L</w:t>
      </w:r>
      <w:r w:rsidR="00A12A40" w:rsidRPr="007459D2">
        <w:rPr>
          <w:rFonts w:cs="Arial"/>
          <w:b/>
          <w:u w:val="single"/>
        </w:rPr>
        <w:t>ow/Mod</w:t>
      </w:r>
      <w:r w:rsidRPr="007459D2">
        <w:rPr>
          <w:rFonts w:cs="Arial"/>
          <w:b/>
          <w:u w:val="single"/>
        </w:rPr>
        <w:t xml:space="preserve"> Subcategories</w:t>
      </w:r>
    </w:p>
    <w:p w14:paraId="316C1B19" w14:textId="77777777" w:rsidR="00414326" w:rsidRPr="007459D2" w:rsidRDefault="00414326" w:rsidP="00E36F33">
      <w:pPr>
        <w:widowControl w:val="0"/>
        <w:suppressAutoHyphens/>
        <w:ind w:left="2160" w:right="342"/>
        <w:rPr>
          <w:rFonts w:ascii="Arial" w:hAnsi="Arial" w:cs="Arial"/>
          <w:b/>
          <w:u w:val="single"/>
        </w:rPr>
      </w:pPr>
    </w:p>
    <w:p w14:paraId="1B5853FE" w14:textId="0D3890F6" w:rsidR="00414326" w:rsidRPr="007459D2" w:rsidRDefault="00414326" w:rsidP="00F5529A">
      <w:pPr>
        <w:pStyle w:val="ListParagraph"/>
        <w:widowControl w:val="0"/>
        <w:numPr>
          <w:ilvl w:val="0"/>
          <w:numId w:val="54"/>
        </w:numPr>
        <w:tabs>
          <w:tab w:val="left" w:pos="0"/>
        </w:tabs>
        <w:suppressAutoHyphens/>
        <w:ind w:left="1620" w:right="342"/>
        <w:rPr>
          <w:rFonts w:cs="Arial"/>
          <w:b/>
        </w:rPr>
      </w:pPr>
      <w:r w:rsidRPr="007459D2">
        <w:rPr>
          <w:rFonts w:cs="Arial"/>
          <w:b/>
          <w:u w:val="single"/>
        </w:rPr>
        <w:t xml:space="preserve">Low/Moderate Area </w:t>
      </w:r>
      <w:r w:rsidR="00D57476" w:rsidRPr="007459D2">
        <w:rPr>
          <w:rFonts w:cs="Arial"/>
          <w:b/>
          <w:u w:val="single"/>
        </w:rPr>
        <w:t xml:space="preserve">(LMA) </w:t>
      </w:r>
      <w:r w:rsidRPr="007459D2">
        <w:rPr>
          <w:rFonts w:cs="Arial"/>
          <w:b/>
          <w:u w:val="single"/>
        </w:rPr>
        <w:t>Benefit</w:t>
      </w:r>
    </w:p>
    <w:p w14:paraId="269AFCCF" w14:textId="77777777" w:rsidR="00414326" w:rsidRPr="007459D2" w:rsidRDefault="00414326" w:rsidP="00E36F33">
      <w:pPr>
        <w:widowControl w:val="0"/>
        <w:tabs>
          <w:tab w:val="left" w:pos="0"/>
        </w:tabs>
        <w:suppressAutoHyphens/>
        <w:ind w:left="1584" w:right="342"/>
        <w:rPr>
          <w:rFonts w:ascii="Arial" w:hAnsi="Arial" w:cs="Arial"/>
          <w:b/>
        </w:rPr>
      </w:pPr>
    </w:p>
    <w:p w14:paraId="3A504D46" w14:textId="7DA2321C" w:rsidR="00414326" w:rsidRPr="007459D2" w:rsidRDefault="00414326" w:rsidP="00E36F33">
      <w:pPr>
        <w:widowControl w:val="0"/>
        <w:tabs>
          <w:tab w:val="left" w:pos="0"/>
        </w:tabs>
        <w:suppressAutoHyphens/>
        <w:ind w:left="1620" w:right="342"/>
        <w:rPr>
          <w:rFonts w:ascii="Arial" w:hAnsi="Arial" w:cs="Arial"/>
        </w:rPr>
      </w:pPr>
      <w:r w:rsidRPr="007459D2">
        <w:rPr>
          <w:rFonts w:ascii="Arial" w:hAnsi="Arial" w:cs="Arial"/>
        </w:rPr>
        <w:t xml:space="preserve">An </w:t>
      </w:r>
      <w:r w:rsidR="00D57476" w:rsidRPr="007459D2">
        <w:rPr>
          <w:rFonts w:ascii="Arial" w:hAnsi="Arial" w:cs="Arial"/>
        </w:rPr>
        <w:t xml:space="preserve">LMA </w:t>
      </w:r>
      <w:r w:rsidRPr="007459D2">
        <w:rPr>
          <w:rFonts w:ascii="Arial" w:hAnsi="Arial" w:cs="Arial"/>
        </w:rPr>
        <w:t>Benefit activity is an activity that is available to benefit all the residents of an area that is primarily residential. In order to qualify as addressing the National Objective of benefit to L</w:t>
      </w:r>
      <w:r w:rsidR="00A12A40" w:rsidRPr="007459D2">
        <w:rPr>
          <w:rFonts w:ascii="Arial" w:hAnsi="Arial" w:cs="Arial"/>
        </w:rPr>
        <w:t>ow/</w:t>
      </w:r>
      <w:r w:rsidRPr="007459D2">
        <w:rPr>
          <w:rFonts w:ascii="Arial" w:hAnsi="Arial" w:cs="Arial"/>
        </w:rPr>
        <w:t>M</w:t>
      </w:r>
      <w:r w:rsidR="00A12A40" w:rsidRPr="007459D2">
        <w:rPr>
          <w:rFonts w:ascii="Arial" w:hAnsi="Arial" w:cs="Arial"/>
        </w:rPr>
        <w:t>od</w:t>
      </w:r>
      <w:r w:rsidRPr="007459D2">
        <w:rPr>
          <w:rFonts w:ascii="Arial" w:hAnsi="Arial" w:cs="Arial"/>
        </w:rPr>
        <w:t xml:space="preserve"> persons on an area basis, the activity must serve the needs of </w:t>
      </w:r>
      <w:r w:rsidR="00A12A40" w:rsidRPr="007459D2">
        <w:rPr>
          <w:rFonts w:ascii="Arial" w:hAnsi="Arial" w:cs="Arial"/>
        </w:rPr>
        <w:t xml:space="preserve">Low/Mod </w:t>
      </w:r>
      <w:r w:rsidRPr="007459D2">
        <w:rPr>
          <w:rFonts w:ascii="Arial" w:hAnsi="Arial" w:cs="Arial"/>
        </w:rPr>
        <w:t>persons residing in an area where at least</w:t>
      </w:r>
      <w:r w:rsidR="00517FEB" w:rsidRPr="007459D2">
        <w:rPr>
          <w:rFonts w:ascii="Arial" w:hAnsi="Arial" w:cs="Arial"/>
        </w:rPr>
        <w:t xml:space="preserve"> 51 </w:t>
      </w:r>
      <w:r w:rsidR="00D57476" w:rsidRPr="007459D2">
        <w:rPr>
          <w:rFonts w:ascii="Arial" w:hAnsi="Arial" w:cs="Arial"/>
        </w:rPr>
        <w:t>percent</w:t>
      </w:r>
      <w:r w:rsidRPr="007459D2">
        <w:rPr>
          <w:rFonts w:ascii="Arial" w:hAnsi="Arial" w:cs="Arial"/>
        </w:rPr>
        <w:t xml:space="preserve"> of the residents are </w:t>
      </w:r>
      <w:r w:rsidR="00A12A40" w:rsidRPr="007459D2">
        <w:rPr>
          <w:rFonts w:ascii="Arial" w:hAnsi="Arial" w:cs="Arial"/>
        </w:rPr>
        <w:t xml:space="preserve">Low/Mod </w:t>
      </w:r>
      <w:r w:rsidRPr="007459D2">
        <w:rPr>
          <w:rFonts w:ascii="Arial" w:hAnsi="Arial" w:cs="Arial"/>
        </w:rPr>
        <w:t>persons. The benefits of this type of activity are available to all residents in the area regardless of income.</w:t>
      </w:r>
    </w:p>
    <w:p w14:paraId="561347AC" w14:textId="77777777" w:rsidR="00E6060E" w:rsidRPr="007459D2" w:rsidRDefault="00E6060E" w:rsidP="00E36F33">
      <w:pPr>
        <w:widowControl w:val="0"/>
        <w:tabs>
          <w:tab w:val="left" w:pos="0"/>
        </w:tabs>
        <w:suppressAutoHyphens/>
        <w:ind w:left="2250" w:right="342"/>
        <w:rPr>
          <w:rFonts w:ascii="Arial" w:hAnsi="Arial" w:cs="Arial"/>
        </w:rPr>
      </w:pPr>
    </w:p>
    <w:p w14:paraId="6EABF560" w14:textId="77777777" w:rsidR="00414326" w:rsidRPr="007459D2" w:rsidRDefault="00414326" w:rsidP="00E36F33">
      <w:pPr>
        <w:widowControl w:val="0"/>
        <w:tabs>
          <w:tab w:val="left" w:pos="0"/>
        </w:tabs>
        <w:suppressAutoHyphens/>
        <w:ind w:left="1620" w:right="342"/>
        <w:rPr>
          <w:rFonts w:ascii="Arial" w:hAnsi="Arial" w:cs="Arial"/>
          <w:b/>
          <w:u w:val="single"/>
        </w:rPr>
      </w:pPr>
      <w:r w:rsidRPr="007459D2">
        <w:rPr>
          <w:rFonts w:ascii="Arial" w:hAnsi="Arial" w:cs="Arial"/>
          <w:b/>
          <w:u w:val="single"/>
        </w:rPr>
        <w:t xml:space="preserve">Examples of </w:t>
      </w:r>
      <w:r w:rsidR="00D57476" w:rsidRPr="007459D2">
        <w:rPr>
          <w:rFonts w:ascii="Arial" w:hAnsi="Arial" w:cs="Arial"/>
          <w:b/>
          <w:u w:val="single"/>
        </w:rPr>
        <w:t xml:space="preserve">LMA </w:t>
      </w:r>
      <w:r w:rsidRPr="007459D2">
        <w:rPr>
          <w:rFonts w:ascii="Arial" w:hAnsi="Arial" w:cs="Arial"/>
          <w:b/>
          <w:u w:val="single"/>
        </w:rPr>
        <w:t>Benefit activities include</w:t>
      </w:r>
      <w:r w:rsidRPr="007459D2">
        <w:rPr>
          <w:rFonts w:ascii="Arial" w:hAnsi="Arial" w:cs="Arial"/>
          <w:b/>
        </w:rPr>
        <w:t>:</w:t>
      </w:r>
    </w:p>
    <w:p w14:paraId="55F14535" w14:textId="40F8EFBC" w:rsidR="00414326" w:rsidRPr="007459D2" w:rsidRDefault="00414326" w:rsidP="00F5529A">
      <w:pPr>
        <w:pStyle w:val="ListParagraph"/>
        <w:widowControl w:val="0"/>
        <w:numPr>
          <w:ilvl w:val="0"/>
          <w:numId w:val="55"/>
        </w:numPr>
        <w:tabs>
          <w:tab w:val="left" w:pos="0"/>
          <w:tab w:val="left" w:pos="1980"/>
        </w:tabs>
        <w:suppressAutoHyphens/>
        <w:ind w:left="1980" w:right="342"/>
        <w:rPr>
          <w:rFonts w:cs="Arial"/>
        </w:rPr>
      </w:pPr>
      <w:r w:rsidRPr="007459D2">
        <w:rPr>
          <w:rFonts w:cs="Arial"/>
        </w:rPr>
        <w:t xml:space="preserve">Public </w:t>
      </w:r>
      <w:r w:rsidR="00ED6999" w:rsidRPr="007459D2">
        <w:rPr>
          <w:rFonts w:cs="Arial"/>
        </w:rPr>
        <w:t>infrastructure projects</w:t>
      </w:r>
    </w:p>
    <w:p w14:paraId="23F8DA4C" w14:textId="2911E7D3" w:rsidR="00414326" w:rsidRPr="007459D2" w:rsidRDefault="00414326" w:rsidP="00F5529A">
      <w:pPr>
        <w:pStyle w:val="ListParagraph"/>
        <w:widowControl w:val="0"/>
        <w:numPr>
          <w:ilvl w:val="0"/>
          <w:numId w:val="55"/>
        </w:numPr>
        <w:tabs>
          <w:tab w:val="left" w:pos="0"/>
          <w:tab w:val="left" w:pos="1980"/>
        </w:tabs>
        <w:suppressAutoHyphens/>
        <w:ind w:left="2034" w:right="342" w:hanging="414"/>
        <w:rPr>
          <w:rFonts w:cs="Arial"/>
        </w:rPr>
      </w:pPr>
      <w:r w:rsidRPr="007459D2">
        <w:rPr>
          <w:rFonts w:cs="Arial"/>
        </w:rPr>
        <w:t xml:space="preserve">Public </w:t>
      </w:r>
      <w:r w:rsidR="00ED6999" w:rsidRPr="007459D2">
        <w:rPr>
          <w:rFonts w:cs="Arial"/>
        </w:rPr>
        <w:t>facilities</w:t>
      </w:r>
    </w:p>
    <w:p w14:paraId="1CDB597F" w14:textId="2EF74C0A" w:rsidR="00414326" w:rsidRPr="007459D2" w:rsidRDefault="00414326" w:rsidP="00F5529A">
      <w:pPr>
        <w:pStyle w:val="ListParagraph"/>
        <w:widowControl w:val="0"/>
        <w:numPr>
          <w:ilvl w:val="0"/>
          <w:numId w:val="55"/>
        </w:numPr>
        <w:tabs>
          <w:tab w:val="left" w:pos="0"/>
          <w:tab w:val="left" w:pos="1980"/>
        </w:tabs>
        <w:suppressAutoHyphens/>
        <w:ind w:left="2034" w:right="342" w:hanging="414"/>
        <w:rPr>
          <w:rFonts w:cs="Arial"/>
        </w:rPr>
      </w:pPr>
      <w:r w:rsidRPr="007459D2">
        <w:rPr>
          <w:rFonts w:cs="Arial"/>
        </w:rPr>
        <w:t xml:space="preserve">Public </w:t>
      </w:r>
      <w:r w:rsidR="00ED6999" w:rsidRPr="007459D2">
        <w:rPr>
          <w:rFonts w:cs="Arial"/>
        </w:rPr>
        <w:t>services</w:t>
      </w:r>
    </w:p>
    <w:p w14:paraId="26052658" w14:textId="77777777" w:rsidR="00270035" w:rsidRPr="007459D2" w:rsidRDefault="00270035" w:rsidP="00E36F33">
      <w:pPr>
        <w:widowControl w:val="0"/>
        <w:tabs>
          <w:tab w:val="left" w:pos="0"/>
        </w:tabs>
        <w:suppressAutoHyphens/>
        <w:ind w:left="2250" w:right="342"/>
        <w:rPr>
          <w:rFonts w:ascii="Arial" w:hAnsi="Arial" w:cs="Arial"/>
        </w:rPr>
      </w:pPr>
    </w:p>
    <w:p w14:paraId="2E9CC334" w14:textId="37703907" w:rsidR="00414326" w:rsidRPr="007459D2" w:rsidRDefault="00A36181" w:rsidP="00E36F33">
      <w:pPr>
        <w:widowControl w:val="0"/>
        <w:suppressAutoHyphens/>
        <w:ind w:left="1620" w:right="342"/>
        <w:rPr>
          <w:rFonts w:ascii="Arial" w:hAnsi="Arial" w:cs="Arial"/>
        </w:rPr>
      </w:pPr>
      <w:r w:rsidRPr="007459D2">
        <w:rPr>
          <w:rFonts w:ascii="Arial" w:hAnsi="Arial" w:cs="Arial"/>
        </w:rPr>
        <w:t xml:space="preserve">For detailed information on determining </w:t>
      </w:r>
      <w:r w:rsidR="00ED6999" w:rsidRPr="007459D2">
        <w:rPr>
          <w:rFonts w:ascii="Arial" w:hAnsi="Arial" w:cs="Arial"/>
        </w:rPr>
        <w:t>service area</w:t>
      </w:r>
      <w:r w:rsidRPr="007459D2">
        <w:rPr>
          <w:rFonts w:ascii="Arial" w:hAnsi="Arial" w:cs="Arial"/>
          <w:b/>
        </w:rPr>
        <w:t xml:space="preserve">, </w:t>
      </w:r>
      <w:r w:rsidRPr="007459D2">
        <w:rPr>
          <w:rFonts w:ascii="Arial" w:hAnsi="Arial" w:cs="Arial"/>
        </w:rPr>
        <w:t>s</w:t>
      </w:r>
      <w:r w:rsidR="00414326" w:rsidRPr="007459D2">
        <w:rPr>
          <w:rFonts w:ascii="Arial" w:hAnsi="Arial" w:cs="Arial"/>
        </w:rPr>
        <w:t xml:space="preserve">ee </w:t>
      </w:r>
      <w:r w:rsidR="00414326" w:rsidRPr="007459D2">
        <w:rPr>
          <w:rFonts w:ascii="Arial" w:hAnsi="Arial" w:cs="Arial"/>
          <w:b/>
        </w:rPr>
        <w:t xml:space="preserve">Appendix </w:t>
      </w:r>
      <w:r w:rsidR="006841C6" w:rsidRPr="007459D2">
        <w:rPr>
          <w:rFonts w:ascii="Arial" w:hAnsi="Arial" w:cs="Arial"/>
          <w:b/>
        </w:rPr>
        <w:t>J</w:t>
      </w:r>
      <w:r w:rsidR="00414326" w:rsidRPr="007459D2">
        <w:rPr>
          <w:rFonts w:ascii="Arial" w:hAnsi="Arial" w:cs="Arial"/>
        </w:rPr>
        <w:t>.</w:t>
      </w:r>
    </w:p>
    <w:p w14:paraId="4EF9756F" w14:textId="77777777" w:rsidR="00414326" w:rsidRPr="007459D2" w:rsidRDefault="00414326" w:rsidP="00E36F33">
      <w:pPr>
        <w:widowControl w:val="0"/>
        <w:tabs>
          <w:tab w:val="left" w:pos="1620"/>
        </w:tabs>
        <w:suppressAutoHyphens/>
        <w:ind w:left="1584" w:right="342"/>
        <w:rPr>
          <w:rFonts w:ascii="Arial" w:hAnsi="Arial" w:cs="Arial"/>
        </w:rPr>
      </w:pPr>
    </w:p>
    <w:p w14:paraId="531B1178" w14:textId="29FC63E8" w:rsidR="00131044" w:rsidRPr="007459D2" w:rsidRDefault="00414326" w:rsidP="00E36F33">
      <w:pPr>
        <w:widowControl w:val="0"/>
        <w:suppressAutoHyphens/>
        <w:ind w:left="1620" w:right="342"/>
        <w:rPr>
          <w:rFonts w:ascii="Arial" w:hAnsi="Arial" w:cs="Arial"/>
        </w:rPr>
      </w:pPr>
      <w:r w:rsidRPr="007459D2">
        <w:rPr>
          <w:rFonts w:ascii="Arial" w:hAnsi="Arial" w:cs="Arial"/>
          <w:b/>
          <w:u w:val="single"/>
        </w:rPr>
        <w:t>Note</w:t>
      </w:r>
      <w:r w:rsidRPr="007459D2">
        <w:rPr>
          <w:rFonts w:ascii="Arial" w:hAnsi="Arial" w:cs="Arial"/>
          <w:b/>
        </w:rPr>
        <w:t>:</w:t>
      </w:r>
      <w:r w:rsidR="00245EA0" w:rsidRPr="007459D2">
        <w:rPr>
          <w:rFonts w:ascii="Arial" w:hAnsi="Arial" w:cs="Arial"/>
          <w:b/>
        </w:rPr>
        <w:t xml:space="preserve"> </w:t>
      </w:r>
      <w:r w:rsidRPr="007459D2">
        <w:rPr>
          <w:rFonts w:ascii="Arial" w:hAnsi="Arial" w:cs="Arial"/>
        </w:rPr>
        <w:t xml:space="preserve">Applicants using this National Objective will be required to submit a map of the service area should the service area be greater or lesser than the jurisdictional boundaries. </w:t>
      </w:r>
    </w:p>
    <w:p w14:paraId="507A02E2" w14:textId="77777777" w:rsidR="000F4152" w:rsidRPr="007459D2" w:rsidRDefault="000F4152" w:rsidP="00E36F33">
      <w:pPr>
        <w:widowControl w:val="0"/>
        <w:tabs>
          <w:tab w:val="left" w:pos="0"/>
        </w:tabs>
        <w:suppressAutoHyphens/>
        <w:ind w:left="2070" w:right="342"/>
        <w:rPr>
          <w:rFonts w:ascii="Arial" w:hAnsi="Arial" w:cs="Arial"/>
        </w:rPr>
      </w:pPr>
    </w:p>
    <w:p w14:paraId="45FD605C" w14:textId="77777777" w:rsidR="005A2314" w:rsidRPr="007459D2" w:rsidRDefault="005A2314">
      <w:pPr>
        <w:overflowPunct/>
        <w:autoSpaceDE/>
        <w:autoSpaceDN/>
        <w:adjustRightInd/>
        <w:spacing w:after="200" w:line="276" w:lineRule="auto"/>
        <w:textAlignment w:val="auto"/>
        <w:rPr>
          <w:rFonts w:ascii="Arial" w:hAnsi="Arial" w:cs="Arial"/>
          <w:b/>
          <w:u w:val="single"/>
        </w:rPr>
      </w:pPr>
      <w:r w:rsidRPr="007459D2">
        <w:rPr>
          <w:rFonts w:cs="Arial"/>
          <w:b/>
          <w:u w:val="single"/>
        </w:rPr>
        <w:br w:type="page"/>
      </w:r>
    </w:p>
    <w:p w14:paraId="73CD6D38" w14:textId="3977DA45" w:rsidR="00414326" w:rsidRPr="007459D2" w:rsidRDefault="00414326" w:rsidP="00F5529A">
      <w:pPr>
        <w:pStyle w:val="ListParagraph"/>
        <w:widowControl w:val="0"/>
        <w:numPr>
          <w:ilvl w:val="0"/>
          <w:numId w:val="54"/>
        </w:numPr>
        <w:tabs>
          <w:tab w:val="left" w:pos="0"/>
        </w:tabs>
        <w:suppressAutoHyphens/>
        <w:ind w:left="1620" w:right="342"/>
        <w:rPr>
          <w:rFonts w:cs="Arial"/>
          <w:b/>
        </w:rPr>
      </w:pPr>
      <w:r w:rsidRPr="007459D2">
        <w:rPr>
          <w:rFonts w:cs="Arial"/>
          <w:b/>
          <w:u w:val="single"/>
        </w:rPr>
        <w:lastRenderedPageBreak/>
        <w:t>Low/Moderate Limited-Clientele (LMC)</w:t>
      </w:r>
    </w:p>
    <w:p w14:paraId="2AE3E45F" w14:textId="77777777" w:rsidR="00414326" w:rsidRPr="007459D2" w:rsidRDefault="00414326" w:rsidP="00E36F33">
      <w:pPr>
        <w:pStyle w:val="ListParagraph"/>
        <w:widowControl w:val="0"/>
        <w:tabs>
          <w:tab w:val="left" w:pos="0"/>
        </w:tabs>
        <w:suppressAutoHyphens/>
        <w:ind w:left="1620" w:right="342"/>
        <w:rPr>
          <w:rFonts w:cs="Arial"/>
          <w:b/>
        </w:rPr>
      </w:pPr>
    </w:p>
    <w:p w14:paraId="03BCE110" w14:textId="77777777" w:rsidR="00414326" w:rsidRPr="007459D2" w:rsidRDefault="00414326" w:rsidP="00E36F33">
      <w:pPr>
        <w:pStyle w:val="ListParagraph"/>
        <w:widowControl w:val="0"/>
        <w:tabs>
          <w:tab w:val="left" w:pos="0"/>
        </w:tabs>
        <w:suppressAutoHyphens/>
        <w:ind w:left="1620" w:right="342"/>
        <w:rPr>
          <w:rFonts w:cs="Arial"/>
        </w:rPr>
      </w:pPr>
      <w:proofErr w:type="gramStart"/>
      <w:r w:rsidRPr="007459D2">
        <w:rPr>
          <w:rFonts w:cs="Arial"/>
        </w:rPr>
        <w:t>A</w:t>
      </w:r>
      <w:proofErr w:type="gramEnd"/>
      <w:r w:rsidRPr="007459D2">
        <w:rPr>
          <w:rFonts w:cs="Arial"/>
        </w:rPr>
        <w:t xml:space="preserve"> LMC activity is an activity that provides benefit to a specific group of persons rather than everyone in an area generally.</w:t>
      </w:r>
    </w:p>
    <w:p w14:paraId="0012E068" w14:textId="77777777" w:rsidR="00414326" w:rsidRPr="007459D2" w:rsidRDefault="00414326" w:rsidP="00E36F33">
      <w:pPr>
        <w:pStyle w:val="ListParagraph"/>
        <w:widowControl w:val="0"/>
        <w:tabs>
          <w:tab w:val="left" w:pos="0"/>
        </w:tabs>
        <w:suppressAutoHyphens/>
        <w:ind w:left="1224" w:right="342"/>
        <w:rPr>
          <w:rFonts w:cs="Arial"/>
        </w:rPr>
      </w:pPr>
    </w:p>
    <w:p w14:paraId="6F37B518" w14:textId="77777777" w:rsidR="00414326" w:rsidRPr="007459D2" w:rsidRDefault="00414326" w:rsidP="00E36F33">
      <w:pPr>
        <w:overflowPunct/>
        <w:autoSpaceDE/>
        <w:autoSpaceDN/>
        <w:adjustRightInd/>
        <w:ind w:left="1620" w:right="342"/>
        <w:textAlignment w:val="auto"/>
        <w:rPr>
          <w:rFonts w:ascii="Arial" w:hAnsi="Arial" w:cs="Arial"/>
        </w:rPr>
      </w:pPr>
      <w:r w:rsidRPr="007459D2">
        <w:rPr>
          <w:rFonts w:ascii="Arial" w:hAnsi="Arial" w:cs="Arial"/>
        </w:rPr>
        <w:t xml:space="preserve">To qualify under this subcategory, </w:t>
      </w:r>
      <w:proofErr w:type="gramStart"/>
      <w:r w:rsidRPr="007459D2">
        <w:rPr>
          <w:rFonts w:ascii="Arial" w:hAnsi="Arial" w:cs="Arial"/>
        </w:rPr>
        <w:t>a</w:t>
      </w:r>
      <w:proofErr w:type="gramEnd"/>
      <w:r w:rsidRPr="007459D2">
        <w:rPr>
          <w:rFonts w:ascii="Arial" w:hAnsi="Arial" w:cs="Arial"/>
        </w:rPr>
        <w:t xml:space="preserve"> LMC activity </w:t>
      </w:r>
      <w:r w:rsidRPr="007459D2">
        <w:rPr>
          <w:rFonts w:ascii="Arial" w:hAnsi="Arial" w:cs="Arial"/>
          <w:b/>
        </w:rPr>
        <w:t>must meet</w:t>
      </w:r>
      <w:r w:rsidRPr="007459D2">
        <w:rPr>
          <w:rFonts w:ascii="Arial" w:hAnsi="Arial" w:cs="Arial"/>
        </w:rPr>
        <w:t xml:space="preserve"> </w:t>
      </w:r>
      <w:r w:rsidRPr="007459D2">
        <w:rPr>
          <w:rFonts w:ascii="Arial" w:hAnsi="Arial" w:cs="Arial"/>
          <w:b/>
        </w:rPr>
        <w:t>one</w:t>
      </w:r>
      <w:r w:rsidRPr="007459D2">
        <w:rPr>
          <w:rFonts w:ascii="Arial" w:hAnsi="Arial" w:cs="Arial"/>
        </w:rPr>
        <w:t xml:space="preserve"> of the following tests:</w:t>
      </w:r>
    </w:p>
    <w:p w14:paraId="472B4637" w14:textId="77777777" w:rsidR="00414326" w:rsidRPr="007459D2" w:rsidRDefault="00414326" w:rsidP="00F5529A">
      <w:pPr>
        <w:pStyle w:val="ListParagraph"/>
        <w:widowControl w:val="0"/>
        <w:numPr>
          <w:ilvl w:val="0"/>
          <w:numId w:val="105"/>
        </w:numPr>
        <w:suppressAutoHyphens/>
        <w:ind w:left="1980" w:right="342"/>
        <w:rPr>
          <w:rFonts w:cs="Arial"/>
        </w:rPr>
      </w:pPr>
      <w:r w:rsidRPr="007459D2">
        <w:rPr>
          <w:rFonts w:cs="Arial"/>
        </w:rPr>
        <w:t xml:space="preserve">Exclusively benefit a clientele who are generally </w:t>
      </w:r>
      <w:r w:rsidRPr="007459D2">
        <w:rPr>
          <w:rFonts w:cs="Arial"/>
          <w:b/>
        </w:rPr>
        <w:t>presumed</w:t>
      </w:r>
      <w:r w:rsidRPr="007459D2">
        <w:rPr>
          <w:rFonts w:cs="Arial"/>
        </w:rPr>
        <w:t xml:space="preserve"> by HUD to be principally </w:t>
      </w:r>
      <w:r w:rsidR="00A12A40" w:rsidRPr="007459D2">
        <w:rPr>
          <w:rFonts w:cs="Arial"/>
        </w:rPr>
        <w:t xml:space="preserve">Low/Mod </w:t>
      </w:r>
      <w:r w:rsidRPr="007459D2">
        <w:rPr>
          <w:rFonts w:cs="Arial"/>
        </w:rPr>
        <w:t>persons, such as:</w:t>
      </w:r>
    </w:p>
    <w:p w14:paraId="230F8222" w14:textId="67488D98" w:rsidR="00414326" w:rsidRPr="007459D2" w:rsidRDefault="00414326" w:rsidP="00F5529A">
      <w:pPr>
        <w:pStyle w:val="ListParagraph"/>
        <w:widowControl w:val="0"/>
        <w:numPr>
          <w:ilvl w:val="1"/>
          <w:numId w:val="56"/>
        </w:numPr>
        <w:tabs>
          <w:tab w:val="left" w:pos="0"/>
        </w:tabs>
        <w:suppressAutoHyphens/>
        <w:ind w:left="2340" w:right="342"/>
        <w:rPr>
          <w:rFonts w:cs="Arial"/>
        </w:rPr>
      </w:pPr>
      <w:r w:rsidRPr="007459D2">
        <w:rPr>
          <w:rFonts w:cs="Arial"/>
        </w:rPr>
        <w:t xml:space="preserve">Abused </w:t>
      </w:r>
      <w:r w:rsidR="00ED6999" w:rsidRPr="007459D2">
        <w:rPr>
          <w:rFonts w:cs="Arial"/>
        </w:rPr>
        <w:t>children</w:t>
      </w:r>
    </w:p>
    <w:p w14:paraId="250013C4" w14:textId="656CE811" w:rsidR="00414326" w:rsidRPr="007459D2" w:rsidRDefault="00414326" w:rsidP="00F5529A">
      <w:pPr>
        <w:pStyle w:val="ListParagraph"/>
        <w:widowControl w:val="0"/>
        <w:numPr>
          <w:ilvl w:val="1"/>
          <w:numId w:val="56"/>
        </w:numPr>
        <w:tabs>
          <w:tab w:val="left" w:pos="0"/>
        </w:tabs>
        <w:suppressAutoHyphens/>
        <w:ind w:left="2340" w:right="342"/>
        <w:rPr>
          <w:rFonts w:cs="Arial"/>
        </w:rPr>
      </w:pPr>
      <w:r w:rsidRPr="007459D2">
        <w:rPr>
          <w:rFonts w:cs="Arial"/>
        </w:rPr>
        <w:t xml:space="preserve">Elderly </w:t>
      </w:r>
      <w:r w:rsidR="00ED6999" w:rsidRPr="007459D2">
        <w:rPr>
          <w:rFonts w:cs="Arial"/>
        </w:rPr>
        <w:t>persons</w:t>
      </w:r>
    </w:p>
    <w:p w14:paraId="0F030FA3" w14:textId="1E0FCAF1" w:rsidR="00414326" w:rsidRPr="007459D2" w:rsidRDefault="00414326" w:rsidP="00F5529A">
      <w:pPr>
        <w:pStyle w:val="ListParagraph"/>
        <w:widowControl w:val="0"/>
        <w:numPr>
          <w:ilvl w:val="1"/>
          <w:numId w:val="56"/>
        </w:numPr>
        <w:tabs>
          <w:tab w:val="left" w:pos="0"/>
        </w:tabs>
        <w:suppressAutoHyphens/>
        <w:ind w:left="2340" w:right="342"/>
        <w:rPr>
          <w:rFonts w:cs="Arial"/>
        </w:rPr>
      </w:pPr>
      <w:r w:rsidRPr="007459D2">
        <w:rPr>
          <w:rFonts w:cs="Arial"/>
        </w:rPr>
        <w:t xml:space="preserve">Battered </w:t>
      </w:r>
      <w:r w:rsidR="00ED6999" w:rsidRPr="007459D2">
        <w:rPr>
          <w:rFonts w:cs="Arial"/>
        </w:rPr>
        <w:t>spouses</w:t>
      </w:r>
    </w:p>
    <w:p w14:paraId="037B93FF" w14:textId="5EE92F34" w:rsidR="00414326" w:rsidRPr="007459D2" w:rsidRDefault="00414326" w:rsidP="00F5529A">
      <w:pPr>
        <w:pStyle w:val="ListParagraph"/>
        <w:widowControl w:val="0"/>
        <w:numPr>
          <w:ilvl w:val="1"/>
          <w:numId w:val="56"/>
        </w:numPr>
        <w:tabs>
          <w:tab w:val="left" w:pos="0"/>
        </w:tabs>
        <w:suppressAutoHyphens/>
        <w:ind w:left="2340" w:right="342"/>
        <w:rPr>
          <w:rFonts w:cs="Arial"/>
        </w:rPr>
      </w:pPr>
      <w:r w:rsidRPr="007459D2">
        <w:rPr>
          <w:rFonts w:cs="Arial"/>
        </w:rPr>
        <w:t xml:space="preserve">Homeless </w:t>
      </w:r>
      <w:r w:rsidR="00ED6999" w:rsidRPr="007459D2">
        <w:rPr>
          <w:rFonts w:cs="Arial"/>
        </w:rPr>
        <w:t>persons</w:t>
      </w:r>
    </w:p>
    <w:p w14:paraId="36E93E75" w14:textId="1B29B866" w:rsidR="00374070" w:rsidRPr="007459D2" w:rsidRDefault="00414326" w:rsidP="00F5529A">
      <w:pPr>
        <w:pStyle w:val="ListParagraph"/>
        <w:widowControl w:val="0"/>
        <w:numPr>
          <w:ilvl w:val="1"/>
          <w:numId w:val="56"/>
        </w:numPr>
        <w:tabs>
          <w:tab w:val="left" w:pos="2340"/>
        </w:tabs>
        <w:suppressAutoHyphens/>
        <w:ind w:left="2340" w:right="342"/>
        <w:rPr>
          <w:rFonts w:cs="Arial"/>
        </w:rPr>
      </w:pPr>
      <w:r w:rsidRPr="007459D2">
        <w:rPr>
          <w:rFonts w:cs="Arial"/>
        </w:rPr>
        <w:t xml:space="preserve">Adults </w:t>
      </w:r>
      <w:r w:rsidR="00ED6999" w:rsidRPr="007459D2">
        <w:rPr>
          <w:rFonts w:cs="Arial"/>
        </w:rPr>
        <w:t xml:space="preserve">meeting </w:t>
      </w:r>
      <w:r w:rsidRPr="007459D2">
        <w:rPr>
          <w:rFonts w:cs="Arial"/>
        </w:rPr>
        <w:t xml:space="preserve">the Bureau of Census’ </w:t>
      </w:r>
      <w:r w:rsidR="00ED6999" w:rsidRPr="007459D2">
        <w:rPr>
          <w:rFonts w:cs="Arial"/>
        </w:rPr>
        <w:t xml:space="preserve">definition </w:t>
      </w:r>
      <w:r w:rsidRPr="007459D2">
        <w:rPr>
          <w:rFonts w:cs="Arial"/>
        </w:rPr>
        <w:t>of Severely Disabled Adults</w:t>
      </w:r>
      <w:r w:rsidR="00374070" w:rsidRPr="007459D2">
        <w:rPr>
          <w:rFonts w:cs="Arial"/>
        </w:rPr>
        <w:t>, such as</w:t>
      </w:r>
      <w:r w:rsidRPr="007459D2">
        <w:rPr>
          <w:rFonts w:cs="Arial"/>
        </w:rPr>
        <w:t xml:space="preserve"> </w:t>
      </w:r>
      <w:r w:rsidR="00374070" w:rsidRPr="007459D2">
        <w:rPr>
          <w:rFonts w:cs="Arial"/>
        </w:rPr>
        <w:t xml:space="preserve">Illiterate Adults, Persons Living with AIDS, Migrant Farm Workers. </w:t>
      </w:r>
    </w:p>
    <w:p w14:paraId="070DA6DF" w14:textId="348BA986" w:rsidR="00414326" w:rsidRPr="007459D2" w:rsidRDefault="00414326" w:rsidP="00E36F33">
      <w:pPr>
        <w:pStyle w:val="ListParagraph"/>
        <w:widowControl w:val="0"/>
        <w:tabs>
          <w:tab w:val="left" w:pos="0"/>
        </w:tabs>
        <w:suppressAutoHyphens/>
        <w:ind w:left="1980" w:right="342"/>
        <w:rPr>
          <w:rFonts w:cs="Arial"/>
        </w:rPr>
      </w:pPr>
      <w:r w:rsidRPr="007459D2">
        <w:rPr>
          <w:rFonts w:cs="Arial"/>
          <w:b/>
          <w:u w:val="single"/>
        </w:rPr>
        <w:t>Note</w:t>
      </w:r>
      <w:r w:rsidRPr="007459D2">
        <w:rPr>
          <w:rFonts w:cs="Arial"/>
          <w:b/>
        </w:rPr>
        <w:t>:</w:t>
      </w:r>
      <w:r w:rsidR="00245EA0" w:rsidRPr="007459D2">
        <w:rPr>
          <w:rFonts w:cs="Arial"/>
        </w:rPr>
        <w:t xml:space="preserve"> </w:t>
      </w:r>
      <w:r w:rsidRPr="007459D2">
        <w:rPr>
          <w:rFonts w:cs="Arial"/>
        </w:rPr>
        <w:t xml:space="preserve">This presumption may be challenged if there is substantial evidence that the </w:t>
      </w:r>
      <w:r w:rsidR="00261173" w:rsidRPr="007459D2">
        <w:rPr>
          <w:rFonts w:cs="Arial"/>
        </w:rPr>
        <w:t xml:space="preserve">Low/Mod </w:t>
      </w:r>
      <w:r w:rsidRPr="007459D2">
        <w:rPr>
          <w:rFonts w:cs="Arial"/>
        </w:rPr>
        <w:t xml:space="preserve">persons in the actual group are most likely not principally </w:t>
      </w:r>
      <w:r w:rsidR="00261173" w:rsidRPr="007459D2">
        <w:rPr>
          <w:rFonts w:cs="Arial"/>
        </w:rPr>
        <w:t xml:space="preserve">Low/Mod </w:t>
      </w:r>
      <w:r w:rsidRPr="007459D2">
        <w:rPr>
          <w:rFonts w:cs="Arial"/>
        </w:rPr>
        <w:t>persons.</w:t>
      </w:r>
    </w:p>
    <w:p w14:paraId="4C20B77E" w14:textId="1FE393AE" w:rsidR="00433E86" w:rsidRPr="007459D2" w:rsidRDefault="00414326" w:rsidP="00DD6029">
      <w:pPr>
        <w:pStyle w:val="ListParagraph"/>
        <w:widowControl w:val="0"/>
        <w:numPr>
          <w:ilvl w:val="0"/>
          <w:numId w:val="56"/>
        </w:numPr>
        <w:tabs>
          <w:tab w:val="left" w:pos="0"/>
        </w:tabs>
        <w:suppressAutoHyphens/>
        <w:overflowPunct/>
        <w:autoSpaceDE/>
        <w:autoSpaceDN/>
        <w:adjustRightInd/>
        <w:ind w:left="1980" w:right="342"/>
        <w:textAlignment w:val="auto"/>
        <w:rPr>
          <w:rFonts w:cs="Arial"/>
        </w:rPr>
      </w:pPr>
      <w:r w:rsidRPr="007459D2">
        <w:rPr>
          <w:rFonts w:cs="Arial"/>
        </w:rPr>
        <w:t>Be a Public Service/Facility that is not open to all. For example, Youth Services or a Youth facility, or other income qualified beneficiary activity.</w:t>
      </w:r>
      <w:r w:rsidR="00245EA0" w:rsidRPr="007459D2">
        <w:rPr>
          <w:rFonts w:cs="Arial"/>
        </w:rPr>
        <w:t xml:space="preserve"> </w:t>
      </w:r>
      <w:r w:rsidRPr="007459D2">
        <w:rPr>
          <w:rFonts w:cs="Arial"/>
        </w:rPr>
        <w:t>In this instance</w:t>
      </w:r>
      <w:r w:rsidR="00A36181" w:rsidRPr="007459D2">
        <w:rPr>
          <w:rFonts w:cs="Arial"/>
        </w:rPr>
        <w:t>,</w:t>
      </w:r>
      <w:r w:rsidRPr="007459D2">
        <w:rPr>
          <w:rFonts w:cs="Arial"/>
        </w:rPr>
        <w:t xml:space="preserve"> see </w:t>
      </w:r>
      <w:r w:rsidRPr="007459D2">
        <w:rPr>
          <w:rFonts w:cs="Arial"/>
          <w:szCs w:val="24"/>
        </w:rPr>
        <w:t xml:space="preserve">Income Calculation and Determination Guide for </w:t>
      </w:r>
      <w:r w:rsidR="006760EA" w:rsidRPr="007459D2">
        <w:rPr>
          <w:rFonts w:cs="Arial"/>
          <w:szCs w:val="24"/>
        </w:rPr>
        <w:t>federal</w:t>
      </w:r>
      <w:r w:rsidRPr="007459D2">
        <w:rPr>
          <w:rFonts w:cs="Arial"/>
          <w:szCs w:val="24"/>
        </w:rPr>
        <w:t xml:space="preserve"> </w:t>
      </w:r>
      <w:r w:rsidR="00ED6999" w:rsidRPr="007459D2">
        <w:rPr>
          <w:rFonts w:cs="Arial"/>
          <w:szCs w:val="24"/>
        </w:rPr>
        <w:t xml:space="preserve">programs </w:t>
      </w:r>
      <w:r w:rsidRPr="007459D2">
        <w:rPr>
          <w:rFonts w:cs="Arial"/>
          <w:szCs w:val="24"/>
        </w:rPr>
        <w:t xml:space="preserve">on </w:t>
      </w:r>
      <w:r w:rsidR="007576D6" w:rsidRPr="007459D2">
        <w:rPr>
          <w:rFonts w:cs="Arial"/>
          <w:szCs w:val="24"/>
        </w:rPr>
        <w:t>HCD</w:t>
      </w:r>
      <w:r w:rsidR="00A36181" w:rsidRPr="007459D2">
        <w:rPr>
          <w:rFonts w:cs="Arial"/>
          <w:szCs w:val="24"/>
        </w:rPr>
        <w:t xml:space="preserve">’s </w:t>
      </w:r>
      <w:r w:rsidRPr="007459D2">
        <w:rPr>
          <w:rFonts w:cs="Arial"/>
          <w:szCs w:val="24"/>
        </w:rPr>
        <w:t>website at</w:t>
      </w:r>
      <w:r w:rsidR="00564F21" w:rsidRPr="007459D2">
        <w:rPr>
          <w:rFonts w:cs="Arial"/>
          <w:szCs w:val="24"/>
        </w:rPr>
        <w:t xml:space="preserve"> </w:t>
      </w:r>
      <w:hyperlink r:id="rId72" w:history="1">
        <w:r w:rsidR="00564F21" w:rsidRPr="007459D2">
          <w:rPr>
            <w:rStyle w:val="Hyperlink"/>
            <w:rFonts w:cs="Arial"/>
            <w:b/>
          </w:rPr>
          <w:t>Income Manual</w:t>
        </w:r>
      </w:hyperlink>
      <w:r w:rsidRPr="007459D2">
        <w:rPr>
          <w:rFonts w:cs="Arial"/>
          <w:b/>
          <w:color w:val="1F497D" w:themeColor="text2"/>
        </w:rPr>
        <w:t>,</w:t>
      </w:r>
      <w:r w:rsidRPr="007459D2">
        <w:rPr>
          <w:rFonts w:cs="Arial"/>
        </w:rPr>
        <w:t xml:space="preserve"> Chapter 7 - Self-Certification. </w:t>
      </w:r>
    </w:p>
    <w:p w14:paraId="23659D9F" w14:textId="60436770" w:rsidR="00414326" w:rsidRPr="007459D2" w:rsidRDefault="00414326" w:rsidP="00F5529A">
      <w:pPr>
        <w:pStyle w:val="ListParagraph"/>
        <w:widowControl w:val="0"/>
        <w:numPr>
          <w:ilvl w:val="0"/>
          <w:numId w:val="56"/>
        </w:numPr>
        <w:tabs>
          <w:tab w:val="left" w:pos="0"/>
        </w:tabs>
        <w:suppressAutoHyphens/>
        <w:ind w:left="1980" w:right="342"/>
        <w:rPr>
          <w:rFonts w:cs="Arial"/>
        </w:rPr>
      </w:pPr>
      <w:r w:rsidRPr="007459D2">
        <w:rPr>
          <w:rFonts w:cs="Arial"/>
        </w:rPr>
        <w:t xml:space="preserve">Be of such nature and in such location that it may be reasonably concluded that the activity’s clientele will primarily be </w:t>
      </w:r>
      <w:r w:rsidR="00261173" w:rsidRPr="007459D2">
        <w:rPr>
          <w:rFonts w:cs="Arial"/>
        </w:rPr>
        <w:t xml:space="preserve">Low/Mod </w:t>
      </w:r>
      <w:r w:rsidRPr="007459D2">
        <w:rPr>
          <w:rFonts w:cs="Arial"/>
        </w:rPr>
        <w:t>persons.</w:t>
      </w:r>
      <w:r w:rsidR="00245EA0" w:rsidRPr="007459D2">
        <w:rPr>
          <w:rFonts w:cs="Arial"/>
        </w:rPr>
        <w:t xml:space="preserve"> </w:t>
      </w:r>
      <w:r w:rsidRPr="007459D2">
        <w:rPr>
          <w:rFonts w:cs="Arial"/>
        </w:rPr>
        <w:t>For example, a day care center designed to serve residents of a public housing complex.</w:t>
      </w:r>
    </w:p>
    <w:p w14:paraId="3C15D4A6" w14:textId="3CADB9CC" w:rsidR="00A219D9" w:rsidRPr="007459D2" w:rsidRDefault="00414326" w:rsidP="00F5529A">
      <w:pPr>
        <w:pStyle w:val="ListParagraph"/>
        <w:widowControl w:val="0"/>
        <w:numPr>
          <w:ilvl w:val="0"/>
          <w:numId w:val="56"/>
        </w:numPr>
        <w:tabs>
          <w:tab w:val="left" w:pos="0"/>
        </w:tabs>
        <w:suppressAutoHyphens/>
        <w:ind w:left="1980" w:right="342"/>
        <w:rPr>
          <w:rFonts w:cs="Arial"/>
        </w:rPr>
      </w:pPr>
      <w:r w:rsidRPr="007459D2">
        <w:rPr>
          <w:rFonts w:cs="Arial"/>
        </w:rPr>
        <w:t xml:space="preserve">Be an activity that serves to remove material or architectural barriers to the mobility or accessibility of elderly persons or of adults meeting the Bureau of Census’ definition of “severely disabled,” </w:t>
      </w:r>
      <w:r w:rsidRPr="007459D2">
        <w:rPr>
          <w:rFonts w:cs="Arial"/>
          <w:b/>
        </w:rPr>
        <w:t>provided</w:t>
      </w:r>
      <w:r w:rsidRPr="007459D2">
        <w:rPr>
          <w:rFonts w:cs="Arial"/>
        </w:rPr>
        <w:t xml:space="preserve"> it is restricted</w:t>
      </w:r>
      <w:r w:rsidR="00DC0573" w:rsidRPr="007459D2">
        <w:rPr>
          <w:rFonts w:cs="Arial"/>
        </w:rPr>
        <w:t>,</w:t>
      </w:r>
      <w:r w:rsidRPr="007459D2">
        <w:rPr>
          <w:rFonts w:cs="Arial"/>
        </w:rPr>
        <w:t xml:space="preserve"> to the extent practicable, to the removal of such barriers by assisting:</w:t>
      </w:r>
    </w:p>
    <w:p w14:paraId="1D9A8434" w14:textId="58C14FFF" w:rsidR="00414326" w:rsidRPr="007459D2" w:rsidRDefault="00414326" w:rsidP="00F5529A">
      <w:pPr>
        <w:pStyle w:val="ListParagraph"/>
        <w:widowControl w:val="0"/>
        <w:numPr>
          <w:ilvl w:val="3"/>
          <w:numId w:val="56"/>
        </w:numPr>
        <w:tabs>
          <w:tab w:val="left" w:pos="0"/>
        </w:tabs>
        <w:suppressAutoHyphens/>
        <w:ind w:left="2347" w:right="342"/>
        <w:rPr>
          <w:rFonts w:cs="Arial"/>
        </w:rPr>
      </w:pPr>
      <w:r w:rsidRPr="007459D2">
        <w:rPr>
          <w:rFonts w:cs="Arial"/>
        </w:rPr>
        <w:t>The re</w:t>
      </w:r>
      <w:r w:rsidR="003D74CD" w:rsidRPr="007459D2">
        <w:rPr>
          <w:rFonts w:cs="Arial"/>
        </w:rPr>
        <w:t>habilitation</w:t>
      </w:r>
      <w:r w:rsidRPr="007459D2">
        <w:rPr>
          <w:rFonts w:cs="Arial"/>
        </w:rPr>
        <w:t xml:space="preserve"> of a public facility or improvement, or portion thereof, that does not qualify under LMA benefit criteria;</w:t>
      </w:r>
    </w:p>
    <w:p w14:paraId="4DCC265E" w14:textId="77777777" w:rsidR="00414326" w:rsidRPr="007459D2" w:rsidRDefault="00414326" w:rsidP="00F5529A">
      <w:pPr>
        <w:pStyle w:val="ListParagraph"/>
        <w:widowControl w:val="0"/>
        <w:numPr>
          <w:ilvl w:val="3"/>
          <w:numId w:val="56"/>
        </w:numPr>
        <w:tabs>
          <w:tab w:val="left" w:pos="0"/>
        </w:tabs>
        <w:suppressAutoHyphens/>
        <w:ind w:left="2347" w:right="342"/>
        <w:rPr>
          <w:rFonts w:cs="Arial"/>
        </w:rPr>
      </w:pPr>
      <w:r w:rsidRPr="007459D2">
        <w:rPr>
          <w:rFonts w:cs="Arial"/>
        </w:rPr>
        <w:t>The rehabilitation of privately-owned nonresidential building or improvement that does not qualify under the LMA benefit criteria or the LMJ criteria; or</w:t>
      </w:r>
    </w:p>
    <w:p w14:paraId="1A322B91" w14:textId="463CA971" w:rsidR="00C869BB" w:rsidRPr="007459D2" w:rsidRDefault="00414326" w:rsidP="00F5529A">
      <w:pPr>
        <w:pStyle w:val="ListParagraph"/>
        <w:widowControl w:val="0"/>
        <w:numPr>
          <w:ilvl w:val="3"/>
          <w:numId w:val="56"/>
        </w:numPr>
        <w:tabs>
          <w:tab w:val="left" w:pos="0"/>
        </w:tabs>
        <w:suppressAutoHyphens/>
        <w:ind w:left="2347" w:right="342"/>
        <w:rPr>
          <w:rFonts w:cs="Arial"/>
        </w:rPr>
      </w:pPr>
      <w:r w:rsidRPr="007459D2">
        <w:rPr>
          <w:rFonts w:cs="Arial"/>
        </w:rPr>
        <w:t>The rehabilitation of the common areas of a residential structure that contains more than one dwelling unit and that does not qualify under the LMH criteria.</w:t>
      </w:r>
    </w:p>
    <w:p w14:paraId="4794AE98" w14:textId="7B8F6C0C" w:rsidR="003A6C9B" w:rsidRPr="007459D2" w:rsidRDefault="00414326" w:rsidP="00F5529A">
      <w:pPr>
        <w:pStyle w:val="ListParagraph"/>
        <w:widowControl w:val="0"/>
        <w:numPr>
          <w:ilvl w:val="0"/>
          <w:numId w:val="56"/>
        </w:numPr>
        <w:tabs>
          <w:tab w:val="left" w:pos="0"/>
        </w:tabs>
        <w:suppressAutoHyphens/>
        <w:ind w:left="1980" w:right="346"/>
        <w:rPr>
          <w:rFonts w:cs="Arial"/>
        </w:rPr>
      </w:pPr>
      <w:r w:rsidRPr="007459D2">
        <w:rPr>
          <w:rFonts w:cs="Arial"/>
        </w:rPr>
        <w:t>Be a Microenterprise (ME) Assistance activity carried out in accordance with HCDA 105(a</w:t>
      </w:r>
      <w:proofErr w:type="gramStart"/>
      <w:r w:rsidRPr="007459D2">
        <w:rPr>
          <w:rFonts w:cs="Arial"/>
        </w:rPr>
        <w:t>)(</w:t>
      </w:r>
      <w:proofErr w:type="gramEnd"/>
      <w:r w:rsidRPr="007459D2">
        <w:rPr>
          <w:rFonts w:cs="Arial"/>
        </w:rPr>
        <w:t>22) or 24 CFR 570.482(c) with respect to those owners of microenterprises and persons developing microenterprises assisted under</w:t>
      </w:r>
      <w:r w:rsidR="00245EA0" w:rsidRPr="007459D2">
        <w:rPr>
          <w:rFonts w:cs="Arial"/>
        </w:rPr>
        <w:t xml:space="preserve"> </w:t>
      </w:r>
      <w:r w:rsidRPr="007459D2">
        <w:rPr>
          <w:rFonts w:cs="Arial"/>
        </w:rPr>
        <w:t xml:space="preserve">the activity during each </w:t>
      </w:r>
      <w:r w:rsidR="00DC0573" w:rsidRPr="007459D2">
        <w:rPr>
          <w:rFonts w:cs="Arial"/>
        </w:rPr>
        <w:t xml:space="preserve">program </w:t>
      </w:r>
      <w:r w:rsidRPr="007459D2">
        <w:rPr>
          <w:rFonts w:cs="Arial"/>
        </w:rPr>
        <w:t>year who are L</w:t>
      </w:r>
      <w:r w:rsidR="00335667" w:rsidRPr="007459D2">
        <w:rPr>
          <w:rFonts w:cs="Arial"/>
        </w:rPr>
        <w:t>ow/</w:t>
      </w:r>
      <w:r w:rsidRPr="007459D2">
        <w:rPr>
          <w:rFonts w:cs="Arial"/>
        </w:rPr>
        <w:t>M</w:t>
      </w:r>
      <w:r w:rsidR="00335667" w:rsidRPr="007459D2">
        <w:rPr>
          <w:rFonts w:cs="Arial"/>
        </w:rPr>
        <w:t>od</w:t>
      </w:r>
      <w:r w:rsidRPr="007459D2">
        <w:rPr>
          <w:rFonts w:cs="Arial"/>
        </w:rPr>
        <w:t xml:space="preserve"> persons.</w:t>
      </w:r>
      <w:r w:rsidR="00245EA0" w:rsidRPr="007459D2">
        <w:rPr>
          <w:rFonts w:cs="Arial"/>
        </w:rPr>
        <w:t xml:space="preserve"> </w:t>
      </w:r>
      <w:r w:rsidR="00B4117B" w:rsidRPr="007459D2">
        <w:rPr>
          <w:rFonts w:cs="Arial"/>
        </w:rPr>
        <w:br/>
      </w:r>
    </w:p>
    <w:p w14:paraId="08BD8748" w14:textId="6D579187" w:rsidR="00414326" w:rsidRPr="007459D2" w:rsidRDefault="00414326" w:rsidP="00E36F33">
      <w:pPr>
        <w:pStyle w:val="ListParagraph"/>
        <w:widowControl w:val="0"/>
        <w:tabs>
          <w:tab w:val="left" w:pos="0"/>
        </w:tabs>
        <w:suppressAutoHyphens/>
        <w:ind w:left="1980" w:right="346"/>
        <w:rPr>
          <w:rFonts w:cs="Arial"/>
        </w:rPr>
      </w:pPr>
      <w:r w:rsidRPr="007459D2">
        <w:rPr>
          <w:rFonts w:cs="Arial"/>
          <w:b/>
          <w:u w:val="single"/>
        </w:rPr>
        <w:t>Note</w:t>
      </w:r>
      <w:r w:rsidRPr="007459D2">
        <w:rPr>
          <w:rFonts w:cs="Arial"/>
          <w:b/>
        </w:rPr>
        <w:t>:</w:t>
      </w:r>
      <w:r w:rsidR="00245EA0" w:rsidRPr="007459D2">
        <w:rPr>
          <w:rFonts w:cs="Arial"/>
          <w:b/>
        </w:rPr>
        <w:t xml:space="preserve"> </w:t>
      </w:r>
      <w:r w:rsidRPr="007459D2">
        <w:rPr>
          <w:rFonts w:cs="Arial"/>
        </w:rPr>
        <w:t>Once a person is determined to be L</w:t>
      </w:r>
      <w:r w:rsidR="003A6C9B" w:rsidRPr="007459D2">
        <w:rPr>
          <w:rFonts w:cs="Arial"/>
        </w:rPr>
        <w:t>ow/</w:t>
      </w:r>
      <w:r w:rsidRPr="007459D2">
        <w:rPr>
          <w:rFonts w:cs="Arial"/>
        </w:rPr>
        <w:t>M</w:t>
      </w:r>
      <w:r w:rsidR="003A6C9B" w:rsidRPr="007459D2">
        <w:rPr>
          <w:rFonts w:cs="Arial"/>
        </w:rPr>
        <w:t>od</w:t>
      </w:r>
      <w:r w:rsidRPr="007459D2">
        <w:rPr>
          <w:rFonts w:cs="Arial"/>
        </w:rPr>
        <w:t xml:space="preserve">, he/she may be presumed to continue to qualify as such for up to a three-year period, but only when the activity is ME </w:t>
      </w:r>
      <w:r w:rsidR="001E1152" w:rsidRPr="007459D2">
        <w:rPr>
          <w:rFonts w:cs="Arial"/>
        </w:rPr>
        <w:t>Technical Assistance</w:t>
      </w:r>
      <w:r w:rsidRPr="007459D2">
        <w:rPr>
          <w:rFonts w:cs="Arial"/>
        </w:rPr>
        <w:t xml:space="preserve"> or Services.</w:t>
      </w:r>
      <w:r w:rsidR="00B4117B" w:rsidRPr="007459D2">
        <w:rPr>
          <w:rFonts w:cs="Arial"/>
        </w:rPr>
        <w:br/>
      </w:r>
    </w:p>
    <w:p w14:paraId="74DA5C4F" w14:textId="483112E7" w:rsidR="00414326" w:rsidRPr="007459D2" w:rsidRDefault="00414326" w:rsidP="00E36F33">
      <w:pPr>
        <w:widowControl w:val="0"/>
        <w:tabs>
          <w:tab w:val="left" w:pos="0"/>
          <w:tab w:val="left" w:pos="1440"/>
        </w:tabs>
        <w:suppressAutoHyphens/>
        <w:ind w:left="1980" w:right="346"/>
        <w:rPr>
          <w:rFonts w:ascii="Arial" w:hAnsi="Arial" w:cs="Arial"/>
        </w:rPr>
      </w:pPr>
      <w:r w:rsidRPr="007459D2">
        <w:rPr>
          <w:rFonts w:ascii="Arial" w:hAnsi="Arial" w:cs="Arial"/>
          <w:b/>
          <w:u w:val="single"/>
        </w:rPr>
        <w:lastRenderedPageBreak/>
        <w:t>Other Important Considerations Regarding ME</w:t>
      </w:r>
      <w:r w:rsidRPr="007459D2">
        <w:rPr>
          <w:rFonts w:ascii="Arial" w:hAnsi="Arial" w:cs="Arial"/>
          <w:b/>
        </w:rPr>
        <w:t>:</w:t>
      </w:r>
      <w:r w:rsidR="00245EA0" w:rsidRPr="007459D2">
        <w:rPr>
          <w:rFonts w:ascii="Arial" w:hAnsi="Arial" w:cs="Arial"/>
          <w:b/>
        </w:rPr>
        <w:t xml:space="preserve"> </w:t>
      </w:r>
      <w:r w:rsidRPr="007459D2">
        <w:rPr>
          <w:rFonts w:ascii="Arial" w:hAnsi="Arial" w:cs="Arial"/>
        </w:rPr>
        <w:t xml:space="preserve">The benefit types for ME </w:t>
      </w:r>
      <w:r w:rsidR="00DC0573" w:rsidRPr="007459D2">
        <w:rPr>
          <w:rFonts w:ascii="Arial" w:hAnsi="Arial" w:cs="Arial"/>
        </w:rPr>
        <w:t xml:space="preserve">program </w:t>
      </w:r>
      <w:r w:rsidRPr="007459D2">
        <w:rPr>
          <w:rFonts w:ascii="Arial" w:hAnsi="Arial" w:cs="Arial"/>
        </w:rPr>
        <w:t xml:space="preserve">services are divided into indirect benefit and direct benefit, and each have different income eligibility requirements and different income documentation requirements for beneficiaries of the </w:t>
      </w:r>
      <w:r w:rsidR="00021D35" w:rsidRPr="007459D2">
        <w:rPr>
          <w:rFonts w:ascii="Arial" w:hAnsi="Arial" w:cs="Arial"/>
        </w:rPr>
        <w:t>Program</w:t>
      </w:r>
      <w:r w:rsidRPr="007459D2">
        <w:rPr>
          <w:rFonts w:ascii="Arial" w:hAnsi="Arial" w:cs="Arial"/>
        </w:rPr>
        <w:t xml:space="preserve"> services.</w:t>
      </w:r>
      <w:r w:rsidR="00B4117B" w:rsidRPr="007459D2">
        <w:rPr>
          <w:rFonts w:ascii="Arial" w:hAnsi="Arial" w:cs="Arial"/>
        </w:rPr>
        <w:br/>
      </w:r>
    </w:p>
    <w:p w14:paraId="3BD32F9D" w14:textId="0F23BF67" w:rsidR="00414326" w:rsidRPr="007459D2" w:rsidRDefault="00414326" w:rsidP="00E36F33">
      <w:pPr>
        <w:overflowPunct/>
        <w:autoSpaceDE/>
        <w:autoSpaceDN/>
        <w:adjustRightInd/>
        <w:ind w:left="1987" w:right="346"/>
        <w:textAlignment w:val="auto"/>
        <w:rPr>
          <w:rFonts w:ascii="Arial" w:hAnsi="Arial" w:cs="Arial"/>
          <w:szCs w:val="24"/>
        </w:rPr>
      </w:pPr>
      <w:r w:rsidRPr="007459D2">
        <w:rPr>
          <w:rFonts w:ascii="Arial" w:hAnsi="Arial" w:cs="Arial"/>
          <w:b/>
          <w:u w:val="single"/>
        </w:rPr>
        <w:t>Indirect Benefit</w:t>
      </w:r>
      <w:r w:rsidRPr="007459D2">
        <w:rPr>
          <w:rFonts w:ascii="Arial" w:hAnsi="Arial" w:cs="Arial"/>
          <w:b/>
        </w:rPr>
        <w:t>:</w:t>
      </w:r>
      <w:r w:rsidR="00245EA0" w:rsidRPr="007459D2">
        <w:rPr>
          <w:rFonts w:ascii="Arial" w:hAnsi="Arial" w:cs="Arial"/>
        </w:rPr>
        <w:t xml:space="preserve"> </w:t>
      </w:r>
      <w:r w:rsidRPr="007459D2">
        <w:rPr>
          <w:rFonts w:ascii="Arial" w:hAnsi="Arial" w:cs="Arial"/>
        </w:rPr>
        <w:t xml:space="preserve">ME </w:t>
      </w:r>
      <w:r w:rsidR="001E1152" w:rsidRPr="007459D2">
        <w:rPr>
          <w:rFonts w:ascii="Arial" w:hAnsi="Arial" w:cs="Arial"/>
        </w:rPr>
        <w:t>Technical Assistance</w:t>
      </w:r>
      <w:r w:rsidRPr="007459D2">
        <w:rPr>
          <w:rFonts w:ascii="Arial" w:hAnsi="Arial" w:cs="Arial"/>
        </w:rPr>
        <w:t xml:space="preserve"> and Support Services. Support Services provide indirect benefit</w:t>
      </w:r>
      <w:r w:rsidR="00B4117B" w:rsidRPr="007459D2">
        <w:rPr>
          <w:rFonts w:ascii="Arial" w:hAnsi="Arial" w:cs="Arial"/>
        </w:rPr>
        <w:t>,</w:t>
      </w:r>
      <w:r w:rsidRPr="007459D2">
        <w:rPr>
          <w:rFonts w:ascii="Arial" w:hAnsi="Arial" w:cs="Arial"/>
        </w:rPr>
        <w:t xml:space="preserve"> </w:t>
      </w:r>
      <w:r w:rsidR="00990393" w:rsidRPr="007459D2">
        <w:rPr>
          <w:rFonts w:ascii="Arial" w:hAnsi="Arial" w:cs="Arial"/>
        </w:rPr>
        <w:t>and</w:t>
      </w:r>
      <w:r w:rsidRPr="007459D2">
        <w:rPr>
          <w:rFonts w:ascii="Arial" w:hAnsi="Arial" w:cs="Arial"/>
        </w:rPr>
        <w:t xml:space="preserve"> as such, the service beneficiaries must be documented as income eligible using </w:t>
      </w:r>
      <w:r w:rsidR="007576D6" w:rsidRPr="007459D2">
        <w:rPr>
          <w:rFonts w:ascii="Arial" w:hAnsi="Arial" w:cs="Arial"/>
        </w:rPr>
        <w:t>HCD</w:t>
      </w:r>
      <w:r w:rsidRPr="007459D2">
        <w:rPr>
          <w:rFonts w:ascii="Arial" w:hAnsi="Arial" w:cs="Arial"/>
          <w:szCs w:val="24"/>
        </w:rPr>
        <w:t xml:space="preserve">’s Income Self-Certification Form in Income Calculation and Determination Guide for </w:t>
      </w:r>
      <w:r w:rsidR="006760EA" w:rsidRPr="007459D2">
        <w:rPr>
          <w:rFonts w:ascii="Arial" w:hAnsi="Arial" w:cs="Arial"/>
          <w:szCs w:val="24"/>
        </w:rPr>
        <w:t>federal</w:t>
      </w:r>
      <w:r w:rsidRPr="007459D2">
        <w:rPr>
          <w:rFonts w:ascii="Arial" w:hAnsi="Arial" w:cs="Arial"/>
          <w:szCs w:val="24"/>
        </w:rPr>
        <w:t xml:space="preserve"> </w:t>
      </w:r>
      <w:r w:rsidR="00DC0573" w:rsidRPr="007459D2">
        <w:rPr>
          <w:rFonts w:ascii="Arial" w:hAnsi="Arial" w:cs="Arial"/>
          <w:szCs w:val="24"/>
        </w:rPr>
        <w:t xml:space="preserve">programs </w:t>
      </w:r>
      <w:r w:rsidRPr="007459D2">
        <w:rPr>
          <w:rFonts w:ascii="Arial" w:hAnsi="Arial" w:cs="Arial"/>
          <w:szCs w:val="24"/>
        </w:rPr>
        <w:t xml:space="preserve">on </w:t>
      </w:r>
      <w:r w:rsidR="007576D6" w:rsidRPr="007459D2">
        <w:rPr>
          <w:rFonts w:ascii="Arial" w:hAnsi="Arial" w:cs="Arial"/>
          <w:szCs w:val="24"/>
        </w:rPr>
        <w:t>HCD</w:t>
      </w:r>
      <w:r w:rsidR="00A36181" w:rsidRPr="007459D2">
        <w:rPr>
          <w:rFonts w:ascii="Arial" w:hAnsi="Arial" w:cs="Arial"/>
          <w:szCs w:val="24"/>
        </w:rPr>
        <w:t xml:space="preserve">’s </w:t>
      </w:r>
      <w:r w:rsidRPr="007459D2">
        <w:rPr>
          <w:rFonts w:ascii="Arial" w:hAnsi="Arial" w:cs="Arial"/>
          <w:szCs w:val="24"/>
        </w:rPr>
        <w:t>website at</w:t>
      </w:r>
      <w:r w:rsidR="00564F21" w:rsidRPr="007459D2">
        <w:rPr>
          <w:rFonts w:ascii="Arial" w:hAnsi="Arial" w:cs="Arial"/>
          <w:szCs w:val="24"/>
        </w:rPr>
        <w:t xml:space="preserve"> </w:t>
      </w:r>
      <w:hyperlink r:id="rId73" w:history="1">
        <w:r w:rsidR="00564F21" w:rsidRPr="007459D2">
          <w:rPr>
            <w:rStyle w:val="Hyperlink"/>
            <w:rFonts w:ascii="Arial" w:hAnsi="Arial" w:cs="Arial"/>
            <w:b/>
            <w:szCs w:val="24"/>
          </w:rPr>
          <w:t>Income Manual</w:t>
        </w:r>
      </w:hyperlink>
      <w:r w:rsidRPr="007459D2">
        <w:rPr>
          <w:rFonts w:ascii="Arial" w:hAnsi="Arial" w:cs="Arial"/>
          <w:b/>
          <w:color w:val="1F497D" w:themeColor="text2"/>
          <w:szCs w:val="24"/>
        </w:rPr>
        <w:t>.</w:t>
      </w:r>
      <w:r w:rsidRPr="007459D2">
        <w:rPr>
          <w:rFonts w:ascii="Arial" w:hAnsi="Arial" w:cs="Arial"/>
          <w:b/>
          <w:szCs w:val="24"/>
        </w:rPr>
        <w:t xml:space="preserve"> </w:t>
      </w:r>
      <w:r w:rsidRPr="007459D2">
        <w:rPr>
          <w:rFonts w:ascii="Arial" w:hAnsi="Arial" w:cs="Arial"/>
          <w:szCs w:val="24"/>
        </w:rPr>
        <w:t xml:space="preserve">This is </w:t>
      </w:r>
      <w:proofErr w:type="gramStart"/>
      <w:r w:rsidRPr="007459D2">
        <w:rPr>
          <w:rFonts w:ascii="Arial" w:hAnsi="Arial" w:cs="Arial"/>
          <w:szCs w:val="24"/>
        </w:rPr>
        <w:t>similar to</w:t>
      </w:r>
      <w:proofErr w:type="gramEnd"/>
      <w:r w:rsidRPr="007459D2">
        <w:rPr>
          <w:rFonts w:ascii="Arial" w:hAnsi="Arial" w:cs="Arial"/>
          <w:szCs w:val="24"/>
        </w:rPr>
        <w:t xml:space="preserve"> Public Service activities funded under CD funding category.</w:t>
      </w:r>
      <w:r w:rsidR="00B4117B" w:rsidRPr="007459D2">
        <w:rPr>
          <w:rFonts w:ascii="Arial" w:hAnsi="Arial" w:cs="Arial"/>
          <w:szCs w:val="24"/>
        </w:rPr>
        <w:br/>
      </w:r>
    </w:p>
    <w:p w14:paraId="51CEE28C" w14:textId="5D0E8AB8" w:rsidR="00414326" w:rsidRPr="007459D2" w:rsidRDefault="00414326" w:rsidP="00E36F33">
      <w:pPr>
        <w:widowControl w:val="0"/>
        <w:tabs>
          <w:tab w:val="left" w:pos="720"/>
        </w:tabs>
        <w:suppressAutoHyphens/>
        <w:ind w:left="1987" w:right="346"/>
        <w:rPr>
          <w:rFonts w:ascii="Arial" w:hAnsi="Arial" w:cs="Arial"/>
          <w:szCs w:val="24"/>
        </w:rPr>
      </w:pPr>
      <w:r w:rsidRPr="007459D2">
        <w:rPr>
          <w:rFonts w:ascii="Arial" w:hAnsi="Arial" w:cs="Arial"/>
          <w:b/>
          <w:szCs w:val="24"/>
          <w:u w:val="single"/>
        </w:rPr>
        <w:t>Direct Benefit</w:t>
      </w:r>
      <w:r w:rsidRPr="007459D2">
        <w:rPr>
          <w:rFonts w:ascii="Arial" w:hAnsi="Arial" w:cs="Arial"/>
          <w:b/>
          <w:szCs w:val="24"/>
        </w:rPr>
        <w:t>:</w:t>
      </w:r>
      <w:r w:rsidR="00245EA0" w:rsidRPr="007459D2">
        <w:rPr>
          <w:rFonts w:ascii="Arial" w:hAnsi="Arial" w:cs="Arial"/>
          <w:b/>
          <w:szCs w:val="24"/>
        </w:rPr>
        <w:t xml:space="preserve"> </w:t>
      </w:r>
      <w:r w:rsidRPr="007459D2">
        <w:rPr>
          <w:rFonts w:ascii="Arial" w:hAnsi="Arial" w:cs="Arial"/>
          <w:szCs w:val="24"/>
        </w:rPr>
        <w:t xml:space="preserve">ME Financial Assistance (loans and grants) are considered direct benefit; </w:t>
      </w:r>
      <w:r w:rsidR="00990393" w:rsidRPr="007459D2">
        <w:rPr>
          <w:rFonts w:ascii="Arial" w:hAnsi="Arial" w:cs="Arial"/>
          <w:szCs w:val="24"/>
        </w:rPr>
        <w:t>and</w:t>
      </w:r>
      <w:r w:rsidRPr="007459D2">
        <w:rPr>
          <w:rFonts w:ascii="Arial" w:hAnsi="Arial" w:cs="Arial"/>
          <w:szCs w:val="24"/>
        </w:rPr>
        <w:t xml:space="preserve"> as such, each beneficiary must be documented as income eligible using the Part 5 process as detailed in the Income Calculation and Determination Guide for </w:t>
      </w:r>
      <w:r w:rsidR="006760EA" w:rsidRPr="007459D2">
        <w:rPr>
          <w:rFonts w:ascii="Arial" w:hAnsi="Arial" w:cs="Arial"/>
          <w:szCs w:val="24"/>
        </w:rPr>
        <w:t>federal</w:t>
      </w:r>
      <w:r w:rsidRPr="007459D2">
        <w:rPr>
          <w:rFonts w:ascii="Arial" w:hAnsi="Arial" w:cs="Arial"/>
          <w:szCs w:val="24"/>
        </w:rPr>
        <w:t xml:space="preserve"> </w:t>
      </w:r>
      <w:r w:rsidR="00DC0573" w:rsidRPr="007459D2">
        <w:rPr>
          <w:rFonts w:ascii="Arial" w:hAnsi="Arial" w:cs="Arial"/>
          <w:szCs w:val="24"/>
        </w:rPr>
        <w:t xml:space="preserve">programs </w:t>
      </w:r>
      <w:r w:rsidRPr="007459D2">
        <w:rPr>
          <w:rFonts w:ascii="Arial" w:hAnsi="Arial" w:cs="Arial"/>
          <w:szCs w:val="24"/>
        </w:rPr>
        <w:t xml:space="preserve">on </w:t>
      </w:r>
      <w:r w:rsidR="007576D6" w:rsidRPr="007459D2">
        <w:rPr>
          <w:rFonts w:ascii="Arial" w:hAnsi="Arial" w:cs="Arial"/>
          <w:szCs w:val="24"/>
        </w:rPr>
        <w:t>HCD</w:t>
      </w:r>
      <w:r w:rsidR="00A36181" w:rsidRPr="007459D2">
        <w:rPr>
          <w:rFonts w:ascii="Arial" w:hAnsi="Arial" w:cs="Arial"/>
          <w:szCs w:val="24"/>
        </w:rPr>
        <w:t xml:space="preserve">’s </w:t>
      </w:r>
      <w:r w:rsidRPr="007459D2">
        <w:rPr>
          <w:rFonts w:ascii="Arial" w:hAnsi="Arial" w:cs="Arial"/>
          <w:szCs w:val="24"/>
        </w:rPr>
        <w:t xml:space="preserve">website at </w:t>
      </w:r>
      <w:hyperlink r:id="rId74" w:history="1">
        <w:r w:rsidR="00567445" w:rsidRPr="007459D2">
          <w:rPr>
            <w:rStyle w:val="Hyperlink"/>
            <w:rFonts w:ascii="Arial" w:hAnsi="Arial" w:cs="Arial"/>
            <w:b/>
            <w:szCs w:val="24"/>
          </w:rPr>
          <w:t>Income Manual</w:t>
        </w:r>
      </w:hyperlink>
      <w:r w:rsidRPr="007459D2">
        <w:rPr>
          <w:rFonts w:ascii="Arial" w:hAnsi="Arial" w:cs="Arial"/>
          <w:szCs w:val="24"/>
        </w:rPr>
        <w:t>. ME Financial Assistance income documentation using Part 5 is the same process as that used for HR activities funded under the CD funding category.</w:t>
      </w:r>
      <w:r w:rsidR="00B4117B" w:rsidRPr="007459D2">
        <w:rPr>
          <w:rFonts w:ascii="Arial" w:hAnsi="Arial" w:cs="Arial"/>
          <w:szCs w:val="24"/>
        </w:rPr>
        <w:br/>
      </w:r>
    </w:p>
    <w:p w14:paraId="08D5E569" w14:textId="4D6E9B42" w:rsidR="00414326" w:rsidRPr="0098580E" w:rsidRDefault="00414326" w:rsidP="00E36F33">
      <w:pPr>
        <w:widowControl w:val="0"/>
        <w:ind w:left="1987" w:right="346"/>
        <w:rPr>
          <w:rFonts w:ascii="Arial" w:hAnsi="Arial" w:cs="Arial"/>
          <w:szCs w:val="24"/>
        </w:rPr>
      </w:pPr>
      <w:r w:rsidRPr="007459D2">
        <w:rPr>
          <w:rFonts w:ascii="Arial" w:hAnsi="Arial" w:cs="Arial"/>
          <w:b/>
          <w:szCs w:val="24"/>
          <w:u w:val="single"/>
        </w:rPr>
        <w:t>Documentation</w:t>
      </w:r>
      <w:r w:rsidRPr="007459D2">
        <w:rPr>
          <w:rFonts w:ascii="Arial" w:hAnsi="Arial" w:cs="Arial"/>
          <w:b/>
          <w:szCs w:val="24"/>
        </w:rPr>
        <w:t>:</w:t>
      </w:r>
      <w:r w:rsidR="00245EA0" w:rsidRPr="007459D2">
        <w:rPr>
          <w:rFonts w:ascii="Arial" w:hAnsi="Arial" w:cs="Arial"/>
          <w:b/>
          <w:szCs w:val="24"/>
        </w:rPr>
        <w:t xml:space="preserve"> </w:t>
      </w:r>
      <w:r w:rsidRPr="007459D2">
        <w:rPr>
          <w:rFonts w:ascii="Arial" w:hAnsi="Arial" w:cs="Arial"/>
          <w:szCs w:val="24"/>
        </w:rPr>
        <w:t xml:space="preserve">Prior to providing services or funding to a ME </w:t>
      </w:r>
      <w:r w:rsidR="00DC0573" w:rsidRPr="007459D2">
        <w:rPr>
          <w:rFonts w:ascii="Arial" w:hAnsi="Arial" w:cs="Arial"/>
          <w:szCs w:val="24"/>
        </w:rPr>
        <w:t xml:space="preserve">program </w:t>
      </w:r>
      <w:r w:rsidRPr="007459D2">
        <w:rPr>
          <w:rFonts w:ascii="Arial" w:hAnsi="Arial" w:cs="Arial"/>
          <w:szCs w:val="24"/>
        </w:rPr>
        <w:t xml:space="preserve">participant, an original signed income Self-Certification Form or completed Part 5 </w:t>
      </w:r>
      <w:r w:rsidR="003A6C9B" w:rsidRPr="007459D2">
        <w:rPr>
          <w:rFonts w:ascii="Arial" w:hAnsi="Arial" w:cs="Arial"/>
          <w:szCs w:val="24"/>
        </w:rPr>
        <w:t xml:space="preserve">Income Qualification </w:t>
      </w:r>
      <w:r w:rsidRPr="007459D2">
        <w:rPr>
          <w:rFonts w:ascii="Arial" w:hAnsi="Arial" w:cs="Arial"/>
          <w:szCs w:val="24"/>
        </w:rPr>
        <w:t>eligibility process must be in the project file.</w:t>
      </w:r>
      <w:r w:rsidR="00245EA0" w:rsidRPr="007459D2">
        <w:rPr>
          <w:rFonts w:ascii="Arial" w:hAnsi="Arial" w:cs="Arial"/>
          <w:szCs w:val="24"/>
        </w:rPr>
        <w:t xml:space="preserve"> </w:t>
      </w:r>
      <w:r w:rsidRPr="007459D2">
        <w:rPr>
          <w:rFonts w:ascii="Arial" w:hAnsi="Arial" w:cs="Arial"/>
          <w:szCs w:val="24"/>
        </w:rPr>
        <w:t xml:space="preserve">Additionally, evidence of </w:t>
      </w:r>
      <w:r w:rsidR="008E1D1E" w:rsidRPr="007459D2">
        <w:rPr>
          <w:rFonts w:ascii="Arial" w:hAnsi="Arial" w:cs="Arial"/>
          <w:szCs w:val="24"/>
        </w:rPr>
        <w:t>five</w:t>
      </w:r>
      <w:r w:rsidRPr="007459D2">
        <w:rPr>
          <w:rFonts w:ascii="Arial" w:hAnsi="Arial" w:cs="Arial"/>
          <w:szCs w:val="24"/>
        </w:rPr>
        <w:t xml:space="preserve"> or few employees, including the owners, must be in the file.</w:t>
      </w:r>
      <w:r w:rsidR="00B4117B">
        <w:rPr>
          <w:rFonts w:ascii="Arial" w:hAnsi="Arial" w:cs="Arial"/>
          <w:szCs w:val="24"/>
        </w:rPr>
        <w:br/>
      </w:r>
    </w:p>
    <w:p w14:paraId="10CEAABD" w14:textId="0521FF7F" w:rsidR="00414326" w:rsidRDefault="00414326" w:rsidP="00E36F33">
      <w:pPr>
        <w:widowControl w:val="0"/>
        <w:ind w:left="1980" w:right="342"/>
        <w:rPr>
          <w:rFonts w:ascii="Arial" w:hAnsi="Arial" w:cs="Arial"/>
          <w:szCs w:val="24"/>
        </w:rPr>
      </w:pPr>
      <w:r w:rsidRPr="0098580E">
        <w:rPr>
          <w:rFonts w:ascii="Arial" w:hAnsi="Arial" w:cs="Arial"/>
          <w:b/>
          <w:szCs w:val="24"/>
          <w:u w:val="single"/>
        </w:rPr>
        <w:t>Important Tip</w:t>
      </w:r>
      <w:r w:rsidRPr="0098580E">
        <w:rPr>
          <w:rFonts w:ascii="Arial" w:hAnsi="Arial" w:cs="Arial"/>
          <w:b/>
          <w:szCs w:val="24"/>
        </w:rPr>
        <w:t>:</w:t>
      </w:r>
      <w:r w:rsidR="00245EA0">
        <w:rPr>
          <w:rFonts w:ascii="Arial" w:hAnsi="Arial" w:cs="Arial"/>
          <w:b/>
          <w:szCs w:val="24"/>
        </w:rPr>
        <w:t xml:space="preserve"> </w:t>
      </w:r>
      <w:r w:rsidRPr="0098580E">
        <w:rPr>
          <w:rFonts w:ascii="Arial" w:hAnsi="Arial" w:cs="Arial"/>
          <w:szCs w:val="24"/>
        </w:rPr>
        <w:t>Should the indirect benefit (</w:t>
      </w:r>
      <w:r w:rsidR="001E1152">
        <w:rPr>
          <w:rFonts w:ascii="Arial" w:hAnsi="Arial" w:cs="Arial"/>
          <w:szCs w:val="24"/>
        </w:rPr>
        <w:t>Technical Assistance</w:t>
      </w:r>
      <w:r w:rsidRPr="0098580E">
        <w:rPr>
          <w:rFonts w:ascii="Arial" w:hAnsi="Arial" w:cs="Arial"/>
          <w:szCs w:val="24"/>
        </w:rPr>
        <w:t xml:space="preserve">) result in direct benefit (Financial Assistance) </w:t>
      </w:r>
      <w:proofErr w:type="gramStart"/>
      <w:r w:rsidRPr="0098580E">
        <w:rPr>
          <w:rFonts w:ascii="Arial" w:hAnsi="Arial" w:cs="Arial"/>
          <w:szCs w:val="24"/>
        </w:rPr>
        <w:t>at a lat</w:t>
      </w:r>
      <w:r w:rsidR="00FE3CAF">
        <w:rPr>
          <w:rFonts w:ascii="Arial" w:hAnsi="Arial" w:cs="Arial"/>
          <w:szCs w:val="24"/>
        </w:rPr>
        <w:t>er date</w:t>
      </w:r>
      <w:proofErr w:type="gramEnd"/>
      <w:r w:rsidR="00FE3CAF">
        <w:rPr>
          <w:rFonts w:ascii="Arial" w:hAnsi="Arial" w:cs="Arial"/>
          <w:szCs w:val="24"/>
        </w:rPr>
        <w:t>, the self-certification</w:t>
      </w:r>
      <w:r w:rsidRPr="0098580E">
        <w:rPr>
          <w:rFonts w:ascii="Arial" w:hAnsi="Arial" w:cs="Arial"/>
          <w:szCs w:val="24"/>
        </w:rPr>
        <w:t xml:space="preserve"> </w:t>
      </w:r>
      <w:r w:rsidR="00FE3CAF">
        <w:rPr>
          <w:rFonts w:ascii="Arial" w:hAnsi="Arial" w:cs="Arial"/>
          <w:szCs w:val="24"/>
        </w:rPr>
        <w:t xml:space="preserve">is </w:t>
      </w:r>
      <w:r w:rsidRPr="0098580E">
        <w:rPr>
          <w:rFonts w:ascii="Arial" w:hAnsi="Arial" w:cs="Arial"/>
          <w:szCs w:val="24"/>
        </w:rPr>
        <w:t xml:space="preserve">no longer sufficient, and each beneficiary </w:t>
      </w:r>
      <w:r w:rsidR="00FE3CAF">
        <w:rPr>
          <w:rFonts w:ascii="Arial" w:hAnsi="Arial" w:cs="Arial"/>
          <w:szCs w:val="24"/>
        </w:rPr>
        <w:t xml:space="preserve">is </w:t>
      </w:r>
      <w:r w:rsidRPr="0098580E">
        <w:rPr>
          <w:rFonts w:ascii="Arial" w:hAnsi="Arial" w:cs="Arial"/>
          <w:szCs w:val="24"/>
        </w:rPr>
        <w:t xml:space="preserve">subject to </w:t>
      </w:r>
      <w:r w:rsidR="00FE3CAF">
        <w:rPr>
          <w:rFonts w:ascii="Arial" w:hAnsi="Arial" w:cs="Arial"/>
          <w:szCs w:val="24"/>
        </w:rPr>
        <w:t xml:space="preserve">a </w:t>
      </w:r>
      <w:r w:rsidRPr="0098580E">
        <w:rPr>
          <w:rFonts w:ascii="Arial" w:hAnsi="Arial" w:cs="Arial"/>
          <w:szCs w:val="24"/>
        </w:rPr>
        <w:t>full Part 5 Income Qualification.</w:t>
      </w:r>
      <w:r w:rsidR="00E6060E">
        <w:rPr>
          <w:rFonts w:ascii="Arial" w:hAnsi="Arial" w:cs="Arial"/>
          <w:szCs w:val="24"/>
        </w:rPr>
        <w:br/>
      </w:r>
    </w:p>
    <w:p w14:paraId="2D68E3F4" w14:textId="13996A42" w:rsidR="00414326" w:rsidRPr="0098580E" w:rsidRDefault="00414326" w:rsidP="00F5529A">
      <w:pPr>
        <w:pStyle w:val="ListParagraph"/>
        <w:widowControl w:val="0"/>
        <w:numPr>
          <w:ilvl w:val="0"/>
          <w:numId w:val="54"/>
        </w:numPr>
        <w:tabs>
          <w:tab w:val="left" w:pos="0"/>
        </w:tabs>
        <w:suppressAutoHyphens/>
        <w:ind w:left="1620" w:right="342"/>
        <w:rPr>
          <w:rFonts w:cs="Arial"/>
          <w:b/>
        </w:rPr>
      </w:pPr>
      <w:r w:rsidRPr="0098580E">
        <w:rPr>
          <w:rFonts w:cs="Arial"/>
          <w:b/>
          <w:u w:val="single"/>
        </w:rPr>
        <w:t>L</w:t>
      </w:r>
      <w:r w:rsidR="00FE3CAF">
        <w:rPr>
          <w:rFonts w:cs="Arial"/>
          <w:b/>
          <w:u w:val="single"/>
        </w:rPr>
        <w:t>ow/Mod</w:t>
      </w:r>
      <w:r w:rsidRPr="0098580E">
        <w:rPr>
          <w:rFonts w:cs="Arial"/>
          <w:b/>
          <w:u w:val="single"/>
        </w:rPr>
        <w:t xml:space="preserve"> Housing (LMH)</w:t>
      </w:r>
    </w:p>
    <w:p w14:paraId="2BFDE215" w14:textId="77777777" w:rsidR="00414326" w:rsidRPr="0098580E" w:rsidRDefault="00414326" w:rsidP="00E36F33">
      <w:pPr>
        <w:pStyle w:val="ListParagraph"/>
        <w:widowControl w:val="0"/>
        <w:tabs>
          <w:tab w:val="left" w:pos="0"/>
        </w:tabs>
        <w:suppressAutoHyphens/>
        <w:ind w:left="1620" w:right="342"/>
        <w:rPr>
          <w:rFonts w:cs="Arial"/>
          <w:b/>
        </w:rPr>
      </w:pPr>
    </w:p>
    <w:p w14:paraId="45D6FC52" w14:textId="28708909" w:rsidR="00131044" w:rsidRPr="0098580E" w:rsidRDefault="00414326" w:rsidP="00E36F33">
      <w:pPr>
        <w:widowControl w:val="0"/>
        <w:tabs>
          <w:tab w:val="left" w:pos="0"/>
        </w:tabs>
        <w:suppressAutoHyphens/>
        <w:ind w:left="1620" w:right="342"/>
        <w:rPr>
          <w:rFonts w:ascii="Arial" w:hAnsi="Arial" w:cs="Arial"/>
        </w:rPr>
      </w:pPr>
      <w:r w:rsidRPr="0098580E">
        <w:rPr>
          <w:rFonts w:ascii="Arial" w:hAnsi="Arial" w:cs="Arial"/>
        </w:rPr>
        <w:t xml:space="preserve">HCDA 105(c)(3) requires </w:t>
      </w:r>
      <w:r w:rsidR="009219BB">
        <w:rPr>
          <w:rFonts w:ascii="Arial" w:hAnsi="Arial" w:cs="Arial"/>
        </w:rPr>
        <w:t>a</w:t>
      </w:r>
      <w:r w:rsidR="009219BB" w:rsidRPr="009219BB">
        <w:rPr>
          <w:rFonts w:ascii="Arial" w:hAnsi="Arial" w:cs="Arial"/>
        </w:rPr>
        <w:t xml:space="preserve">ny assisted activity that involves the acquisition or rehabilitation of property to provide housing shall benefit persons of </w:t>
      </w:r>
      <w:r w:rsidR="002548E6">
        <w:rPr>
          <w:rFonts w:ascii="Arial" w:hAnsi="Arial" w:cs="Arial"/>
        </w:rPr>
        <w:t>Low/Mod</w:t>
      </w:r>
      <w:r w:rsidR="009219BB" w:rsidRPr="009219BB">
        <w:rPr>
          <w:rFonts w:ascii="Arial" w:hAnsi="Arial" w:cs="Arial"/>
        </w:rPr>
        <w:t xml:space="preserve"> income only to the extent such housing will, upon completion, be occupied by such persons.</w:t>
      </w:r>
      <w:r w:rsidR="009219BB">
        <w:rPr>
          <w:rFonts w:ascii="Arial" w:hAnsi="Arial" w:cs="Arial"/>
        </w:rPr>
        <w:t xml:space="preserve"> </w:t>
      </w:r>
    </w:p>
    <w:p w14:paraId="639AB492" w14:textId="77777777" w:rsidR="000F4152" w:rsidRPr="0098580E" w:rsidRDefault="000F4152" w:rsidP="00E36F33">
      <w:pPr>
        <w:widowControl w:val="0"/>
        <w:tabs>
          <w:tab w:val="left" w:pos="0"/>
        </w:tabs>
        <w:suppressAutoHyphens/>
        <w:ind w:left="1224" w:right="342"/>
        <w:rPr>
          <w:rFonts w:ascii="Arial" w:hAnsi="Arial" w:cs="Arial"/>
        </w:rPr>
      </w:pPr>
    </w:p>
    <w:p w14:paraId="410E3CA0" w14:textId="77777777" w:rsidR="003A6C9B" w:rsidRPr="0098580E" w:rsidRDefault="00414326" w:rsidP="00E36F33">
      <w:pPr>
        <w:widowControl w:val="0"/>
        <w:tabs>
          <w:tab w:val="left" w:pos="0"/>
        </w:tabs>
        <w:suppressAutoHyphens/>
        <w:ind w:left="1620" w:right="342"/>
        <w:rPr>
          <w:rFonts w:ascii="Arial" w:hAnsi="Arial" w:cs="Arial"/>
        </w:rPr>
      </w:pPr>
      <w:r w:rsidRPr="0098580E">
        <w:rPr>
          <w:rFonts w:ascii="Arial" w:hAnsi="Arial" w:cs="Arial"/>
        </w:rPr>
        <w:t xml:space="preserve">The housing can be </w:t>
      </w:r>
      <w:r w:rsidRPr="0098580E">
        <w:rPr>
          <w:rFonts w:ascii="Arial" w:hAnsi="Arial" w:cs="Arial"/>
          <w:b/>
        </w:rPr>
        <w:t xml:space="preserve">either </w:t>
      </w:r>
      <w:r w:rsidRPr="0098580E">
        <w:rPr>
          <w:rFonts w:ascii="Arial" w:hAnsi="Arial" w:cs="Arial"/>
        </w:rPr>
        <w:t xml:space="preserve">owner- or </w:t>
      </w:r>
      <w:r w:rsidR="00567445" w:rsidRPr="0098580E">
        <w:rPr>
          <w:rFonts w:ascii="Arial" w:hAnsi="Arial" w:cs="Arial"/>
        </w:rPr>
        <w:t xml:space="preserve">non-owner </w:t>
      </w:r>
      <w:r w:rsidRPr="0098580E">
        <w:rPr>
          <w:rFonts w:ascii="Arial" w:hAnsi="Arial" w:cs="Arial"/>
        </w:rPr>
        <w:t>occupied and can be a single-family or a multi-</w:t>
      </w:r>
      <w:r w:rsidR="003A6C9B" w:rsidRPr="0098580E">
        <w:rPr>
          <w:rFonts w:ascii="Arial" w:hAnsi="Arial" w:cs="Arial"/>
        </w:rPr>
        <w:t>family</w:t>
      </w:r>
      <w:r w:rsidRPr="0098580E">
        <w:rPr>
          <w:rFonts w:ascii="Arial" w:hAnsi="Arial" w:cs="Arial"/>
        </w:rPr>
        <w:t xml:space="preserve"> structure. </w:t>
      </w:r>
      <w:proofErr w:type="gramStart"/>
      <w:r w:rsidR="00EB54B9" w:rsidRPr="0098580E">
        <w:rPr>
          <w:rFonts w:ascii="Arial" w:hAnsi="Arial" w:cs="Arial"/>
        </w:rPr>
        <w:t>In order</w:t>
      </w:r>
      <w:r w:rsidR="00CA3F0F" w:rsidRPr="0098580E">
        <w:rPr>
          <w:rFonts w:ascii="Arial" w:hAnsi="Arial" w:cs="Arial"/>
        </w:rPr>
        <w:t xml:space="preserve"> for</w:t>
      </w:r>
      <w:proofErr w:type="gramEnd"/>
      <w:r w:rsidR="00EB54B9" w:rsidRPr="0098580E">
        <w:rPr>
          <w:rFonts w:ascii="Arial" w:hAnsi="Arial" w:cs="Arial"/>
        </w:rPr>
        <w:t xml:space="preserve"> rental units to </w:t>
      </w:r>
      <w:r w:rsidR="00567445" w:rsidRPr="0098580E">
        <w:rPr>
          <w:rFonts w:ascii="Arial" w:hAnsi="Arial" w:cs="Arial"/>
        </w:rPr>
        <w:t xml:space="preserve">be </w:t>
      </w:r>
      <w:r w:rsidR="00EB54B9" w:rsidRPr="0098580E">
        <w:rPr>
          <w:rFonts w:ascii="Arial" w:hAnsi="Arial" w:cs="Arial"/>
        </w:rPr>
        <w:t xml:space="preserve">considered a benefit to a </w:t>
      </w:r>
      <w:r w:rsidR="003A6C9B" w:rsidRPr="0098580E">
        <w:rPr>
          <w:rFonts w:ascii="Arial" w:hAnsi="Arial" w:cs="Arial"/>
        </w:rPr>
        <w:t xml:space="preserve">Low/Mod </w:t>
      </w:r>
      <w:r w:rsidRPr="0098580E">
        <w:rPr>
          <w:rFonts w:ascii="Arial" w:hAnsi="Arial" w:cs="Arial"/>
        </w:rPr>
        <w:t xml:space="preserve">household, it must be occupied by </w:t>
      </w:r>
      <w:r w:rsidR="00EB54B9" w:rsidRPr="0098580E">
        <w:rPr>
          <w:rFonts w:ascii="Arial" w:hAnsi="Arial" w:cs="Arial"/>
        </w:rPr>
        <w:t xml:space="preserve">Low/Mod households at </w:t>
      </w:r>
      <w:r w:rsidRPr="0098580E">
        <w:rPr>
          <w:rFonts w:ascii="Arial" w:hAnsi="Arial" w:cs="Arial"/>
          <w:b/>
        </w:rPr>
        <w:t>affordable rents</w:t>
      </w:r>
      <w:r w:rsidRPr="0098580E">
        <w:rPr>
          <w:rFonts w:ascii="Arial" w:hAnsi="Arial" w:cs="Arial"/>
        </w:rPr>
        <w:t xml:space="preserve"> [24 CFR 570.483(b)(3)]</w:t>
      </w:r>
      <w:r w:rsidR="00420C84" w:rsidRPr="0098580E">
        <w:rPr>
          <w:rFonts w:ascii="Arial" w:hAnsi="Arial" w:cs="Arial"/>
        </w:rPr>
        <w:t>.</w:t>
      </w:r>
    </w:p>
    <w:p w14:paraId="5A389C11" w14:textId="77777777" w:rsidR="003B3094" w:rsidRPr="0098580E" w:rsidRDefault="003B3094" w:rsidP="00E36F33">
      <w:pPr>
        <w:widowControl w:val="0"/>
        <w:tabs>
          <w:tab w:val="left" w:pos="0"/>
        </w:tabs>
        <w:suppressAutoHyphens/>
        <w:ind w:left="1620" w:right="342"/>
        <w:rPr>
          <w:rFonts w:ascii="Arial" w:hAnsi="Arial" w:cs="Arial"/>
        </w:rPr>
      </w:pPr>
    </w:p>
    <w:p w14:paraId="48C81F21" w14:textId="35D9F1EA" w:rsidR="00414326" w:rsidRPr="0098580E" w:rsidRDefault="00414326" w:rsidP="00E36F33">
      <w:pPr>
        <w:widowControl w:val="0"/>
        <w:tabs>
          <w:tab w:val="left" w:pos="0"/>
        </w:tabs>
        <w:suppressAutoHyphens/>
        <w:ind w:left="1620" w:right="342"/>
        <w:rPr>
          <w:rFonts w:ascii="Arial" w:hAnsi="Arial" w:cs="Arial"/>
        </w:rPr>
      </w:pPr>
      <w:r w:rsidRPr="0098580E">
        <w:rPr>
          <w:rFonts w:ascii="Arial" w:hAnsi="Arial" w:cs="Arial"/>
        </w:rPr>
        <w:t>Further, LMH benefit is based on households, not persons.</w:t>
      </w:r>
      <w:r w:rsidR="00245EA0">
        <w:rPr>
          <w:rFonts w:ascii="Arial" w:hAnsi="Arial" w:cs="Arial"/>
        </w:rPr>
        <w:t xml:space="preserve"> </w:t>
      </w:r>
      <w:r w:rsidRPr="0098580E">
        <w:rPr>
          <w:rFonts w:ascii="Arial" w:hAnsi="Arial" w:cs="Arial"/>
        </w:rPr>
        <w:t xml:space="preserve">Thus, </w:t>
      </w:r>
      <w:r w:rsidRPr="0098580E">
        <w:rPr>
          <w:rFonts w:ascii="Arial" w:hAnsi="Arial" w:cs="Arial"/>
          <w:b/>
        </w:rPr>
        <w:t>total household income</w:t>
      </w:r>
      <w:r w:rsidRPr="0098580E">
        <w:rPr>
          <w:rFonts w:ascii="Arial" w:hAnsi="Arial" w:cs="Arial"/>
        </w:rPr>
        <w:t xml:space="preserve"> must be at or below 80</w:t>
      </w:r>
      <w:r w:rsidR="009876B3" w:rsidRPr="0098580E">
        <w:rPr>
          <w:rFonts w:ascii="Arial" w:hAnsi="Arial" w:cs="Arial"/>
        </w:rPr>
        <w:t xml:space="preserve"> percent</w:t>
      </w:r>
      <w:r w:rsidRPr="0098580E">
        <w:rPr>
          <w:rFonts w:ascii="Arial" w:hAnsi="Arial" w:cs="Arial"/>
        </w:rPr>
        <w:t xml:space="preserve"> of </w:t>
      </w:r>
      <w:r w:rsidR="009219BB">
        <w:rPr>
          <w:rFonts w:ascii="Arial" w:hAnsi="Arial" w:cs="Arial"/>
        </w:rPr>
        <w:t>AMI</w:t>
      </w:r>
      <w:r w:rsidRPr="0098580E">
        <w:rPr>
          <w:rFonts w:ascii="Arial" w:hAnsi="Arial" w:cs="Arial"/>
        </w:rPr>
        <w:t xml:space="preserve"> for the residing county, adjusted for family size.</w:t>
      </w:r>
    </w:p>
    <w:p w14:paraId="405EFE7E" w14:textId="77777777" w:rsidR="00821023" w:rsidRPr="0098580E" w:rsidRDefault="00821023" w:rsidP="00E36F33">
      <w:pPr>
        <w:widowControl w:val="0"/>
        <w:tabs>
          <w:tab w:val="left" w:pos="0"/>
        </w:tabs>
        <w:suppressAutoHyphens/>
        <w:ind w:left="1620" w:right="342"/>
        <w:rPr>
          <w:rFonts w:ascii="Arial" w:hAnsi="Arial" w:cs="Arial"/>
        </w:rPr>
      </w:pPr>
    </w:p>
    <w:p w14:paraId="2F2C4508" w14:textId="77777777" w:rsidR="005A2314" w:rsidRDefault="005A2314">
      <w:pPr>
        <w:overflowPunct/>
        <w:autoSpaceDE/>
        <w:autoSpaceDN/>
        <w:adjustRightInd/>
        <w:spacing w:after="200" w:line="276" w:lineRule="auto"/>
        <w:textAlignment w:val="auto"/>
        <w:rPr>
          <w:rFonts w:ascii="Arial" w:hAnsi="Arial" w:cs="Arial"/>
          <w:b/>
          <w:u w:val="single"/>
        </w:rPr>
      </w:pPr>
      <w:r>
        <w:rPr>
          <w:rFonts w:ascii="Arial" w:hAnsi="Arial" w:cs="Arial"/>
          <w:b/>
          <w:u w:val="single"/>
        </w:rPr>
        <w:br w:type="page"/>
      </w:r>
    </w:p>
    <w:p w14:paraId="175608E2" w14:textId="532AE1FB" w:rsidR="00414326" w:rsidRPr="0098580E" w:rsidRDefault="00414326" w:rsidP="00E36F33">
      <w:pPr>
        <w:widowControl w:val="0"/>
        <w:tabs>
          <w:tab w:val="left" w:pos="0"/>
        </w:tabs>
        <w:suppressAutoHyphens/>
        <w:ind w:left="1584" w:right="342"/>
        <w:rPr>
          <w:rFonts w:ascii="Arial" w:hAnsi="Arial" w:cs="Arial"/>
          <w:b/>
          <w:u w:val="single"/>
        </w:rPr>
      </w:pPr>
      <w:r w:rsidRPr="0098580E">
        <w:rPr>
          <w:rFonts w:ascii="Arial" w:hAnsi="Arial" w:cs="Arial"/>
          <w:b/>
          <w:u w:val="single"/>
        </w:rPr>
        <w:lastRenderedPageBreak/>
        <w:t>Examples of activities that must meet LMH benefit standards include</w:t>
      </w:r>
      <w:r w:rsidRPr="0098580E">
        <w:rPr>
          <w:rFonts w:ascii="Arial" w:hAnsi="Arial" w:cs="Arial"/>
          <w:b/>
        </w:rPr>
        <w:t>:</w:t>
      </w:r>
    </w:p>
    <w:p w14:paraId="355DD98A" w14:textId="77777777" w:rsidR="00414326" w:rsidRPr="0098580E" w:rsidRDefault="00414326" w:rsidP="00F5529A">
      <w:pPr>
        <w:pStyle w:val="ListParagraph"/>
        <w:widowControl w:val="0"/>
        <w:numPr>
          <w:ilvl w:val="0"/>
          <w:numId w:val="55"/>
        </w:numPr>
        <w:tabs>
          <w:tab w:val="left" w:pos="0"/>
        </w:tabs>
        <w:suppressAutoHyphens/>
        <w:ind w:left="1980" w:right="342"/>
        <w:rPr>
          <w:rFonts w:cs="Arial"/>
        </w:rPr>
      </w:pPr>
      <w:r w:rsidRPr="0098580E">
        <w:rPr>
          <w:rFonts w:cs="Arial"/>
        </w:rPr>
        <w:t>Acquisition of property to be used for permanent housing;</w:t>
      </w:r>
    </w:p>
    <w:p w14:paraId="054365AC" w14:textId="77777777" w:rsidR="00414326" w:rsidRPr="0098580E" w:rsidRDefault="00414326" w:rsidP="00F5529A">
      <w:pPr>
        <w:pStyle w:val="ListParagraph"/>
        <w:widowControl w:val="0"/>
        <w:numPr>
          <w:ilvl w:val="0"/>
          <w:numId w:val="55"/>
        </w:numPr>
        <w:tabs>
          <w:tab w:val="left" w:pos="0"/>
        </w:tabs>
        <w:suppressAutoHyphens/>
        <w:ind w:left="1980" w:right="342"/>
        <w:rPr>
          <w:rFonts w:cs="Arial"/>
        </w:rPr>
      </w:pPr>
      <w:r w:rsidRPr="0098580E">
        <w:rPr>
          <w:rFonts w:cs="Arial"/>
        </w:rPr>
        <w:t>Rehabilitation of permanent housing;</w:t>
      </w:r>
    </w:p>
    <w:p w14:paraId="69F68F8F" w14:textId="5A7802A1" w:rsidR="00656FC4" w:rsidRPr="0098580E" w:rsidRDefault="00414326" w:rsidP="00F5529A">
      <w:pPr>
        <w:pStyle w:val="ListParagraph"/>
        <w:widowControl w:val="0"/>
        <w:numPr>
          <w:ilvl w:val="0"/>
          <w:numId w:val="55"/>
        </w:numPr>
        <w:tabs>
          <w:tab w:val="left" w:pos="0"/>
        </w:tabs>
        <w:suppressAutoHyphens/>
        <w:overflowPunct/>
        <w:autoSpaceDE/>
        <w:autoSpaceDN/>
        <w:adjustRightInd/>
        <w:ind w:left="1980" w:right="342"/>
        <w:textAlignment w:val="auto"/>
        <w:rPr>
          <w:rFonts w:cs="Arial"/>
        </w:rPr>
      </w:pPr>
      <w:r w:rsidRPr="0098580E">
        <w:rPr>
          <w:rFonts w:cs="Arial"/>
        </w:rPr>
        <w:t>Con</w:t>
      </w:r>
      <w:r w:rsidR="008735D8">
        <w:rPr>
          <w:rFonts w:cs="Arial"/>
        </w:rPr>
        <w:t>v</w:t>
      </w:r>
      <w:r w:rsidRPr="0098580E">
        <w:rPr>
          <w:rFonts w:cs="Arial"/>
        </w:rPr>
        <w:t>ersion of nonresidential structures into permanent housing;</w:t>
      </w:r>
    </w:p>
    <w:p w14:paraId="7A46528C" w14:textId="04D3EB96" w:rsidR="00414326" w:rsidRPr="0098580E" w:rsidRDefault="00414326" w:rsidP="00F5529A">
      <w:pPr>
        <w:pStyle w:val="ListParagraph"/>
        <w:widowControl w:val="0"/>
        <w:numPr>
          <w:ilvl w:val="0"/>
          <w:numId w:val="55"/>
        </w:numPr>
        <w:tabs>
          <w:tab w:val="left" w:pos="0"/>
        </w:tabs>
        <w:suppressAutoHyphens/>
        <w:ind w:left="1980" w:right="-18"/>
        <w:rPr>
          <w:rFonts w:cs="Arial"/>
        </w:rPr>
      </w:pPr>
      <w:r w:rsidRPr="0098580E">
        <w:rPr>
          <w:rFonts w:cs="Arial"/>
        </w:rPr>
        <w:t xml:space="preserve">Assistance to a household to </w:t>
      </w:r>
      <w:r w:rsidR="009219BB">
        <w:rPr>
          <w:rFonts w:cs="Arial"/>
        </w:rPr>
        <w:t>purchase</w:t>
      </w:r>
      <w:r w:rsidR="00A219D9">
        <w:rPr>
          <w:rFonts w:cs="Arial"/>
        </w:rPr>
        <w:t xml:space="preserve"> a home (HA); and</w:t>
      </w:r>
    </w:p>
    <w:p w14:paraId="1D1EB4E7" w14:textId="135F460F" w:rsidR="00414326" w:rsidRPr="0098580E" w:rsidRDefault="009219BB" w:rsidP="00F5529A">
      <w:pPr>
        <w:pStyle w:val="ListParagraph"/>
        <w:widowControl w:val="0"/>
        <w:numPr>
          <w:ilvl w:val="0"/>
          <w:numId w:val="55"/>
        </w:numPr>
        <w:tabs>
          <w:tab w:val="left" w:pos="0"/>
        </w:tabs>
        <w:suppressAutoHyphens/>
        <w:ind w:left="1980" w:right="342"/>
        <w:rPr>
          <w:rFonts w:cs="Arial"/>
        </w:rPr>
      </w:pPr>
      <w:r>
        <w:rPr>
          <w:rFonts w:cs="Arial"/>
        </w:rPr>
        <w:t>Laterals</w:t>
      </w:r>
      <w:r w:rsidR="00414326" w:rsidRPr="0098580E">
        <w:rPr>
          <w:rFonts w:cs="Arial"/>
        </w:rPr>
        <w:t xml:space="preserve"> to connect residential structures to </w:t>
      </w:r>
      <w:r>
        <w:rPr>
          <w:rFonts w:cs="Arial"/>
        </w:rPr>
        <w:t xml:space="preserve">public </w:t>
      </w:r>
      <w:r w:rsidR="00414326" w:rsidRPr="0098580E">
        <w:rPr>
          <w:rFonts w:cs="Arial"/>
        </w:rPr>
        <w:t>water and sewer systems</w:t>
      </w:r>
      <w:r w:rsidR="009F41E0" w:rsidRPr="0098580E">
        <w:rPr>
          <w:rFonts w:cs="Arial"/>
        </w:rPr>
        <w:t>.</w:t>
      </w:r>
    </w:p>
    <w:p w14:paraId="3E0ED5C3" w14:textId="77777777" w:rsidR="00414326" w:rsidRPr="0098580E" w:rsidRDefault="00414326" w:rsidP="00E36F33">
      <w:pPr>
        <w:widowControl w:val="0"/>
        <w:tabs>
          <w:tab w:val="left" w:pos="0"/>
        </w:tabs>
        <w:suppressAutoHyphens/>
        <w:ind w:left="1620" w:right="342"/>
        <w:rPr>
          <w:rFonts w:ascii="Arial" w:hAnsi="Arial" w:cs="Arial"/>
        </w:rPr>
      </w:pPr>
    </w:p>
    <w:p w14:paraId="5A2B7D7E" w14:textId="7CA9680A" w:rsidR="00414326" w:rsidRPr="0098580E" w:rsidRDefault="00414326" w:rsidP="00E36F33">
      <w:pPr>
        <w:widowControl w:val="0"/>
        <w:tabs>
          <w:tab w:val="left" w:pos="0"/>
        </w:tabs>
        <w:suppressAutoHyphens/>
        <w:ind w:left="1584" w:right="342"/>
        <w:rPr>
          <w:rFonts w:ascii="Arial" w:hAnsi="Arial" w:cs="Arial"/>
        </w:rPr>
      </w:pPr>
      <w:r w:rsidRPr="0098580E">
        <w:rPr>
          <w:rFonts w:ascii="Arial" w:hAnsi="Arial" w:cs="Arial"/>
          <w:b/>
          <w:u w:val="single"/>
        </w:rPr>
        <w:t>Occupancy Rule</w:t>
      </w:r>
      <w:r w:rsidRPr="0098580E">
        <w:rPr>
          <w:rFonts w:ascii="Arial" w:hAnsi="Arial" w:cs="Arial"/>
          <w:b/>
        </w:rPr>
        <w:t>:</w:t>
      </w:r>
      <w:r w:rsidR="00245EA0">
        <w:rPr>
          <w:rFonts w:ascii="Arial" w:hAnsi="Arial" w:cs="Arial"/>
        </w:rPr>
        <w:t xml:space="preserve"> </w:t>
      </w:r>
      <w:r w:rsidRPr="0098580E">
        <w:rPr>
          <w:rFonts w:ascii="Arial" w:hAnsi="Arial" w:cs="Arial"/>
        </w:rPr>
        <w:t xml:space="preserve">Occupancy of the assisted housing by </w:t>
      </w:r>
      <w:r w:rsidR="00A55748" w:rsidRPr="0098580E">
        <w:rPr>
          <w:rFonts w:ascii="Arial" w:hAnsi="Arial" w:cs="Arial"/>
        </w:rPr>
        <w:t xml:space="preserve">Low/Mod </w:t>
      </w:r>
      <w:r w:rsidRPr="0098580E">
        <w:rPr>
          <w:rFonts w:ascii="Arial" w:hAnsi="Arial" w:cs="Arial"/>
        </w:rPr>
        <w:t>households under LMH is determined using the following general rules:</w:t>
      </w:r>
    </w:p>
    <w:p w14:paraId="5934062B" w14:textId="0A6F0A15" w:rsidR="00414326" w:rsidRPr="0098580E" w:rsidRDefault="00414326" w:rsidP="00F5529A">
      <w:pPr>
        <w:pStyle w:val="ListParagraph"/>
        <w:widowControl w:val="0"/>
        <w:numPr>
          <w:ilvl w:val="0"/>
          <w:numId w:val="57"/>
        </w:numPr>
        <w:tabs>
          <w:tab w:val="left" w:pos="0"/>
        </w:tabs>
        <w:suppressAutoHyphens/>
        <w:ind w:left="1980" w:right="342"/>
        <w:rPr>
          <w:rFonts w:cs="Arial"/>
        </w:rPr>
      </w:pPr>
      <w:r w:rsidRPr="0098580E">
        <w:rPr>
          <w:rFonts w:cs="Arial"/>
        </w:rPr>
        <w:t xml:space="preserve">All assisted single unit structures must be occupied by </w:t>
      </w:r>
      <w:r w:rsidR="00F97235">
        <w:rPr>
          <w:rFonts w:cs="Arial"/>
        </w:rPr>
        <w:t xml:space="preserve">Low/Mod </w:t>
      </w:r>
      <w:r w:rsidRPr="0098580E">
        <w:rPr>
          <w:rFonts w:cs="Arial"/>
        </w:rPr>
        <w:t>households;</w:t>
      </w:r>
    </w:p>
    <w:p w14:paraId="3A66F717" w14:textId="3F1CAC54" w:rsidR="00414326" w:rsidRPr="0098580E" w:rsidRDefault="00414326" w:rsidP="00F5529A">
      <w:pPr>
        <w:pStyle w:val="ListParagraph"/>
        <w:widowControl w:val="0"/>
        <w:numPr>
          <w:ilvl w:val="0"/>
          <w:numId w:val="57"/>
        </w:numPr>
        <w:tabs>
          <w:tab w:val="left" w:pos="0"/>
        </w:tabs>
        <w:suppressAutoHyphens/>
        <w:ind w:left="1980" w:right="-18"/>
        <w:rPr>
          <w:rFonts w:cs="Arial"/>
        </w:rPr>
      </w:pPr>
      <w:r w:rsidRPr="0098580E">
        <w:rPr>
          <w:rFonts w:cs="Arial"/>
        </w:rPr>
        <w:t>An assisted two-unit structure (duplex) must have at least one unit occupied by</w:t>
      </w:r>
      <w:r w:rsidR="002E4544">
        <w:rPr>
          <w:rFonts w:cs="Arial"/>
        </w:rPr>
        <w:t> </w:t>
      </w:r>
      <w:r w:rsidRPr="0098580E">
        <w:rPr>
          <w:rFonts w:cs="Arial"/>
        </w:rPr>
        <w:t>a L</w:t>
      </w:r>
      <w:r w:rsidR="00335667" w:rsidRPr="0098580E">
        <w:rPr>
          <w:rFonts w:cs="Arial"/>
        </w:rPr>
        <w:t>ow/</w:t>
      </w:r>
      <w:r w:rsidRPr="0098580E">
        <w:rPr>
          <w:rFonts w:cs="Arial"/>
        </w:rPr>
        <w:t>M</w:t>
      </w:r>
      <w:r w:rsidR="00335667" w:rsidRPr="0098580E">
        <w:rPr>
          <w:rFonts w:cs="Arial"/>
        </w:rPr>
        <w:t>od</w:t>
      </w:r>
      <w:r w:rsidRPr="0098580E">
        <w:rPr>
          <w:rFonts w:cs="Arial"/>
        </w:rPr>
        <w:t xml:space="preserve"> household; </w:t>
      </w:r>
      <w:r w:rsidR="00990393">
        <w:rPr>
          <w:rFonts w:cs="Arial"/>
        </w:rPr>
        <w:t>and</w:t>
      </w:r>
    </w:p>
    <w:p w14:paraId="0513087A" w14:textId="637425DC" w:rsidR="00614910" w:rsidRPr="0098580E" w:rsidRDefault="00414326" w:rsidP="00F5529A">
      <w:pPr>
        <w:pStyle w:val="ListParagraph"/>
        <w:widowControl w:val="0"/>
        <w:numPr>
          <w:ilvl w:val="0"/>
          <w:numId w:val="57"/>
        </w:numPr>
        <w:tabs>
          <w:tab w:val="left" w:pos="0"/>
        </w:tabs>
        <w:suppressAutoHyphens/>
        <w:ind w:left="1980" w:right="342"/>
        <w:rPr>
          <w:rFonts w:cs="Arial"/>
        </w:rPr>
      </w:pPr>
      <w:r w:rsidRPr="0098580E">
        <w:rPr>
          <w:rFonts w:cs="Arial"/>
        </w:rPr>
        <w:t>An assisted structure containing more than two units must have at least 5</w:t>
      </w:r>
      <w:r w:rsidR="00614910" w:rsidRPr="0098580E">
        <w:rPr>
          <w:rFonts w:cs="Arial"/>
        </w:rPr>
        <w:t>1</w:t>
      </w:r>
      <w:r w:rsidR="002E4544">
        <w:rPr>
          <w:rFonts w:cs="Arial"/>
        </w:rPr>
        <w:t> </w:t>
      </w:r>
      <w:r w:rsidR="00614910" w:rsidRPr="0098580E">
        <w:rPr>
          <w:rFonts w:cs="Arial"/>
        </w:rPr>
        <w:t>percent</w:t>
      </w:r>
      <w:r w:rsidRPr="0098580E">
        <w:rPr>
          <w:rFonts w:cs="Arial"/>
        </w:rPr>
        <w:t xml:space="preserve"> of the units occupied by L</w:t>
      </w:r>
      <w:r w:rsidR="00041B9A" w:rsidRPr="0098580E">
        <w:rPr>
          <w:rFonts w:cs="Arial"/>
        </w:rPr>
        <w:t>ow/</w:t>
      </w:r>
      <w:r w:rsidRPr="0098580E">
        <w:rPr>
          <w:rFonts w:cs="Arial"/>
        </w:rPr>
        <w:t>M</w:t>
      </w:r>
      <w:r w:rsidR="00041B9A" w:rsidRPr="0098580E">
        <w:rPr>
          <w:rFonts w:cs="Arial"/>
        </w:rPr>
        <w:t>od</w:t>
      </w:r>
      <w:r w:rsidRPr="0098580E">
        <w:rPr>
          <w:rFonts w:cs="Arial"/>
        </w:rPr>
        <w:t xml:space="preserve"> households.</w:t>
      </w:r>
      <w:r w:rsidR="00245EA0">
        <w:rPr>
          <w:rFonts w:cs="Arial"/>
        </w:rPr>
        <w:t xml:space="preserve"> </w:t>
      </w:r>
    </w:p>
    <w:p w14:paraId="4638D99B" w14:textId="77777777" w:rsidR="009E10F5" w:rsidRPr="0098580E" w:rsidRDefault="009E10F5" w:rsidP="006760EA">
      <w:pPr>
        <w:pStyle w:val="ListParagraph"/>
        <w:widowControl w:val="0"/>
        <w:tabs>
          <w:tab w:val="left" w:pos="0"/>
        </w:tabs>
        <w:suppressAutoHyphens/>
        <w:ind w:left="1980" w:right="342"/>
        <w:rPr>
          <w:rFonts w:cs="Arial"/>
        </w:rPr>
      </w:pPr>
    </w:p>
    <w:p w14:paraId="0E00EC5F" w14:textId="0EA82151" w:rsidR="00614910" w:rsidRPr="0098580E" w:rsidRDefault="00414326" w:rsidP="006760EA">
      <w:pPr>
        <w:widowControl w:val="0"/>
        <w:tabs>
          <w:tab w:val="left" w:pos="0"/>
          <w:tab w:val="left" w:pos="1620"/>
        </w:tabs>
        <w:suppressAutoHyphens/>
        <w:ind w:left="1620" w:right="342"/>
        <w:rPr>
          <w:rFonts w:ascii="Arial" w:hAnsi="Arial" w:cs="Arial"/>
          <w:b/>
        </w:rPr>
      </w:pPr>
      <w:r w:rsidRPr="0098580E">
        <w:rPr>
          <w:rFonts w:ascii="Arial" w:hAnsi="Arial" w:cs="Arial"/>
          <w:b/>
          <w:u w:val="single"/>
        </w:rPr>
        <w:t>Other Considerations</w:t>
      </w:r>
      <w:r w:rsidRPr="0098580E">
        <w:rPr>
          <w:rFonts w:ascii="Arial" w:hAnsi="Arial" w:cs="Arial"/>
          <w:b/>
        </w:rPr>
        <w:t>:</w:t>
      </w:r>
    </w:p>
    <w:p w14:paraId="37DA7302" w14:textId="4EE840AE" w:rsidR="00414326" w:rsidRPr="0098580E" w:rsidRDefault="00414326" w:rsidP="006760EA">
      <w:pPr>
        <w:widowControl w:val="0"/>
        <w:tabs>
          <w:tab w:val="left" w:pos="0"/>
          <w:tab w:val="left" w:pos="1620"/>
        </w:tabs>
        <w:suppressAutoHyphens/>
        <w:ind w:left="1620" w:right="342"/>
        <w:rPr>
          <w:rFonts w:ascii="Arial" w:hAnsi="Arial" w:cs="Arial"/>
        </w:rPr>
      </w:pPr>
      <w:r w:rsidRPr="0098580E">
        <w:rPr>
          <w:rFonts w:ascii="Arial" w:hAnsi="Arial" w:cs="Arial"/>
          <w:u w:val="single"/>
        </w:rPr>
        <w:t>Condominiums</w:t>
      </w:r>
      <w:r w:rsidRPr="0098580E">
        <w:rPr>
          <w:rFonts w:ascii="Arial" w:hAnsi="Arial" w:cs="Arial"/>
        </w:rPr>
        <w:t xml:space="preserve"> - Where rehab</w:t>
      </w:r>
      <w:r w:rsidR="00420C84" w:rsidRPr="0098580E">
        <w:rPr>
          <w:rFonts w:ascii="Arial" w:hAnsi="Arial" w:cs="Arial"/>
        </w:rPr>
        <w:t>ilitation</w:t>
      </w:r>
      <w:r w:rsidRPr="0098580E">
        <w:rPr>
          <w:rFonts w:ascii="Arial" w:hAnsi="Arial" w:cs="Arial"/>
        </w:rPr>
        <w:t xml:space="preserve"> of one or more units in a multi</w:t>
      </w:r>
      <w:r w:rsidR="00C223CE" w:rsidRPr="0098580E">
        <w:rPr>
          <w:rFonts w:ascii="Arial" w:hAnsi="Arial" w:cs="Arial"/>
        </w:rPr>
        <w:t xml:space="preserve">family </w:t>
      </w:r>
      <w:r w:rsidRPr="0098580E">
        <w:rPr>
          <w:rFonts w:ascii="Arial" w:hAnsi="Arial" w:cs="Arial"/>
        </w:rPr>
        <w:t>building</w:t>
      </w:r>
      <w:r w:rsidR="00564F21" w:rsidRPr="0098580E">
        <w:rPr>
          <w:rFonts w:ascii="Arial" w:hAnsi="Arial" w:cs="Arial"/>
        </w:rPr>
        <w:t xml:space="preserve"> </w:t>
      </w:r>
      <w:r w:rsidRPr="0098580E">
        <w:rPr>
          <w:rFonts w:ascii="Arial" w:hAnsi="Arial" w:cs="Arial"/>
        </w:rPr>
        <w:t xml:space="preserve">are </w:t>
      </w:r>
      <w:r w:rsidR="00C63719" w:rsidRPr="0098580E">
        <w:rPr>
          <w:rFonts w:ascii="Arial" w:hAnsi="Arial" w:cs="Arial"/>
        </w:rPr>
        <w:t xml:space="preserve">individually </w:t>
      </w:r>
      <w:r w:rsidRPr="0098580E">
        <w:rPr>
          <w:rFonts w:ascii="Arial" w:hAnsi="Arial" w:cs="Arial"/>
        </w:rPr>
        <w:t>owned</w:t>
      </w:r>
      <w:r w:rsidR="00C63719" w:rsidRPr="0098580E">
        <w:rPr>
          <w:rFonts w:ascii="Arial" w:hAnsi="Arial" w:cs="Arial"/>
        </w:rPr>
        <w:t>, such</w:t>
      </w:r>
      <w:r w:rsidRPr="0098580E">
        <w:rPr>
          <w:rFonts w:ascii="Arial" w:hAnsi="Arial" w:cs="Arial"/>
        </w:rPr>
        <w:t xml:space="preserve"> </w:t>
      </w:r>
      <w:r w:rsidR="00C223CE" w:rsidRPr="0098580E">
        <w:rPr>
          <w:rFonts w:ascii="Arial" w:hAnsi="Arial" w:cs="Arial"/>
        </w:rPr>
        <w:t xml:space="preserve">as </w:t>
      </w:r>
      <w:r w:rsidRPr="0098580E">
        <w:rPr>
          <w:rFonts w:ascii="Arial" w:hAnsi="Arial" w:cs="Arial"/>
        </w:rPr>
        <w:t>a condominium</w:t>
      </w:r>
      <w:r w:rsidR="00C223CE" w:rsidRPr="0098580E">
        <w:rPr>
          <w:rFonts w:ascii="Arial" w:hAnsi="Arial" w:cs="Arial"/>
        </w:rPr>
        <w:t>,</w:t>
      </w:r>
      <w:r w:rsidR="00C63719" w:rsidRPr="0098580E">
        <w:rPr>
          <w:rFonts w:ascii="Arial" w:hAnsi="Arial" w:cs="Arial"/>
        </w:rPr>
        <w:t xml:space="preserve"> rehabilitation</w:t>
      </w:r>
      <w:r w:rsidRPr="0098580E">
        <w:rPr>
          <w:rFonts w:ascii="Arial" w:hAnsi="Arial" w:cs="Arial"/>
        </w:rPr>
        <w:t xml:space="preserve"> is limited to the </w:t>
      </w:r>
      <w:proofErr w:type="gramStart"/>
      <w:r w:rsidRPr="0098580E">
        <w:rPr>
          <w:rFonts w:ascii="Arial" w:hAnsi="Arial" w:cs="Arial"/>
        </w:rPr>
        <w:t>particular unit(s)</w:t>
      </w:r>
      <w:proofErr w:type="gramEnd"/>
      <w:r w:rsidRPr="0098580E">
        <w:rPr>
          <w:rFonts w:ascii="Arial" w:hAnsi="Arial" w:cs="Arial"/>
        </w:rPr>
        <w:t xml:space="preserve"> and </w:t>
      </w:r>
      <w:r w:rsidR="00C63719" w:rsidRPr="0098580E">
        <w:rPr>
          <w:rFonts w:ascii="Arial" w:hAnsi="Arial" w:cs="Arial"/>
        </w:rPr>
        <w:t xml:space="preserve">shall </w:t>
      </w:r>
      <w:r w:rsidRPr="0098580E">
        <w:rPr>
          <w:rFonts w:ascii="Arial" w:hAnsi="Arial" w:cs="Arial"/>
        </w:rPr>
        <w:t xml:space="preserve">not </w:t>
      </w:r>
      <w:r w:rsidR="00F97235" w:rsidRPr="00F97235">
        <w:rPr>
          <w:rFonts w:ascii="Arial" w:hAnsi="Arial" w:cs="Arial"/>
        </w:rPr>
        <w:t>provide CDBG funding to</w:t>
      </w:r>
      <w:r w:rsidRPr="00F97235">
        <w:rPr>
          <w:rFonts w:ascii="Arial" w:hAnsi="Arial" w:cs="Arial"/>
        </w:rPr>
        <w:t xml:space="preserve"> </w:t>
      </w:r>
      <w:r w:rsidRPr="0098580E">
        <w:rPr>
          <w:rFonts w:ascii="Arial" w:hAnsi="Arial" w:cs="Arial"/>
        </w:rPr>
        <w:t>rehab</w:t>
      </w:r>
      <w:r w:rsidR="00420C84" w:rsidRPr="0098580E">
        <w:rPr>
          <w:rFonts w:ascii="Arial" w:hAnsi="Arial" w:cs="Arial"/>
        </w:rPr>
        <w:t>ilit</w:t>
      </w:r>
      <w:r w:rsidR="00F97235">
        <w:rPr>
          <w:rFonts w:ascii="Arial" w:hAnsi="Arial" w:cs="Arial"/>
        </w:rPr>
        <w:t>ate</w:t>
      </w:r>
      <w:r w:rsidRPr="0098580E">
        <w:rPr>
          <w:rFonts w:ascii="Arial" w:hAnsi="Arial" w:cs="Arial"/>
        </w:rPr>
        <w:t xml:space="preserve"> </w:t>
      </w:r>
      <w:r w:rsidR="00C63719" w:rsidRPr="0098580E">
        <w:rPr>
          <w:rFonts w:ascii="Arial" w:hAnsi="Arial" w:cs="Arial"/>
        </w:rPr>
        <w:t>any</w:t>
      </w:r>
      <w:r w:rsidRPr="0098580E">
        <w:rPr>
          <w:rFonts w:ascii="Arial" w:hAnsi="Arial" w:cs="Arial"/>
        </w:rPr>
        <w:t xml:space="preserve"> property held </w:t>
      </w:r>
      <w:r w:rsidR="00C63719" w:rsidRPr="0098580E">
        <w:rPr>
          <w:rFonts w:ascii="Arial" w:hAnsi="Arial" w:cs="Arial"/>
        </w:rPr>
        <w:t>as common area</w:t>
      </w:r>
      <w:r w:rsidRPr="0098580E">
        <w:rPr>
          <w:rFonts w:ascii="Arial" w:hAnsi="Arial" w:cs="Arial"/>
        </w:rPr>
        <w:t xml:space="preserve"> ownership</w:t>
      </w:r>
      <w:r w:rsidR="00C63719" w:rsidRPr="0098580E">
        <w:rPr>
          <w:rFonts w:ascii="Arial" w:hAnsi="Arial" w:cs="Arial"/>
        </w:rPr>
        <w:t xml:space="preserve">. </w:t>
      </w:r>
    </w:p>
    <w:p w14:paraId="527AF20F" w14:textId="018C2815" w:rsidR="00414326" w:rsidRPr="0098580E" w:rsidRDefault="00414326" w:rsidP="006760EA">
      <w:pPr>
        <w:widowControl w:val="0"/>
        <w:tabs>
          <w:tab w:val="left" w:pos="1440"/>
          <w:tab w:val="left" w:pos="1620"/>
        </w:tabs>
        <w:suppressAutoHyphens/>
        <w:ind w:left="1620" w:right="342" w:hanging="1530"/>
        <w:rPr>
          <w:rFonts w:ascii="Arial" w:hAnsi="Arial" w:cs="Arial"/>
        </w:rPr>
      </w:pPr>
    </w:p>
    <w:p w14:paraId="51A51D96" w14:textId="28FE1D64" w:rsidR="00414326" w:rsidRPr="0098580E" w:rsidRDefault="00414326" w:rsidP="006760EA">
      <w:pPr>
        <w:widowControl w:val="0"/>
        <w:tabs>
          <w:tab w:val="left" w:pos="1620"/>
        </w:tabs>
        <w:suppressAutoHyphens/>
        <w:ind w:left="1584" w:right="342"/>
        <w:rPr>
          <w:rFonts w:ascii="Arial" w:hAnsi="Arial" w:cs="Arial"/>
          <w:b/>
          <w:u w:val="single"/>
        </w:rPr>
      </w:pPr>
      <w:r w:rsidRPr="0098580E">
        <w:rPr>
          <w:rFonts w:ascii="Arial" w:hAnsi="Arial" w:cs="Arial"/>
          <w:b/>
          <w:u w:val="single"/>
        </w:rPr>
        <w:t>Important Tips</w:t>
      </w:r>
      <w:r w:rsidRPr="0098580E">
        <w:rPr>
          <w:rFonts w:ascii="Arial" w:hAnsi="Arial" w:cs="Arial"/>
          <w:b/>
        </w:rPr>
        <w:t>:</w:t>
      </w:r>
    </w:p>
    <w:p w14:paraId="7A0651E8" w14:textId="77777777" w:rsidR="001E1152" w:rsidRDefault="00414326" w:rsidP="00F5529A">
      <w:pPr>
        <w:pStyle w:val="ListParagraph"/>
        <w:widowControl w:val="0"/>
        <w:numPr>
          <w:ilvl w:val="0"/>
          <w:numId w:val="58"/>
        </w:numPr>
        <w:tabs>
          <w:tab w:val="left" w:pos="0"/>
        </w:tabs>
        <w:suppressAutoHyphens/>
        <w:ind w:left="1980" w:right="342"/>
        <w:rPr>
          <w:rFonts w:cs="Arial"/>
        </w:rPr>
      </w:pPr>
      <w:r w:rsidRPr="001E1152">
        <w:rPr>
          <w:rFonts w:cs="Arial"/>
        </w:rPr>
        <w:t xml:space="preserve">For any Housing Activity, </w:t>
      </w:r>
      <w:r w:rsidR="00C223CE" w:rsidRPr="001E1152">
        <w:rPr>
          <w:rFonts w:cs="Arial"/>
        </w:rPr>
        <w:t xml:space="preserve">Low/Mod benefit is based on using </w:t>
      </w:r>
      <w:r w:rsidR="00DC0573" w:rsidRPr="001E1152">
        <w:rPr>
          <w:rFonts w:cs="Arial"/>
        </w:rPr>
        <w:t xml:space="preserve">the </w:t>
      </w:r>
      <w:r w:rsidR="00C223CE" w:rsidRPr="001E1152">
        <w:rPr>
          <w:rFonts w:cs="Arial"/>
        </w:rPr>
        <w:t xml:space="preserve">LMH National Objective in compliance with </w:t>
      </w:r>
      <w:r w:rsidRPr="001E1152">
        <w:rPr>
          <w:rFonts w:cs="Arial"/>
        </w:rPr>
        <w:t>Part 5 Income Determination, using the</w:t>
      </w:r>
      <w:r w:rsidR="00C63719" w:rsidRPr="001E1152">
        <w:rPr>
          <w:rFonts w:cs="Arial"/>
        </w:rPr>
        <w:t xml:space="preserve"> </w:t>
      </w:r>
      <w:hyperlink r:id="rId75" w:history="1">
        <w:r w:rsidR="00C63719" w:rsidRPr="001E1152">
          <w:rPr>
            <w:rStyle w:val="Hyperlink"/>
            <w:rFonts w:cs="Arial"/>
            <w:b/>
          </w:rPr>
          <w:t>Income Manual</w:t>
        </w:r>
      </w:hyperlink>
      <w:r w:rsidRPr="001E1152">
        <w:rPr>
          <w:rFonts w:cs="Arial"/>
          <w:b/>
          <w:color w:val="1F497D" w:themeColor="text2"/>
        </w:rPr>
        <w:t>.</w:t>
      </w:r>
      <w:r w:rsidRPr="001E1152">
        <w:rPr>
          <w:rFonts w:cs="Arial"/>
        </w:rPr>
        <w:t xml:space="preserve"> </w:t>
      </w:r>
    </w:p>
    <w:p w14:paraId="5C92F399" w14:textId="7A131757" w:rsidR="00414326" w:rsidRPr="001E1152" w:rsidRDefault="00414326" w:rsidP="00F5529A">
      <w:pPr>
        <w:pStyle w:val="ListParagraph"/>
        <w:widowControl w:val="0"/>
        <w:numPr>
          <w:ilvl w:val="0"/>
          <w:numId w:val="58"/>
        </w:numPr>
        <w:tabs>
          <w:tab w:val="left" w:pos="0"/>
        </w:tabs>
        <w:suppressAutoHyphens/>
        <w:ind w:left="1980" w:right="342"/>
        <w:rPr>
          <w:rFonts w:cs="Arial"/>
        </w:rPr>
      </w:pPr>
      <w:r w:rsidRPr="001E1152">
        <w:rPr>
          <w:rFonts w:cs="Arial"/>
        </w:rPr>
        <w:t xml:space="preserve">Housing activities </w:t>
      </w:r>
      <w:r w:rsidR="00C223CE" w:rsidRPr="001E1152">
        <w:rPr>
          <w:rFonts w:cs="Arial"/>
        </w:rPr>
        <w:t xml:space="preserve">that are </w:t>
      </w:r>
      <w:r w:rsidRPr="001E1152">
        <w:rPr>
          <w:rFonts w:cs="Arial"/>
        </w:rPr>
        <w:t xml:space="preserve">considered </w:t>
      </w:r>
      <w:r w:rsidR="00021D35" w:rsidRPr="001E1152">
        <w:rPr>
          <w:rFonts w:cs="Arial"/>
        </w:rPr>
        <w:t>Program</w:t>
      </w:r>
      <w:r w:rsidRPr="001E1152">
        <w:rPr>
          <w:rFonts w:cs="Arial"/>
        </w:rPr>
        <w:t xml:space="preserve">s (HR 1-4 units, and HA) must address this requirement in their </w:t>
      </w:r>
      <w:r w:rsidR="00DC0573" w:rsidRPr="001E1152">
        <w:rPr>
          <w:rFonts w:cs="Arial"/>
        </w:rPr>
        <w:t xml:space="preserve">guidelines </w:t>
      </w:r>
      <w:r w:rsidRPr="001E1152">
        <w:rPr>
          <w:rFonts w:cs="Arial"/>
        </w:rPr>
        <w:t xml:space="preserve">as a </w:t>
      </w:r>
      <w:r w:rsidR="00DC0573" w:rsidRPr="001E1152">
        <w:rPr>
          <w:rFonts w:cs="Arial"/>
        </w:rPr>
        <w:t xml:space="preserve">program </w:t>
      </w:r>
      <w:r w:rsidRPr="001E1152">
        <w:rPr>
          <w:rFonts w:cs="Arial"/>
        </w:rPr>
        <w:t xml:space="preserve">requirement. </w:t>
      </w:r>
    </w:p>
    <w:p w14:paraId="41260EA1" w14:textId="51EC158C" w:rsidR="00414326" w:rsidRPr="0098580E" w:rsidRDefault="00414326" w:rsidP="00F5529A">
      <w:pPr>
        <w:pStyle w:val="ListParagraph"/>
        <w:widowControl w:val="0"/>
        <w:numPr>
          <w:ilvl w:val="0"/>
          <w:numId w:val="58"/>
        </w:numPr>
        <w:tabs>
          <w:tab w:val="left" w:pos="0"/>
        </w:tabs>
        <w:suppressAutoHyphens/>
        <w:ind w:left="1980" w:right="342"/>
        <w:rPr>
          <w:rFonts w:cs="Arial"/>
        </w:rPr>
      </w:pPr>
      <w:r w:rsidRPr="0098580E">
        <w:rPr>
          <w:rFonts w:cs="Arial"/>
        </w:rPr>
        <w:t>Tenant Occupied Units (1-4 units or multi</w:t>
      </w:r>
      <w:r w:rsidR="00C223CE" w:rsidRPr="0098580E">
        <w:rPr>
          <w:rFonts w:cs="Arial"/>
        </w:rPr>
        <w:t>-</w:t>
      </w:r>
      <w:r w:rsidRPr="0098580E">
        <w:rPr>
          <w:rFonts w:cs="Arial"/>
        </w:rPr>
        <w:t xml:space="preserve">family projects) must use the income self-certification process for tenants occupying the units at the time of </w:t>
      </w:r>
      <w:r w:rsidR="00C223CE" w:rsidRPr="0098580E">
        <w:rPr>
          <w:rFonts w:cs="Arial"/>
        </w:rPr>
        <w:t xml:space="preserve">application </w:t>
      </w:r>
      <w:r w:rsidRPr="0098580E">
        <w:rPr>
          <w:rFonts w:cs="Arial"/>
        </w:rPr>
        <w:t xml:space="preserve">to </w:t>
      </w:r>
      <w:r w:rsidR="00C223CE" w:rsidRPr="0098580E">
        <w:rPr>
          <w:rFonts w:cs="Arial"/>
        </w:rPr>
        <w:t>verify that</w:t>
      </w:r>
      <w:r w:rsidRPr="0098580E">
        <w:rPr>
          <w:rFonts w:cs="Arial"/>
        </w:rPr>
        <w:t xml:space="preserve"> at least 51</w:t>
      </w:r>
      <w:r w:rsidR="00387265" w:rsidRPr="0098580E">
        <w:rPr>
          <w:rFonts w:cs="Arial"/>
        </w:rPr>
        <w:t xml:space="preserve"> percent</w:t>
      </w:r>
      <w:r w:rsidRPr="0098580E">
        <w:rPr>
          <w:rFonts w:cs="Arial"/>
        </w:rPr>
        <w:t xml:space="preserve"> of the tenants will meet the LMH requirement.</w:t>
      </w:r>
      <w:r w:rsidR="00245EA0">
        <w:rPr>
          <w:rFonts w:cs="Arial"/>
        </w:rPr>
        <w:t xml:space="preserve"> </w:t>
      </w:r>
      <w:r w:rsidRPr="0098580E">
        <w:rPr>
          <w:rFonts w:cs="Arial"/>
        </w:rPr>
        <w:t xml:space="preserve">Once “assisted,” the units, at occupancy, must meet the full Part 5 </w:t>
      </w:r>
      <w:r w:rsidR="00D93DA1" w:rsidRPr="0098580E">
        <w:rPr>
          <w:rFonts w:cs="Arial"/>
        </w:rPr>
        <w:t xml:space="preserve">Income Qualification </w:t>
      </w:r>
      <w:r w:rsidRPr="0098580E">
        <w:rPr>
          <w:rFonts w:cs="Arial"/>
        </w:rPr>
        <w:t xml:space="preserve">requirement until the Rent Limitation Agreement </w:t>
      </w:r>
      <w:r w:rsidR="00D93DA1" w:rsidRPr="0098580E">
        <w:rPr>
          <w:rFonts w:cs="Arial"/>
        </w:rPr>
        <w:t>terminates</w:t>
      </w:r>
      <w:r w:rsidRPr="0098580E">
        <w:rPr>
          <w:rFonts w:cs="Arial"/>
        </w:rPr>
        <w:t xml:space="preserve">. </w:t>
      </w:r>
    </w:p>
    <w:p w14:paraId="2681F0B0" w14:textId="261A89C6" w:rsidR="00D93DA1" w:rsidRPr="0098580E" w:rsidRDefault="00414326" w:rsidP="00F5529A">
      <w:pPr>
        <w:pStyle w:val="ListParagraph"/>
        <w:widowControl w:val="0"/>
        <w:numPr>
          <w:ilvl w:val="0"/>
          <w:numId w:val="58"/>
        </w:numPr>
        <w:tabs>
          <w:tab w:val="left" w:pos="0"/>
        </w:tabs>
        <w:suppressAutoHyphens/>
        <w:ind w:left="1980" w:right="342"/>
        <w:rPr>
          <w:rFonts w:cs="Arial"/>
          <w:b/>
        </w:rPr>
      </w:pPr>
      <w:r w:rsidRPr="0098580E">
        <w:rPr>
          <w:rFonts w:cs="Arial"/>
        </w:rPr>
        <w:t>Eligibility for HA at HCDA 105(a</w:t>
      </w:r>
      <w:proofErr w:type="gramStart"/>
      <w:r w:rsidRPr="0098580E">
        <w:rPr>
          <w:rFonts w:cs="Arial"/>
        </w:rPr>
        <w:t>)(</w:t>
      </w:r>
      <w:proofErr w:type="gramEnd"/>
      <w:r w:rsidRPr="0098580E">
        <w:rPr>
          <w:rFonts w:cs="Arial"/>
        </w:rPr>
        <w:t xml:space="preserve">24) requires that only </w:t>
      </w:r>
      <w:r w:rsidR="007F166A">
        <w:rPr>
          <w:rFonts w:cs="Arial"/>
        </w:rPr>
        <w:t>Low/Mod</w:t>
      </w:r>
      <w:r w:rsidR="00D93DA1" w:rsidRPr="0098580E">
        <w:rPr>
          <w:rFonts w:cs="Arial"/>
        </w:rPr>
        <w:t xml:space="preserve"> </w:t>
      </w:r>
      <w:r w:rsidRPr="0098580E">
        <w:rPr>
          <w:rFonts w:cs="Arial"/>
        </w:rPr>
        <w:t>households be assisted.</w:t>
      </w:r>
      <w:r w:rsidR="00245EA0">
        <w:rPr>
          <w:rFonts w:cs="Arial"/>
        </w:rPr>
        <w:t xml:space="preserve"> </w:t>
      </w:r>
    </w:p>
    <w:p w14:paraId="61FB607C" w14:textId="77777777" w:rsidR="00CB23CA" w:rsidRPr="0098580E" w:rsidRDefault="00CB23CA" w:rsidP="006760EA">
      <w:pPr>
        <w:widowControl w:val="0"/>
        <w:tabs>
          <w:tab w:val="left" w:pos="0"/>
        </w:tabs>
        <w:suppressAutoHyphens/>
        <w:ind w:left="1584" w:right="342"/>
        <w:rPr>
          <w:rFonts w:cs="Arial"/>
          <w:b/>
          <w:u w:val="single"/>
        </w:rPr>
      </w:pPr>
    </w:p>
    <w:p w14:paraId="4E513C8A" w14:textId="77777777" w:rsidR="00FE716A" w:rsidRDefault="00FE716A">
      <w:pPr>
        <w:overflowPunct/>
        <w:autoSpaceDE/>
        <w:autoSpaceDN/>
        <w:adjustRightInd/>
        <w:spacing w:after="200" w:line="276" w:lineRule="auto"/>
        <w:textAlignment w:val="auto"/>
        <w:rPr>
          <w:rFonts w:ascii="Arial" w:hAnsi="Arial" w:cs="Arial"/>
          <w:b/>
          <w:u w:val="single"/>
        </w:rPr>
      </w:pPr>
      <w:r>
        <w:rPr>
          <w:rFonts w:cs="Arial"/>
          <w:b/>
          <w:u w:val="single"/>
        </w:rPr>
        <w:br w:type="page"/>
      </w:r>
    </w:p>
    <w:p w14:paraId="03B15901" w14:textId="2F2C3746" w:rsidR="00414326" w:rsidRPr="0098580E" w:rsidRDefault="00414326" w:rsidP="00F5529A">
      <w:pPr>
        <w:pStyle w:val="ListParagraph"/>
        <w:widowControl w:val="0"/>
        <w:numPr>
          <w:ilvl w:val="0"/>
          <w:numId w:val="54"/>
        </w:numPr>
        <w:tabs>
          <w:tab w:val="left" w:pos="1620"/>
        </w:tabs>
        <w:suppressAutoHyphens/>
        <w:ind w:left="1620" w:right="342"/>
        <w:rPr>
          <w:rFonts w:cs="Arial"/>
          <w:b/>
        </w:rPr>
      </w:pPr>
      <w:r w:rsidRPr="0098580E">
        <w:rPr>
          <w:rFonts w:cs="Arial"/>
          <w:b/>
          <w:u w:val="single"/>
        </w:rPr>
        <w:lastRenderedPageBreak/>
        <w:t>Low/Mod Income Jobs (LMJ)</w:t>
      </w:r>
    </w:p>
    <w:p w14:paraId="45B03AAD" w14:textId="77777777" w:rsidR="00414326" w:rsidRPr="0098580E" w:rsidRDefault="00414326" w:rsidP="006760EA">
      <w:pPr>
        <w:pStyle w:val="ListParagraph"/>
        <w:widowControl w:val="0"/>
        <w:tabs>
          <w:tab w:val="left" w:pos="0"/>
        </w:tabs>
        <w:suppressAutoHyphens/>
        <w:ind w:left="2880" w:right="342"/>
        <w:rPr>
          <w:rFonts w:cs="Arial"/>
          <w:b/>
        </w:rPr>
      </w:pPr>
    </w:p>
    <w:p w14:paraId="0F849DD7" w14:textId="62F8F6FB" w:rsidR="00656FC4" w:rsidRPr="0098580E" w:rsidRDefault="00414326" w:rsidP="006760EA">
      <w:pPr>
        <w:widowControl w:val="0"/>
        <w:tabs>
          <w:tab w:val="left" w:pos="0"/>
        </w:tabs>
        <w:suppressAutoHyphens/>
        <w:ind w:left="1620" w:right="342"/>
        <w:rPr>
          <w:rFonts w:ascii="Arial" w:hAnsi="Arial" w:cs="Arial"/>
        </w:rPr>
      </w:pPr>
      <w:r w:rsidRPr="0098580E">
        <w:rPr>
          <w:rFonts w:ascii="Arial" w:hAnsi="Arial" w:cs="Arial"/>
        </w:rPr>
        <w:t xml:space="preserve">This National Objective applies only to ED BA (BA) – which includes both EF BA activities and ED </w:t>
      </w:r>
      <w:r w:rsidR="00C068F8" w:rsidRPr="0098580E">
        <w:rPr>
          <w:rFonts w:ascii="Arial" w:hAnsi="Arial" w:cs="Arial"/>
        </w:rPr>
        <w:t>OTC</w:t>
      </w:r>
      <w:r w:rsidRPr="0098580E">
        <w:rPr>
          <w:rFonts w:ascii="Arial" w:hAnsi="Arial" w:cs="Arial"/>
        </w:rPr>
        <w:t xml:space="preserve"> projects (the only differences, essentially, are the sizes of the loans/grants, and the application process.)</w:t>
      </w:r>
      <w:r w:rsidR="00420C84" w:rsidRPr="0098580E">
        <w:rPr>
          <w:rFonts w:ascii="Arial" w:hAnsi="Arial" w:cs="Arial"/>
        </w:rPr>
        <w:t>.</w:t>
      </w:r>
      <w:r w:rsidR="00245EA0">
        <w:rPr>
          <w:rFonts w:ascii="Arial" w:hAnsi="Arial" w:cs="Arial"/>
        </w:rPr>
        <w:t xml:space="preserve"> </w:t>
      </w:r>
      <w:r w:rsidRPr="0098580E">
        <w:rPr>
          <w:rFonts w:ascii="Arial" w:hAnsi="Arial" w:cs="Arial"/>
        </w:rPr>
        <w:t xml:space="preserve">ME, as noted above, </w:t>
      </w:r>
      <w:r w:rsidR="00AC0036" w:rsidRPr="0098580E">
        <w:rPr>
          <w:rFonts w:ascii="Arial" w:hAnsi="Arial" w:cs="Arial"/>
        </w:rPr>
        <w:t>is</w:t>
      </w:r>
      <w:r w:rsidR="00AC0036">
        <w:rPr>
          <w:rFonts w:ascii="Arial" w:hAnsi="Arial" w:cs="Arial"/>
        </w:rPr>
        <w:t> </w:t>
      </w:r>
      <w:r w:rsidRPr="0098580E">
        <w:rPr>
          <w:rFonts w:ascii="Arial" w:hAnsi="Arial" w:cs="Arial"/>
        </w:rPr>
        <w:t>100</w:t>
      </w:r>
      <w:r w:rsidR="00AC0036">
        <w:rPr>
          <w:rFonts w:ascii="Arial" w:hAnsi="Arial" w:cs="Arial"/>
        </w:rPr>
        <w:t> </w:t>
      </w:r>
      <w:r w:rsidR="00387265" w:rsidRPr="0098580E">
        <w:rPr>
          <w:rFonts w:ascii="Arial" w:hAnsi="Arial" w:cs="Arial"/>
        </w:rPr>
        <w:t>percent</w:t>
      </w:r>
      <w:r w:rsidRPr="0098580E">
        <w:rPr>
          <w:rFonts w:ascii="Arial" w:hAnsi="Arial" w:cs="Arial"/>
        </w:rPr>
        <w:t xml:space="preserve"> LMC, so job creation/retention is not necessary.</w:t>
      </w:r>
    </w:p>
    <w:p w14:paraId="6DA7F986" w14:textId="77777777" w:rsidR="00131044" w:rsidRPr="0098580E" w:rsidRDefault="00131044" w:rsidP="006760EA">
      <w:pPr>
        <w:widowControl w:val="0"/>
        <w:tabs>
          <w:tab w:val="left" w:pos="0"/>
        </w:tabs>
        <w:suppressAutoHyphens/>
        <w:ind w:left="1224" w:right="342"/>
        <w:rPr>
          <w:rFonts w:ascii="Arial" w:hAnsi="Arial" w:cs="Arial"/>
        </w:rPr>
      </w:pPr>
    </w:p>
    <w:p w14:paraId="601C8143" w14:textId="77777777" w:rsidR="00414326" w:rsidRPr="0098580E" w:rsidRDefault="00414326" w:rsidP="006760EA">
      <w:pPr>
        <w:widowControl w:val="0"/>
        <w:tabs>
          <w:tab w:val="left" w:pos="0"/>
        </w:tabs>
        <w:suppressAutoHyphens/>
        <w:ind w:left="1620" w:right="342"/>
        <w:rPr>
          <w:rFonts w:ascii="Arial" w:hAnsi="Arial" w:cs="Arial"/>
        </w:rPr>
      </w:pPr>
      <w:r w:rsidRPr="0098580E">
        <w:rPr>
          <w:rFonts w:ascii="Arial" w:hAnsi="Arial" w:cs="Arial"/>
        </w:rPr>
        <w:t>ED BA activities are generally undertaken for the purpose of job creation or retention; thus, most of the time, job creation or retention activities are classified as eligible under one of several economic development-oriented eligibility categories.</w:t>
      </w:r>
    </w:p>
    <w:p w14:paraId="4097E3A5" w14:textId="77777777" w:rsidR="00755E6A" w:rsidRPr="0098580E" w:rsidRDefault="00755E6A" w:rsidP="006760EA">
      <w:pPr>
        <w:widowControl w:val="0"/>
        <w:tabs>
          <w:tab w:val="left" w:pos="0"/>
        </w:tabs>
        <w:suppressAutoHyphens/>
        <w:ind w:left="1224" w:right="342"/>
        <w:rPr>
          <w:rFonts w:ascii="Arial" w:hAnsi="Arial" w:cs="Arial"/>
        </w:rPr>
      </w:pPr>
    </w:p>
    <w:p w14:paraId="1E0517E5" w14:textId="77777777" w:rsidR="00414326" w:rsidRPr="0098580E" w:rsidRDefault="00414326" w:rsidP="006760EA">
      <w:pPr>
        <w:widowControl w:val="0"/>
        <w:tabs>
          <w:tab w:val="left" w:pos="0"/>
        </w:tabs>
        <w:suppressAutoHyphens/>
        <w:ind w:left="1620" w:right="342"/>
        <w:rPr>
          <w:rFonts w:ascii="Arial" w:hAnsi="Arial" w:cs="Arial"/>
        </w:rPr>
      </w:pPr>
      <w:r w:rsidRPr="0098580E">
        <w:rPr>
          <w:rFonts w:ascii="Arial" w:hAnsi="Arial" w:cs="Arial"/>
        </w:rPr>
        <w:t>Per HCDA 105(c)(1), one of the ways that LMI can be met is to “Involve the employment of persons, the majority (51</w:t>
      </w:r>
      <w:r w:rsidR="00387265" w:rsidRPr="0098580E">
        <w:rPr>
          <w:rFonts w:ascii="Arial" w:hAnsi="Arial" w:cs="Arial"/>
        </w:rPr>
        <w:t xml:space="preserve"> percent</w:t>
      </w:r>
      <w:r w:rsidR="009876B3" w:rsidRPr="0098580E">
        <w:rPr>
          <w:rFonts w:ascii="Arial" w:hAnsi="Arial" w:cs="Arial"/>
        </w:rPr>
        <w:t>) of whom are Low/Mod</w:t>
      </w:r>
      <w:r w:rsidRPr="0098580E">
        <w:rPr>
          <w:rFonts w:ascii="Arial" w:hAnsi="Arial" w:cs="Arial"/>
        </w:rPr>
        <w:t xml:space="preserve"> persons,” which is what allows the LMJ National Objective subcategory to meet the LMI requirement.</w:t>
      </w:r>
    </w:p>
    <w:p w14:paraId="447275B2" w14:textId="77777777" w:rsidR="00414326" w:rsidRPr="0098580E" w:rsidRDefault="00414326" w:rsidP="001E1152">
      <w:pPr>
        <w:widowControl w:val="0"/>
        <w:tabs>
          <w:tab w:val="left" w:pos="0"/>
        </w:tabs>
        <w:suppressAutoHyphens/>
        <w:ind w:left="1620" w:right="342"/>
        <w:rPr>
          <w:rFonts w:ascii="Arial" w:hAnsi="Arial" w:cs="Arial"/>
        </w:rPr>
      </w:pPr>
    </w:p>
    <w:p w14:paraId="761A0EC5" w14:textId="07D8F787" w:rsidR="00414326" w:rsidRDefault="00414326" w:rsidP="001E1152">
      <w:pPr>
        <w:widowControl w:val="0"/>
        <w:tabs>
          <w:tab w:val="left" w:pos="0"/>
        </w:tabs>
        <w:suppressAutoHyphens/>
        <w:ind w:left="1620" w:right="342"/>
        <w:rPr>
          <w:rFonts w:ascii="Arial" w:hAnsi="Arial" w:cs="Arial"/>
          <w:b/>
        </w:rPr>
      </w:pPr>
      <w:r w:rsidRPr="0098580E">
        <w:rPr>
          <w:rFonts w:ascii="Arial" w:hAnsi="Arial" w:cs="Arial"/>
          <w:b/>
          <w:u w:val="single"/>
        </w:rPr>
        <w:t>Examples of Activities That Could Be Expected to Create or Retain Jobs</w:t>
      </w:r>
      <w:r w:rsidRPr="0098580E">
        <w:rPr>
          <w:rFonts w:ascii="Arial" w:hAnsi="Arial" w:cs="Arial"/>
          <w:b/>
        </w:rPr>
        <w:t>:</w:t>
      </w:r>
    </w:p>
    <w:p w14:paraId="2EBBCDA1" w14:textId="77777777" w:rsidR="00414326" w:rsidRPr="0098580E" w:rsidRDefault="00414326" w:rsidP="00F5529A">
      <w:pPr>
        <w:pStyle w:val="ListParagraph"/>
        <w:widowControl w:val="0"/>
        <w:numPr>
          <w:ilvl w:val="0"/>
          <w:numId w:val="55"/>
        </w:numPr>
        <w:tabs>
          <w:tab w:val="left" w:pos="0"/>
        </w:tabs>
        <w:suppressAutoHyphens/>
        <w:ind w:left="1987" w:right="342"/>
        <w:rPr>
          <w:rFonts w:cs="Arial"/>
        </w:rPr>
      </w:pPr>
      <w:r w:rsidRPr="0098580E">
        <w:rPr>
          <w:rFonts w:cs="Arial"/>
        </w:rPr>
        <w:t>EF BA or OTC project that finances the expansion of a plant or factory (job creation).</w:t>
      </w:r>
    </w:p>
    <w:p w14:paraId="3E715AB3" w14:textId="22E2112E" w:rsidR="00414326" w:rsidRPr="0098580E" w:rsidRDefault="00414326" w:rsidP="00F5529A">
      <w:pPr>
        <w:pStyle w:val="ListParagraph"/>
        <w:widowControl w:val="0"/>
        <w:numPr>
          <w:ilvl w:val="0"/>
          <w:numId w:val="55"/>
        </w:numPr>
        <w:tabs>
          <w:tab w:val="left" w:pos="0"/>
        </w:tabs>
        <w:suppressAutoHyphens/>
        <w:ind w:left="1987" w:right="342"/>
        <w:rPr>
          <w:rFonts w:cs="Arial"/>
        </w:rPr>
      </w:pPr>
      <w:r w:rsidRPr="0098580E">
        <w:rPr>
          <w:rFonts w:cs="Arial"/>
        </w:rPr>
        <w:t xml:space="preserve">EF BA or OTC project for financial assistance to a </w:t>
      </w:r>
      <w:r w:rsidR="002462A2" w:rsidRPr="0098580E">
        <w:rPr>
          <w:rFonts w:cs="Arial"/>
        </w:rPr>
        <w:t>business that</w:t>
      </w:r>
      <w:r w:rsidRPr="0098580E">
        <w:rPr>
          <w:rFonts w:cs="Arial"/>
        </w:rPr>
        <w:t xml:space="preserve"> has publicly a</w:t>
      </w:r>
      <w:r w:rsidR="002462A2">
        <w:rPr>
          <w:rFonts w:cs="Arial"/>
        </w:rPr>
        <w:t>nnounced its intention to close,</w:t>
      </w:r>
      <w:r w:rsidRPr="0098580E">
        <w:rPr>
          <w:rFonts w:cs="Arial"/>
        </w:rPr>
        <w:t xml:space="preserve"> </w:t>
      </w:r>
      <w:r w:rsidR="002462A2" w:rsidRPr="0098580E">
        <w:rPr>
          <w:rFonts w:cs="Arial"/>
        </w:rPr>
        <w:t>but</w:t>
      </w:r>
      <w:r w:rsidR="009E10F5" w:rsidRPr="0098580E">
        <w:rPr>
          <w:rFonts w:cs="Arial"/>
        </w:rPr>
        <w:t xml:space="preserve"> through the CDBG ED loan, </w:t>
      </w:r>
      <w:r w:rsidRPr="0098580E">
        <w:rPr>
          <w:rFonts w:cs="Arial"/>
        </w:rPr>
        <w:t>can update its machinery and equipment and thus remain open instead (job retention).</w:t>
      </w:r>
    </w:p>
    <w:p w14:paraId="35FC1A11" w14:textId="77777777" w:rsidR="00414326" w:rsidRPr="0098580E" w:rsidRDefault="00414326" w:rsidP="00F5529A">
      <w:pPr>
        <w:pStyle w:val="ListParagraph"/>
        <w:widowControl w:val="0"/>
        <w:numPr>
          <w:ilvl w:val="0"/>
          <w:numId w:val="55"/>
        </w:numPr>
        <w:tabs>
          <w:tab w:val="left" w:pos="0"/>
        </w:tabs>
        <w:suppressAutoHyphens/>
        <w:ind w:left="1987" w:right="342"/>
        <w:rPr>
          <w:rFonts w:cs="Arial"/>
        </w:rPr>
      </w:pPr>
      <w:r w:rsidRPr="0098580E">
        <w:rPr>
          <w:rFonts w:cs="Arial"/>
        </w:rPr>
        <w:t>OTC project upgrading an access road to serve a new distribution warehouse being built by a firm.</w:t>
      </w:r>
    </w:p>
    <w:p w14:paraId="50859C8B" w14:textId="77777777" w:rsidR="00FE716A" w:rsidRDefault="00FE716A" w:rsidP="001E1152">
      <w:pPr>
        <w:widowControl w:val="0"/>
        <w:tabs>
          <w:tab w:val="left" w:pos="0"/>
        </w:tabs>
        <w:suppressAutoHyphens/>
        <w:ind w:left="1627" w:right="342"/>
        <w:rPr>
          <w:rFonts w:ascii="Arial" w:hAnsi="Arial" w:cs="Arial"/>
        </w:rPr>
      </w:pPr>
    </w:p>
    <w:p w14:paraId="693FB40B" w14:textId="52598D11" w:rsidR="00414326" w:rsidRPr="0098580E" w:rsidRDefault="00414326" w:rsidP="001E1152">
      <w:pPr>
        <w:widowControl w:val="0"/>
        <w:tabs>
          <w:tab w:val="left" w:pos="0"/>
        </w:tabs>
        <w:suppressAutoHyphens/>
        <w:ind w:left="1627" w:right="342"/>
        <w:rPr>
          <w:rFonts w:ascii="Arial" w:hAnsi="Arial" w:cs="Arial"/>
        </w:rPr>
      </w:pPr>
      <w:proofErr w:type="gramStart"/>
      <w:r w:rsidRPr="0098580E">
        <w:rPr>
          <w:rFonts w:ascii="Arial" w:hAnsi="Arial" w:cs="Arial"/>
        </w:rPr>
        <w:t>A</w:t>
      </w:r>
      <w:proofErr w:type="gramEnd"/>
      <w:r w:rsidRPr="0098580E">
        <w:rPr>
          <w:rFonts w:ascii="Arial" w:hAnsi="Arial" w:cs="Arial"/>
        </w:rPr>
        <w:t xml:space="preserve"> LMJ activity is </w:t>
      </w:r>
      <w:r w:rsidR="007C39C7" w:rsidRPr="0098580E">
        <w:rPr>
          <w:rFonts w:ascii="Arial" w:hAnsi="Arial" w:cs="Arial"/>
        </w:rPr>
        <w:t>one that</w:t>
      </w:r>
      <w:r w:rsidRPr="0098580E">
        <w:rPr>
          <w:rFonts w:ascii="Arial" w:hAnsi="Arial" w:cs="Arial"/>
        </w:rPr>
        <w:t xml:space="preserve"> creates or retains permanent jobs. At least 51</w:t>
      </w:r>
      <w:r w:rsidR="00AC0036">
        <w:rPr>
          <w:rFonts w:ascii="Arial" w:hAnsi="Arial" w:cs="Arial"/>
        </w:rPr>
        <w:t> </w:t>
      </w:r>
      <w:r w:rsidR="00387265" w:rsidRPr="0098580E">
        <w:rPr>
          <w:rFonts w:ascii="Arial" w:hAnsi="Arial" w:cs="Arial"/>
        </w:rPr>
        <w:t>percent</w:t>
      </w:r>
      <w:r w:rsidRPr="0098580E">
        <w:rPr>
          <w:rFonts w:ascii="Arial" w:hAnsi="Arial" w:cs="Arial"/>
        </w:rPr>
        <w:t xml:space="preserve"> of </w:t>
      </w:r>
      <w:r w:rsidR="009E10F5" w:rsidRPr="0098580E">
        <w:rPr>
          <w:rFonts w:ascii="Arial" w:hAnsi="Arial" w:cs="Arial"/>
        </w:rPr>
        <w:t>these</w:t>
      </w:r>
      <w:r w:rsidRPr="0098580E">
        <w:rPr>
          <w:rFonts w:ascii="Arial" w:hAnsi="Arial" w:cs="Arial"/>
        </w:rPr>
        <w:t xml:space="preserve">, on a full-time equivalent (FTE) basis, </w:t>
      </w:r>
      <w:r w:rsidR="009E10F5" w:rsidRPr="0098580E">
        <w:rPr>
          <w:rFonts w:ascii="Arial" w:hAnsi="Arial" w:cs="Arial"/>
        </w:rPr>
        <w:t>must be</w:t>
      </w:r>
      <w:r w:rsidRPr="0098580E">
        <w:rPr>
          <w:rFonts w:ascii="Arial" w:hAnsi="Arial" w:cs="Arial"/>
        </w:rPr>
        <w:t xml:space="preserve"> either held by </w:t>
      </w:r>
      <w:r w:rsidR="00AE668B" w:rsidRPr="0098580E">
        <w:rPr>
          <w:rFonts w:ascii="Arial" w:hAnsi="Arial" w:cs="Arial"/>
        </w:rPr>
        <w:t xml:space="preserve">Low/Mod </w:t>
      </w:r>
      <w:r w:rsidRPr="0098580E">
        <w:rPr>
          <w:rFonts w:ascii="Arial" w:hAnsi="Arial" w:cs="Arial"/>
        </w:rPr>
        <w:t xml:space="preserve">persons (retention) or </w:t>
      </w:r>
      <w:r w:rsidR="009E10F5" w:rsidRPr="0098580E">
        <w:rPr>
          <w:rFonts w:ascii="Arial" w:hAnsi="Arial" w:cs="Arial"/>
        </w:rPr>
        <w:t>held by</w:t>
      </w:r>
      <w:r w:rsidRPr="0098580E">
        <w:rPr>
          <w:rFonts w:ascii="Arial" w:hAnsi="Arial" w:cs="Arial"/>
        </w:rPr>
        <w:t xml:space="preserve"> </w:t>
      </w:r>
      <w:r w:rsidR="00AE668B" w:rsidRPr="0098580E">
        <w:rPr>
          <w:rFonts w:ascii="Arial" w:hAnsi="Arial" w:cs="Arial"/>
        </w:rPr>
        <w:t xml:space="preserve">Low/Mod </w:t>
      </w:r>
      <w:r w:rsidRPr="0098580E">
        <w:rPr>
          <w:rFonts w:ascii="Arial" w:hAnsi="Arial" w:cs="Arial"/>
        </w:rPr>
        <w:t xml:space="preserve">persons at the time of being </w:t>
      </w:r>
      <w:r w:rsidR="00641B19" w:rsidRPr="0098580E">
        <w:rPr>
          <w:rFonts w:ascii="Arial" w:hAnsi="Arial" w:cs="Arial"/>
        </w:rPr>
        <w:t>hir</w:t>
      </w:r>
      <w:r w:rsidR="00641B19">
        <w:rPr>
          <w:rFonts w:ascii="Arial" w:hAnsi="Arial" w:cs="Arial"/>
        </w:rPr>
        <w:t>ed</w:t>
      </w:r>
      <w:r w:rsidR="00641B19" w:rsidRPr="0098580E">
        <w:rPr>
          <w:rFonts w:ascii="Arial" w:hAnsi="Arial" w:cs="Arial"/>
        </w:rPr>
        <w:t xml:space="preserve"> </w:t>
      </w:r>
      <w:r w:rsidRPr="0098580E">
        <w:rPr>
          <w:rFonts w:ascii="Arial" w:hAnsi="Arial" w:cs="Arial"/>
        </w:rPr>
        <w:t>(creation).</w:t>
      </w:r>
    </w:p>
    <w:p w14:paraId="6AEB85C0" w14:textId="77777777" w:rsidR="007F166A" w:rsidRDefault="007F166A" w:rsidP="006760EA">
      <w:pPr>
        <w:widowControl w:val="0"/>
        <w:tabs>
          <w:tab w:val="left" w:pos="0"/>
        </w:tabs>
        <w:suppressAutoHyphens/>
        <w:ind w:left="1584" w:right="342"/>
        <w:rPr>
          <w:rFonts w:ascii="Arial" w:hAnsi="Arial" w:cs="Arial"/>
          <w:b/>
          <w:u w:val="single"/>
        </w:rPr>
      </w:pPr>
    </w:p>
    <w:p w14:paraId="12AE1B4E" w14:textId="1E602EAE" w:rsidR="00414326" w:rsidRDefault="00414326" w:rsidP="007F166A">
      <w:pPr>
        <w:widowControl w:val="0"/>
        <w:tabs>
          <w:tab w:val="left" w:pos="0"/>
        </w:tabs>
        <w:suppressAutoHyphens/>
        <w:ind w:left="1584" w:right="346"/>
        <w:rPr>
          <w:rFonts w:ascii="Arial" w:hAnsi="Arial" w:cs="Arial"/>
          <w:b/>
        </w:rPr>
      </w:pPr>
      <w:r w:rsidRPr="0098580E">
        <w:rPr>
          <w:rFonts w:ascii="Arial" w:hAnsi="Arial" w:cs="Arial"/>
          <w:b/>
          <w:u w:val="single"/>
        </w:rPr>
        <w:t>What Jobs Can Be Counted</w:t>
      </w:r>
      <w:r w:rsidRPr="0098580E">
        <w:rPr>
          <w:rFonts w:ascii="Arial" w:hAnsi="Arial" w:cs="Arial"/>
          <w:b/>
        </w:rPr>
        <w:t>:</w:t>
      </w:r>
    </w:p>
    <w:p w14:paraId="6E9DC1BA" w14:textId="77777777" w:rsidR="00414326" w:rsidRPr="0098580E" w:rsidRDefault="00414326" w:rsidP="00F5529A">
      <w:pPr>
        <w:pStyle w:val="ListParagraph"/>
        <w:widowControl w:val="0"/>
        <w:numPr>
          <w:ilvl w:val="0"/>
          <w:numId w:val="59"/>
        </w:numPr>
        <w:tabs>
          <w:tab w:val="left" w:pos="0"/>
        </w:tabs>
        <w:suppressAutoHyphens/>
        <w:ind w:left="1980" w:right="346"/>
        <w:rPr>
          <w:rFonts w:cs="Arial"/>
        </w:rPr>
      </w:pPr>
      <w:r w:rsidRPr="0098580E">
        <w:rPr>
          <w:rFonts w:cs="Arial"/>
        </w:rPr>
        <w:t xml:space="preserve">Part-time jobs must be converted to full-time equivalents (FTE). </w:t>
      </w:r>
      <w:r w:rsidR="0098242A" w:rsidRPr="0098580E">
        <w:rPr>
          <w:rFonts w:cs="Arial"/>
        </w:rPr>
        <w:t xml:space="preserve">Per </w:t>
      </w:r>
      <w:r w:rsidR="000E17F7" w:rsidRPr="0098580E">
        <w:rPr>
          <w:rFonts w:cs="Arial"/>
        </w:rPr>
        <w:t>2</w:t>
      </w:r>
      <w:r w:rsidR="008A61BD" w:rsidRPr="0098580E">
        <w:rPr>
          <w:rFonts w:cs="Arial"/>
        </w:rPr>
        <w:t>5</w:t>
      </w:r>
      <w:r w:rsidR="000E17F7" w:rsidRPr="0098580E">
        <w:rPr>
          <w:rFonts w:cs="Arial"/>
        </w:rPr>
        <w:t xml:space="preserve"> CCR </w:t>
      </w:r>
      <w:r w:rsidR="00F0452F" w:rsidRPr="0098580E">
        <w:rPr>
          <w:rFonts w:cs="Arial"/>
        </w:rPr>
        <w:t xml:space="preserve">7054 </w:t>
      </w:r>
      <w:r w:rsidR="0098242A" w:rsidRPr="0098580E">
        <w:rPr>
          <w:rFonts w:cs="Arial"/>
        </w:rPr>
        <w:t>(</w:t>
      </w:r>
      <w:r w:rsidR="00F0452F" w:rsidRPr="0098580E">
        <w:rPr>
          <w:rFonts w:cs="Arial"/>
        </w:rPr>
        <w:t>Definitions</w:t>
      </w:r>
      <w:r w:rsidR="0098242A" w:rsidRPr="0098580E">
        <w:rPr>
          <w:rFonts w:cs="Arial"/>
        </w:rPr>
        <w:t>)</w:t>
      </w:r>
      <w:r w:rsidR="00F0452F" w:rsidRPr="0098580E">
        <w:rPr>
          <w:rFonts w:cs="Arial"/>
        </w:rPr>
        <w:t xml:space="preserve">, “Permanent job” </w:t>
      </w:r>
      <w:r w:rsidRPr="0098580E">
        <w:rPr>
          <w:rFonts w:cs="Arial"/>
        </w:rPr>
        <w:t>allows for a maximum of two part-time jobs to be aggregated to one FTE.</w:t>
      </w:r>
    </w:p>
    <w:p w14:paraId="351DF67B" w14:textId="0C6E6EF5" w:rsidR="00414326" w:rsidRPr="0098580E" w:rsidRDefault="00414326" w:rsidP="00F5529A">
      <w:pPr>
        <w:pStyle w:val="ListParagraph"/>
        <w:widowControl w:val="0"/>
        <w:numPr>
          <w:ilvl w:val="0"/>
          <w:numId w:val="59"/>
        </w:numPr>
        <w:tabs>
          <w:tab w:val="left" w:pos="0"/>
        </w:tabs>
        <w:suppressAutoHyphens/>
        <w:ind w:left="1980" w:right="346"/>
        <w:rPr>
          <w:rFonts w:cs="Arial"/>
        </w:rPr>
      </w:pPr>
      <w:r w:rsidRPr="0098580E">
        <w:rPr>
          <w:rFonts w:cs="Arial"/>
        </w:rPr>
        <w:t xml:space="preserve">Only permanent </w:t>
      </w:r>
      <w:r w:rsidR="009E10F5" w:rsidRPr="0098580E">
        <w:rPr>
          <w:rFonts w:cs="Arial"/>
        </w:rPr>
        <w:t xml:space="preserve">FTE </w:t>
      </w:r>
      <w:r w:rsidRPr="0098580E">
        <w:rPr>
          <w:rFonts w:cs="Arial"/>
        </w:rPr>
        <w:t>job count</w:t>
      </w:r>
      <w:r w:rsidR="00641B19">
        <w:rPr>
          <w:rFonts w:cs="Arial"/>
        </w:rPr>
        <w:t>s</w:t>
      </w:r>
      <w:r w:rsidR="009E10F5" w:rsidRPr="0098580E">
        <w:rPr>
          <w:rFonts w:cs="Arial"/>
        </w:rPr>
        <w:t xml:space="preserve"> consist of job hours equal to 1,750 hours for full time, </w:t>
      </w:r>
      <w:r w:rsidR="00F0452F" w:rsidRPr="0098580E">
        <w:rPr>
          <w:rFonts w:cs="Arial"/>
        </w:rPr>
        <w:t>8</w:t>
      </w:r>
      <w:r w:rsidR="0076462E" w:rsidRPr="0098580E">
        <w:rPr>
          <w:rFonts w:cs="Arial"/>
        </w:rPr>
        <w:t>7</w:t>
      </w:r>
      <w:r w:rsidR="00F0452F" w:rsidRPr="0098580E">
        <w:rPr>
          <w:rFonts w:cs="Arial"/>
        </w:rPr>
        <w:t>5 hours for part</w:t>
      </w:r>
      <w:r w:rsidR="008E1D1E" w:rsidRPr="0098580E">
        <w:rPr>
          <w:rFonts w:cs="Arial"/>
        </w:rPr>
        <w:t>-</w:t>
      </w:r>
      <w:r w:rsidR="00F0452F" w:rsidRPr="0098580E">
        <w:rPr>
          <w:rFonts w:cs="Arial"/>
        </w:rPr>
        <w:t xml:space="preserve">time </w:t>
      </w:r>
      <w:r w:rsidR="009E10F5" w:rsidRPr="0098580E">
        <w:rPr>
          <w:rFonts w:cs="Arial"/>
        </w:rPr>
        <w:t>and must be</w:t>
      </w:r>
      <w:r w:rsidR="00F0452F" w:rsidRPr="0098580E">
        <w:rPr>
          <w:rFonts w:cs="Arial"/>
        </w:rPr>
        <w:t xml:space="preserve"> considered permanent</w:t>
      </w:r>
      <w:r w:rsidR="009E10F5" w:rsidRPr="0098580E">
        <w:rPr>
          <w:rFonts w:cs="Arial"/>
        </w:rPr>
        <w:t xml:space="preserve">. </w:t>
      </w:r>
      <w:r w:rsidR="001659CE" w:rsidRPr="0098580E">
        <w:rPr>
          <w:rFonts w:cs="Arial"/>
        </w:rPr>
        <w:t xml:space="preserve">Jobs classified as </w:t>
      </w:r>
      <w:r w:rsidR="00F52A87" w:rsidRPr="0098580E">
        <w:rPr>
          <w:rFonts w:cs="Arial"/>
        </w:rPr>
        <w:t>“</w:t>
      </w:r>
      <w:r w:rsidR="001659CE" w:rsidRPr="0098580E">
        <w:rPr>
          <w:rFonts w:cs="Arial"/>
        </w:rPr>
        <w:t>temporary</w:t>
      </w:r>
      <w:r w:rsidR="00F52A87" w:rsidRPr="0098580E">
        <w:rPr>
          <w:rFonts w:cs="Arial"/>
        </w:rPr>
        <w:t>” do not meet the federal job creation requirement, only jobs considered to be permanent are counted.</w:t>
      </w:r>
      <w:r w:rsidR="001659CE" w:rsidRPr="0098580E">
        <w:rPr>
          <w:rFonts w:cs="Arial"/>
        </w:rPr>
        <w:t xml:space="preserve"> </w:t>
      </w:r>
    </w:p>
    <w:p w14:paraId="5985948A" w14:textId="77777777" w:rsidR="00414326" w:rsidRPr="0098580E" w:rsidRDefault="00414326" w:rsidP="00F5529A">
      <w:pPr>
        <w:pStyle w:val="ListParagraph"/>
        <w:widowControl w:val="0"/>
        <w:numPr>
          <w:ilvl w:val="0"/>
          <w:numId w:val="59"/>
        </w:numPr>
        <w:tabs>
          <w:tab w:val="left" w:pos="0"/>
        </w:tabs>
        <w:suppressAutoHyphens/>
        <w:ind w:left="1980" w:right="346"/>
        <w:rPr>
          <w:rFonts w:cs="Arial"/>
        </w:rPr>
      </w:pPr>
      <w:r w:rsidRPr="0098580E">
        <w:rPr>
          <w:rFonts w:cs="Arial"/>
        </w:rPr>
        <w:t xml:space="preserve">Seasonal jobs </w:t>
      </w:r>
      <w:proofErr w:type="gramStart"/>
      <w:r w:rsidRPr="0098580E">
        <w:rPr>
          <w:rFonts w:cs="Arial"/>
        </w:rPr>
        <w:t>are considered to be</w:t>
      </w:r>
      <w:proofErr w:type="gramEnd"/>
      <w:r w:rsidRPr="0098580E">
        <w:rPr>
          <w:rFonts w:cs="Arial"/>
        </w:rPr>
        <w:t xml:space="preserve"> permanent for this purpose only if the season is long enough for the job to be considered the employee’s principal occupation.</w:t>
      </w:r>
    </w:p>
    <w:p w14:paraId="6BEFC7D9" w14:textId="77777777" w:rsidR="001F0D1C" w:rsidRDefault="001F0D1C" w:rsidP="007F166A">
      <w:pPr>
        <w:pStyle w:val="ListParagraph"/>
        <w:widowControl w:val="0"/>
        <w:tabs>
          <w:tab w:val="left" w:pos="0"/>
        </w:tabs>
        <w:suppressAutoHyphens/>
        <w:ind w:left="1620" w:right="346"/>
        <w:rPr>
          <w:rFonts w:cs="Arial"/>
          <w:b/>
          <w:u w:val="single"/>
        </w:rPr>
      </w:pPr>
    </w:p>
    <w:p w14:paraId="45ABF453" w14:textId="3424341B" w:rsidR="00414326" w:rsidRPr="0098580E" w:rsidRDefault="00E81530" w:rsidP="007F166A">
      <w:pPr>
        <w:pStyle w:val="ListParagraph"/>
        <w:widowControl w:val="0"/>
        <w:tabs>
          <w:tab w:val="left" w:pos="0"/>
        </w:tabs>
        <w:suppressAutoHyphens/>
        <w:ind w:left="1620" w:right="346"/>
        <w:rPr>
          <w:rFonts w:cs="Arial"/>
        </w:rPr>
      </w:pPr>
      <w:r w:rsidRPr="0098580E">
        <w:rPr>
          <w:rFonts w:cs="Arial"/>
          <w:b/>
          <w:u w:val="single"/>
        </w:rPr>
        <w:t>Note</w:t>
      </w:r>
      <w:r w:rsidRPr="0098580E">
        <w:rPr>
          <w:rFonts w:cs="Arial"/>
        </w:rPr>
        <w:t>:</w:t>
      </w:r>
      <w:r w:rsidR="00245EA0">
        <w:rPr>
          <w:rFonts w:cs="Arial"/>
        </w:rPr>
        <w:t xml:space="preserve"> </w:t>
      </w:r>
      <w:r w:rsidR="00414326" w:rsidRPr="0098580E">
        <w:rPr>
          <w:rFonts w:cs="Arial"/>
        </w:rPr>
        <w:t>Jobs indirectly created or retained by an assisted activity may not be counted.</w:t>
      </w:r>
    </w:p>
    <w:p w14:paraId="70C8FBA0" w14:textId="77777777" w:rsidR="00CB23CA" w:rsidRPr="0098580E" w:rsidRDefault="00CB23CA" w:rsidP="007F166A">
      <w:pPr>
        <w:widowControl w:val="0"/>
        <w:tabs>
          <w:tab w:val="left" w:pos="0"/>
        </w:tabs>
        <w:suppressAutoHyphens/>
        <w:ind w:left="1620" w:right="346"/>
        <w:rPr>
          <w:rFonts w:ascii="Arial" w:hAnsi="Arial" w:cs="Arial"/>
          <w:b/>
          <w:u w:val="single"/>
        </w:rPr>
      </w:pPr>
    </w:p>
    <w:p w14:paraId="0D38C24C" w14:textId="77777777" w:rsidR="00FE716A" w:rsidRDefault="00FE716A">
      <w:pPr>
        <w:overflowPunct/>
        <w:autoSpaceDE/>
        <w:autoSpaceDN/>
        <w:adjustRightInd/>
        <w:spacing w:after="200" w:line="276" w:lineRule="auto"/>
        <w:textAlignment w:val="auto"/>
        <w:rPr>
          <w:rFonts w:ascii="Arial" w:hAnsi="Arial" w:cs="Arial"/>
          <w:b/>
          <w:u w:val="single"/>
        </w:rPr>
      </w:pPr>
      <w:r>
        <w:rPr>
          <w:rFonts w:ascii="Arial" w:hAnsi="Arial" w:cs="Arial"/>
          <w:b/>
          <w:u w:val="single"/>
        </w:rPr>
        <w:br w:type="page"/>
      </w:r>
    </w:p>
    <w:p w14:paraId="696A2368" w14:textId="39CD1F5B" w:rsidR="00414326" w:rsidRPr="0098580E" w:rsidRDefault="00414326" w:rsidP="007F166A">
      <w:pPr>
        <w:widowControl w:val="0"/>
        <w:tabs>
          <w:tab w:val="left" w:pos="0"/>
        </w:tabs>
        <w:suppressAutoHyphens/>
        <w:ind w:left="1620" w:right="346"/>
        <w:rPr>
          <w:rFonts w:ascii="Arial" w:hAnsi="Arial" w:cs="Arial"/>
          <w:b/>
        </w:rPr>
      </w:pPr>
      <w:r w:rsidRPr="0098580E">
        <w:rPr>
          <w:rFonts w:ascii="Arial" w:hAnsi="Arial" w:cs="Arial"/>
          <w:b/>
          <w:u w:val="single"/>
        </w:rPr>
        <w:lastRenderedPageBreak/>
        <w:t xml:space="preserve">Jobs “Held By” </w:t>
      </w:r>
      <w:r w:rsidR="00AE668B" w:rsidRPr="0098580E">
        <w:rPr>
          <w:rFonts w:ascii="Arial" w:hAnsi="Arial" w:cs="Arial"/>
          <w:b/>
          <w:u w:val="single"/>
        </w:rPr>
        <w:t xml:space="preserve">Low/Mod </w:t>
      </w:r>
      <w:r w:rsidRPr="0098580E">
        <w:rPr>
          <w:rFonts w:ascii="Arial" w:hAnsi="Arial" w:cs="Arial"/>
          <w:b/>
          <w:u w:val="single"/>
        </w:rPr>
        <w:t>Persons</w:t>
      </w:r>
      <w:r w:rsidRPr="0098580E">
        <w:rPr>
          <w:rFonts w:ascii="Arial" w:hAnsi="Arial" w:cs="Arial"/>
          <w:b/>
        </w:rPr>
        <w:t>:</w:t>
      </w:r>
    </w:p>
    <w:p w14:paraId="6CA35676" w14:textId="6196F7CB" w:rsidR="00414326" w:rsidRPr="0098580E" w:rsidRDefault="00414326" w:rsidP="007F166A">
      <w:pPr>
        <w:widowControl w:val="0"/>
        <w:suppressAutoHyphens/>
        <w:ind w:left="1620" w:right="346"/>
        <w:rPr>
          <w:rFonts w:ascii="Arial" w:hAnsi="Arial" w:cs="Arial"/>
        </w:rPr>
      </w:pPr>
      <w:r w:rsidRPr="0098580E">
        <w:rPr>
          <w:rFonts w:ascii="Arial" w:hAnsi="Arial" w:cs="Arial"/>
        </w:rPr>
        <w:t xml:space="preserve">A job </w:t>
      </w:r>
      <w:proofErr w:type="gramStart"/>
      <w:r w:rsidRPr="0098580E">
        <w:rPr>
          <w:rFonts w:ascii="Arial" w:hAnsi="Arial" w:cs="Arial"/>
        </w:rPr>
        <w:t>is considered to be</w:t>
      </w:r>
      <w:proofErr w:type="gramEnd"/>
      <w:r w:rsidRPr="0098580E">
        <w:rPr>
          <w:rFonts w:ascii="Arial" w:hAnsi="Arial" w:cs="Arial"/>
        </w:rPr>
        <w:t xml:space="preserve"> held by a </w:t>
      </w:r>
      <w:r w:rsidR="007F166A">
        <w:rPr>
          <w:rFonts w:ascii="Arial" w:hAnsi="Arial" w:cs="Arial"/>
        </w:rPr>
        <w:t>Low/Mod</w:t>
      </w:r>
      <w:r w:rsidR="00B634B2" w:rsidRPr="0098580E">
        <w:rPr>
          <w:rFonts w:ascii="Arial" w:hAnsi="Arial" w:cs="Arial"/>
        </w:rPr>
        <w:t xml:space="preserve"> </w:t>
      </w:r>
      <w:r w:rsidRPr="0098580E">
        <w:rPr>
          <w:rFonts w:ascii="Arial" w:hAnsi="Arial" w:cs="Arial"/>
        </w:rPr>
        <w:t>person if the person is a member of a family whose income falls at or below 80</w:t>
      </w:r>
      <w:r w:rsidR="00387265" w:rsidRPr="0098580E">
        <w:rPr>
          <w:rFonts w:ascii="Arial" w:hAnsi="Arial" w:cs="Arial"/>
        </w:rPr>
        <w:t xml:space="preserve"> percent</w:t>
      </w:r>
      <w:r w:rsidRPr="0098580E">
        <w:rPr>
          <w:rFonts w:ascii="Arial" w:hAnsi="Arial" w:cs="Arial"/>
        </w:rPr>
        <w:t xml:space="preserve"> of county median income, adjusted for family size, at the time their employment commences (job creation).</w:t>
      </w:r>
      <w:r w:rsidR="00245EA0">
        <w:rPr>
          <w:rFonts w:ascii="Arial" w:hAnsi="Arial" w:cs="Arial"/>
        </w:rPr>
        <w:t xml:space="preserve"> </w:t>
      </w:r>
      <w:r w:rsidRPr="0098580E">
        <w:rPr>
          <w:rFonts w:ascii="Arial" w:hAnsi="Arial" w:cs="Arial"/>
        </w:rPr>
        <w:t>The entire family’s income must be counted.</w:t>
      </w:r>
    </w:p>
    <w:p w14:paraId="5138EA39" w14:textId="77777777" w:rsidR="00414326" w:rsidRPr="0098580E" w:rsidRDefault="00414326" w:rsidP="007F166A">
      <w:pPr>
        <w:widowControl w:val="0"/>
        <w:tabs>
          <w:tab w:val="left" w:pos="0"/>
        </w:tabs>
        <w:suppressAutoHyphens/>
        <w:ind w:left="1260" w:right="346"/>
        <w:rPr>
          <w:rFonts w:ascii="Arial" w:hAnsi="Arial" w:cs="Arial"/>
          <w:b/>
        </w:rPr>
      </w:pPr>
    </w:p>
    <w:p w14:paraId="0F7E6234" w14:textId="62D66F6E" w:rsidR="00387265" w:rsidRPr="0098580E" w:rsidRDefault="00414326" w:rsidP="007F166A">
      <w:pPr>
        <w:widowControl w:val="0"/>
        <w:tabs>
          <w:tab w:val="left" w:pos="0"/>
        </w:tabs>
        <w:suppressAutoHyphens/>
        <w:ind w:left="1584" w:right="346"/>
        <w:rPr>
          <w:rFonts w:ascii="Arial" w:hAnsi="Arial" w:cs="Arial"/>
          <w:b/>
        </w:rPr>
      </w:pPr>
      <w:r w:rsidRPr="0098580E">
        <w:rPr>
          <w:rFonts w:ascii="Arial" w:hAnsi="Arial" w:cs="Arial"/>
          <w:b/>
          <w:u w:val="single"/>
        </w:rPr>
        <w:t>Special Rules for Retained Jobs</w:t>
      </w:r>
      <w:r w:rsidRPr="0098580E">
        <w:rPr>
          <w:rFonts w:ascii="Arial" w:hAnsi="Arial" w:cs="Arial"/>
          <w:b/>
        </w:rPr>
        <w:t xml:space="preserve">: </w:t>
      </w:r>
    </w:p>
    <w:p w14:paraId="14486F24" w14:textId="2E957C0C" w:rsidR="00414326" w:rsidRPr="0098580E" w:rsidRDefault="00414326" w:rsidP="007F166A">
      <w:pPr>
        <w:widowControl w:val="0"/>
        <w:tabs>
          <w:tab w:val="left" w:pos="0"/>
        </w:tabs>
        <w:suppressAutoHyphens/>
        <w:ind w:left="1584" w:right="346"/>
        <w:rPr>
          <w:rFonts w:ascii="Arial" w:hAnsi="Arial" w:cs="Arial"/>
        </w:rPr>
      </w:pPr>
      <w:r w:rsidRPr="0098580E">
        <w:rPr>
          <w:rFonts w:ascii="Arial" w:hAnsi="Arial" w:cs="Arial"/>
        </w:rPr>
        <w:t>In order to consider jobs retained as a result of CDBG assistance, there must be clear and objective evidence that permanent jobs will be lost without CDBG assistance.</w:t>
      </w:r>
      <w:r w:rsidR="00245EA0">
        <w:rPr>
          <w:rFonts w:ascii="Arial" w:hAnsi="Arial" w:cs="Arial"/>
        </w:rPr>
        <w:t xml:space="preserve"> </w:t>
      </w:r>
      <w:r w:rsidRPr="0098580E">
        <w:rPr>
          <w:rFonts w:ascii="Arial" w:hAnsi="Arial" w:cs="Arial"/>
        </w:rPr>
        <w:t>For these purposes, “clear and objective” evidence that jobs will be lost can include:</w:t>
      </w:r>
    </w:p>
    <w:p w14:paraId="58DA6F76" w14:textId="77777777" w:rsidR="00414326" w:rsidRPr="0098580E" w:rsidRDefault="00414326" w:rsidP="00F5529A">
      <w:pPr>
        <w:pStyle w:val="ListParagraph"/>
        <w:widowControl w:val="0"/>
        <w:numPr>
          <w:ilvl w:val="0"/>
          <w:numId w:val="60"/>
        </w:numPr>
        <w:tabs>
          <w:tab w:val="left" w:pos="0"/>
        </w:tabs>
        <w:suppressAutoHyphens/>
        <w:ind w:right="346"/>
        <w:rPr>
          <w:rFonts w:cs="Arial"/>
        </w:rPr>
      </w:pPr>
      <w:r w:rsidRPr="0098580E">
        <w:rPr>
          <w:rFonts w:cs="Arial"/>
        </w:rPr>
        <w:t>Evidence that the business has issued a notice to affected employees or made a public announcement to that effect</w:t>
      </w:r>
      <w:r w:rsidR="00F15459" w:rsidRPr="0098580E">
        <w:rPr>
          <w:rFonts w:cs="Arial"/>
        </w:rPr>
        <w:t>.</w:t>
      </w:r>
    </w:p>
    <w:p w14:paraId="4EF2F5EE" w14:textId="799B7D26" w:rsidR="00414326" w:rsidRPr="0098580E" w:rsidRDefault="00414326" w:rsidP="00F5529A">
      <w:pPr>
        <w:pStyle w:val="ListParagraph"/>
        <w:widowControl w:val="0"/>
        <w:numPr>
          <w:ilvl w:val="0"/>
          <w:numId w:val="60"/>
        </w:numPr>
        <w:tabs>
          <w:tab w:val="left" w:pos="0"/>
        </w:tabs>
        <w:suppressAutoHyphens/>
        <w:ind w:right="346"/>
        <w:rPr>
          <w:rFonts w:cs="Arial"/>
        </w:rPr>
      </w:pPr>
      <w:r w:rsidRPr="0098580E">
        <w:rPr>
          <w:rFonts w:cs="Arial"/>
        </w:rPr>
        <w:t xml:space="preserve">Analysis of relevant financial </w:t>
      </w:r>
      <w:r w:rsidR="002462A2" w:rsidRPr="0098580E">
        <w:rPr>
          <w:rFonts w:cs="Arial"/>
        </w:rPr>
        <w:t>records that</w:t>
      </w:r>
      <w:r w:rsidRPr="0098580E">
        <w:rPr>
          <w:rFonts w:cs="Arial"/>
        </w:rPr>
        <w:t xml:space="preserve"> clearly and convincingly shows that the business is likely to have to cut back employment </w:t>
      </w:r>
      <w:proofErr w:type="gramStart"/>
      <w:r w:rsidRPr="0098580E">
        <w:rPr>
          <w:rFonts w:cs="Arial"/>
        </w:rPr>
        <w:t>in the near future</w:t>
      </w:r>
      <w:proofErr w:type="gramEnd"/>
      <w:r w:rsidRPr="0098580E">
        <w:rPr>
          <w:rFonts w:cs="Arial"/>
        </w:rPr>
        <w:t xml:space="preserve"> without the planned intervention.</w:t>
      </w:r>
    </w:p>
    <w:p w14:paraId="59D19329" w14:textId="77777777" w:rsidR="00414326" w:rsidRPr="0098580E" w:rsidRDefault="00414326" w:rsidP="00F5529A">
      <w:pPr>
        <w:pStyle w:val="ListParagraph"/>
        <w:widowControl w:val="0"/>
        <w:numPr>
          <w:ilvl w:val="0"/>
          <w:numId w:val="60"/>
        </w:numPr>
        <w:tabs>
          <w:tab w:val="left" w:pos="0"/>
        </w:tabs>
        <w:suppressAutoHyphens/>
        <w:ind w:right="346"/>
        <w:rPr>
          <w:rFonts w:cs="Arial"/>
        </w:rPr>
      </w:pPr>
      <w:r w:rsidRPr="0098580E">
        <w:rPr>
          <w:rFonts w:cs="Arial"/>
        </w:rPr>
        <w:t>To meet the LMJ standard, at least 51</w:t>
      </w:r>
      <w:r w:rsidR="00387265" w:rsidRPr="0098580E">
        <w:rPr>
          <w:rFonts w:cs="Arial"/>
        </w:rPr>
        <w:t xml:space="preserve"> percent</w:t>
      </w:r>
      <w:r w:rsidRPr="0098580E">
        <w:rPr>
          <w:rFonts w:cs="Arial"/>
        </w:rPr>
        <w:t xml:space="preserve"> of the retained jobs must be</w:t>
      </w:r>
      <w:r w:rsidRPr="0098580E" w:rsidDel="007B44B0">
        <w:rPr>
          <w:rFonts w:cs="Arial"/>
        </w:rPr>
        <w:t xml:space="preserve"> </w:t>
      </w:r>
      <w:r w:rsidRPr="0098580E">
        <w:rPr>
          <w:rFonts w:cs="Arial"/>
        </w:rPr>
        <w:t xml:space="preserve">known to be held by </w:t>
      </w:r>
      <w:r w:rsidR="00B634B2" w:rsidRPr="0098580E">
        <w:rPr>
          <w:rFonts w:cs="Arial"/>
        </w:rPr>
        <w:t xml:space="preserve">Low/Mod </w:t>
      </w:r>
      <w:r w:rsidRPr="0098580E">
        <w:rPr>
          <w:rFonts w:cs="Arial"/>
        </w:rPr>
        <w:t>persons at the time CDBG assistance is provided.</w:t>
      </w:r>
    </w:p>
    <w:p w14:paraId="3115951B" w14:textId="4BFEB1CE" w:rsidR="00414326" w:rsidRDefault="00723AF0" w:rsidP="007F166A">
      <w:pPr>
        <w:overflowPunct/>
        <w:autoSpaceDE/>
        <w:autoSpaceDN/>
        <w:adjustRightInd/>
        <w:ind w:left="1627" w:right="346"/>
        <w:textAlignment w:val="auto"/>
        <w:rPr>
          <w:rFonts w:ascii="Arial" w:hAnsi="Arial" w:cs="Arial"/>
        </w:rPr>
      </w:pPr>
      <w:r w:rsidRPr="0098580E">
        <w:rPr>
          <w:rFonts w:ascii="Arial" w:hAnsi="Arial" w:cs="Arial"/>
          <w:b/>
          <w:u w:val="single"/>
        </w:rPr>
        <w:t>No</w:t>
      </w:r>
      <w:r w:rsidR="00414326" w:rsidRPr="0098580E">
        <w:rPr>
          <w:rFonts w:ascii="Arial" w:hAnsi="Arial" w:cs="Arial"/>
          <w:b/>
          <w:u w:val="single"/>
        </w:rPr>
        <w:t>te</w:t>
      </w:r>
      <w:r w:rsidR="00414326" w:rsidRPr="0098580E">
        <w:rPr>
          <w:rFonts w:ascii="Arial" w:hAnsi="Arial" w:cs="Arial"/>
          <w:b/>
        </w:rPr>
        <w:t>:</w:t>
      </w:r>
      <w:r w:rsidR="00245EA0">
        <w:rPr>
          <w:rFonts w:ascii="Arial" w:hAnsi="Arial" w:cs="Arial"/>
          <w:b/>
        </w:rPr>
        <w:t xml:space="preserve"> </w:t>
      </w:r>
      <w:r w:rsidR="00A432C2" w:rsidRPr="0098580E">
        <w:rPr>
          <w:rFonts w:ascii="Arial" w:hAnsi="Arial" w:cs="Arial"/>
        </w:rPr>
        <w:t xml:space="preserve">Please refer to the </w:t>
      </w:r>
      <w:hyperlink r:id="rId76" w:history="1">
        <w:r w:rsidR="00A432C2" w:rsidRPr="0098580E">
          <w:rPr>
            <w:rStyle w:val="Hyperlink"/>
            <w:rFonts w:ascii="Arial" w:hAnsi="Arial" w:cs="Arial"/>
            <w:b/>
          </w:rPr>
          <w:t>2018 CDBG Income Limits</w:t>
        </w:r>
      </w:hyperlink>
      <w:r w:rsidR="00A432C2" w:rsidRPr="0098580E">
        <w:rPr>
          <w:rFonts w:ascii="Arial" w:hAnsi="Arial" w:cs="Arial"/>
        </w:rPr>
        <w:t xml:space="preserve"> to determine the household income limits for completing the Self-certification form.</w:t>
      </w:r>
      <w:r w:rsidR="00245EA0">
        <w:rPr>
          <w:rFonts w:ascii="Arial" w:hAnsi="Arial" w:cs="Arial"/>
        </w:rPr>
        <w:t xml:space="preserve"> </w:t>
      </w:r>
    </w:p>
    <w:p w14:paraId="04F8053B" w14:textId="77777777" w:rsidR="00370B6A" w:rsidRPr="0098580E" w:rsidRDefault="00370B6A" w:rsidP="007F166A">
      <w:pPr>
        <w:overflowPunct/>
        <w:autoSpaceDE/>
        <w:autoSpaceDN/>
        <w:adjustRightInd/>
        <w:ind w:left="1627" w:right="346"/>
        <w:textAlignment w:val="auto"/>
        <w:rPr>
          <w:rFonts w:ascii="Arial" w:hAnsi="Arial" w:cs="Arial"/>
          <w:b/>
        </w:rPr>
      </w:pPr>
    </w:p>
    <w:p w14:paraId="74AA23F6" w14:textId="77777777" w:rsidR="001E7454" w:rsidRDefault="00414326" w:rsidP="007F166A">
      <w:pPr>
        <w:widowControl w:val="0"/>
        <w:tabs>
          <w:tab w:val="left" w:pos="0"/>
        </w:tabs>
        <w:suppressAutoHyphens/>
        <w:ind w:left="1627" w:right="346" w:hanging="7"/>
        <w:rPr>
          <w:rFonts w:ascii="Arial" w:hAnsi="Arial" w:cs="Arial"/>
        </w:rPr>
      </w:pPr>
      <w:r w:rsidRPr="0098580E">
        <w:rPr>
          <w:rFonts w:ascii="Arial" w:hAnsi="Arial" w:cs="Arial"/>
          <w:b/>
          <w:u w:val="single"/>
        </w:rPr>
        <w:t>Provisions for Aggregating Jobs</w:t>
      </w:r>
      <w:r w:rsidRPr="0098580E">
        <w:rPr>
          <w:rFonts w:ascii="Arial" w:hAnsi="Arial" w:cs="Arial"/>
          <w:b/>
        </w:rPr>
        <w:t>:</w:t>
      </w:r>
      <w:r w:rsidR="00245EA0">
        <w:rPr>
          <w:rFonts w:ascii="Arial" w:hAnsi="Arial" w:cs="Arial"/>
          <w:b/>
        </w:rPr>
        <w:t xml:space="preserve"> </w:t>
      </w:r>
      <w:r w:rsidRPr="0098580E">
        <w:rPr>
          <w:rFonts w:ascii="Arial" w:hAnsi="Arial" w:cs="Arial"/>
        </w:rPr>
        <w:t xml:space="preserve">See </w:t>
      </w:r>
      <w:r w:rsidR="00A82DD9">
        <w:rPr>
          <w:rFonts w:ascii="Arial" w:hAnsi="Arial" w:cs="Arial"/>
        </w:rPr>
        <w:t>Application Review and Activity Evaluation, P</w:t>
      </w:r>
      <w:r w:rsidRPr="0098580E">
        <w:rPr>
          <w:rFonts w:ascii="Arial" w:hAnsi="Arial" w:cs="Arial"/>
        </w:rPr>
        <w:t xml:space="preserve">ublic </w:t>
      </w:r>
      <w:r w:rsidR="00A82DD9">
        <w:rPr>
          <w:rFonts w:ascii="Arial" w:hAnsi="Arial" w:cs="Arial"/>
        </w:rPr>
        <w:t>B</w:t>
      </w:r>
      <w:r w:rsidRPr="0098580E">
        <w:rPr>
          <w:rFonts w:ascii="Arial" w:hAnsi="Arial" w:cs="Arial"/>
        </w:rPr>
        <w:t xml:space="preserve">enefit </w:t>
      </w:r>
      <w:r w:rsidR="00BA0047" w:rsidRPr="0084372A">
        <w:rPr>
          <w:rFonts w:ascii="Arial" w:hAnsi="Arial" w:cs="Arial"/>
        </w:rPr>
        <w:t>r</w:t>
      </w:r>
      <w:r w:rsidRPr="0084372A">
        <w:rPr>
          <w:rFonts w:ascii="Arial" w:hAnsi="Arial" w:cs="Arial"/>
        </w:rPr>
        <w:t>equirement</w:t>
      </w:r>
      <w:r w:rsidR="00A82DD9" w:rsidRPr="0084372A">
        <w:rPr>
          <w:rFonts w:ascii="Arial" w:hAnsi="Arial" w:cs="Arial"/>
        </w:rPr>
        <w:t>s</w:t>
      </w:r>
      <w:r w:rsidR="0084372A" w:rsidRPr="0084372A">
        <w:rPr>
          <w:rFonts w:ascii="Arial" w:hAnsi="Arial" w:cs="Arial"/>
        </w:rPr>
        <w:t xml:space="preserve"> found in Section </w:t>
      </w:r>
      <w:r w:rsidR="006E2A38">
        <w:rPr>
          <w:rFonts w:ascii="Arial" w:hAnsi="Arial" w:cs="Arial"/>
        </w:rPr>
        <w:t>III. A.</w:t>
      </w:r>
    </w:p>
    <w:p w14:paraId="4ED7CCC7" w14:textId="77777777" w:rsidR="001E7454" w:rsidRDefault="001E7454" w:rsidP="007F166A">
      <w:pPr>
        <w:widowControl w:val="0"/>
        <w:tabs>
          <w:tab w:val="left" w:pos="0"/>
        </w:tabs>
        <w:suppressAutoHyphens/>
        <w:ind w:left="1627" w:right="346" w:hanging="7"/>
        <w:rPr>
          <w:rFonts w:ascii="Arial" w:hAnsi="Arial" w:cs="Arial"/>
        </w:rPr>
      </w:pPr>
    </w:p>
    <w:p w14:paraId="4C2ACCE8" w14:textId="07F1EF10" w:rsidR="001E7454" w:rsidRPr="00664926" w:rsidRDefault="001E7454" w:rsidP="007F166A">
      <w:pPr>
        <w:widowControl w:val="0"/>
        <w:tabs>
          <w:tab w:val="left" w:pos="0"/>
        </w:tabs>
        <w:suppressAutoHyphens/>
        <w:ind w:left="1627" w:right="346" w:hanging="7"/>
        <w:rPr>
          <w:rFonts w:ascii="Arial" w:hAnsi="Arial" w:cs="Arial"/>
          <w:b/>
          <w:u w:val="single"/>
        </w:rPr>
      </w:pPr>
      <w:r w:rsidRPr="00664926">
        <w:rPr>
          <w:rFonts w:ascii="Arial" w:hAnsi="Arial" w:cs="Arial"/>
          <w:b/>
          <w:u w:val="single"/>
        </w:rPr>
        <w:t xml:space="preserve">Economic Development </w:t>
      </w:r>
      <w:r w:rsidR="00552F4D" w:rsidRPr="00664926">
        <w:rPr>
          <w:rFonts w:ascii="Arial" w:hAnsi="Arial" w:cs="Arial"/>
          <w:b/>
          <w:u w:val="single"/>
        </w:rPr>
        <w:t xml:space="preserve">Project </w:t>
      </w:r>
      <w:r w:rsidRPr="00664926">
        <w:rPr>
          <w:rFonts w:ascii="Arial" w:hAnsi="Arial" w:cs="Arial"/>
          <w:b/>
          <w:u w:val="single"/>
        </w:rPr>
        <w:t>Public Benefit Requirements</w:t>
      </w:r>
    </w:p>
    <w:p w14:paraId="2C2D53F3" w14:textId="57E5995A" w:rsidR="001E7454" w:rsidRDefault="00552F4D" w:rsidP="007F166A">
      <w:pPr>
        <w:widowControl w:val="0"/>
        <w:tabs>
          <w:tab w:val="left" w:pos="0"/>
        </w:tabs>
        <w:suppressAutoHyphens/>
        <w:ind w:left="1627" w:right="346" w:hanging="7"/>
        <w:rPr>
          <w:rFonts w:ascii="Arial" w:hAnsi="Arial" w:cs="Arial"/>
        </w:rPr>
      </w:pPr>
      <w:r w:rsidRPr="00C3058C">
        <w:rPr>
          <w:rFonts w:ascii="Arial" w:hAnsi="Arial" w:cs="Arial"/>
          <w:b/>
        </w:rPr>
        <w:t>Note:</w:t>
      </w:r>
      <w:r w:rsidRPr="00C3058C">
        <w:rPr>
          <w:rFonts w:ascii="Arial" w:hAnsi="Arial" w:cs="Arial"/>
        </w:rPr>
        <w:t xml:space="preserve"> </w:t>
      </w:r>
      <w:r w:rsidR="001E7454" w:rsidRPr="00664926">
        <w:rPr>
          <w:rFonts w:ascii="Arial" w:hAnsi="Arial" w:cs="Arial"/>
        </w:rPr>
        <w:t>ED Project</w:t>
      </w:r>
      <w:r w:rsidRPr="00C3058C">
        <w:rPr>
          <w:rFonts w:ascii="Arial" w:hAnsi="Arial" w:cs="Arial"/>
        </w:rPr>
        <w:t xml:space="preserve"> Public Benefit require the </w:t>
      </w:r>
      <w:r w:rsidR="002462A2" w:rsidRPr="00C3058C">
        <w:rPr>
          <w:rFonts w:ascii="Arial" w:hAnsi="Arial" w:cs="Arial"/>
        </w:rPr>
        <w:t xml:space="preserve">project </w:t>
      </w:r>
      <w:r w:rsidR="002462A2" w:rsidRPr="00664926">
        <w:rPr>
          <w:rFonts w:ascii="Arial" w:hAnsi="Arial" w:cs="Arial"/>
        </w:rPr>
        <w:t>meet</w:t>
      </w:r>
      <w:r w:rsidR="001E7454" w:rsidRPr="00664926">
        <w:rPr>
          <w:rFonts w:ascii="Arial" w:hAnsi="Arial" w:cs="Arial"/>
        </w:rPr>
        <w:t xml:space="preserve"> </w:t>
      </w:r>
      <w:r w:rsidR="001E7454" w:rsidRPr="00664926">
        <w:rPr>
          <w:rFonts w:ascii="Arial" w:hAnsi="Arial" w:cs="Arial"/>
          <w:b/>
        </w:rPr>
        <w:t>both</w:t>
      </w:r>
      <w:r w:rsidR="001E7454" w:rsidRPr="00664926">
        <w:rPr>
          <w:rFonts w:ascii="Arial" w:hAnsi="Arial" w:cs="Arial"/>
        </w:rPr>
        <w:t xml:space="preserve"> the LMJ National</w:t>
      </w:r>
      <w:r w:rsidR="007F166A">
        <w:rPr>
          <w:rFonts w:ascii="Arial" w:hAnsi="Arial" w:cs="Arial"/>
        </w:rPr>
        <w:t> </w:t>
      </w:r>
      <w:r w:rsidR="001E7454" w:rsidRPr="00664926">
        <w:rPr>
          <w:rFonts w:ascii="Arial" w:hAnsi="Arial" w:cs="Arial"/>
        </w:rPr>
        <w:t>Objective and Public Benefit requirements. However, some Business Assistance (BA) (which includes ED OTC) are not required at the time of application to create jobs, if the project can me</w:t>
      </w:r>
      <w:r w:rsidR="001F0D1C">
        <w:rPr>
          <w:rFonts w:ascii="Arial" w:hAnsi="Arial" w:cs="Arial"/>
        </w:rPr>
        <w:t>et the National Objective using </w:t>
      </w:r>
      <w:r w:rsidR="001E7454" w:rsidRPr="00664926">
        <w:rPr>
          <w:rFonts w:ascii="Arial" w:hAnsi="Arial" w:cs="Arial"/>
        </w:rPr>
        <w:t>area benefit (LMA). If you have questions regarding Public Benefit requirements, please re</w:t>
      </w:r>
      <w:r w:rsidRPr="00664926">
        <w:rPr>
          <w:rFonts w:ascii="Arial" w:hAnsi="Arial" w:cs="Arial"/>
        </w:rPr>
        <w:t>fer</w:t>
      </w:r>
      <w:r w:rsidR="00AC0036">
        <w:rPr>
          <w:rFonts w:ascii="Arial" w:hAnsi="Arial" w:cs="Arial"/>
        </w:rPr>
        <w:t xml:space="preserve"> to</w:t>
      </w:r>
      <w:r w:rsidR="001E7454" w:rsidRPr="00664926">
        <w:rPr>
          <w:rFonts w:ascii="Arial" w:hAnsi="Arial" w:cs="Arial"/>
        </w:rPr>
        <w:t xml:space="preserve"> </w:t>
      </w:r>
      <w:r w:rsidR="001E7454" w:rsidRPr="00664926">
        <w:rPr>
          <w:rFonts w:ascii="Arial" w:hAnsi="Arial" w:cs="Arial"/>
          <w:b/>
        </w:rPr>
        <w:t>Appendix E</w:t>
      </w:r>
      <w:r w:rsidR="001E7454" w:rsidRPr="00664926">
        <w:rPr>
          <w:rFonts w:ascii="Arial" w:hAnsi="Arial" w:cs="Arial"/>
        </w:rPr>
        <w:t xml:space="preserve"> (ED OTC Application Process). If</w:t>
      </w:r>
      <w:r w:rsidR="001F0D1C">
        <w:rPr>
          <w:rFonts w:ascii="Arial" w:hAnsi="Arial" w:cs="Arial"/>
        </w:rPr>
        <w:t> </w:t>
      </w:r>
      <w:r w:rsidR="001E7454" w:rsidRPr="00664926">
        <w:rPr>
          <w:rFonts w:ascii="Arial" w:hAnsi="Arial" w:cs="Arial"/>
        </w:rPr>
        <w:t xml:space="preserve">you should have questions, please forward to </w:t>
      </w:r>
      <w:hyperlink r:id="rId77" w:history="1">
        <w:r w:rsidR="001E7454" w:rsidRPr="00664926">
          <w:rPr>
            <w:rStyle w:val="Hyperlink"/>
            <w:rFonts w:ascii="Arial" w:hAnsi="Arial" w:cs="Arial"/>
            <w:b/>
          </w:rPr>
          <w:t>cdbgnofa@hcd.ca.gov</w:t>
        </w:r>
      </w:hyperlink>
      <w:r w:rsidR="001E7454" w:rsidRPr="00664926">
        <w:rPr>
          <w:rFonts w:ascii="Arial" w:hAnsi="Arial" w:cs="Arial"/>
          <w:b/>
        </w:rPr>
        <w:t>.</w:t>
      </w:r>
    </w:p>
    <w:p w14:paraId="2A216B09" w14:textId="77777777" w:rsidR="001E7454" w:rsidRDefault="001E7454" w:rsidP="006760EA">
      <w:pPr>
        <w:widowControl w:val="0"/>
        <w:tabs>
          <w:tab w:val="left" w:pos="0"/>
        </w:tabs>
        <w:suppressAutoHyphens/>
        <w:ind w:left="1627" w:right="342" w:hanging="7"/>
        <w:rPr>
          <w:rFonts w:ascii="Arial" w:hAnsi="Arial" w:cs="Arial"/>
        </w:rPr>
      </w:pPr>
    </w:p>
    <w:p w14:paraId="3C977957" w14:textId="77777777" w:rsidR="00414326" w:rsidRPr="0098580E" w:rsidRDefault="00414326" w:rsidP="00F5529A">
      <w:pPr>
        <w:pStyle w:val="ListParagraph"/>
        <w:widowControl w:val="0"/>
        <w:numPr>
          <w:ilvl w:val="0"/>
          <w:numId w:val="54"/>
        </w:numPr>
        <w:tabs>
          <w:tab w:val="left" w:pos="0"/>
        </w:tabs>
        <w:suppressAutoHyphens/>
        <w:ind w:left="1620" w:right="342"/>
        <w:rPr>
          <w:rFonts w:cs="Arial"/>
          <w:b/>
          <w:u w:val="single"/>
        </w:rPr>
      </w:pPr>
      <w:r w:rsidRPr="0098580E">
        <w:rPr>
          <w:rFonts w:cs="Arial"/>
          <w:b/>
          <w:u w:val="single"/>
        </w:rPr>
        <w:t>Low/Mod Benefit Scoring for Applications</w:t>
      </w:r>
    </w:p>
    <w:p w14:paraId="1A16D680" w14:textId="77777777" w:rsidR="00414326" w:rsidRPr="0098580E" w:rsidRDefault="00414326" w:rsidP="006760EA">
      <w:pPr>
        <w:widowControl w:val="0"/>
        <w:tabs>
          <w:tab w:val="left" w:pos="-1440"/>
          <w:tab w:val="left" w:pos="-72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2160" w:right="342"/>
        <w:rPr>
          <w:rFonts w:ascii="Arial" w:hAnsi="Arial" w:cs="Arial"/>
          <w:b/>
          <w:u w:val="single"/>
        </w:rPr>
      </w:pPr>
    </w:p>
    <w:p w14:paraId="792FA272" w14:textId="77777777" w:rsidR="00414326" w:rsidRPr="0098580E" w:rsidRDefault="00414326" w:rsidP="006760EA">
      <w:pPr>
        <w:tabs>
          <w:tab w:val="left" w:pos="1260"/>
        </w:tabs>
        <w:ind w:left="1620" w:right="342"/>
        <w:rPr>
          <w:rFonts w:ascii="Arial" w:hAnsi="Arial" w:cs="Arial"/>
        </w:rPr>
      </w:pPr>
      <w:r w:rsidRPr="0098580E">
        <w:rPr>
          <w:rFonts w:ascii="Arial" w:hAnsi="Arial" w:cs="Arial"/>
        </w:rPr>
        <w:t>In scoring activities that are 100</w:t>
      </w:r>
      <w:r w:rsidR="00387265" w:rsidRPr="0098580E">
        <w:rPr>
          <w:rFonts w:ascii="Arial" w:hAnsi="Arial" w:cs="Arial"/>
        </w:rPr>
        <w:t xml:space="preserve"> percent</w:t>
      </w:r>
      <w:r w:rsidRPr="0098580E">
        <w:rPr>
          <w:rFonts w:ascii="Arial" w:hAnsi="Arial" w:cs="Arial"/>
        </w:rPr>
        <w:t xml:space="preserve"> income-qualified or LMC, Need/Benefit will be scored based on jurisdiction-wide HUD Low/Mod percentage. These percentages are listed in </w:t>
      </w:r>
      <w:r w:rsidRPr="0098580E">
        <w:rPr>
          <w:rFonts w:ascii="Arial" w:hAnsi="Arial" w:cs="Arial"/>
          <w:b/>
        </w:rPr>
        <w:t>Appendix A</w:t>
      </w:r>
      <w:r w:rsidRPr="0098580E">
        <w:rPr>
          <w:rFonts w:ascii="Arial" w:hAnsi="Arial" w:cs="Arial"/>
        </w:rPr>
        <w:t xml:space="preserve">. </w:t>
      </w:r>
    </w:p>
    <w:p w14:paraId="3377E73A" w14:textId="77777777" w:rsidR="00387265" w:rsidRPr="0098580E" w:rsidRDefault="00387265" w:rsidP="006760EA">
      <w:pPr>
        <w:tabs>
          <w:tab w:val="left" w:pos="1260"/>
        </w:tabs>
        <w:ind w:left="1224" w:right="342"/>
        <w:rPr>
          <w:rFonts w:ascii="Arial" w:hAnsi="Arial" w:cs="Arial"/>
        </w:rPr>
      </w:pPr>
    </w:p>
    <w:p w14:paraId="19EE60A2" w14:textId="34E9C2D6" w:rsidR="00414326" w:rsidRPr="0098580E" w:rsidRDefault="00414326" w:rsidP="006760EA">
      <w:pPr>
        <w:tabs>
          <w:tab w:val="left" w:pos="1260"/>
        </w:tabs>
        <w:ind w:left="1620" w:right="342"/>
        <w:rPr>
          <w:rFonts w:ascii="Arial" w:hAnsi="Arial" w:cs="Arial"/>
        </w:rPr>
      </w:pPr>
      <w:r w:rsidRPr="0098580E">
        <w:rPr>
          <w:rFonts w:ascii="Arial" w:hAnsi="Arial" w:cs="Arial"/>
        </w:rPr>
        <w:t xml:space="preserve">If the jurisdiction </w:t>
      </w:r>
      <w:r w:rsidR="00C35FBE">
        <w:rPr>
          <w:rFonts w:ascii="Arial" w:hAnsi="Arial" w:cs="Arial"/>
        </w:rPr>
        <w:t>identifies</w:t>
      </w:r>
      <w:r w:rsidRPr="0098580E">
        <w:rPr>
          <w:rFonts w:ascii="Arial" w:hAnsi="Arial" w:cs="Arial"/>
        </w:rPr>
        <w:t xml:space="preserve"> a service area that is greater or less than the applicant’s jurisdictional boundaries</w:t>
      </w:r>
      <w:r w:rsidR="00C35FBE">
        <w:rPr>
          <w:rFonts w:ascii="Arial" w:hAnsi="Arial" w:cs="Arial"/>
        </w:rPr>
        <w:t>,</w:t>
      </w:r>
      <w:r w:rsidRPr="0098580E">
        <w:rPr>
          <w:rFonts w:ascii="Arial" w:hAnsi="Arial" w:cs="Arial"/>
        </w:rPr>
        <w:t xml:space="preserve"> </w:t>
      </w:r>
      <w:r w:rsidR="00C35FBE">
        <w:rPr>
          <w:rFonts w:ascii="Arial" w:hAnsi="Arial" w:cs="Arial"/>
        </w:rPr>
        <w:t xml:space="preserve">then </w:t>
      </w:r>
      <w:r w:rsidR="007576D6" w:rsidRPr="0098580E">
        <w:rPr>
          <w:rFonts w:ascii="Arial" w:hAnsi="Arial" w:cs="Arial"/>
        </w:rPr>
        <w:t>HCD</w:t>
      </w:r>
      <w:r w:rsidRPr="0098580E">
        <w:rPr>
          <w:rFonts w:ascii="Arial" w:hAnsi="Arial" w:cs="Arial"/>
        </w:rPr>
        <w:t xml:space="preserve"> will score Need and Benefit on t</w:t>
      </w:r>
      <w:r w:rsidR="00C35FBE">
        <w:rPr>
          <w:rFonts w:ascii="Arial" w:hAnsi="Arial" w:cs="Arial"/>
        </w:rPr>
        <w:t>he same service area.</w:t>
      </w:r>
      <w:r w:rsidRPr="0098580E">
        <w:rPr>
          <w:rFonts w:ascii="Arial" w:hAnsi="Arial" w:cs="Arial"/>
        </w:rPr>
        <w:t xml:space="preserve"> </w:t>
      </w:r>
      <w:r w:rsidR="00C35FBE">
        <w:rPr>
          <w:rFonts w:ascii="Arial" w:hAnsi="Arial" w:cs="Arial"/>
        </w:rPr>
        <w:t xml:space="preserve">The </w:t>
      </w:r>
      <w:r w:rsidRPr="0098580E">
        <w:rPr>
          <w:rFonts w:ascii="Arial" w:hAnsi="Arial" w:cs="Arial"/>
        </w:rPr>
        <w:t xml:space="preserve">applicant will be required to </w:t>
      </w:r>
      <w:r w:rsidR="00C35FBE">
        <w:rPr>
          <w:rFonts w:ascii="Arial" w:hAnsi="Arial" w:cs="Arial"/>
        </w:rPr>
        <w:t>submit a map</w:t>
      </w:r>
      <w:r w:rsidRPr="0098580E">
        <w:rPr>
          <w:rFonts w:ascii="Arial" w:hAnsi="Arial" w:cs="Arial"/>
        </w:rPr>
        <w:t xml:space="preserve"> </w:t>
      </w:r>
      <w:r w:rsidR="00C35FBE">
        <w:rPr>
          <w:rFonts w:ascii="Arial" w:hAnsi="Arial" w:cs="Arial"/>
        </w:rPr>
        <w:t>showing</w:t>
      </w:r>
      <w:r w:rsidRPr="0098580E">
        <w:rPr>
          <w:rFonts w:ascii="Arial" w:hAnsi="Arial" w:cs="Arial"/>
        </w:rPr>
        <w:t xml:space="preserve"> </w:t>
      </w:r>
      <w:r w:rsidR="00C35FBE">
        <w:rPr>
          <w:rFonts w:ascii="Arial" w:hAnsi="Arial" w:cs="Arial"/>
        </w:rPr>
        <w:t>the HUD</w:t>
      </w:r>
      <w:r w:rsidRPr="0098580E">
        <w:rPr>
          <w:rFonts w:ascii="Arial" w:hAnsi="Arial" w:cs="Arial"/>
        </w:rPr>
        <w:t xml:space="preserve"> Census Tract and Block Group</w:t>
      </w:r>
      <w:r w:rsidR="00C35FBE" w:rsidRPr="00C35FBE">
        <w:t xml:space="preserve"> </w:t>
      </w:r>
      <w:r w:rsidR="00C35FBE">
        <w:rPr>
          <w:rFonts w:ascii="Arial" w:hAnsi="Arial" w:cs="Arial"/>
        </w:rPr>
        <w:t>Low/Mod data</w:t>
      </w:r>
      <w:r w:rsidRPr="00C35FBE">
        <w:rPr>
          <w:rFonts w:ascii="Arial" w:hAnsi="Arial" w:cs="Arial"/>
        </w:rPr>
        <w:t>.</w:t>
      </w:r>
      <w:r w:rsidR="00245EA0">
        <w:rPr>
          <w:rFonts w:ascii="Arial" w:hAnsi="Arial" w:cs="Arial"/>
        </w:rPr>
        <w:t xml:space="preserve"> </w:t>
      </w:r>
      <w:r w:rsidR="00420C84" w:rsidRPr="0098580E">
        <w:rPr>
          <w:rFonts w:ascii="Arial" w:hAnsi="Arial" w:cs="Arial"/>
        </w:rPr>
        <w:t>F</w:t>
      </w:r>
      <w:r w:rsidRPr="0098580E">
        <w:rPr>
          <w:rFonts w:ascii="Arial" w:hAnsi="Arial" w:cs="Arial"/>
        </w:rPr>
        <w:t>or more information</w:t>
      </w:r>
      <w:r w:rsidR="00420C84" w:rsidRPr="0098580E">
        <w:rPr>
          <w:rFonts w:ascii="Arial" w:hAnsi="Arial" w:cs="Arial"/>
        </w:rPr>
        <w:t xml:space="preserve">, see </w:t>
      </w:r>
      <w:r w:rsidR="00420C84" w:rsidRPr="0098580E">
        <w:rPr>
          <w:rFonts w:ascii="Arial" w:hAnsi="Arial" w:cs="Arial"/>
          <w:b/>
        </w:rPr>
        <w:t xml:space="preserve">Appendix </w:t>
      </w:r>
      <w:r w:rsidR="006841C6" w:rsidRPr="0098580E">
        <w:rPr>
          <w:rFonts w:ascii="Arial" w:hAnsi="Arial" w:cs="Arial"/>
          <w:b/>
        </w:rPr>
        <w:t>H</w:t>
      </w:r>
      <w:r w:rsidRPr="0098580E">
        <w:rPr>
          <w:rFonts w:ascii="Arial" w:hAnsi="Arial" w:cs="Arial"/>
        </w:rPr>
        <w:t>.</w:t>
      </w:r>
    </w:p>
    <w:p w14:paraId="68FDE20B" w14:textId="77777777" w:rsidR="00414326" w:rsidRPr="0098580E" w:rsidRDefault="00414326" w:rsidP="006760EA">
      <w:pPr>
        <w:tabs>
          <w:tab w:val="left" w:pos="1260"/>
        </w:tabs>
        <w:ind w:left="1224" w:right="342"/>
        <w:rPr>
          <w:rFonts w:ascii="Arial" w:hAnsi="Arial" w:cs="Arial"/>
        </w:rPr>
      </w:pPr>
    </w:p>
    <w:p w14:paraId="6ED5ACDD" w14:textId="4A8AE620" w:rsidR="00131044" w:rsidRPr="0098580E" w:rsidRDefault="00414326" w:rsidP="006760EA">
      <w:pPr>
        <w:tabs>
          <w:tab w:val="left" w:pos="1260"/>
        </w:tabs>
        <w:ind w:left="1620" w:right="342"/>
        <w:rPr>
          <w:rFonts w:ascii="Arial" w:hAnsi="Arial" w:cs="Arial"/>
        </w:rPr>
      </w:pPr>
      <w:r w:rsidRPr="0098580E">
        <w:rPr>
          <w:rFonts w:ascii="Arial" w:hAnsi="Arial" w:cs="Arial"/>
        </w:rPr>
        <w:t xml:space="preserve">When the service area is the whole jurisdiction, </w:t>
      </w:r>
      <w:r w:rsidR="007576D6" w:rsidRPr="0098580E">
        <w:rPr>
          <w:rFonts w:ascii="Arial" w:hAnsi="Arial" w:cs="Arial"/>
        </w:rPr>
        <w:t>HCD</w:t>
      </w:r>
      <w:r w:rsidRPr="0098580E">
        <w:rPr>
          <w:rFonts w:ascii="Arial" w:hAnsi="Arial" w:cs="Arial"/>
        </w:rPr>
        <w:t xml:space="preserve"> will use the data within </w:t>
      </w:r>
      <w:r w:rsidRPr="0098580E">
        <w:rPr>
          <w:rFonts w:ascii="Arial" w:hAnsi="Arial" w:cs="Arial"/>
          <w:b/>
        </w:rPr>
        <w:t>Appendix A</w:t>
      </w:r>
      <w:r w:rsidRPr="0098580E">
        <w:rPr>
          <w:rFonts w:ascii="Arial" w:hAnsi="Arial" w:cs="Arial"/>
        </w:rPr>
        <w:t xml:space="preserve">. </w:t>
      </w:r>
    </w:p>
    <w:p w14:paraId="7E4D13AC" w14:textId="77777777" w:rsidR="00414326" w:rsidRPr="0098580E" w:rsidRDefault="00283317" w:rsidP="00F5529A">
      <w:pPr>
        <w:pStyle w:val="ListParagraph"/>
        <w:numPr>
          <w:ilvl w:val="0"/>
          <w:numId w:val="61"/>
        </w:numPr>
        <w:overflowPunct/>
        <w:autoSpaceDE/>
        <w:autoSpaceDN/>
        <w:adjustRightInd/>
        <w:spacing w:line="276" w:lineRule="auto"/>
        <w:ind w:left="900" w:right="342"/>
        <w:textAlignment w:val="auto"/>
        <w:rPr>
          <w:rFonts w:cs="Arial"/>
          <w:b/>
          <w:u w:val="single"/>
        </w:rPr>
      </w:pPr>
      <w:r w:rsidRPr="0098580E">
        <w:rPr>
          <w:rFonts w:cs="Arial"/>
          <w:b/>
          <w:u w:val="single"/>
        </w:rPr>
        <w:lastRenderedPageBreak/>
        <w:t>Prevention/Elimination of Slums and Blight</w:t>
      </w:r>
    </w:p>
    <w:p w14:paraId="6DF8A00C" w14:textId="77777777" w:rsidR="00414326" w:rsidRPr="0098580E" w:rsidRDefault="00414326" w:rsidP="006760EA">
      <w:pPr>
        <w:pStyle w:val="ListParagraph"/>
        <w:overflowPunct/>
        <w:autoSpaceDE/>
        <w:autoSpaceDN/>
        <w:adjustRightInd/>
        <w:spacing w:line="276" w:lineRule="auto"/>
        <w:ind w:left="864" w:right="342"/>
        <w:textAlignment w:val="auto"/>
        <w:rPr>
          <w:rFonts w:cs="Arial"/>
          <w:b/>
          <w:u w:val="single"/>
        </w:rPr>
      </w:pPr>
    </w:p>
    <w:p w14:paraId="7620E238" w14:textId="03A358EA" w:rsidR="00414326" w:rsidRPr="0098580E" w:rsidRDefault="00414326" w:rsidP="006760EA">
      <w:pPr>
        <w:widowControl w:val="0"/>
        <w:tabs>
          <w:tab w:val="left" w:pos="0"/>
        </w:tabs>
        <w:suppressAutoHyphens/>
        <w:ind w:left="907" w:right="342"/>
        <w:rPr>
          <w:rFonts w:ascii="Arial" w:hAnsi="Arial" w:cs="Arial"/>
        </w:rPr>
      </w:pPr>
      <w:r w:rsidRPr="0098580E">
        <w:rPr>
          <w:rFonts w:ascii="Arial" w:hAnsi="Arial" w:cs="Arial"/>
        </w:rPr>
        <w:t xml:space="preserve">The </w:t>
      </w:r>
      <w:r w:rsidR="00021D35">
        <w:rPr>
          <w:rFonts w:ascii="Arial" w:hAnsi="Arial" w:cs="Arial"/>
        </w:rPr>
        <w:t>state</w:t>
      </w:r>
      <w:r w:rsidRPr="0098580E">
        <w:rPr>
          <w:rFonts w:ascii="Arial" w:hAnsi="Arial" w:cs="Arial"/>
        </w:rPr>
        <w:t xml:space="preserve"> CDBG Program allows this National Objective to be used generally in conjunction with </w:t>
      </w:r>
      <w:r w:rsidR="0010011A">
        <w:rPr>
          <w:rFonts w:ascii="Arial" w:hAnsi="Arial" w:cs="Arial"/>
        </w:rPr>
        <w:t>s</w:t>
      </w:r>
      <w:r w:rsidR="0010011A" w:rsidRPr="0098580E">
        <w:rPr>
          <w:rFonts w:ascii="Arial" w:hAnsi="Arial" w:cs="Arial"/>
        </w:rPr>
        <w:t xml:space="preserve">pecial </w:t>
      </w:r>
      <w:r w:rsidRPr="0098580E">
        <w:rPr>
          <w:rFonts w:ascii="Arial" w:hAnsi="Arial" w:cs="Arial"/>
        </w:rPr>
        <w:t>ED activities under an OTC project. HUD is very careful to make clear that this National Objective results in clearly eliminating specific conditions of blight, physical decay, or environmental contamination</w:t>
      </w:r>
      <w:r w:rsidR="004D7455" w:rsidRPr="0098580E">
        <w:rPr>
          <w:rFonts w:ascii="Arial" w:hAnsi="Arial" w:cs="Arial"/>
        </w:rPr>
        <w:t>. Spot blight is for specific projects not located in an area th</w:t>
      </w:r>
      <w:r w:rsidRPr="0098580E">
        <w:rPr>
          <w:rFonts w:ascii="Arial" w:hAnsi="Arial" w:cs="Arial"/>
        </w:rPr>
        <w:t xml:space="preserve">at </w:t>
      </w:r>
      <w:r w:rsidR="004D7455" w:rsidRPr="0098580E">
        <w:rPr>
          <w:rFonts w:ascii="Arial" w:hAnsi="Arial" w:cs="Arial"/>
        </w:rPr>
        <w:t>ha</w:t>
      </w:r>
      <w:r w:rsidR="00EF0569" w:rsidRPr="0098580E">
        <w:rPr>
          <w:rFonts w:ascii="Arial" w:hAnsi="Arial" w:cs="Arial"/>
        </w:rPr>
        <w:t>s</w:t>
      </w:r>
      <w:r w:rsidR="004D7455" w:rsidRPr="0098580E">
        <w:rPr>
          <w:rFonts w:ascii="Arial" w:hAnsi="Arial" w:cs="Arial"/>
        </w:rPr>
        <w:t xml:space="preserve"> been designated as</w:t>
      </w:r>
      <w:r w:rsidRPr="0098580E">
        <w:rPr>
          <w:rFonts w:ascii="Arial" w:hAnsi="Arial" w:cs="Arial"/>
        </w:rPr>
        <w:t xml:space="preserve"> blighted.</w:t>
      </w:r>
    </w:p>
    <w:p w14:paraId="669373E7" w14:textId="77777777" w:rsidR="00414326" w:rsidRPr="0098580E" w:rsidRDefault="00414326" w:rsidP="006760EA">
      <w:pPr>
        <w:widowControl w:val="0"/>
        <w:tabs>
          <w:tab w:val="left" w:pos="0"/>
          <w:tab w:val="left" w:pos="720"/>
        </w:tabs>
        <w:suppressAutoHyphens/>
        <w:ind w:left="1350" w:right="342"/>
        <w:rPr>
          <w:rFonts w:ascii="Arial" w:hAnsi="Arial" w:cs="Arial"/>
        </w:rPr>
      </w:pPr>
    </w:p>
    <w:p w14:paraId="41D264F8" w14:textId="5D08E799" w:rsidR="00B07A64" w:rsidRPr="0098580E" w:rsidRDefault="00414326" w:rsidP="006760EA">
      <w:pPr>
        <w:pStyle w:val="ListParagraph"/>
        <w:overflowPunct/>
        <w:autoSpaceDE/>
        <w:autoSpaceDN/>
        <w:adjustRightInd/>
        <w:ind w:left="907" w:right="342"/>
        <w:textAlignment w:val="auto"/>
        <w:rPr>
          <w:rFonts w:cs="Arial"/>
          <w:b/>
          <w:u w:val="single"/>
        </w:rPr>
      </w:pPr>
      <w:r w:rsidRPr="0098580E">
        <w:rPr>
          <w:rFonts w:cs="Arial"/>
          <w:b/>
          <w:u w:val="single"/>
        </w:rPr>
        <w:t>Note</w:t>
      </w:r>
      <w:r w:rsidRPr="0098580E">
        <w:rPr>
          <w:rFonts w:cs="Arial"/>
          <w:b/>
        </w:rPr>
        <w:t>:</w:t>
      </w:r>
      <w:r w:rsidR="00245EA0">
        <w:rPr>
          <w:rFonts w:cs="Arial"/>
          <w:b/>
        </w:rPr>
        <w:t xml:space="preserve"> </w:t>
      </w:r>
      <w:r w:rsidRPr="0098580E">
        <w:rPr>
          <w:rFonts w:cs="Arial"/>
        </w:rPr>
        <w:t xml:space="preserve">The </w:t>
      </w:r>
      <w:r w:rsidR="00021D35">
        <w:rPr>
          <w:rFonts w:cs="Arial"/>
        </w:rPr>
        <w:t>state</w:t>
      </w:r>
      <w:r w:rsidRPr="0098580E">
        <w:rPr>
          <w:rFonts w:cs="Arial"/>
        </w:rPr>
        <w:t xml:space="preserve"> defines Slum</w:t>
      </w:r>
      <w:r w:rsidR="00E31F0F">
        <w:rPr>
          <w:rFonts w:cs="Arial"/>
        </w:rPr>
        <w:t>s</w:t>
      </w:r>
      <w:r w:rsidRPr="0098580E">
        <w:rPr>
          <w:rFonts w:cs="Arial"/>
        </w:rPr>
        <w:t xml:space="preserve"> and Blight at </w:t>
      </w:r>
      <w:hyperlink r:id="rId78" w:history="1">
        <w:r w:rsidRPr="000261A8">
          <w:rPr>
            <w:rStyle w:val="Hyperlink"/>
            <w:rFonts w:cs="Arial"/>
            <w:color w:val="auto"/>
            <w:u w:val="none"/>
          </w:rPr>
          <w:t>Health and Safety Code</w:t>
        </w:r>
        <w:r w:rsidR="00883F6E" w:rsidRPr="000261A8">
          <w:rPr>
            <w:rStyle w:val="Hyperlink"/>
            <w:rFonts w:cs="Arial"/>
            <w:color w:val="auto"/>
            <w:u w:val="none"/>
          </w:rPr>
          <w:t xml:space="preserve"> Sections </w:t>
        </w:r>
        <w:r w:rsidRPr="000261A8">
          <w:rPr>
            <w:rStyle w:val="Hyperlink"/>
            <w:rFonts w:cs="Arial"/>
            <w:color w:val="auto"/>
            <w:u w:val="none"/>
          </w:rPr>
          <w:t>33030-33039</w:t>
        </w:r>
      </w:hyperlink>
      <w:r w:rsidRPr="000261A8">
        <w:rPr>
          <w:rStyle w:val="Hyperlink"/>
          <w:rFonts w:cs="Arial"/>
          <w:color w:val="auto"/>
          <w:u w:val="none"/>
        </w:rPr>
        <w:t>.</w:t>
      </w:r>
    </w:p>
    <w:p w14:paraId="3F786831" w14:textId="77777777" w:rsidR="00B07A64" w:rsidRPr="0098580E" w:rsidRDefault="00B07A64" w:rsidP="006760EA">
      <w:pPr>
        <w:pStyle w:val="ListParagraph"/>
        <w:overflowPunct/>
        <w:autoSpaceDE/>
        <w:autoSpaceDN/>
        <w:adjustRightInd/>
        <w:ind w:left="1350" w:right="342"/>
        <w:textAlignment w:val="auto"/>
        <w:rPr>
          <w:rFonts w:cs="Arial"/>
          <w:b/>
        </w:rPr>
      </w:pPr>
    </w:p>
    <w:p w14:paraId="09420170" w14:textId="19921472" w:rsidR="00414326" w:rsidRPr="0098580E" w:rsidRDefault="00E31F0F" w:rsidP="00F5529A">
      <w:pPr>
        <w:pStyle w:val="ListParagraph"/>
        <w:numPr>
          <w:ilvl w:val="0"/>
          <w:numId w:val="99"/>
        </w:numPr>
        <w:overflowPunct/>
        <w:autoSpaceDE/>
        <w:autoSpaceDN/>
        <w:adjustRightInd/>
        <w:ind w:left="1260" w:right="342" w:hanging="353"/>
        <w:textAlignment w:val="auto"/>
        <w:rPr>
          <w:b/>
          <w:u w:val="single"/>
        </w:rPr>
      </w:pPr>
      <w:r>
        <w:rPr>
          <w:b/>
          <w:u w:val="single"/>
        </w:rPr>
        <w:t>Slums and</w:t>
      </w:r>
      <w:r w:rsidR="00414326" w:rsidRPr="0098580E">
        <w:rPr>
          <w:b/>
          <w:u w:val="single"/>
        </w:rPr>
        <w:t xml:space="preserve"> Blight</w:t>
      </w:r>
      <w:r w:rsidR="00F15459" w:rsidRPr="0098580E">
        <w:rPr>
          <w:b/>
          <w:u w:val="single"/>
        </w:rPr>
        <w:t xml:space="preserve"> – </w:t>
      </w:r>
      <w:r w:rsidR="00414326" w:rsidRPr="0098580E">
        <w:rPr>
          <w:b/>
          <w:u w:val="single"/>
        </w:rPr>
        <w:t>Area</w:t>
      </w:r>
      <w:r w:rsidR="0027049D" w:rsidRPr="0098580E">
        <w:rPr>
          <w:b/>
          <w:u w:val="single"/>
        </w:rPr>
        <w:t xml:space="preserve"> </w:t>
      </w:r>
      <w:r w:rsidR="00414326" w:rsidRPr="0098580E">
        <w:rPr>
          <w:b/>
          <w:u w:val="single"/>
        </w:rPr>
        <w:t>Basis</w:t>
      </w:r>
    </w:p>
    <w:p w14:paraId="443DCCCD" w14:textId="77777777" w:rsidR="00414326" w:rsidRPr="0098580E" w:rsidRDefault="00414326" w:rsidP="006760EA">
      <w:pPr>
        <w:overflowPunct/>
        <w:autoSpaceDE/>
        <w:autoSpaceDN/>
        <w:adjustRightInd/>
        <w:ind w:left="540" w:right="342"/>
        <w:textAlignment w:val="auto"/>
        <w:rPr>
          <w:rFonts w:ascii="Arial" w:hAnsi="Arial"/>
        </w:rPr>
      </w:pPr>
    </w:p>
    <w:p w14:paraId="11E6A746" w14:textId="78813AE4" w:rsidR="00414326" w:rsidRPr="0098580E" w:rsidRDefault="00CE1EAE" w:rsidP="006760EA">
      <w:pPr>
        <w:overflowPunct/>
        <w:autoSpaceDE/>
        <w:autoSpaceDN/>
        <w:adjustRightInd/>
        <w:ind w:left="1260" w:right="342"/>
        <w:textAlignment w:val="auto"/>
        <w:rPr>
          <w:rFonts w:ascii="Arial" w:hAnsi="Arial" w:cs="Arial"/>
          <w:bCs/>
          <w:u w:val="single"/>
        </w:rPr>
      </w:pPr>
      <w:r w:rsidRPr="0098580E">
        <w:rPr>
          <w:rFonts w:ascii="Arial" w:hAnsi="Arial"/>
        </w:rPr>
        <w:t xml:space="preserve">Currently, </w:t>
      </w:r>
      <w:r w:rsidR="007576D6" w:rsidRPr="0098580E">
        <w:rPr>
          <w:rFonts w:ascii="Arial" w:hAnsi="Arial"/>
        </w:rPr>
        <w:t>HCD</w:t>
      </w:r>
      <w:r w:rsidR="00E31F0F">
        <w:rPr>
          <w:rFonts w:ascii="Arial" w:hAnsi="Arial"/>
        </w:rPr>
        <w:t xml:space="preserve"> will not allow Slums and</w:t>
      </w:r>
      <w:r w:rsidR="00414326" w:rsidRPr="0098580E">
        <w:rPr>
          <w:rFonts w:ascii="Arial" w:hAnsi="Arial"/>
        </w:rPr>
        <w:t xml:space="preserve"> Blight National Objective to be used on an </w:t>
      </w:r>
      <w:r w:rsidR="0010011A">
        <w:rPr>
          <w:rFonts w:ascii="Arial" w:hAnsi="Arial"/>
        </w:rPr>
        <w:t>a</w:t>
      </w:r>
      <w:r w:rsidR="0010011A" w:rsidRPr="0098580E">
        <w:rPr>
          <w:rFonts w:ascii="Arial" w:hAnsi="Arial"/>
        </w:rPr>
        <w:t>rea</w:t>
      </w:r>
      <w:r w:rsidR="00B634B2" w:rsidRPr="0098580E">
        <w:rPr>
          <w:rFonts w:ascii="Arial" w:hAnsi="Arial"/>
        </w:rPr>
        <w:t>-wide</w:t>
      </w:r>
      <w:r w:rsidR="00414326" w:rsidRPr="0098580E">
        <w:rPr>
          <w:rFonts w:ascii="Arial" w:hAnsi="Arial"/>
        </w:rPr>
        <w:t xml:space="preserve"> </w:t>
      </w:r>
      <w:r w:rsidR="0010011A">
        <w:rPr>
          <w:rFonts w:ascii="Arial" w:hAnsi="Arial"/>
        </w:rPr>
        <w:t>b</w:t>
      </w:r>
      <w:r w:rsidR="0010011A" w:rsidRPr="0098580E">
        <w:rPr>
          <w:rFonts w:ascii="Arial" w:hAnsi="Arial"/>
        </w:rPr>
        <w:t xml:space="preserve">asis </w:t>
      </w:r>
      <w:r w:rsidR="00414326" w:rsidRPr="0098580E">
        <w:rPr>
          <w:rFonts w:ascii="Arial" w:hAnsi="Arial"/>
        </w:rPr>
        <w:t>for any activity.</w:t>
      </w:r>
    </w:p>
    <w:p w14:paraId="58ABD0E4" w14:textId="77777777" w:rsidR="00414326" w:rsidRPr="0098580E" w:rsidRDefault="00414326" w:rsidP="006760EA">
      <w:pPr>
        <w:overflowPunct/>
        <w:autoSpaceDE/>
        <w:autoSpaceDN/>
        <w:adjustRightInd/>
        <w:ind w:left="540" w:right="342"/>
        <w:textAlignment w:val="auto"/>
        <w:rPr>
          <w:rFonts w:ascii="Arial" w:hAnsi="Arial" w:cs="Arial"/>
          <w:b/>
          <w:bCs/>
          <w:highlight w:val="yellow"/>
          <w:u w:val="single"/>
        </w:rPr>
      </w:pPr>
    </w:p>
    <w:p w14:paraId="527997F7" w14:textId="2B11497A" w:rsidR="00414326" w:rsidRPr="0098580E" w:rsidRDefault="0027049D" w:rsidP="00F5529A">
      <w:pPr>
        <w:pStyle w:val="ListParagraph"/>
        <w:numPr>
          <w:ilvl w:val="0"/>
          <w:numId w:val="99"/>
        </w:numPr>
        <w:tabs>
          <w:tab w:val="left" w:pos="1080"/>
        </w:tabs>
        <w:overflowPunct/>
        <w:autoSpaceDE/>
        <w:autoSpaceDN/>
        <w:adjustRightInd/>
        <w:ind w:left="1260" w:right="342" w:hanging="353"/>
        <w:textAlignment w:val="auto"/>
        <w:rPr>
          <w:b/>
          <w:u w:val="single"/>
        </w:rPr>
      </w:pPr>
      <w:r w:rsidRPr="0098580E">
        <w:rPr>
          <w:b/>
          <w:u w:val="single"/>
        </w:rPr>
        <w:t xml:space="preserve">Slums </w:t>
      </w:r>
      <w:r w:rsidR="00E31F0F">
        <w:rPr>
          <w:b/>
          <w:u w:val="single"/>
        </w:rPr>
        <w:t>and</w:t>
      </w:r>
      <w:r w:rsidRPr="0098580E">
        <w:rPr>
          <w:b/>
          <w:u w:val="single"/>
        </w:rPr>
        <w:t xml:space="preserve"> Blight</w:t>
      </w:r>
      <w:r w:rsidR="00F15459" w:rsidRPr="0098580E">
        <w:rPr>
          <w:b/>
          <w:u w:val="single"/>
        </w:rPr>
        <w:t xml:space="preserve"> –</w:t>
      </w:r>
      <w:r w:rsidRPr="0098580E">
        <w:rPr>
          <w:b/>
          <w:u w:val="single"/>
        </w:rPr>
        <w:t xml:space="preserve"> </w:t>
      </w:r>
      <w:r w:rsidR="00414326" w:rsidRPr="0098580E">
        <w:rPr>
          <w:b/>
          <w:u w:val="single"/>
        </w:rPr>
        <w:t>Spot Basis</w:t>
      </w:r>
      <w:r w:rsidR="00245EA0">
        <w:rPr>
          <w:b/>
          <w:u w:val="single"/>
        </w:rPr>
        <w:t xml:space="preserve"> </w:t>
      </w:r>
      <w:r w:rsidRPr="0098580E">
        <w:rPr>
          <w:b/>
          <w:u w:val="single"/>
        </w:rPr>
        <w:t>(</w:t>
      </w:r>
      <w:r w:rsidR="00414326" w:rsidRPr="0098580E">
        <w:rPr>
          <w:b/>
          <w:u w:val="single"/>
        </w:rPr>
        <w:t>Aid in the Prevention or Elimination of Slums or Blight</w:t>
      </w:r>
      <w:r w:rsidR="00245EA0">
        <w:rPr>
          <w:b/>
          <w:u w:val="single"/>
        </w:rPr>
        <w:t xml:space="preserve"> </w:t>
      </w:r>
      <w:r w:rsidR="00414326" w:rsidRPr="0098580E">
        <w:rPr>
          <w:b/>
          <w:u w:val="single"/>
        </w:rPr>
        <w:t>(24 CFR 570.483(c)(2))</w:t>
      </w:r>
    </w:p>
    <w:p w14:paraId="1DC7B01B" w14:textId="77777777" w:rsidR="00414326" w:rsidRPr="0098580E" w:rsidRDefault="00414326" w:rsidP="006760EA">
      <w:pPr>
        <w:overflowPunct/>
        <w:autoSpaceDE/>
        <w:autoSpaceDN/>
        <w:adjustRightInd/>
        <w:ind w:left="1800" w:right="342"/>
        <w:textAlignment w:val="auto"/>
        <w:rPr>
          <w:rFonts w:ascii="Arial" w:hAnsi="Arial" w:cs="Arial"/>
          <w:b/>
          <w:u w:val="single"/>
        </w:rPr>
      </w:pPr>
    </w:p>
    <w:p w14:paraId="10BBB954" w14:textId="77777777" w:rsidR="00414326" w:rsidRPr="0098580E" w:rsidRDefault="00414326" w:rsidP="006760EA">
      <w:pPr>
        <w:widowControl w:val="0"/>
        <w:tabs>
          <w:tab w:val="left" w:pos="1080"/>
        </w:tabs>
        <w:suppressAutoHyphens/>
        <w:ind w:left="1260" w:right="342"/>
        <w:rPr>
          <w:rFonts w:ascii="Arial" w:hAnsi="Arial" w:cs="Arial"/>
        </w:rPr>
      </w:pPr>
      <w:r w:rsidRPr="0098580E">
        <w:rPr>
          <w:rFonts w:ascii="Arial" w:hAnsi="Arial" w:cs="Arial"/>
          <w:u w:val="single"/>
        </w:rPr>
        <w:t>Examples of Activities Designed to Address Blight on a Spot Basis</w:t>
      </w:r>
      <w:r w:rsidR="00C031A8" w:rsidRPr="0098580E">
        <w:rPr>
          <w:rFonts w:ascii="Arial" w:hAnsi="Arial" w:cs="Arial"/>
        </w:rPr>
        <w:t>:</w:t>
      </w:r>
    </w:p>
    <w:p w14:paraId="76EC7F89" w14:textId="77777777" w:rsidR="00414326" w:rsidRPr="0098580E" w:rsidRDefault="00414326" w:rsidP="00F5529A">
      <w:pPr>
        <w:pStyle w:val="ListParagraph"/>
        <w:widowControl w:val="0"/>
        <w:numPr>
          <w:ilvl w:val="0"/>
          <w:numId w:val="102"/>
        </w:numPr>
        <w:tabs>
          <w:tab w:val="left" w:pos="900"/>
        </w:tabs>
        <w:suppressAutoHyphens/>
        <w:ind w:left="1620" w:right="342"/>
        <w:rPr>
          <w:rFonts w:cs="Arial"/>
        </w:rPr>
      </w:pPr>
      <w:r w:rsidRPr="0098580E">
        <w:rPr>
          <w:rFonts w:cs="Arial"/>
        </w:rPr>
        <w:t>Historic preservation of a blighted public facility;</w:t>
      </w:r>
    </w:p>
    <w:p w14:paraId="69E5AB32" w14:textId="21D95679" w:rsidR="00414326" w:rsidRPr="0098580E" w:rsidRDefault="00414326" w:rsidP="00F5529A">
      <w:pPr>
        <w:pStyle w:val="ListParagraph"/>
        <w:widowControl w:val="0"/>
        <w:numPr>
          <w:ilvl w:val="0"/>
          <w:numId w:val="102"/>
        </w:numPr>
        <w:tabs>
          <w:tab w:val="left" w:pos="900"/>
        </w:tabs>
        <w:suppressAutoHyphens/>
        <w:ind w:left="1620" w:right="342"/>
        <w:rPr>
          <w:rFonts w:cs="Arial"/>
        </w:rPr>
      </w:pPr>
      <w:r w:rsidRPr="0098580E">
        <w:rPr>
          <w:rFonts w:cs="Arial"/>
        </w:rPr>
        <w:t>Demolition of a vacant, deter</w:t>
      </w:r>
      <w:r w:rsidR="00990393">
        <w:rPr>
          <w:rFonts w:cs="Arial"/>
        </w:rPr>
        <w:t>iorated, abandoned building; or</w:t>
      </w:r>
    </w:p>
    <w:p w14:paraId="2AE583E4" w14:textId="77777777" w:rsidR="00414326" w:rsidRPr="0098580E" w:rsidRDefault="00414326" w:rsidP="00F5529A">
      <w:pPr>
        <w:pStyle w:val="ListParagraph"/>
        <w:widowControl w:val="0"/>
        <w:numPr>
          <w:ilvl w:val="0"/>
          <w:numId w:val="102"/>
        </w:numPr>
        <w:tabs>
          <w:tab w:val="left" w:pos="900"/>
        </w:tabs>
        <w:suppressAutoHyphens/>
        <w:ind w:left="1620" w:right="342"/>
        <w:rPr>
          <w:rFonts w:cs="Arial"/>
        </w:rPr>
      </w:pPr>
      <w:r w:rsidRPr="0098580E">
        <w:rPr>
          <w:rFonts w:cs="Arial"/>
        </w:rPr>
        <w:t xml:space="preserve">Removal of environmental contamination </w:t>
      </w:r>
      <w:r w:rsidR="00EE2B13" w:rsidRPr="0098580E">
        <w:rPr>
          <w:rFonts w:cs="Arial"/>
        </w:rPr>
        <w:t>or other public hazard from a property</w:t>
      </w:r>
      <w:r w:rsidRPr="0098580E">
        <w:rPr>
          <w:rFonts w:cs="Arial"/>
        </w:rPr>
        <w:t xml:space="preserve"> to enable it to be redeveloped for a specific use.</w:t>
      </w:r>
    </w:p>
    <w:p w14:paraId="42019CCB" w14:textId="77777777" w:rsidR="00414326" w:rsidRPr="0098580E" w:rsidRDefault="00414326" w:rsidP="006760EA">
      <w:pPr>
        <w:pStyle w:val="ListParagraph"/>
        <w:widowControl w:val="0"/>
        <w:tabs>
          <w:tab w:val="left" w:pos="900"/>
        </w:tabs>
        <w:suppressAutoHyphens/>
        <w:ind w:left="1717" w:right="342"/>
        <w:rPr>
          <w:rFonts w:cs="Arial"/>
        </w:rPr>
      </w:pPr>
    </w:p>
    <w:p w14:paraId="52E8DEDA" w14:textId="77777777" w:rsidR="00414326" w:rsidRPr="0098580E" w:rsidRDefault="00414326" w:rsidP="006760EA">
      <w:pPr>
        <w:widowControl w:val="0"/>
        <w:tabs>
          <w:tab w:val="left" w:pos="1080"/>
        </w:tabs>
        <w:suppressAutoHyphens/>
        <w:ind w:left="1260" w:right="342"/>
        <w:rPr>
          <w:rFonts w:ascii="Arial" w:hAnsi="Arial" w:cs="Arial"/>
        </w:rPr>
      </w:pPr>
      <w:r w:rsidRPr="0098580E">
        <w:rPr>
          <w:rFonts w:ascii="Arial" w:hAnsi="Arial" w:cs="Arial"/>
        </w:rPr>
        <w:t xml:space="preserve">The elimination of specific conditions of blight or deterioration on a spot basis is to be used for the prevention of blight, on the premise that such action(s) serve to prevent the spread </w:t>
      </w:r>
      <w:r w:rsidR="009E10F5" w:rsidRPr="0098580E">
        <w:rPr>
          <w:rFonts w:ascii="Arial" w:hAnsi="Arial" w:cs="Arial"/>
        </w:rPr>
        <w:t xml:space="preserve">of </w:t>
      </w:r>
      <w:r w:rsidR="00B634B2" w:rsidRPr="0098580E">
        <w:rPr>
          <w:rFonts w:ascii="Arial" w:hAnsi="Arial" w:cs="Arial"/>
        </w:rPr>
        <w:t xml:space="preserve">blight </w:t>
      </w:r>
      <w:r w:rsidRPr="0098580E">
        <w:rPr>
          <w:rFonts w:ascii="Arial" w:hAnsi="Arial" w:cs="Arial"/>
        </w:rPr>
        <w:t>to adjacent properties or areas.</w:t>
      </w:r>
    </w:p>
    <w:p w14:paraId="4ABA397F" w14:textId="77777777" w:rsidR="002B353A" w:rsidRPr="0098580E" w:rsidRDefault="002B353A" w:rsidP="006760EA">
      <w:pPr>
        <w:widowControl w:val="0"/>
        <w:tabs>
          <w:tab w:val="left" w:pos="0"/>
          <w:tab w:val="left" w:pos="720"/>
          <w:tab w:val="left" w:pos="1440"/>
          <w:tab w:val="left" w:pos="2790"/>
        </w:tabs>
        <w:suppressAutoHyphens/>
        <w:ind w:left="907" w:right="342" w:hanging="450"/>
        <w:rPr>
          <w:rFonts w:ascii="Arial" w:hAnsi="Arial" w:cs="Arial"/>
          <w:u w:val="single"/>
        </w:rPr>
      </w:pPr>
    </w:p>
    <w:p w14:paraId="653C90FB" w14:textId="77777777" w:rsidR="00414326" w:rsidRPr="0098580E" w:rsidRDefault="00414326" w:rsidP="006760EA">
      <w:pPr>
        <w:widowControl w:val="0"/>
        <w:tabs>
          <w:tab w:val="left" w:pos="1080"/>
        </w:tabs>
        <w:suppressAutoHyphens/>
        <w:ind w:left="1260" w:right="342"/>
        <w:rPr>
          <w:rFonts w:ascii="Arial" w:hAnsi="Arial" w:cs="Arial"/>
        </w:rPr>
      </w:pPr>
      <w:r w:rsidRPr="0098580E">
        <w:rPr>
          <w:rFonts w:ascii="Arial" w:hAnsi="Arial" w:cs="Arial"/>
        </w:rPr>
        <w:t>To comply with the National Objective of Elimination or Prevention of Slums or Blight on a Spot Basis</w:t>
      </w:r>
      <w:r w:rsidR="00420C84" w:rsidRPr="0098580E">
        <w:rPr>
          <w:rFonts w:ascii="Arial" w:hAnsi="Arial" w:cs="Arial"/>
        </w:rPr>
        <w:t xml:space="preserve"> (</w:t>
      </w:r>
      <w:r w:rsidRPr="0098580E">
        <w:rPr>
          <w:rFonts w:ascii="Arial" w:hAnsi="Arial" w:cs="Arial"/>
        </w:rPr>
        <w:t>i.e., outside a slum or blight area</w:t>
      </w:r>
      <w:r w:rsidR="00420C84" w:rsidRPr="0098580E">
        <w:rPr>
          <w:rFonts w:ascii="Arial" w:hAnsi="Arial" w:cs="Arial"/>
        </w:rPr>
        <w:t>)</w:t>
      </w:r>
      <w:r w:rsidRPr="0098580E">
        <w:rPr>
          <w:rFonts w:ascii="Arial" w:hAnsi="Arial" w:cs="Arial"/>
        </w:rPr>
        <w:t>, an activity must meet the following criteria:</w:t>
      </w:r>
    </w:p>
    <w:p w14:paraId="5F92D0D6" w14:textId="77777777" w:rsidR="00414326" w:rsidRPr="0098580E" w:rsidRDefault="00414326" w:rsidP="006760EA">
      <w:pPr>
        <w:widowControl w:val="0"/>
        <w:tabs>
          <w:tab w:val="left" w:pos="0"/>
          <w:tab w:val="left" w:pos="720"/>
          <w:tab w:val="left" w:pos="1440"/>
          <w:tab w:val="left" w:pos="2790"/>
        </w:tabs>
        <w:suppressAutoHyphens/>
        <w:ind w:left="1800" w:right="342" w:hanging="450"/>
        <w:rPr>
          <w:rFonts w:ascii="Arial" w:hAnsi="Arial" w:cs="Arial"/>
        </w:rPr>
      </w:pPr>
    </w:p>
    <w:p w14:paraId="0D4A69F0" w14:textId="12AA79D2" w:rsidR="00C031A8" w:rsidRPr="00990393" w:rsidRDefault="00414326" w:rsidP="00F5529A">
      <w:pPr>
        <w:pStyle w:val="ListParagraph"/>
        <w:widowControl w:val="0"/>
        <w:numPr>
          <w:ilvl w:val="0"/>
          <w:numId w:val="106"/>
        </w:numPr>
        <w:tabs>
          <w:tab w:val="left" w:pos="1080"/>
        </w:tabs>
        <w:suppressAutoHyphens/>
        <w:ind w:left="1620" w:right="342"/>
        <w:rPr>
          <w:rFonts w:cs="Arial"/>
        </w:rPr>
      </w:pPr>
      <w:r w:rsidRPr="0098580E">
        <w:rPr>
          <w:rFonts w:cs="Arial"/>
        </w:rPr>
        <w:t>The activity must be designed to eliminate specific conditions of blight or physical decay</w:t>
      </w:r>
      <w:r w:rsidR="009E38DE" w:rsidRPr="0098580E">
        <w:rPr>
          <w:rFonts w:cs="Arial"/>
        </w:rPr>
        <w:t>,</w:t>
      </w:r>
      <w:r w:rsidRPr="0098580E">
        <w:rPr>
          <w:rFonts w:cs="Arial"/>
        </w:rPr>
        <w:t xml:space="preserve"> not located in a designated slum or blighted area; </w:t>
      </w:r>
      <w:r w:rsidR="00990393">
        <w:rPr>
          <w:rFonts w:cs="Arial"/>
        </w:rPr>
        <w:t>and t</w:t>
      </w:r>
      <w:r w:rsidR="00C031A8" w:rsidRPr="00990393">
        <w:rPr>
          <w:rFonts w:cs="Arial"/>
        </w:rPr>
        <w:t>he activity must be limited to one of the following:</w:t>
      </w:r>
    </w:p>
    <w:p w14:paraId="11D744E3" w14:textId="7ECCC723" w:rsidR="00990393" w:rsidRDefault="00990393" w:rsidP="00F5529A">
      <w:pPr>
        <w:pStyle w:val="ListParagraph"/>
        <w:widowControl w:val="0"/>
        <w:numPr>
          <w:ilvl w:val="0"/>
          <w:numId w:val="103"/>
        </w:numPr>
        <w:tabs>
          <w:tab w:val="left" w:pos="1080"/>
        </w:tabs>
        <w:suppressAutoHyphens/>
        <w:ind w:left="1980" w:right="342"/>
        <w:rPr>
          <w:rFonts w:cs="Arial"/>
        </w:rPr>
      </w:pPr>
      <w:r w:rsidRPr="00990393">
        <w:rPr>
          <w:rFonts w:cs="Arial"/>
        </w:rPr>
        <w:t>Acquisition (see Other Important Considerations below)</w:t>
      </w:r>
    </w:p>
    <w:p w14:paraId="7ACEDA4D" w14:textId="06C6C098" w:rsidR="00414326" w:rsidRPr="0098580E" w:rsidRDefault="00414326" w:rsidP="00F5529A">
      <w:pPr>
        <w:pStyle w:val="ListParagraph"/>
        <w:widowControl w:val="0"/>
        <w:numPr>
          <w:ilvl w:val="0"/>
          <w:numId w:val="103"/>
        </w:numPr>
        <w:tabs>
          <w:tab w:val="left" w:pos="1080"/>
        </w:tabs>
        <w:suppressAutoHyphens/>
        <w:ind w:left="1980" w:right="342"/>
        <w:rPr>
          <w:rFonts w:cs="Arial"/>
        </w:rPr>
      </w:pPr>
      <w:r w:rsidRPr="0098580E">
        <w:rPr>
          <w:rFonts w:cs="Arial"/>
        </w:rPr>
        <w:t>Clearance</w:t>
      </w:r>
      <w:r w:rsidR="00FC5888" w:rsidRPr="0098580E">
        <w:rPr>
          <w:rFonts w:cs="Arial"/>
        </w:rPr>
        <w:t>/demolition</w:t>
      </w:r>
    </w:p>
    <w:p w14:paraId="6C99AC10" w14:textId="77777777" w:rsidR="00414326" w:rsidRPr="0098580E" w:rsidRDefault="00CE1EAE" w:rsidP="00F5529A">
      <w:pPr>
        <w:pStyle w:val="ListParagraph"/>
        <w:widowControl w:val="0"/>
        <w:numPr>
          <w:ilvl w:val="0"/>
          <w:numId w:val="103"/>
        </w:numPr>
        <w:tabs>
          <w:tab w:val="left" w:pos="1080"/>
        </w:tabs>
        <w:suppressAutoHyphens/>
        <w:ind w:left="1980" w:right="342"/>
        <w:rPr>
          <w:rFonts w:cs="Arial"/>
        </w:rPr>
      </w:pPr>
      <w:r w:rsidRPr="0098580E">
        <w:rPr>
          <w:rFonts w:cs="Arial"/>
        </w:rPr>
        <w:t>Relocation</w:t>
      </w:r>
    </w:p>
    <w:p w14:paraId="5E6AD7D3" w14:textId="08039187" w:rsidR="00414326" w:rsidRPr="0098580E" w:rsidRDefault="00CE1EAE" w:rsidP="00F5529A">
      <w:pPr>
        <w:pStyle w:val="ListParagraph"/>
        <w:widowControl w:val="0"/>
        <w:numPr>
          <w:ilvl w:val="0"/>
          <w:numId w:val="103"/>
        </w:numPr>
        <w:tabs>
          <w:tab w:val="left" w:pos="1080"/>
        </w:tabs>
        <w:suppressAutoHyphens/>
        <w:ind w:left="1980" w:right="342"/>
        <w:rPr>
          <w:rFonts w:cs="Arial"/>
        </w:rPr>
      </w:pPr>
      <w:r w:rsidRPr="0098580E">
        <w:rPr>
          <w:rFonts w:cs="Arial"/>
        </w:rPr>
        <w:t xml:space="preserve">Historic </w:t>
      </w:r>
      <w:r w:rsidR="0010011A">
        <w:rPr>
          <w:rFonts w:cs="Arial"/>
        </w:rPr>
        <w:t>p</w:t>
      </w:r>
      <w:r w:rsidR="0010011A" w:rsidRPr="0098580E">
        <w:rPr>
          <w:rFonts w:cs="Arial"/>
        </w:rPr>
        <w:t>reservation</w:t>
      </w:r>
    </w:p>
    <w:p w14:paraId="43E696CA" w14:textId="77777777" w:rsidR="00B66B04" w:rsidRPr="0098580E" w:rsidRDefault="00B66B04" w:rsidP="00F5529A">
      <w:pPr>
        <w:pStyle w:val="ListParagraph"/>
        <w:widowControl w:val="0"/>
        <w:numPr>
          <w:ilvl w:val="0"/>
          <w:numId w:val="103"/>
        </w:numPr>
        <w:tabs>
          <w:tab w:val="left" w:pos="1080"/>
        </w:tabs>
        <w:suppressAutoHyphens/>
        <w:ind w:left="1980" w:right="342"/>
        <w:rPr>
          <w:rFonts w:cs="Arial"/>
        </w:rPr>
      </w:pPr>
      <w:r w:rsidRPr="0098580E">
        <w:rPr>
          <w:rFonts w:cs="Arial"/>
        </w:rPr>
        <w:t>Rehabilitation of bu</w:t>
      </w:r>
      <w:r w:rsidR="00237A6F" w:rsidRPr="0098580E">
        <w:rPr>
          <w:rFonts w:cs="Arial"/>
        </w:rPr>
        <w:t>i</w:t>
      </w:r>
      <w:r w:rsidRPr="0098580E">
        <w:rPr>
          <w:rFonts w:cs="Arial"/>
        </w:rPr>
        <w:t>ldings, but only to the extent n</w:t>
      </w:r>
      <w:r w:rsidR="00C031A8" w:rsidRPr="0098580E">
        <w:rPr>
          <w:rFonts w:cs="Arial"/>
        </w:rPr>
        <w:t xml:space="preserve">ecessary to eliminate specific </w:t>
      </w:r>
      <w:r w:rsidRPr="0098580E">
        <w:rPr>
          <w:rFonts w:cs="Arial"/>
        </w:rPr>
        <w:t>conditions detrimental to public health and safety.</w:t>
      </w:r>
    </w:p>
    <w:p w14:paraId="55DE93FE" w14:textId="77777777" w:rsidR="00414326" w:rsidRPr="0098580E" w:rsidRDefault="001617F3" w:rsidP="006760EA">
      <w:pPr>
        <w:widowControl w:val="0"/>
        <w:tabs>
          <w:tab w:val="left" w:pos="720"/>
          <w:tab w:val="left" w:pos="1620"/>
        </w:tabs>
        <w:suppressAutoHyphens/>
        <w:ind w:left="2070" w:right="342" w:hanging="450"/>
        <w:rPr>
          <w:rFonts w:ascii="Arial" w:hAnsi="Arial" w:cs="Arial"/>
          <w:sz w:val="20"/>
        </w:rPr>
      </w:pPr>
      <w:r w:rsidRPr="0098580E">
        <w:rPr>
          <w:rFonts w:ascii="Arial" w:hAnsi="Arial" w:cs="Arial"/>
          <w:sz w:val="20"/>
        </w:rPr>
        <w:t xml:space="preserve">Reference: </w:t>
      </w:r>
      <w:r w:rsidR="00414326" w:rsidRPr="0098580E">
        <w:rPr>
          <w:rFonts w:ascii="Arial" w:hAnsi="Arial" w:cs="Arial"/>
          <w:sz w:val="20"/>
        </w:rPr>
        <w:t>24 CFR 570.483(c)(2)</w:t>
      </w:r>
    </w:p>
    <w:p w14:paraId="56E055FC" w14:textId="77777777" w:rsidR="00414326" w:rsidRPr="0098580E" w:rsidRDefault="00414326" w:rsidP="006760EA">
      <w:pPr>
        <w:widowControl w:val="0"/>
        <w:tabs>
          <w:tab w:val="left" w:pos="0"/>
          <w:tab w:val="left" w:pos="720"/>
          <w:tab w:val="left" w:pos="1440"/>
          <w:tab w:val="left" w:pos="2790"/>
        </w:tabs>
        <w:suppressAutoHyphens/>
        <w:ind w:left="1800" w:right="342" w:hanging="720"/>
        <w:rPr>
          <w:rFonts w:ascii="Arial" w:hAnsi="Arial" w:cs="Arial"/>
          <w:u w:val="single"/>
        </w:rPr>
      </w:pPr>
    </w:p>
    <w:p w14:paraId="183AC753" w14:textId="77777777" w:rsidR="00FE716A" w:rsidRDefault="00FE716A">
      <w:pPr>
        <w:overflowPunct/>
        <w:autoSpaceDE/>
        <w:autoSpaceDN/>
        <w:adjustRightInd/>
        <w:spacing w:after="200" w:line="276" w:lineRule="auto"/>
        <w:textAlignment w:val="auto"/>
        <w:rPr>
          <w:rFonts w:ascii="Arial" w:hAnsi="Arial" w:cs="Arial"/>
          <w:b/>
          <w:u w:val="single"/>
        </w:rPr>
      </w:pPr>
      <w:r>
        <w:rPr>
          <w:rFonts w:ascii="Arial" w:hAnsi="Arial" w:cs="Arial"/>
          <w:b/>
          <w:u w:val="single"/>
        </w:rPr>
        <w:br w:type="page"/>
      </w:r>
    </w:p>
    <w:p w14:paraId="774F7D2F" w14:textId="720A826F" w:rsidR="00414326" w:rsidRPr="0098580E" w:rsidRDefault="00414326" w:rsidP="006760EA">
      <w:pPr>
        <w:overflowPunct/>
        <w:autoSpaceDE/>
        <w:autoSpaceDN/>
        <w:adjustRightInd/>
        <w:spacing w:line="276" w:lineRule="auto"/>
        <w:ind w:left="900" w:right="342"/>
        <w:textAlignment w:val="auto"/>
        <w:rPr>
          <w:rFonts w:ascii="Arial" w:hAnsi="Arial" w:cs="Arial"/>
          <w:b/>
        </w:rPr>
      </w:pPr>
      <w:r w:rsidRPr="0098580E">
        <w:rPr>
          <w:rFonts w:ascii="Arial" w:hAnsi="Arial" w:cs="Arial"/>
          <w:b/>
          <w:u w:val="single"/>
        </w:rPr>
        <w:lastRenderedPageBreak/>
        <w:t>Other Important Considerations</w:t>
      </w:r>
    </w:p>
    <w:p w14:paraId="41315FCD" w14:textId="77777777" w:rsidR="00C26D17" w:rsidRDefault="00C26D17" w:rsidP="006760EA">
      <w:pPr>
        <w:widowControl w:val="0"/>
        <w:tabs>
          <w:tab w:val="left" w:pos="0"/>
          <w:tab w:val="left" w:pos="720"/>
          <w:tab w:val="left" w:pos="810"/>
          <w:tab w:val="left" w:pos="1440"/>
          <w:tab w:val="left" w:pos="2790"/>
        </w:tabs>
        <w:suppressAutoHyphens/>
        <w:ind w:left="900" w:right="342"/>
        <w:rPr>
          <w:rFonts w:ascii="Arial" w:hAnsi="Arial" w:cs="Arial"/>
        </w:rPr>
      </w:pPr>
    </w:p>
    <w:p w14:paraId="3F826FB5" w14:textId="1FACBF3E" w:rsidR="00414326" w:rsidRPr="0098580E" w:rsidRDefault="00414326" w:rsidP="006760EA">
      <w:pPr>
        <w:widowControl w:val="0"/>
        <w:tabs>
          <w:tab w:val="left" w:pos="0"/>
          <w:tab w:val="left" w:pos="720"/>
          <w:tab w:val="left" w:pos="810"/>
          <w:tab w:val="left" w:pos="1440"/>
          <w:tab w:val="left" w:pos="2790"/>
        </w:tabs>
        <w:suppressAutoHyphens/>
        <w:ind w:left="900" w:right="342"/>
        <w:rPr>
          <w:rFonts w:ascii="Arial" w:hAnsi="Arial" w:cs="Arial"/>
        </w:rPr>
      </w:pPr>
      <w:r w:rsidRPr="0098580E">
        <w:rPr>
          <w:rFonts w:ascii="Arial" w:hAnsi="Arial" w:cs="Arial"/>
        </w:rPr>
        <w:t xml:space="preserve">To be considered </w:t>
      </w:r>
      <w:r w:rsidRPr="0098580E">
        <w:rPr>
          <w:rFonts w:ascii="Arial" w:hAnsi="Arial" w:cs="Arial"/>
          <w:b/>
        </w:rPr>
        <w:t>detrimental to public health and safety</w:t>
      </w:r>
      <w:r w:rsidRPr="0098580E">
        <w:rPr>
          <w:rFonts w:ascii="Arial" w:hAnsi="Arial" w:cs="Arial"/>
        </w:rPr>
        <w:t>, a specific condition must pose a threat to the public in general.</w:t>
      </w:r>
      <w:r w:rsidR="00245EA0">
        <w:rPr>
          <w:rFonts w:ascii="Arial" w:hAnsi="Arial" w:cs="Arial"/>
        </w:rPr>
        <w:t xml:space="preserve"> </w:t>
      </w:r>
      <w:r w:rsidRPr="0098580E">
        <w:rPr>
          <w:rFonts w:ascii="Arial" w:hAnsi="Arial" w:cs="Arial"/>
        </w:rPr>
        <w:t>Public improvements cannot qualify under this standard, except for rehabilitation of public buildings (other than buildings for the general conduct of local government) and historic preservation or public property that is blighted.</w:t>
      </w:r>
    </w:p>
    <w:p w14:paraId="0A044182" w14:textId="77777777" w:rsidR="009E38DE" w:rsidRPr="0098580E" w:rsidRDefault="009E38DE" w:rsidP="006760EA">
      <w:pPr>
        <w:widowControl w:val="0"/>
        <w:tabs>
          <w:tab w:val="left" w:pos="0"/>
          <w:tab w:val="left" w:pos="720"/>
          <w:tab w:val="left" w:pos="810"/>
          <w:tab w:val="left" w:pos="1440"/>
          <w:tab w:val="left" w:pos="2790"/>
        </w:tabs>
        <w:suppressAutoHyphens/>
        <w:ind w:left="907" w:right="342"/>
        <w:rPr>
          <w:rFonts w:ascii="Arial" w:hAnsi="Arial" w:cs="Arial"/>
        </w:rPr>
      </w:pPr>
    </w:p>
    <w:p w14:paraId="139D02F5" w14:textId="77777777" w:rsidR="00370B6A" w:rsidRDefault="00414326" w:rsidP="006760EA">
      <w:pPr>
        <w:widowControl w:val="0"/>
        <w:tabs>
          <w:tab w:val="left" w:pos="0"/>
          <w:tab w:val="left" w:pos="720"/>
          <w:tab w:val="left" w:pos="810"/>
          <w:tab w:val="left" w:pos="1440"/>
          <w:tab w:val="left" w:pos="2790"/>
        </w:tabs>
        <w:suppressAutoHyphens/>
        <w:ind w:left="900" w:right="342"/>
        <w:rPr>
          <w:rFonts w:ascii="Arial" w:hAnsi="Arial" w:cs="Arial"/>
          <w:b/>
        </w:rPr>
      </w:pPr>
      <w:proofErr w:type="gramStart"/>
      <w:r w:rsidRPr="0098580E">
        <w:rPr>
          <w:rFonts w:ascii="Arial" w:hAnsi="Arial" w:cs="Arial"/>
        </w:rPr>
        <w:t>As a general rule</w:t>
      </w:r>
      <w:proofErr w:type="gramEnd"/>
      <w:r w:rsidRPr="0098580E">
        <w:rPr>
          <w:rFonts w:ascii="Arial" w:hAnsi="Arial" w:cs="Arial"/>
        </w:rPr>
        <w:t>, National Objective compliance for the acquisition of real property must be based on the use of the property after the acquisition takes place.</w:t>
      </w:r>
      <w:r w:rsidR="00245EA0">
        <w:rPr>
          <w:rFonts w:ascii="Arial" w:hAnsi="Arial" w:cs="Arial"/>
        </w:rPr>
        <w:t xml:space="preserve"> </w:t>
      </w:r>
      <w:r w:rsidRPr="0098580E">
        <w:rPr>
          <w:rFonts w:ascii="Arial" w:hAnsi="Arial" w:cs="Arial"/>
        </w:rPr>
        <w:t>The initial determination is based on the planned use of the property, but the final determination is based on the actual use.</w:t>
      </w:r>
      <w:r w:rsidR="00245EA0">
        <w:rPr>
          <w:rFonts w:ascii="Arial" w:hAnsi="Arial" w:cs="Arial"/>
        </w:rPr>
        <w:t xml:space="preserve"> </w:t>
      </w:r>
      <w:r w:rsidRPr="0098580E">
        <w:rPr>
          <w:rFonts w:ascii="Arial" w:hAnsi="Arial" w:cs="Arial"/>
          <w:b/>
        </w:rPr>
        <w:t>However</w:t>
      </w:r>
      <w:r w:rsidRPr="0098580E">
        <w:rPr>
          <w:rFonts w:ascii="Arial" w:hAnsi="Arial" w:cs="Arial"/>
        </w:rPr>
        <w:t xml:space="preserve">, when a property is acquired for the purpose of clearance to remove specific conditions of blight or physical decay, the </w:t>
      </w:r>
      <w:r w:rsidRPr="0098580E">
        <w:rPr>
          <w:rFonts w:ascii="Arial" w:hAnsi="Arial" w:cs="Arial"/>
          <w:b/>
        </w:rPr>
        <w:t xml:space="preserve">clearance is </w:t>
      </w:r>
    </w:p>
    <w:p w14:paraId="6051C807" w14:textId="26A64EF7" w:rsidR="00414326" w:rsidRPr="0098580E" w:rsidRDefault="00414326" w:rsidP="006760EA">
      <w:pPr>
        <w:widowControl w:val="0"/>
        <w:tabs>
          <w:tab w:val="left" w:pos="0"/>
          <w:tab w:val="left" w:pos="720"/>
          <w:tab w:val="left" w:pos="810"/>
          <w:tab w:val="left" w:pos="1440"/>
          <w:tab w:val="left" w:pos="2790"/>
        </w:tabs>
        <w:suppressAutoHyphens/>
        <w:ind w:left="900" w:right="342"/>
        <w:rPr>
          <w:rFonts w:ascii="Arial" w:hAnsi="Arial" w:cs="Arial"/>
        </w:rPr>
      </w:pPr>
      <w:r w:rsidRPr="0098580E">
        <w:rPr>
          <w:rFonts w:ascii="Arial" w:hAnsi="Arial" w:cs="Arial"/>
          <w:b/>
        </w:rPr>
        <w:t>considered to be the actual use</w:t>
      </w:r>
      <w:r w:rsidR="002462A2">
        <w:rPr>
          <w:rFonts w:ascii="Arial" w:hAnsi="Arial" w:cs="Arial"/>
        </w:rPr>
        <w:t xml:space="preserve"> of the property,</w:t>
      </w:r>
      <w:r w:rsidRPr="0098580E">
        <w:rPr>
          <w:rFonts w:ascii="Arial" w:hAnsi="Arial" w:cs="Arial"/>
        </w:rPr>
        <w:t xml:space="preserve"> but any subsequent use made of the property following clearance must </w:t>
      </w:r>
      <w:proofErr w:type="gramStart"/>
      <w:r w:rsidRPr="0098580E">
        <w:rPr>
          <w:rFonts w:ascii="Arial" w:hAnsi="Arial" w:cs="Arial"/>
        </w:rPr>
        <w:t>be considered to be</w:t>
      </w:r>
      <w:proofErr w:type="gramEnd"/>
      <w:r w:rsidRPr="0098580E">
        <w:rPr>
          <w:rFonts w:ascii="Arial" w:hAnsi="Arial" w:cs="Arial"/>
        </w:rPr>
        <w:t xml:space="preserve"> a “change of use” under 24</w:t>
      </w:r>
      <w:r w:rsidR="00A951A5">
        <w:rPr>
          <w:rFonts w:ascii="Arial" w:hAnsi="Arial" w:cs="Arial"/>
        </w:rPr>
        <w:t> </w:t>
      </w:r>
      <w:r w:rsidRPr="0098580E">
        <w:rPr>
          <w:rFonts w:ascii="Arial" w:hAnsi="Arial" w:cs="Arial"/>
        </w:rPr>
        <w:t>CFR 570.489(j).</w:t>
      </w:r>
    </w:p>
    <w:p w14:paraId="3C73B066" w14:textId="77777777" w:rsidR="00414326" w:rsidRPr="0098580E" w:rsidRDefault="00414326" w:rsidP="006760EA">
      <w:pPr>
        <w:widowControl w:val="0"/>
        <w:tabs>
          <w:tab w:val="left" w:pos="0"/>
          <w:tab w:val="left" w:pos="720"/>
          <w:tab w:val="left" w:pos="810"/>
          <w:tab w:val="left" w:pos="1440"/>
          <w:tab w:val="left" w:pos="2790"/>
        </w:tabs>
        <w:suppressAutoHyphens/>
        <w:ind w:left="907" w:right="342"/>
        <w:rPr>
          <w:rFonts w:ascii="Arial" w:hAnsi="Arial" w:cs="Arial"/>
          <w:u w:val="single"/>
        </w:rPr>
      </w:pPr>
    </w:p>
    <w:p w14:paraId="3D431C8F" w14:textId="7808B6B6" w:rsidR="00414326" w:rsidRPr="0098580E" w:rsidRDefault="00414326" w:rsidP="006760EA">
      <w:pPr>
        <w:tabs>
          <w:tab w:val="left" w:pos="810"/>
        </w:tabs>
        <w:overflowPunct/>
        <w:autoSpaceDE/>
        <w:autoSpaceDN/>
        <w:adjustRightInd/>
        <w:ind w:left="900" w:right="342"/>
        <w:textAlignment w:val="auto"/>
        <w:rPr>
          <w:rFonts w:ascii="Arial" w:hAnsi="Arial" w:cs="Arial"/>
        </w:rPr>
      </w:pPr>
      <w:r w:rsidRPr="0098580E">
        <w:rPr>
          <w:rFonts w:ascii="Arial" w:hAnsi="Arial"/>
        </w:rPr>
        <w:t xml:space="preserve">In this case, the CDBG-funded ED project must not be in a documented </w:t>
      </w:r>
      <w:r w:rsidRPr="0098580E">
        <w:rPr>
          <w:rFonts w:ascii="Arial" w:hAnsi="Arial"/>
          <w:u w:val="single"/>
        </w:rPr>
        <w:t>area</w:t>
      </w:r>
      <w:r w:rsidRPr="0098580E">
        <w:rPr>
          <w:rFonts w:ascii="Arial" w:hAnsi="Arial"/>
        </w:rPr>
        <w:t xml:space="preserve"> of blight.</w:t>
      </w:r>
      <w:r w:rsidR="00245EA0">
        <w:rPr>
          <w:rFonts w:ascii="Arial" w:hAnsi="Arial"/>
        </w:rPr>
        <w:t xml:space="preserve"> </w:t>
      </w:r>
      <w:r w:rsidRPr="0098580E">
        <w:rPr>
          <w:rFonts w:ascii="Arial" w:hAnsi="Arial"/>
        </w:rPr>
        <w:t>However, the project must be formally documented as blighted</w:t>
      </w:r>
      <w:r w:rsidR="00420C84" w:rsidRPr="0098580E">
        <w:rPr>
          <w:rFonts w:ascii="Arial" w:hAnsi="Arial"/>
        </w:rPr>
        <w:t xml:space="preserve"> (</w:t>
      </w:r>
      <w:r w:rsidRPr="0098580E">
        <w:rPr>
          <w:rFonts w:ascii="Arial" w:hAnsi="Arial"/>
        </w:rPr>
        <w:t>i.e., having serious health and safety violations</w:t>
      </w:r>
      <w:r w:rsidR="00420C84" w:rsidRPr="0098580E">
        <w:rPr>
          <w:rFonts w:ascii="Arial" w:hAnsi="Arial"/>
        </w:rPr>
        <w:t>)</w:t>
      </w:r>
      <w:r w:rsidR="00883F6E" w:rsidRPr="0098580E">
        <w:rPr>
          <w:rFonts w:ascii="Arial" w:hAnsi="Arial"/>
        </w:rPr>
        <w:t xml:space="preserve"> </w:t>
      </w:r>
      <w:r w:rsidRPr="0098580E">
        <w:rPr>
          <w:rFonts w:ascii="Arial" w:hAnsi="Arial"/>
        </w:rPr>
        <w:t xml:space="preserve">by the jurisdiction. In addition, the CDBG funds must pay for the correction of the code violations and eliminate the blighted conditions. This is a way to use the elimination of slums and blight on a </w:t>
      </w:r>
      <w:r w:rsidR="002462A2" w:rsidRPr="0098580E">
        <w:rPr>
          <w:rFonts w:ascii="Arial" w:hAnsi="Arial"/>
        </w:rPr>
        <w:t>project-by-project</w:t>
      </w:r>
      <w:r w:rsidRPr="0098580E">
        <w:rPr>
          <w:rFonts w:ascii="Arial" w:hAnsi="Arial"/>
        </w:rPr>
        <w:t xml:space="preserve"> basis. </w:t>
      </w:r>
      <w:r w:rsidR="007576D6" w:rsidRPr="0098580E">
        <w:rPr>
          <w:rFonts w:ascii="Arial" w:hAnsi="Arial"/>
        </w:rPr>
        <w:t>HCD</w:t>
      </w:r>
      <w:r w:rsidRPr="0098580E">
        <w:rPr>
          <w:rFonts w:ascii="Arial" w:hAnsi="Arial"/>
        </w:rPr>
        <w:t xml:space="preserve"> staff should be consulted as part of making a final determination of project compliance with this National Objective.</w:t>
      </w:r>
    </w:p>
    <w:p w14:paraId="52AB7C2E" w14:textId="77777777" w:rsidR="003B3094" w:rsidRPr="0098580E" w:rsidRDefault="003B3094" w:rsidP="006760EA">
      <w:pPr>
        <w:overflowPunct/>
        <w:autoSpaceDE/>
        <w:autoSpaceDN/>
        <w:adjustRightInd/>
        <w:ind w:left="900" w:right="342"/>
        <w:textAlignment w:val="auto"/>
        <w:rPr>
          <w:rFonts w:ascii="Arial" w:hAnsi="Arial" w:cs="Arial"/>
          <w:b/>
          <w:szCs w:val="24"/>
          <w:u w:val="single"/>
        </w:rPr>
      </w:pPr>
    </w:p>
    <w:p w14:paraId="17C7CF93" w14:textId="035AFAC7" w:rsidR="00414326" w:rsidRPr="0098580E" w:rsidRDefault="00414326" w:rsidP="006760EA">
      <w:pPr>
        <w:overflowPunct/>
        <w:autoSpaceDE/>
        <w:autoSpaceDN/>
        <w:adjustRightInd/>
        <w:ind w:left="900" w:right="342"/>
        <w:textAlignment w:val="auto"/>
        <w:rPr>
          <w:rFonts w:ascii="Arial" w:hAnsi="Arial" w:cs="Arial"/>
          <w:b/>
          <w:u w:val="single"/>
        </w:rPr>
      </w:pPr>
      <w:r w:rsidRPr="0098580E">
        <w:rPr>
          <w:rFonts w:ascii="Arial" w:hAnsi="Arial" w:cs="Arial"/>
          <w:b/>
          <w:szCs w:val="24"/>
          <w:u w:val="single"/>
        </w:rPr>
        <w:t>Documentation</w:t>
      </w:r>
    </w:p>
    <w:p w14:paraId="6772EC3A" w14:textId="77777777" w:rsidR="00414326" w:rsidRPr="0098580E" w:rsidRDefault="00414326" w:rsidP="006760EA">
      <w:pPr>
        <w:widowControl w:val="0"/>
        <w:tabs>
          <w:tab w:val="left" w:pos="1710"/>
        </w:tabs>
        <w:ind w:left="1710" w:right="342"/>
        <w:rPr>
          <w:rFonts w:ascii="Arial" w:hAnsi="Arial" w:cs="Arial"/>
          <w:b/>
          <w:szCs w:val="24"/>
          <w:u w:val="single"/>
        </w:rPr>
      </w:pPr>
    </w:p>
    <w:p w14:paraId="3EDD6541" w14:textId="77777777" w:rsidR="00414326" w:rsidRPr="0098580E" w:rsidRDefault="00414326" w:rsidP="00F5529A">
      <w:pPr>
        <w:pStyle w:val="ListParagraph"/>
        <w:widowControl w:val="0"/>
        <w:numPr>
          <w:ilvl w:val="0"/>
          <w:numId w:val="65"/>
        </w:numPr>
        <w:tabs>
          <w:tab w:val="left" w:pos="1260"/>
          <w:tab w:val="left" w:pos="1620"/>
        </w:tabs>
        <w:ind w:left="2527" w:right="342" w:hanging="1620"/>
        <w:rPr>
          <w:rFonts w:cs="Arial"/>
          <w:b/>
          <w:szCs w:val="24"/>
        </w:rPr>
      </w:pPr>
      <w:r w:rsidRPr="0098580E">
        <w:rPr>
          <w:rFonts w:cs="Arial"/>
          <w:szCs w:val="24"/>
        </w:rPr>
        <w:t xml:space="preserve">For </w:t>
      </w:r>
      <w:r w:rsidRPr="0098580E">
        <w:rPr>
          <w:rFonts w:cs="Arial"/>
          <w:b/>
          <w:szCs w:val="24"/>
        </w:rPr>
        <w:t>Spot Blight</w:t>
      </w:r>
      <w:r w:rsidRPr="0098580E">
        <w:rPr>
          <w:rFonts w:cs="Arial"/>
          <w:szCs w:val="24"/>
        </w:rPr>
        <w:t>, the application must include:</w:t>
      </w:r>
    </w:p>
    <w:p w14:paraId="7927C488" w14:textId="77777777" w:rsidR="008C4F9E" w:rsidRPr="0098580E" w:rsidRDefault="008C4F9E" w:rsidP="00F5529A">
      <w:pPr>
        <w:pStyle w:val="ListParagraph"/>
        <w:widowControl w:val="0"/>
        <w:numPr>
          <w:ilvl w:val="1"/>
          <w:numId w:val="65"/>
        </w:numPr>
        <w:tabs>
          <w:tab w:val="left" w:pos="1260"/>
          <w:tab w:val="left" w:pos="1620"/>
        </w:tabs>
        <w:ind w:right="342"/>
        <w:rPr>
          <w:rFonts w:cs="Arial"/>
          <w:b/>
          <w:szCs w:val="24"/>
        </w:rPr>
      </w:pPr>
      <w:r w:rsidRPr="0098580E">
        <w:rPr>
          <w:rFonts w:cs="Arial"/>
          <w:szCs w:val="24"/>
        </w:rPr>
        <w:t>Documentation that the project site meets HUD’s definition of blighted; and</w:t>
      </w:r>
    </w:p>
    <w:p w14:paraId="05AB8846" w14:textId="77777777" w:rsidR="008C4F9E" w:rsidRPr="0098580E" w:rsidRDefault="008C4F9E" w:rsidP="00F5529A">
      <w:pPr>
        <w:pStyle w:val="ListParagraph"/>
        <w:widowControl w:val="0"/>
        <w:numPr>
          <w:ilvl w:val="1"/>
          <w:numId w:val="65"/>
        </w:numPr>
        <w:tabs>
          <w:tab w:val="left" w:pos="1260"/>
          <w:tab w:val="left" w:pos="1620"/>
        </w:tabs>
        <w:ind w:right="342"/>
        <w:rPr>
          <w:rFonts w:cs="Arial"/>
          <w:b/>
          <w:szCs w:val="24"/>
        </w:rPr>
      </w:pPr>
      <w:r w:rsidRPr="0098580E">
        <w:rPr>
          <w:rFonts w:cs="Arial"/>
          <w:szCs w:val="24"/>
        </w:rPr>
        <w:t xml:space="preserve">Documentation </w:t>
      </w:r>
      <w:r w:rsidR="00CE1EAE" w:rsidRPr="0098580E">
        <w:rPr>
          <w:rFonts w:cs="Arial"/>
          <w:szCs w:val="24"/>
        </w:rPr>
        <w:t xml:space="preserve">that </w:t>
      </w:r>
      <w:r w:rsidRPr="0098580E">
        <w:rPr>
          <w:rFonts w:cs="Arial"/>
          <w:szCs w:val="24"/>
        </w:rPr>
        <w:t>the CDBG funds will pay to eliminate the project’s blighted conditions.</w:t>
      </w:r>
    </w:p>
    <w:p w14:paraId="2097AA71" w14:textId="77777777" w:rsidR="00237A6F" w:rsidRPr="0098580E" w:rsidRDefault="00237A6F" w:rsidP="006760EA">
      <w:pPr>
        <w:pStyle w:val="ListParagraph"/>
        <w:widowControl w:val="0"/>
        <w:tabs>
          <w:tab w:val="left" w:pos="1260"/>
          <w:tab w:val="left" w:pos="1620"/>
        </w:tabs>
        <w:ind w:left="1620" w:right="342"/>
        <w:rPr>
          <w:rFonts w:cs="Arial"/>
          <w:b/>
          <w:szCs w:val="24"/>
        </w:rPr>
      </w:pPr>
    </w:p>
    <w:p w14:paraId="75726FB0" w14:textId="77777777" w:rsidR="003A1A11" w:rsidRPr="0098580E" w:rsidRDefault="00414326" w:rsidP="00F5529A">
      <w:pPr>
        <w:pStyle w:val="ListParagraph"/>
        <w:numPr>
          <w:ilvl w:val="0"/>
          <w:numId w:val="65"/>
        </w:numPr>
        <w:tabs>
          <w:tab w:val="left" w:pos="1620"/>
        </w:tabs>
        <w:overflowPunct/>
        <w:autoSpaceDE/>
        <w:autoSpaceDN/>
        <w:adjustRightInd/>
        <w:ind w:left="1267" w:right="342"/>
        <w:textAlignment w:val="auto"/>
        <w:rPr>
          <w:rFonts w:cs="Arial"/>
        </w:rPr>
      </w:pPr>
      <w:r w:rsidRPr="0098580E">
        <w:rPr>
          <w:rFonts w:cs="Arial"/>
        </w:rPr>
        <w:t xml:space="preserve">It is highly recommended that the documentation </w:t>
      </w:r>
      <w:proofErr w:type="gramStart"/>
      <w:r w:rsidRPr="0098580E">
        <w:rPr>
          <w:rFonts w:cs="Arial"/>
        </w:rPr>
        <w:t>include</w:t>
      </w:r>
      <w:proofErr w:type="gramEnd"/>
      <w:r w:rsidRPr="0098580E">
        <w:rPr>
          <w:rFonts w:cs="Arial"/>
        </w:rPr>
        <w:t>, but not be limited to, date-stamped photographs showing the condition(s).</w:t>
      </w:r>
    </w:p>
    <w:p w14:paraId="4233AD72" w14:textId="77777777" w:rsidR="000B503C" w:rsidRPr="0098580E" w:rsidRDefault="000B503C" w:rsidP="006760EA">
      <w:pPr>
        <w:pStyle w:val="ListParagraph"/>
        <w:tabs>
          <w:tab w:val="left" w:pos="1260"/>
        </w:tabs>
        <w:overflowPunct/>
        <w:autoSpaceDE/>
        <w:autoSpaceDN/>
        <w:adjustRightInd/>
        <w:ind w:left="1260" w:right="342"/>
        <w:textAlignment w:val="auto"/>
        <w:rPr>
          <w:rFonts w:cs="Arial"/>
        </w:rPr>
      </w:pPr>
    </w:p>
    <w:p w14:paraId="5391C7A7" w14:textId="77777777" w:rsidR="00414326" w:rsidRPr="0098580E" w:rsidRDefault="005B3408" w:rsidP="00F5529A">
      <w:pPr>
        <w:pStyle w:val="ListParagraph"/>
        <w:numPr>
          <w:ilvl w:val="0"/>
          <w:numId w:val="61"/>
        </w:numPr>
        <w:overflowPunct/>
        <w:autoSpaceDE/>
        <w:autoSpaceDN/>
        <w:adjustRightInd/>
        <w:spacing w:line="276" w:lineRule="auto"/>
        <w:ind w:left="900" w:right="342"/>
        <w:textAlignment w:val="auto"/>
        <w:rPr>
          <w:rFonts w:cs="Arial"/>
          <w:b/>
          <w:u w:val="single"/>
        </w:rPr>
      </w:pPr>
      <w:r w:rsidRPr="0098580E">
        <w:rPr>
          <w:rFonts w:cs="Arial"/>
          <w:b/>
          <w:u w:val="single"/>
        </w:rPr>
        <w:t>Urgent</w:t>
      </w:r>
      <w:r w:rsidR="00283317" w:rsidRPr="0098580E">
        <w:rPr>
          <w:rFonts w:cs="Arial"/>
          <w:b/>
          <w:u w:val="single"/>
        </w:rPr>
        <w:t xml:space="preserve"> Need</w:t>
      </w:r>
    </w:p>
    <w:p w14:paraId="1AA53853" w14:textId="77777777" w:rsidR="00414326" w:rsidRPr="0098580E" w:rsidRDefault="00414326" w:rsidP="006760EA">
      <w:pPr>
        <w:overflowPunct/>
        <w:autoSpaceDE/>
        <w:autoSpaceDN/>
        <w:adjustRightInd/>
        <w:ind w:right="342"/>
        <w:textAlignment w:val="auto"/>
        <w:rPr>
          <w:rFonts w:ascii="Arial" w:hAnsi="Arial" w:cs="Arial"/>
          <w:b/>
          <w:u w:val="single"/>
        </w:rPr>
      </w:pPr>
    </w:p>
    <w:p w14:paraId="4F6E75C8" w14:textId="19B697A6" w:rsidR="00FC5888" w:rsidRPr="0098580E" w:rsidRDefault="00414326" w:rsidP="006760EA">
      <w:pPr>
        <w:widowControl w:val="0"/>
        <w:suppressAutoHyphens/>
        <w:ind w:left="907" w:right="342"/>
        <w:rPr>
          <w:rFonts w:ascii="Arial" w:hAnsi="Arial" w:cs="Arial"/>
        </w:rPr>
      </w:pPr>
      <w:r w:rsidRPr="0098580E">
        <w:rPr>
          <w:rFonts w:ascii="Arial" w:hAnsi="Arial" w:cs="Arial"/>
        </w:rPr>
        <w:t>As noted at the beginning of this section, Urgent Need is no</w:t>
      </w:r>
      <w:r w:rsidR="00EE2B13" w:rsidRPr="0098580E">
        <w:rPr>
          <w:rFonts w:ascii="Arial" w:hAnsi="Arial" w:cs="Arial"/>
        </w:rPr>
        <w:t xml:space="preserve">w </w:t>
      </w:r>
      <w:r w:rsidRPr="0098580E">
        <w:rPr>
          <w:rFonts w:ascii="Arial" w:hAnsi="Arial" w:cs="Arial"/>
        </w:rPr>
        <w:t xml:space="preserve">an eligible National Objective </w:t>
      </w:r>
      <w:r w:rsidR="000E17F7" w:rsidRPr="0098580E">
        <w:rPr>
          <w:rFonts w:ascii="Arial" w:hAnsi="Arial" w:cs="Arial"/>
        </w:rPr>
        <w:t xml:space="preserve">per 25 CFR 570.483(d) </w:t>
      </w:r>
      <w:r w:rsidRPr="0098580E">
        <w:rPr>
          <w:rFonts w:ascii="Arial" w:hAnsi="Arial" w:cs="Arial"/>
        </w:rPr>
        <w:t xml:space="preserve">under this NOFA. </w:t>
      </w:r>
      <w:r w:rsidR="007576D6" w:rsidRPr="0098580E">
        <w:rPr>
          <w:rFonts w:ascii="Arial" w:hAnsi="Arial" w:cs="Arial"/>
        </w:rPr>
        <w:t>HCD</w:t>
      </w:r>
      <w:r w:rsidRPr="0098580E">
        <w:rPr>
          <w:rFonts w:ascii="Arial" w:hAnsi="Arial" w:cs="Arial"/>
        </w:rPr>
        <w:t xml:space="preserve"> </w:t>
      </w:r>
      <w:r w:rsidR="00723AF0" w:rsidRPr="0098580E">
        <w:rPr>
          <w:rFonts w:ascii="Arial" w:hAnsi="Arial" w:cs="Arial"/>
        </w:rPr>
        <w:t xml:space="preserve">determines </w:t>
      </w:r>
      <w:r w:rsidR="00883F6E" w:rsidRPr="0098580E">
        <w:rPr>
          <w:rFonts w:ascii="Arial" w:hAnsi="Arial" w:cs="Arial"/>
        </w:rPr>
        <w:t>U</w:t>
      </w:r>
      <w:r w:rsidRPr="0098580E">
        <w:rPr>
          <w:rFonts w:ascii="Arial" w:hAnsi="Arial" w:cs="Arial"/>
        </w:rPr>
        <w:t xml:space="preserve">rgent </w:t>
      </w:r>
      <w:r w:rsidR="00883F6E" w:rsidRPr="0098580E">
        <w:rPr>
          <w:rFonts w:ascii="Arial" w:hAnsi="Arial" w:cs="Arial"/>
        </w:rPr>
        <w:t>N</w:t>
      </w:r>
      <w:r w:rsidRPr="0098580E">
        <w:rPr>
          <w:rFonts w:ascii="Arial" w:hAnsi="Arial" w:cs="Arial"/>
        </w:rPr>
        <w:t xml:space="preserve">eed in real-time on a case-by-case basis rather than only once a year under </w:t>
      </w:r>
      <w:r w:rsidR="0062444F" w:rsidRPr="0098580E">
        <w:rPr>
          <w:rFonts w:ascii="Arial" w:hAnsi="Arial" w:cs="Arial"/>
        </w:rPr>
        <w:t xml:space="preserve">an annual </w:t>
      </w:r>
      <w:r w:rsidRPr="0098580E">
        <w:rPr>
          <w:rFonts w:ascii="Arial" w:hAnsi="Arial" w:cs="Arial"/>
        </w:rPr>
        <w:t xml:space="preserve">NOFA. If an applicant </w:t>
      </w:r>
      <w:r w:rsidR="0062444F" w:rsidRPr="0098580E">
        <w:rPr>
          <w:rFonts w:ascii="Arial" w:hAnsi="Arial" w:cs="Arial"/>
        </w:rPr>
        <w:t xml:space="preserve">intends </w:t>
      </w:r>
      <w:r w:rsidR="00EE2B13" w:rsidRPr="0098580E">
        <w:rPr>
          <w:rFonts w:ascii="Arial" w:hAnsi="Arial" w:cs="Arial"/>
        </w:rPr>
        <w:t>to use Urgent N</w:t>
      </w:r>
      <w:r w:rsidRPr="0098580E">
        <w:rPr>
          <w:rFonts w:ascii="Arial" w:hAnsi="Arial" w:cs="Arial"/>
        </w:rPr>
        <w:t xml:space="preserve">eed </w:t>
      </w:r>
      <w:r w:rsidR="00EE2B13" w:rsidRPr="0098580E">
        <w:rPr>
          <w:rFonts w:ascii="Arial" w:hAnsi="Arial" w:cs="Arial"/>
        </w:rPr>
        <w:t>in their application</w:t>
      </w:r>
      <w:r w:rsidR="0062444F" w:rsidRPr="0098580E">
        <w:rPr>
          <w:rFonts w:ascii="Arial" w:hAnsi="Arial" w:cs="Arial"/>
        </w:rPr>
        <w:t>,</w:t>
      </w:r>
      <w:r w:rsidR="00EE2B13" w:rsidRPr="0098580E">
        <w:rPr>
          <w:rFonts w:ascii="Arial" w:hAnsi="Arial" w:cs="Arial"/>
        </w:rPr>
        <w:t xml:space="preserve"> </w:t>
      </w:r>
      <w:r w:rsidR="005A36E8" w:rsidRPr="0098580E">
        <w:rPr>
          <w:rFonts w:ascii="Arial" w:hAnsi="Arial" w:cs="Arial"/>
        </w:rPr>
        <w:t xml:space="preserve">please </w:t>
      </w:r>
      <w:r w:rsidR="003A6C0A" w:rsidRPr="0098580E">
        <w:rPr>
          <w:rFonts w:ascii="Arial" w:hAnsi="Arial" w:cs="Arial"/>
        </w:rPr>
        <w:t xml:space="preserve">email </w:t>
      </w:r>
      <w:hyperlink r:id="rId79" w:history="1">
        <w:r w:rsidR="00907862" w:rsidRPr="006E2A38">
          <w:rPr>
            <w:rStyle w:val="Hyperlink"/>
            <w:rFonts w:ascii="Arial" w:hAnsi="Arial" w:cs="Arial"/>
            <w:b/>
          </w:rPr>
          <w:t>cdbgnofa@hcd.ca.gov</w:t>
        </w:r>
      </w:hyperlink>
      <w:r w:rsidR="00907862">
        <w:rPr>
          <w:rFonts w:ascii="Arial" w:hAnsi="Arial" w:cs="Arial"/>
        </w:rPr>
        <w:t xml:space="preserve"> </w:t>
      </w:r>
      <w:r w:rsidR="00D26D2E">
        <w:rPr>
          <w:rFonts w:ascii="Arial" w:hAnsi="Arial" w:cs="Arial"/>
        </w:rPr>
        <w:t>on or before</w:t>
      </w:r>
      <w:r w:rsidR="005A36E8" w:rsidRPr="0098580E">
        <w:rPr>
          <w:rFonts w:ascii="Arial" w:hAnsi="Arial" w:cs="Arial"/>
        </w:rPr>
        <w:t xml:space="preserve"> </w:t>
      </w:r>
      <w:r w:rsidR="00535968">
        <w:rPr>
          <w:rFonts w:ascii="Arial" w:hAnsi="Arial" w:cs="Arial"/>
          <w:b/>
        </w:rPr>
        <w:t>January</w:t>
      </w:r>
      <w:r w:rsidR="000508E4" w:rsidRPr="006E2A38">
        <w:rPr>
          <w:rFonts w:ascii="Arial" w:hAnsi="Arial" w:cs="Arial"/>
          <w:b/>
        </w:rPr>
        <w:t xml:space="preserve"> </w:t>
      </w:r>
      <w:r w:rsidR="00D26D2E" w:rsidRPr="006E2A38">
        <w:rPr>
          <w:rFonts w:ascii="Arial" w:hAnsi="Arial" w:cs="Arial"/>
          <w:b/>
        </w:rPr>
        <w:t>7</w:t>
      </w:r>
      <w:r w:rsidR="005A36E8" w:rsidRPr="006E2A38">
        <w:rPr>
          <w:rFonts w:ascii="Arial" w:hAnsi="Arial" w:cs="Arial"/>
          <w:b/>
        </w:rPr>
        <w:t xml:space="preserve">, </w:t>
      </w:r>
      <w:r w:rsidR="007644B4" w:rsidRPr="006E2A38">
        <w:rPr>
          <w:rFonts w:ascii="Arial" w:hAnsi="Arial" w:cs="Arial"/>
          <w:b/>
        </w:rPr>
        <w:t>201</w:t>
      </w:r>
      <w:r w:rsidR="0082672A">
        <w:rPr>
          <w:rFonts w:ascii="Arial" w:hAnsi="Arial" w:cs="Arial"/>
          <w:b/>
        </w:rPr>
        <w:t>9</w:t>
      </w:r>
      <w:r w:rsidR="005961FE" w:rsidRPr="0098580E">
        <w:rPr>
          <w:rFonts w:ascii="Arial" w:hAnsi="Arial" w:cs="Arial"/>
        </w:rPr>
        <w:t>.</w:t>
      </w:r>
    </w:p>
    <w:p w14:paraId="5BA96B3F" w14:textId="77777777" w:rsidR="00E74E9E" w:rsidRPr="0098580E" w:rsidRDefault="00E74E9E" w:rsidP="006760EA">
      <w:pPr>
        <w:widowControl w:val="0"/>
        <w:suppressAutoHyphens/>
        <w:ind w:left="907" w:right="342"/>
        <w:rPr>
          <w:rFonts w:ascii="Arial" w:hAnsi="Arial" w:cs="Arial"/>
        </w:rPr>
      </w:pPr>
    </w:p>
    <w:p w14:paraId="0D8437D1" w14:textId="3F807D06" w:rsidR="00FC5888" w:rsidRPr="0098580E" w:rsidRDefault="00FC5888" w:rsidP="00A96112">
      <w:pPr>
        <w:widowControl w:val="0"/>
        <w:suppressAutoHyphens/>
        <w:ind w:left="907" w:right="342"/>
        <w:rPr>
          <w:rFonts w:ascii="Arial" w:hAnsi="Arial" w:cs="Arial"/>
        </w:rPr>
      </w:pPr>
      <w:r w:rsidRPr="0098580E">
        <w:rPr>
          <w:rFonts w:ascii="Arial" w:hAnsi="Arial" w:cs="Arial"/>
        </w:rPr>
        <w:t xml:space="preserve">To comply with the </w:t>
      </w:r>
      <w:r w:rsidR="0062444F" w:rsidRPr="0098580E">
        <w:rPr>
          <w:rFonts w:ascii="Arial" w:hAnsi="Arial" w:cs="Arial"/>
        </w:rPr>
        <w:t>N</w:t>
      </w:r>
      <w:r w:rsidRPr="0098580E">
        <w:rPr>
          <w:rFonts w:ascii="Arial" w:hAnsi="Arial" w:cs="Arial"/>
        </w:rPr>
        <w:t xml:space="preserve">ational </w:t>
      </w:r>
      <w:r w:rsidR="0062444F" w:rsidRPr="0098580E">
        <w:rPr>
          <w:rFonts w:ascii="Arial" w:hAnsi="Arial" w:cs="Arial"/>
        </w:rPr>
        <w:t>O</w:t>
      </w:r>
      <w:r w:rsidRPr="0098580E">
        <w:rPr>
          <w:rFonts w:ascii="Arial" w:hAnsi="Arial" w:cs="Arial"/>
        </w:rPr>
        <w:t xml:space="preserve">bjective of meeting community development needs having a particular urgency, an activity must be designed to alleviate existing </w:t>
      </w:r>
      <w:r w:rsidR="00577856" w:rsidRPr="0098580E">
        <w:rPr>
          <w:rFonts w:ascii="Arial" w:hAnsi="Arial" w:cs="Arial"/>
        </w:rPr>
        <w:t xml:space="preserve">conditions that the local government </w:t>
      </w:r>
      <w:proofErr w:type="gramStart"/>
      <w:r w:rsidR="00577856" w:rsidRPr="0098580E">
        <w:rPr>
          <w:rFonts w:ascii="Arial" w:hAnsi="Arial" w:cs="Arial"/>
        </w:rPr>
        <w:t>certifies</w:t>
      </w:r>
      <w:proofErr w:type="gramEnd"/>
      <w:r w:rsidRPr="0098580E">
        <w:rPr>
          <w:rFonts w:ascii="Arial" w:hAnsi="Arial" w:cs="Arial"/>
        </w:rPr>
        <w:t xml:space="preserve"> and </w:t>
      </w:r>
      <w:r w:rsidR="00901F08">
        <w:rPr>
          <w:rFonts w:ascii="Arial" w:hAnsi="Arial" w:cs="Arial"/>
        </w:rPr>
        <w:t xml:space="preserve">the </w:t>
      </w:r>
      <w:r w:rsidR="00021D35">
        <w:rPr>
          <w:rFonts w:ascii="Arial" w:hAnsi="Arial" w:cs="Arial"/>
        </w:rPr>
        <w:t>state</w:t>
      </w:r>
      <w:r w:rsidRPr="0098580E">
        <w:rPr>
          <w:rFonts w:ascii="Arial" w:hAnsi="Arial" w:cs="Arial"/>
        </w:rPr>
        <w:t xml:space="preserve"> determines:</w:t>
      </w:r>
    </w:p>
    <w:p w14:paraId="44E3655C" w14:textId="77777777" w:rsidR="00FC5888" w:rsidRPr="0098580E" w:rsidRDefault="00FC5888" w:rsidP="00F5529A">
      <w:pPr>
        <w:pStyle w:val="ListParagraph"/>
        <w:widowControl w:val="0"/>
        <w:numPr>
          <w:ilvl w:val="0"/>
          <w:numId w:val="91"/>
        </w:numPr>
        <w:suppressAutoHyphens/>
        <w:ind w:right="342" w:hanging="353"/>
        <w:rPr>
          <w:rFonts w:cs="Arial"/>
        </w:rPr>
      </w:pPr>
      <w:r w:rsidRPr="0098580E">
        <w:rPr>
          <w:rFonts w:cs="Arial"/>
        </w:rPr>
        <w:t>Pose a serious and immediate threat to the health or welfare of the community;</w:t>
      </w:r>
    </w:p>
    <w:p w14:paraId="62B4425A" w14:textId="109C00A6" w:rsidR="00FC5888" w:rsidRPr="0098580E" w:rsidRDefault="00FC5888" w:rsidP="00F5529A">
      <w:pPr>
        <w:pStyle w:val="ListParagraph"/>
        <w:widowControl w:val="0"/>
        <w:numPr>
          <w:ilvl w:val="0"/>
          <w:numId w:val="91"/>
        </w:numPr>
        <w:suppressAutoHyphens/>
        <w:ind w:right="342" w:hanging="353"/>
        <w:rPr>
          <w:rFonts w:cs="Arial"/>
        </w:rPr>
      </w:pPr>
      <w:r w:rsidRPr="0098580E">
        <w:rPr>
          <w:rFonts w:cs="Arial"/>
        </w:rPr>
        <w:t>Are of recent origin or recently became urgent</w:t>
      </w:r>
      <w:r w:rsidR="00535968">
        <w:rPr>
          <w:rFonts w:cs="Arial"/>
        </w:rPr>
        <w:t xml:space="preserve"> </w:t>
      </w:r>
      <w:r w:rsidR="00535968" w:rsidRPr="00535968">
        <w:rPr>
          <w:rFonts w:cs="Arial"/>
        </w:rPr>
        <w:t>(within the last 18 months)</w:t>
      </w:r>
      <w:r w:rsidRPr="0098580E">
        <w:rPr>
          <w:rFonts w:cs="Arial"/>
        </w:rPr>
        <w:t>;</w:t>
      </w:r>
    </w:p>
    <w:p w14:paraId="38625EEC" w14:textId="77777777" w:rsidR="00FC5888" w:rsidRPr="0098580E" w:rsidRDefault="00FC5888" w:rsidP="00F5529A">
      <w:pPr>
        <w:pStyle w:val="ListParagraph"/>
        <w:widowControl w:val="0"/>
        <w:numPr>
          <w:ilvl w:val="0"/>
          <w:numId w:val="91"/>
        </w:numPr>
        <w:suppressAutoHyphens/>
        <w:ind w:right="342" w:hanging="353"/>
        <w:rPr>
          <w:rFonts w:cs="Arial"/>
        </w:rPr>
      </w:pPr>
      <w:r w:rsidRPr="0098580E">
        <w:rPr>
          <w:rFonts w:cs="Arial"/>
        </w:rPr>
        <w:lastRenderedPageBreak/>
        <w:t>The l</w:t>
      </w:r>
      <w:r w:rsidR="007E295D" w:rsidRPr="0098580E">
        <w:rPr>
          <w:rFonts w:cs="Arial"/>
        </w:rPr>
        <w:t>o</w:t>
      </w:r>
      <w:r w:rsidRPr="0098580E">
        <w:rPr>
          <w:rFonts w:cs="Arial"/>
        </w:rPr>
        <w:t>cal government is unable to finance the activity on its own; and</w:t>
      </w:r>
    </w:p>
    <w:p w14:paraId="30E0509D" w14:textId="77777777" w:rsidR="00FC5888" w:rsidRPr="0098580E" w:rsidRDefault="00FC5888" w:rsidP="00F5529A">
      <w:pPr>
        <w:pStyle w:val="ListParagraph"/>
        <w:widowControl w:val="0"/>
        <w:numPr>
          <w:ilvl w:val="0"/>
          <w:numId w:val="91"/>
        </w:numPr>
        <w:suppressAutoHyphens/>
        <w:ind w:right="342" w:hanging="353"/>
        <w:rPr>
          <w:rFonts w:cs="Arial"/>
        </w:rPr>
      </w:pPr>
      <w:r w:rsidRPr="0098580E">
        <w:rPr>
          <w:rFonts w:cs="Arial"/>
        </w:rPr>
        <w:t xml:space="preserve">Other sources of funding are not available to carry out the activity, as certified by both </w:t>
      </w:r>
      <w:r w:rsidR="007576D6" w:rsidRPr="0098580E">
        <w:rPr>
          <w:rFonts w:cs="Arial"/>
        </w:rPr>
        <w:t>HCD</w:t>
      </w:r>
      <w:r w:rsidRPr="0098580E">
        <w:rPr>
          <w:rFonts w:cs="Arial"/>
        </w:rPr>
        <w:t xml:space="preserve"> and the jurisdiction.</w:t>
      </w:r>
    </w:p>
    <w:p w14:paraId="28815873" w14:textId="77777777" w:rsidR="00FC5888" w:rsidRPr="0098580E" w:rsidRDefault="00FC5888" w:rsidP="006760EA">
      <w:pPr>
        <w:widowControl w:val="0"/>
        <w:suppressAutoHyphens/>
        <w:ind w:left="1260" w:right="342"/>
        <w:rPr>
          <w:rFonts w:cs="Arial"/>
        </w:rPr>
      </w:pPr>
    </w:p>
    <w:p w14:paraId="052AFD36" w14:textId="77777777" w:rsidR="00FC5888" w:rsidRPr="0098580E" w:rsidRDefault="00917C5B" w:rsidP="006760EA">
      <w:pPr>
        <w:widowControl w:val="0"/>
        <w:suppressAutoHyphens/>
        <w:ind w:left="900" w:right="342"/>
        <w:rPr>
          <w:rFonts w:cs="Arial"/>
        </w:rPr>
      </w:pPr>
      <w:r w:rsidRPr="0098580E">
        <w:rPr>
          <w:rFonts w:cs="Arial"/>
        </w:rPr>
        <w:t>Reference: 24 CFR 570.483(d)</w:t>
      </w:r>
    </w:p>
    <w:p w14:paraId="5D40B464" w14:textId="77777777" w:rsidR="007C03F4" w:rsidRPr="0098580E" w:rsidRDefault="007C03F4" w:rsidP="006760EA">
      <w:pPr>
        <w:overflowPunct/>
        <w:autoSpaceDE/>
        <w:autoSpaceDN/>
        <w:adjustRightInd/>
        <w:ind w:right="342"/>
        <w:textAlignment w:val="auto"/>
        <w:rPr>
          <w:rFonts w:ascii="Arial" w:hAnsi="Arial" w:cs="Arial"/>
          <w:b/>
          <w:u w:val="single"/>
        </w:rPr>
      </w:pPr>
    </w:p>
    <w:p w14:paraId="16554DE0" w14:textId="7ED35A2E" w:rsidR="00414326" w:rsidRPr="0098580E" w:rsidRDefault="00414326" w:rsidP="00F5529A">
      <w:pPr>
        <w:pStyle w:val="ListParagraph"/>
        <w:numPr>
          <w:ilvl w:val="0"/>
          <w:numId w:val="61"/>
        </w:numPr>
        <w:overflowPunct/>
        <w:autoSpaceDE/>
        <w:autoSpaceDN/>
        <w:adjustRightInd/>
        <w:spacing w:line="276" w:lineRule="auto"/>
        <w:ind w:left="900" w:right="342"/>
        <w:textAlignment w:val="auto"/>
        <w:rPr>
          <w:rFonts w:cs="Arial"/>
          <w:b/>
          <w:u w:val="single"/>
        </w:rPr>
      </w:pPr>
      <w:r w:rsidRPr="0098580E">
        <w:rPr>
          <w:rFonts w:cs="Arial"/>
          <w:b/>
          <w:u w:val="single"/>
        </w:rPr>
        <w:t>National Objective Specific to PTA Activities</w:t>
      </w:r>
    </w:p>
    <w:p w14:paraId="61995347" w14:textId="77777777" w:rsidR="00414326" w:rsidRPr="0098580E" w:rsidRDefault="00414326" w:rsidP="006760EA">
      <w:pPr>
        <w:pStyle w:val="ListParagraph"/>
        <w:overflowPunct/>
        <w:autoSpaceDE/>
        <w:autoSpaceDN/>
        <w:adjustRightInd/>
        <w:spacing w:line="276" w:lineRule="auto"/>
        <w:ind w:left="864" w:right="342"/>
        <w:textAlignment w:val="auto"/>
        <w:rPr>
          <w:rFonts w:cs="Arial"/>
          <w:b/>
          <w:u w:val="single"/>
        </w:rPr>
      </w:pPr>
    </w:p>
    <w:p w14:paraId="521CC0E1" w14:textId="77777777" w:rsidR="00414326" w:rsidRPr="0098580E" w:rsidRDefault="00414326" w:rsidP="006760EA">
      <w:pPr>
        <w:ind w:left="907" w:right="342"/>
        <w:rPr>
          <w:rFonts w:ascii="Arial" w:hAnsi="Arial" w:cs="Arial"/>
        </w:rPr>
      </w:pPr>
      <w:r w:rsidRPr="0098580E">
        <w:rPr>
          <w:rFonts w:ascii="Arial" w:hAnsi="Arial" w:cs="Arial"/>
        </w:rPr>
        <w:t>PTA activity funds must be spent on studies that meet the CDBG National Objective listed below, as required by federal statutes and regulations. Any PTA activity must document compliance with:</w:t>
      </w:r>
    </w:p>
    <w:p w14:paraId="34205BC5" w14:textId="77777777" w:rsidR="00414326" w:rsidRPr="0098580E" w:rsidRDefault="00414326" w:rsidP="006760EA">
      <w:pPr>
        <w:ind w:left="1350" w:right="342"/>
        <w:rPr>
          <w:rFonts w:ascii="Arial" w:hAnsi="Arial" w:cs="Arial"/>
        </w:rPr>
      </w:pPr>
    </w:p>
    <w:p w14:paraId="586D5AD9" w14:textId="65B861A7" w:rsidR="007E295D" w:rsidRPr="0098580E" w:rsidRDefault="00414326" w:rsidP="00F5529A">
      <w:pPr>
        <w:numPr>
          <w:ilvl w:val="0"/>
          <w:numId w:val="50"/>
        </w:numPr>
        <w:tabs>
          <w:tab w:val="left" w:pos="1260"/>
        </w:tabs>
        <w:ind w:left="1267" w:right="342"/>
        <w:rPr>
          <w:rFonts w:ascii="Arial" w:hAnsi="Arial" w:cs="Arial"/>
        </w:rPr>
      </w:pPr>
      <w:r w:rsidRPr="0098580E">
        <w:rPr>
          <w:rFonts w:ascii="Arial" w:hAnsi="Arial" w:cs="Arial"/>
        </w:rPr>
        <w:t xml:space="preserve">Benefit to Low/Mod </w:t>
      </w:r>
      <w:r w:rsidR="002C7E13">
        <w:rPr>
          <w:rFonts w:ascii="Arial" w:hAnsi="Arial" w:cs="Arial"/>
        </w:rPr>
        <w:t>p</w:t>
      </w:r>
      <w:r w:rsidRPr="0098580E">
        <w:rPr>
          <w:rFonts w:ascii="Arial" w:hAnsi="Arial" w:cs="Arial"/>
        </w:rPr>
        <w:t xml:space="preserve">ersons or </w:t>
      </w:r>
      <w:r w:rsidR="002C7E13">
        <w:rPr>
          <w:rFonts w:ascii="Arial" w:hAnsi="Arial" w:cs="Arial"/>
        </w:rPr>
        <w:t>h</w:t>
      </w:r>
      <w:r w:rsidRPr="0098580E">
        <w:rPr>
          <w:rFonts w:ascii="Arial" w:hAnsi="Arial" w:cs="Arial"/>
        </w:rPr>
        <w:t>ouseholds</w:t>
      </w:r>
      <w:r w:rsidR="00917C5B" w:rsidRPr="0098580E">
        <w:rPr>
          <w:rFonts w:ascii="Arial" w:hAnsi="Arial" w:cs="Arial"/>
        </w:rPr>
        <w:t>, specifically for planning only grants that are not associated with a specific project.</w:t>
      </w:r>
      <w:r w:rsidR="00245EA0">
        <w:rPr>
          <w:rFonts w:ascii="Arial" w:hAnsi="Arial" w:cs="Arial"/>
        </w:rPr>
        <w:t xml:space="preserve"> </w:t>
      </w:r>
      <w:r w:rsidR="00917C5B" w:rsidRPr="0098580E">
        <w:rPr>
          <w:rFonts w:ascii="Arial" w:hAnsi="Arial" w:cs="Arial"/>
        </w:rPr>
        <w:t>B</w:t>
      </w:r>
      <w:r w:rsidRPr="0098580E">
        <w:rPr>
          <w:rFonts w:ascii="Arial" w:hAnsi="Arial" w:cs="Arial"/>
        </w:rPr>
        <w:t xml:space="preserve">y </w:t>
      </w:r>
      <w:r w:rsidR="00917C5B" w:rsidRPr="0098580E">
        <w:rPr>
          <w:rFonts w:ascii="Arial" w:hAnsi="Arial" w:cs="Arial"/>
        </w:rPr>
        <w:t>documenting</w:t>
      </w:r>
      <w:r w:rsidRPr="0098580E">
        <w:rPr>
          <w:rFonts w:ascii="Arial" w:hAnsi="Arial" w:cs="Arial"/>
        </w:rPr>
        <w:t xml:space="preserve"> that at least 51</w:t>
      </w:r>
      <w:r w:rsidR="00237A6F" w:rsidRPr="0098580E">
        <w:rPr>
          <w:rFonts w:ascii="Arial" w:hAnsi="Arial" w:cs="Arial"/>
        </w:rPr>
        <w:t xml:space="preserve"> percent</w:t>
      </w:r>
      <w:r w:rsidRPr="0098580E">
        <w:rPr>
          <w:rFonts w:ascii="Arial" w:hAnsi="Arial" w:cs="Arial"/>
        </w:rPr>
        <w:t xml:space="preserve"> of the persons who would benefit from the implementation</w:t>
      </w:r>
      <w:r w:rsidR="00917C5B" w:rsidRPr="0098580E">
        <w:rPr>
          <w:rFonts w:ascii="Arial" w:hAnsi="Arial" w:cs="Arial"/>
        </w:rPr>
        <w:t xml:space="preserve"> </w:t>
      </w:r>
      <w:r w:rsidRPr="0098580E">
        <w:rPr>
          <w:rFonts w:ascii="Arial" w:hAnsi="Arial" w:cs="Arial"/>
        </w:rPr>
        <w:t>of the plan being studied by the PTA are Low/Mod income</w:t>
      </w:r>
      <w:r w:rsidR="00917C5B" w:rsidRPr="0098580E">
        <w:rPr>
          <w:rFonts w:ascii="Arial" w:hAnsi="Arial" w:cs="Arial"/>
        </w:rPr>
        <w:t xml:space="preserve">, the planning study will meet Low/Mod </w:t>
      </w:r>
      <w:r w:rsidR="00CE1EAE" w:rsidRPr="0098580E">
        <w:rPr>
          <w:rFonts w:ascii="Arial" w:hAnsi="Arial" w:cs="Arial"/>
        </w:rPr>
        <w:t>N</w:t>
      </w:r>
      <w:r w:rsidR="00917C5B" w:rsidRPr="0098580E">
        <w:rPr>
          <w:rFonts w:ascii="Arial" w:hAnsi="Arial" w:cs="Arial"/>
        </w:rPr>
        <w:t xml:space="preserve">ational </w:t>
      </w:r>
      <w:r w:rsidR="00CE1EAE" w:rsidRPr="0098580E">
        <w:rPr>
          <w:rFonts w:ascii="Arial" w:hAnsi="Arial" w:cs="Arial"/>
        </w:rPr>
        <w:t>O</w:t>
      </w:r>
      <w:r w:rsidR="00917C5B" w:rsidRPr="0098580E">
        <w:rPr>
          <w:rFonts w:ascii="Arial" w:hAnsi="Arial" w:cs="Arial"/>
        </w:rPr>
        <w:t>bjective</w:t>
      </w:r>
      <w:r w:rsidRPr="0098580E">
        <w:rPr>
          <w:rFonts w:ascii="Arial" w:hAnsi="Arial" w:cs="Arial"/>
        </w:rPr>
        <w:t>.</w:t>
      </w:r>
      <w:r w:rsidR="00917C5B" w:rsidRPr="0098580E">
        <w:rPr>
          <w:rFonts w:ascii="Arial" w:hAnsi="Arial" w:cs="Arial"/>
        </w:rPr>
        <w:t xml:space="preserve"> In some cases, a </w:t>
      </w:r>
      <w:r w:rsidR="008947E9" w:rsidRPr="0098580E">
        <w:rPr>
          <w:rFonts w:ascii="Arial" w:hAnsi="Arial" w:cs="Arial"/>
        </w:rPr>
        <w:t xml:space="preserve">community wide </w:t>
      </w:r>
      <w:r w:rsidR="00917C5B" w:rsidRPr="0098580E">
        <w:rPr>
          <w:rFonts w:ascii="Arial" w:hAnsi="Arial" w:cs="Arial"/>
        </w:rPr>
        <w:t xml:space="preserve">study may benefit the </w:t>
      </w:r>
      <w:proofErr w:type="gramStart"/>
      <w:r w:rsidR="00917C5B" w:rsidRPr="0098580E">
        <w:rPr>
          <w:rFonts w:ascii="Arial" w:hAnsi="Arial" w:cs="Arial"/>
        </w:rPr>
        <w:t>community as a whole, so</w:t>
      </w:r>
      <w:proofErr w:type="gramEnd"/>
      <w:r w:rsidR="00917C5B" w:rsidRPr="0098580E">
        <w:rPr>
          <w:rFonts w:ascii="Arial" w:hAnsi="Arial" w:cs="Arial"/>
        </w:rPr>
        <w:t xml:space="preserve"> </w:t>
      </w:r>
      <w:r w:rsidR="00CE1EAE" w:rsidRPr="0098580E">
        <w:rPr>
          <w:rFonts w:ascii="Arial" w:hAnsi="Arial" w:cs="Arial"/>
        </w:rPr>
        <w:t xml:space="preserve">LMA </w:t>
      </w:r>
      <w:r w:rsidR="00917C5B" w:rsidRPr="0098580E">
        <w:rPr>
          <w:rFonts w:ascii="Arial" w:hAnsi="Arial" w:cs="Arial"/>
        </w:rPr>
        <w:t xml:space="preserve">must be documented. In other cases, </w:t>
      </w:r>
      <w:r w:rsidR="008947E9" w:rsidRPr="0098580E">
        <w:rPr>
          <w:rFonts w:ascii="Arial" w:hAnsi="Arial" w:cs="Arial"/>
        </w:rPr>
        <w:t>the study may be for</w:t>
      </w:r>
      <w:r w:rsidR="002D39D1" w:rsidRPr="0098580E">
        <w:rPr>
          <w:rFonts w:ascii="Arial" w:hAnsi="Arial" w:cs="Arial"/>
        </w:rPr>
        <w:t xml:space="preserve"> persons under presumed benefit or</w:t>
      </w:r>
      <w:r w:rsidR="008947E9" w:rsidRPr="0098580E">
        <w:rPr>
          <w:rFonts w:ascii="Arial" w:hAnsi="Arial" w:cs="Arial"/>
        </w:rPr>
        <w:t xml:space="preserve"> “limited clientele” (</w:t>
      </w:r>
      <w:r w:rsidR="00883F6E" w:rsidRPr="0098580E">
        <w:rPr>
          <w:rFonts w:ascii="Arial" w:hAnsi="Arial" w:cs="Arial"/>
        </w:rPr>
        <w:t xml:space="preserve">e.g. </w:t>
      </w:r>
      <w:r w:rsidR="008947E9" w:rsidRPr="0098580E">
        <w:rPr>
          <w:rFonts w:ascii="Arial" w:hAnsi="Arial" w:cs="Arial"/>
        </w:rPr>
        <w:t xml:space="preserve">homeless or farmworkers or seniors) </w:t>
      </w:r>
      <w:r w:rsidR="00CA7338" w:rsidRPr="0098580E">
        <w:rPr>
          <w:rFonts w:ascii="Arial" w:hAnsi="Arial" w:cs="Arial"/>
        </w:rPr>
        <w:t xml:space="preserve">whom </w:t>
      </w:r>
      <w:r w:rsidR="008947E9" w:rsidRPr="0098580E">
        <w:rPr>
          <w:rFonts w:ascii="Arial" w:hAnsi="Arial" w:cs="Arial"/>
        </w:rPr>
        <w:t>are categorized as Low/Mod persons.</w:t>
      </w:r>
      <w:r w:rsidR="0054077F" w:rsidRPr="0098580E">
        <w:rPr>
          <w:rFonts w:ascii="Arial" w:hAnsi="Arial" w:cs="Arial"/>
        </w:rPr>
        <w:t xml:space="preserve"> </w:t>
      </w:r>
    </w:p>
    <w:p w14:paraId="76431F34" w14:textId="77777777" w:rsidR="007E295D" w:rsidRPr="0098580E" w:rsidRDefault="007E295D" w:rsidP="006760EA">
      <w:pPr>
        <w:tabs>
          <w:tab w:val="left" w:pos="1260"/>
        </w:tabs>
        <w:ind w:left="1267" w:right="342"/>
        <w:rPr>
          <w:rFonts w:ascii="Arial" w:hAnsi="Arial" w:cs="Arial"/>
        </w:rPr>
      </w:pPr>
    </w:p>
    <w:p w14:paraId="117BDEB6" w14:textId="0637375E" w:rsidR="005A36E8" w:rsidRDefault="0030222C" w:rsidP="006760EA">
      <w:pPr>
        <w:tabs>
          <w:tab w:val="left" w:pos="1260"/>
        </w:tabs>
        <w:ind w:left="1267" w:right="342"/>
        <w:rPr>
          <w:rFonts w:ascii="Arial" w:hAnsi="Arial" w:cs="Arial"/>
        </w:rPr>
      </w:pPr>
      <w:r w:rsidRPr="0098580E">
        <w:rPr>
          <w:rFonts w:ascii="Arial" w:hAnsi="Arial" w:cs="Arial"/>
          <w:b/>
        </w:rPr>
        <w:t>Note:</w:t>
      </w:r>
      <w:r w:rsidRPr="0098580E">
        <w:rPr>
          <w:rFonts w:ascii="Arial" w:hAnsi="Arial" w:cs="Arial"/>
        </w:rPr>
        <w:t xml:space="preserve"> LMJ cannot be used as the National Objective for ED PTA</w:t>
      </w:r>
      <w:r w:rsidR="000A7DAF" w:rsidRPr="0098580E">
        <w:rPr>
          <w:rFonts w:ascii="Arial" w:hAnsi="Arial" w:cs="Arial"/>
        </w:rPr>
        <w:t>.</w:t>
      </w:r>
    </w:p>
    <w:p w14:paraId="0F53D15E" w14:textId="77777777" w:rsidR="00990393" w:rsidRPr="00E6060E" w:rsidRDefault="00990393" w:rsidP="006760EA">
      <w:pPr>
        <w:tabs>
          <w:tab w:val="left" w:pos="1260"/>
        </w:tabs>
        <w:ind w:left="1267" w:right="342"/>
        <w:rPr>
          <w:rFonts w:ascii="Arial" w:hAnsi="Arial" w:cs="Arial"/>
        </w:rPr>
      </w:pPr>
    </w:p>
    <w:p w14:paraId="581BB64C" w14:textId="7EC592D8" w:rsidR="00237A6F" w:rsidRPr="0098580E" w:rsidRDefault="00414326" w:rsidP="006760EA">
      <w:pPr>
        <w:pStyle w:val="ListParagraph"/>
        <w:widowControl w:val="0"/>
        <w:tabs>
          <w:tab w:val="left" w:pos="900"/>
        </w:tabs>
        <w:spacing w:line="233" w:lineRule="auto"/>
        <w:ind w:left="900" w:right="342"/>
        <w:rPr>
          <w:rFonts w:cs="Arial"/>
          <w:szCs w:val="24"/>
        </w:rPr>
      </w:pPr>
      <w:r w:rsidRPr="0098580E">
        <w:rPr>
          <w:rFonts w:cs="Arial"/>
          <w:b/>
          <w:szCs w:val="24"/>
          <w:u w:val="single"/>
        </w:rPr>
        <w:t>Documentation</w:t>
      </w:r>
    </w:p>
    <w:p w14:paraId="78176816" w14:textId="0627DFD2" w:rsidR="00414326" w:rsidRPr="0098580E" w:rsidRDefault="00414326" w:rsidP="006760EA">
      <w:pPr>
        <w:pStyle w:val="ListParagraph"/>
        <w:widowControl w:val="0"/>
        <w:tabs>
          <w:tab w:val="left" w:pos="900"/>
        </w:tabs>
        <w:spacing w:line="233" w:lineRule="auto"/>
        <w:ind w:left="900" w:right="342"/>
        <w:rPr>
          <w:rFonts w:cs="Arial"/>
          <w:szCs w:val="24"/>
        </w:rPr>
      </w:pPr>
      <w:r w:rsidRPr="0098580E">
        <w:rPr>
          <w:rFonts w:cs="Arial"/>
          <w:szCs w:val="24"/>
        </w:rPr>
        <w:t>Each application must contain a discussion of how the proposed study would principally benefit the L</w:t>
      </w:r>
      <w:r w:rsidR="008A64CB" w:rsidRPr="0098580E">
        <w:rPr>
          <w:rFonts w:cs="Arial"/>
          <w:szCs w:val="24"/>
        </w:rPr>
        <w:t>ow/</w:t>
      </w:r>
      <w:r w:rsidRPr="0098580E">
        <w:rPr>
          <w:rFonts w:cs="Arial"/>
          <w:szCs w:val="24"/>
        </w:rPr>
        <w:t>M</w:t>
      </w:r>
      <w:r w:rsidR="008A64CB" w:rsidRPr="0098580E">
        <w:rPr>
          <w:rFonts w:cs="Arial"/>
          <w:szCs w:val="24"/>
        </w:rPr>
        <w:t>od-income</w:t>
      </w:r>
      <w:r w:rsidRPr="0098580E">
        <w:rPr>
          <w:rFonts w:cs="Arial"/>
          <w:szCs w:val="24"/>
        </w:rPr>
        <w:t xml:space="preserve"> group.</w:t>
      </w:r>
      <w:r w:rsidR="00245EA0">
        <w:rPr>
          <w:rFonts w:cs="Arial"/>
          <w:szCs w:val="24"/>
        </w:rPr>
        <w:t xml:space="preserve"> </w:t>
      </w:r>
      <w:r w:rsidRPr="0098580E">
        <w:rPr>
          <w:rFonts w:cs="Arial"/>
          <w:szCs w:val="24"/>
        </w:rPr>
        <w:t xml:space="preserve">For activities using LMA benefit, </w:t>
      </w:r>
      <w:r w:rsidR="00CE1EAE" w:rsidRPr="0098580E">
        <w:rPr>
          <w:rFonts w:cs="Arial"/>
          <w:szCs w:val="24"/>
        </w:rPr>
        <w:t xml:space="preserve">applicants should refer to </w:t>
      </w:r>
      <w:r w:rsidR="00CE1EAE" w:rsidRPr="0098580E">
        <w:rPr>
          <w:rFonts w:cs="Arial"/>
          <w:b/>
          <w:szCs w:val="24"/>
        </w:rPr>
        <w:t>Appendix H</w:t>
      </w:r>
      <w:r w:rsidR="00CE1EAE" w:rsidRPr="0098580E">
        <w:rPr>
          <w:rFonts w:cs="Arial"/>
          <w:szCs w:val="24"/>
        </w:rPr>
        <w:t xml:space="preserve">, </w:t>
      </w:r>
      <w:r w:rsidRPr="0098580E">
        <w:rPr>
          <w:rFonts w:cs="Arial"/>
          <w:szCs w:val="24"/>
        </w:rPr>
        <w:t>Census Tract/Block Group data</w:t>
      </w:r>
      <w:r w:rsidR="00CE1EAE" w:rsidRPr="0098580E">
        <w:rPr>
          <w:rFonts w:cs="Arial"/>
          <w:szCs w:val="24"/>
        </w:rPr>
        <w:t>,</w:t>
      </w:r>
      <w:r w:rsidRPr="0098580E">
        <w:rPr>
          <w:rFonts w:cs="Arial"/>
          <w:szCs w:val="24"/>
        </w:rPr>
        <w:t xml:space="preserve"> </w:t>
      </w:r>
      <w:r w:rsidR="005A548F" w:rsidRPr="0098580E">
        <w:rPr>
          <w:rFonts w:cs="Arial"/>
          <w:szCs w:val="24"/>
        </w:rPr>
        <w:t xml:space="preserve">or </w:t>
      </w:r>
      <w:r w:rsidR="00CE1EAE" w:rsidRPr="0098580E">
        <w:rPr>
          <w:rFonts w:cs="Arial"/>
          <w:szCs w:val="24"/>
        </w:rPr>
        <w:t xml:space="preserve">to prepare a </w:t>
      </w:r>
      <w:r w:rsidR="005A548F" w:rsidRPr="0098580E">
        <w:rPr>
          <w:rFonts w:cs="Arial"/>
          <w:szCs w:val="24"/>
        </w:rPr>
        <w:t>valid income survey</w:t>
      </w:r>
      <w:r w:rsidR="00CE1EAE" w:rsidRPr="0098580E">
        <w:rPr>
          <w:rFonts w:cs="Arial"/>
          <w:szCs w:val="24"/>
        </w:rPr>
        <w:t>, reference,</w:t>
      </w:r>
      <w:r w:rsidR="006D7F39">
        <w:rPr>
          <w:rFonts w:cs="Arial"/>
          <w:szCs w:val="24"/>
        </w:rPr>
        <w:t xml:space="preserve"> </w:t>
      </w:r>
      <w:r w:rsidR="006D7F39" w:rsidRPr="006D7F39">
        <w:rPr>
          <w:rFonts w:cs="Arial"/>
          <w:b/>
          <w:szCs w:val="24"/>
        </w:rPr>
        <w:t>Appendix M</w:t>
      </w:r>
      <w:r w:rsidR="00DD7C7C" w:rsidRPr="0098580E">
        <w:rPr>
          <w:rFonts w:cs="Arial"/>
          <w:b/>
          <w:szCs w:val="24"/>
        </w:rPr>
        <w:t>.</w:t>
      </w:r>
    </w:p>
    <w:p w14:paraId="35010702" w14:textId="77777777" w:rsidR="00414326" w:rsidRPr="0098580E" w:rsidRDefault="00414326" w:rsidP="006760EA">
      <w:pPr>
        <w:ind w:left="1440" w:right="342"/>
        <w:rPr>
          <w:rFonts w:ascii="Arial" w:hAnsi="Arial" w:cs="Arial"/>
        </w:rPr>
      </w:pPr>
    </w:p>
    <w:p w14:paraId="0376AAAD" w14:textId="77777777" w:rsidR="00414326" w:rsidRPr="0098580E" w:rsidRDefault="003F0803" w:rsidP="006760EA">
      <w:pPr>
        <w:ind w:left="900" w:right="342"/>
        <w:rPr>
          <w:rFonts w:ascii="Arial" w:hAnsi="Arial" w:cs="Arial"/>
          <w:b/>
          <w:u w:val="single"/>
        </w:rPr>
      </w:pPr>
      <w:r w:rsidRPr="0098580E">
        <w:rPr>
          <w:rFonts w:ascii="Arial" w:hAnsi="Arial" w:cs="Arial"/>
          <w:b/>
          <w:u w:val="single"/>
        </w:rPr>
        <w:t>B</w:t>
      </w:r>
      <w:r w:rsidR="00883F6E" w:rsidRPr="0098580E">
        <w:rPr>
          <w:rFonts w:ascii="Arial" w:hAnsi="Arial" w:cs="Arial"/>
          <w:b/>
          <w:u w:val="single"/>
        </w:rPr>
        <w:t>eneficiaries</w:t>
      </w:r>
    </w:p>
    <w:p w14:paraId="5DFEF6C7" w14:textId="6DD7679E" w:rsidR="00012D89" w:rsidRPr="0098580E" w:rsidRDefault="00414326" w:rsidP="006760EA">
      <w:pPr>
        <w:widowControl w:val="0"/>
        <w:ind w:left="900" w:right="342"/>
        <w:rPr>
          <w:rFonts w:ascii="Arial" w:hAnsi="Arial" w:cs="Arial"/>
        </w:rPr>
      </w:pPr>
      <w:r w:rsidRPr="0098580E">
        <w:rPr>
          <w:rFonts w:ascii="Arial" w:hAnsi="Arial" w:cs="Arial"/>
        </w:rPr>
        <w:t>Beneficiaries may be measured using people, housing units, households</w:t>
      </w:r>
      <w:r w:rsidR="00CE1EAE" w:rsidRPr="0098580E">
        <w:rPr>
          <w:rFonts w:ascii="Arial" w:hAnsi="Arial" w:cs="Arial"/>
        </w:rPr>
        <w:t>,</w:t>
      </w:r>
      <w:r w:rsidRPr="0098580E">
        <w:rPr>
          <w:rFonts w:ascii="Arial" w:hAnsi="Arial" w:cs="Arial"/>
        </w:rPr>
        <w:t xml:space="preserve"> or jobs.</w:t>
      </w:r>
      <w:r w:rsidR="00245EA0">
        <w:rPr>
          <w:rFonts w:ascii="Arial" w:hAnsi="Arial" w:cs="Arial"/>
        </w:rPr>
        <w:t xml:space="preserve"> </w:t>
      </w:r>
      <w:r w:rsidRPr="0098580E">
        <w:rPr>
          <w:rFonts w:ascii="Arial" w:hAnsi="Arial" w:cs="Arial"/>
        </w:rPr>
        <w:t>The type of beneficiary associated with an activity is stated within each specific Activity Application Package.</w:t>
      </w:r>
      <w:r w:rsidR="00245EA0">
        <w:rPr>
          <w:rFonts w:ascii="Arial" w:hAnsi="Arial" w:cs="Arial"/>
        </w:rPr>
        <w:t xml:space="preserve"> </w:t>
      </w:r>
      <w:r w:rsidRPr="0098580E">
        <w:rPr>
          <w:rFonts w:ascii="Arial" w:hAnsi="Arial" w:cs="Arial"/>
        </w:rPr>
        <w:t>When defining who the beneficiaries are, please also include a breakdown by Non-Low/Mod, Low/Mod, Very Low Income</w:t>
      </w:r>
      <w:r w:rsidR="00CE1EAE" w:rsidRPr="0098580E">
        <w:rPr>
          <w:rFonts w:ascii="Arial" w:hAnsi="Arial" w:cs="Arial"/>
        </w:rPr>
        <w:t>,</w:t>
      </w:r>
      <w:r w:rsidRPr="0098580E">
        <w:rPr>
          <w:rFonts w:ascii="Arial" w:hAnsi="Arial" w:cs="Arial"/>
        </w:rPr>
        <w:t xml:space="preserve"> and Extremely Low</w:t>
      </w:r>
      <w:r w:rsidR="000A7DAF" w:rsidRPr="0098580E">
        <w:rPr>
          <w:rFonts w:ascii="Arial" w:hAnsi="Arial" w:cs="Arial"/>
        </w:rPr>
        <w:t>-</w:t>
      </w:r>
      <w:r w:rsidRPr="0098580E">
        <w:rPr>
          <w:rFonts w:ascii="Arial" w:hAnsi="Arial" w:cs="Arial"/>
        </w:rPr>
        <w:t>Income, as requested in the Application.</w:t>
      </w:r>
    </w:p>
    <w:p w14:paraId="668216FF" w14:textId="32EE3AF2" w:rsidR="00012D89" w:rsidRPr="0098580E" w:rsidRDefault="00414326" w:rsidP="00F5529A">
      <w:pPr>
        <w:pStyle w:val="ListParagraph"/>
        <w:widowControl w:val="0"/>
        <w:numPr>
          <w:ilvl w:val="0"/>
          <w:numId w:val="108"/>
        </w:numPr>
        <w:ind w:left="1260" w:right="342"/>
        <w:rPr>
          <w:rFonts w:cs="Arial"/>
        </w:rPr>
      </w:pPr>
      <w:r w:rsidRPr="0098580E">
        <w:rPr>
          <w:rFonts w:cs="Arial"/>
          <w:b/>
        </w:rPr>
        <w:t>Non-Low/Mod</w:t>
      </w:r>
      <w:r w:rsidRPr="0098580E">
        <w:rPr>
          <w:rFonts w:cs="Arial"/>
        </w:rPr>
        <w:t xml:space="preserve"> refers to individuals or households whose incomes are above 80</w:t>
      </w:r>
      <w:r w:rsidR="00E87CA6" w:rsidRPr="0098580E">
        <w:rPr>
          <w:rFonts w:cs="Arial"/>
        </w:rPr>
        <w:t xml:space="preserve"> percent</w:t>
      </w:r>
      <w:r w:rsidRPr="0098580E">
        <w:rPr>
          <w:rFonts w:cs="Arial"/>
        </w:rPr>
        <w:t xml:space="preserve"> of county area median household income, adjusted for family size</w:t>
      </w:r>
      <w:r w:rsidR="008E2754" w:rsidRPr="0098580E">
        <w:rPr>
          <w:rFonts w:cs="Arial"/>
        </w:rPr>
        <w:t>.</w:t>
      </w:r>
    </w:p>
    <w:p w14:paraId="486DDFBE" w14:textId="77777777" w:rsidR="002C7E13" w:rsidRDefault="00F07CCC" w:rsidP="00A57D72">
      <w:pPr>
        <w:pStyle w:val="ListParagraph"/>
        <w:widowControl w:val="0"/>
        <w:numPr>
          <w:ilvl w:val="0"/>
          <w:numId w:val="108"/>
        </w:numPr>
        <w:ind w:left="1260" w:right="342"/>
        <w:rPr>
          <w:rFonts w:cs="Arial"/>
        </w:rPr>
      </w:pPr>
      <w:r w:rsidRPr="002C7E13">
        <w:rPr>
          <w:rFonts w:cs="Arial"/>
          <w:b/>
        </w:rPr>
        <w:t>Low/Mod</w:t>
      </w:r>
      <w:r w:rsidR="00414326" w:rsidRPr="002C7E13">
        <w:rPr>
          <w:rFonts w:cs="Arial"/>
        </w:rPr>
        <w:t xml:space="preserve"> refers to individuals or households whose incomes are between 80 and 51</w:t>
      </w:r>
      <w:r w:rsidR="00E87CA6" w:rsidRPr="002C7E13">
        <w:rPr>
          <w:rFonts w:cs="Arial"/>
        </w:rPr>
        <w:t xml:space="preserve"> percent</w:t>
      </w:r>
      <w:r w:rsidR="00414326" w:rsidRPr="002C7E13">
        <w:rPr>
          <w:rFonts w:cs="Arial"/>
        </w:rPr>
        <w:t xml:space="preserve"> of county area median household income, adjusted for family size</w:t>
      </w:r>
      <w:r w:rsidR="008E2754" w:rsidRPr="002C7E13">
        <w:rPr>
          <w:rFonts w:cs="Arial"/>
        </w:rPr>
        <w:t>.</w:t>
      </w:r>
      <w:r w:rsidR="00414326" w:rsidRPr="002C7E13">
        <w:rPr>
          <w:rFonts w:cs="Arial"/>
        </w:rPr>
        <w:t xml:space="preserve"> </w:t>
      </w:r>
    </w:p>
    <w:p w14:paraId="06DC7167" w14:textId="312DE318" w:rsidR="008E2754" w:rsidRPr="002C7E13" w:rsidRDefault="00414326" w:rsidP="00A57D72">
      <w:pPr>
        <w:pStyle w:val="ListParagraph"/>
        <w:widowControl w:val="0"/>
        <w:numPr>
          <w:ilvl w:val="0"/>
          <w:numId w:val="108"/>
        </w:numPr>
        <w:ind w:left="1260" w:right="342"/>
        <w:rPr>
          <w:rFonts w:cs="Arial"/>
        </w:rPr>
      </w:pPr>
      <w:r w:rsidRPr="002C7E13">
        <w:rPr>
          <w:rFonts w:cs="Arial"/>
          <w:b/>
        </w:rPr>
        <w:t>Very Low Income</w:t>
      </w:r>
      <w:r w:rsidRPr="002C7E13">
        <w:rPr>
          <w:rFonts w:cs="Arial"/>
        </w:rPr>
        <w:t xml:space="preserve"> refers to individuals or households whose incomes are between 50 and 31</w:t>
      </w:r>
      <w:r w:rsidR="00E87CA6" w:rsidRPr="002C7E13">
        <w:rPr>
          <w:rFonts w:cs="Arial"/>
        </w:rPr>
        <w:t xml:space="preserve"> percent</w:t>
      </w:r>
      <w:r w:rsidRPr="002C7E13">
        <w:rPr>
          <w:rFonts w:cs="Arial"/>
        </w:rPr>
        <w:t xml:space="preserve"> of county area median household income, adjusted for family size</w:t>
      </w:r>
      <w:r w:rsidR="008E2754" w:rsidRPr="002C7E13">
        <w:rPr>
          <w:rFonts w:cs="Arial"/>
        </w:rPr>
        <w:t>.</w:t>
      </w:r>
    </w:p>
    <w:p w14:paraId="51F72FBE" w14:textId="77777777" w:rsidR="00414326" w:rsidRPr="0098580E" w:rsidRDefault="00414326" w:rsidP="00F5529A">
      <w:pPr>
        <w:pStyle w:val="ListParagraph"/>
        <w:widowControl w:val="0"/>
        <w:numPr>
          <w:ilvl w:val="0"/>
          <w:numId w:val="108"/>
        </w:numPr>
        <w:ind w:left="1260" w:right="342"/>
        <w:rPr>
          <w:rFonts w:cs="Arial"/>
        </w:rPr>
      </w:pPr>
      <w:r w:rsidRPr="0098580E">
        <w:rPr>
          <w:rFonts w:cs="Arial"/>
          <w:b/>
        </w:rPr>
        <w:t>Extremely Low Income</w:t>
      </w:r>
      <w:r w:rsidRPr="0098580E">
        <w:rPr>
          <w:rFonts w:cs="Arial"/>
        </w:rPr>
        <w:t xml:space="preserve"> refers to individuals or households whose incomes are below 30</w:t>
      </w:r>
      <w:r w:rsidR="00E87CA6" w:rsidRPr="0098580E">
        <w:rPr>
          <w:rFonts w:cs="Arial"/>
        </w:rPr>
        <w:t xml:space="preserve"> percent</w:t>
      </w:r>
      <w:r w:rsidRPr="0098580E">
        <w:rPr>
          <w:rFonts w:cs="Arial"/>
        </w:rPr>
        <w:t xml:space="preserve"> of county area median household income, adjusted for family size.</w:t>
      </w:r>
    </w:p>
    <w:p w14:paraId="12EF7620" w14:textId="77777777" w:rsidR="00414326" w:rsidRPr="0098580E" w:rsidRDefault="00414326" w:rsidP="006760EA">
      <w:pPr>
        <w:tabs>
          <w:tab w:val="left" w:pos="1080"/>
        </w:tabs>
        <w:ind w:left="810" w:right="342"/>
        <w:rPr>
          <w:rFonts w:ascii="Arial" w:hAnsi="Arial" w:cs="Arial"/>
        </w:rPr>
      </w:pPr>
    </w:p>
    <w:p w14:paraId="352E24B3" w14:textId="77777777" w:rsidR="00FE716A" w:rsidRDefault="00FE716A">
      <w:pPr>
        <w:overflowPunct/>
        <w:autoSpaceDE/>
        <w:autoSpaceDN/>
        <w:adjustRightInd/>
        <w:spacing w:after="200" w:line="276" w:lineRule="auto"/>
        <w:textAlignment w:val="auto"/>
        <w:rPr>
          <w:rFonts w:ascii="Arial" w:hAnsi="Arial" w:cs="Arial"/>
        </w:rPr>
      </w:pPr>
      <w:r>
        <w:rPr>
          <w:rFonts w:ascii="Arial" w:hAnsi="Arial" w:cs="Arial"/>
        </w:rPr>
        <w:br w:type="page"/>
      </w:r>
    </w:p>
    <w:p w14:paraId="079364E6" w14:textId="1CAD088F" w:rsidR="008E2754" w:rsidRPr="0098580E" w:rsidRDefault="00414326" w:rsidP="006760EA">
      <w:pPr>
        <w:tabs>
          <w:tab w:val="left" w:pos="1080"/>
        </w:tabs>
        <w:ind w:left="900" w:right="342"/>
        <w:rPr>
          <w:rFonts w:ascii="Arial" w:hAnsi="Arial" w:cs="Arial"/>
        </w:rPr>
      </w:pPr>
      <w:r w:rsidRPr="0098580E">
        <w:rPr>
          <w:rFonts w:ascii="Arial" w:hAnsi="Arial" w:cs="Arial"/>
        </w:rPr>
        <w:lastRenderedPageBreak/>
        <w:t xml:space="preserve">Beneficiaries of grant funding must </w:t>
      </w:r>
      <w:r w:rsidR="008E2754" w:rsidRPr="0098580E">
        <w:rPr>
          <w:rFonts w:ascii="Arial" w:hAnsi="Arial" w:cs="Arial"/>
        </w:rPr>
        <w:t xml:space="preserve">receive </w:t>
      </w:r>
      <w:r w:rsidRPr="0098580E">
        <w:rPr>
          <w:rFonts w:ascii="Arial" w:hAnsi="Arial" w:cs="Arial"/>
        </w:rPr>
        <w:t xml:space="preserve">the benefit prior to expiration of the grant contract. The funded project or </w:t>
      </w:r>
      <w:r w:rsidR="009C7EA8">
        <w:rPr>
          <w:rFonts w:ascii="Arial" w:hAnsi="Arial" w:cs="Arial"/>
        </w:rPr>
        <w:t>program</w:t>
      </w:r>
      <w:r w:rsidR="009C7EA8" w:rsidRPr="0098580E">
        <w:rPr>
          <w:rFonts w:ascii="Arial" w:hAnsi="Arial" w:cs="Arial"/>
        </w:rPr>
        <w:t xml:space="preserve"> </w:t>
      </w:r>
      <w:r w:rsidRPr="0098580E">
        <w:rPr>
          <w:rFonts w:ascii="Arial" w:hAnsi="Arial" w:cs="Arial"/>
        </w:rPr>
        <w:t xml:space="preserve">must be </w:t>
      </w:r>
      <w:r w:rsidR="008E2754" w:rsidRPr="0098580E">
        <w:rPr>
          <w:rFonts w:ascii="Arial" w:hAnsi="Arial" w:cs="Arial"/>
        </w:rPr>
        <w:t>benefitting</w:t>
      </w:r>
      <w:r w:rsidRPr="0098580E">
        <w:rPr>
          <w:rFonts w:ascii="Arial" w:hAnsi="Arial" w:cs="Arial"/>
        </w:rPr>
        <w:t xml:space="preserve"> the intended beneficiaries prior to contract expiration</w:t>
      </w:r>
      <w:r w:rsidR="00883F6E" w:rsidRPr="0098580E">
        <w:rPr>
          <w:rFonts w:ascii="Arial" w:hAnsi="Arial" w:cs="Arial"/>
        </w:rPr>
        <w:t xml:space="preserve"> </w:t>
      </w:r>
      <w:r w:rsidR="008E2754" w:rsidRPr="0098580E">
        <w:rPr>
          <w:rFonts w:ascii="Arial" w:hAnsi="Arial" w:cs="Arial"/>
        </w:rPr>
        <w:t xml:space="preserve">in order </w:t>
      </w:r>
      <w:r w:rsidRPr="0098580E">
        <w:rPr>
          <w:rFonts w:ascii="Arial" w:hAnsi="Arial" w:cs="Arial"/>
        </w:rPr>
        <w:t xml:space="preserve">to demonstrate that the </w:t>
      </w:r>
      <w:r w:rsidR="008E2754" w:rsidRPr="0098580E">
        <w:rPr>
          <w:rFonts w:ascii="Arial" w:hAnsi="Arial" w:cs="Arial"/>
        </w:rPr>
        <w:t xml:space="preserve">National Objective </w:t>
      </w:r>
      <w:r w:rsidRPr="0098580E">
        <w:rPr>
          <w:rFonts w:ascii="Arial" w:hAnsi="Arial" w:cs="Arial"/>
        </w:rPr>
        <w:t xml:space="preserve">benefit has been met. </w:t>
      </w:r>
    </w:p>
    <w:p w14:paraId="3C9272AB" w14:textId="77777777" w:rsidR="008E2754" w:rsidRPr="0098580E" w:rsidRDefault="008E2754" w:rsidP="006760EA">
      <w:pPr>
        <w:tabs>
          <w:tab w:val="left" w:pos="1080"/>
        </w:tabs>
        <w:ind w:left="900" w:right="342"/>
        <w:rPr>
          <w:rFonts w:ascii="Arial" w:hAnsi="Arial" w:cs="Arial"/>
        </w:rPr>
      </w:pPr>
    </w:p>
    <w:p w14:paraId="5945DCEA" w14:textId="2F9DE28F" w:rsidR="00414326" w:rsidRDefault="008E2754" w:rsidP="006760EA">
      <w:pPr>
        <w:tabs>
          <w:tab w:val="left" w:pos="1080"/>
        </w:tabs>
        <w:ind w:left="900" w:right="342"/>
        <w:rPr>
          <w:rFonts w:ascii="Arial" w:hAnsi="Arial" w:cs="Arial"/>
        </w:rPr>
      </w:pPr>
      <w:r w:rsidRPr="0098580E">
        <w:rPr>
          <w:rFonts w:ascii="Arial" w:hAnsi="Arial" w:cs="Arial"/>
        </w:rPr>
        <w:t>In order to meet the National Objective benefit for</w:t>
      </w:r>
      <w:r w:rsidR="00414326" w:rsidRPr="0098580E">
        <w:rPr>
          <w:rFonts w:ascii="Arial" w:hAnsi="Arial" w:cs="Arial"/>
        </w:rPr>
        <w:t xml:space="preserve"> PIHNC</w:t>
      </w:r>
      <w:r w:rsidRPr="0098580E">
        <w:rPr>
          <w:rFonts w:ascii="Arial" w:hAnsi="Arial" w:cs="Arial"/>
        </w:rPr>
        <w:t>, the housing units to be serviced</w:t>
      </w:r>
      <w:r w:rsidR="008A64CB" w:rsidRPr="0098580E">
        <w:rPr>
          <w:rFonts w:ascii="Arial" w:hAnsi="Arial" w:cs="Arial"/>
        </w:rPr>
        <w:t xml:space="preserve"> </w:t>
      </w:r>
      <w:r w:rsidRPr="0098580E">
        <w:rPr>
          <w:rFonts w:ascii="Arial" w:hAnsi="Arial" w:cs="Arial"/>
        </w:rPr>
        <w:t>by the infrastructure must be occupied.</w:t>
      </w:r>
      <w:r w:rsidR="007E5E4D" w:rsidRPr="0098580E">
        <w:rPr>
          <w:rFonts w:ascii="Arial" w:hAnsi="Arial" w:cs="Arial"/>
        </w:rPr>
        <w:t xml:space="preserve"> </w:t>
      </w:r>
      <w:r w:rsidRPr="0098580E">
        <w:rPr>
          <w:rFonts w:ascii="Arial" w:hAnsi="Arial" w:cs="Arial"/>
        </w:rPr>
        <w:t>C</w:t>
      </w:r>
      <w:r w:rsidR="00414326" w:rsidRPr="0098580E">
        <w:rPr>
          <w:rFonts w:ascii="Arial" w:hAnsi="Arial" w:cs="Arial"/>
        </w:rPr>
        <w:t xml:space="preserve">ompletion of the infrastructure construction is not </w:t>
      </w:r>
      <w:proofErr w:type="gramStart"/>
      <w:r w:rsidR="005A36E8" w:rsidRPr="0098580E">
        <w:rPr>
          <w:rFonts w:ascii="Arial" w:hAnsi="Arial" w:cs="Arial"/>
        </w:rPr>
        <w:t>sufficient</w:t>
      </w:r>
      <w:proofErr w:type="gramEnd"/>
      <w:r w:rsidR="005A36E8" w:rsidRPr="0098580E">
        <w:rPr>
          <w:rFonts w:ascii="Arial" w:hAnsi="Arial" w:cs="Arial"/>
        </w:rPr>
        <w:t xml:space="preserve"> to meet </w:t>
      </w:r>
      <w:r w:rsidR="00F22598">
        <w:rPr>
          <w:rFonts w:ascii="Arial" w:hAnsi="Arial" w:cs="Arial"/>
        </w:rPr>
        <w:t xml:space="preserve">the </w:t>
      </w:r>
      <w:r w:rsidR="005A36E8" w:rsidRPr="0098580E">
        <w:rPr>
          <w:rFonts w:ascii="Arial" w:hAnsi="Arial" w:cs="Arial"/>
        </w:rPr>
        <w:t xml:space="preserve">benefit. </w:t>
      </w:r>
      <w:r w:rsidR="00414326" w:rsidRPr="0098580E">
        <w:rPr>
          <w:rFonts w:ascii="Arial" w:hAnsi="Arial" w:cs="Arial"/>
        </w:rPr>
        <w:t xml:space="preserve">Additionally, the completion of a facility in which no services </w:t>
      </w:r>
      <w:r w:rsidRPr="0098580E">
        <w:rPr>
          <w:rFonts w:ascii="Arial" w:hAnsi="Arial" w:cs="Arial"/>
        </w:rPr>
        <w:t xml:space="preserve">are </w:t>
      </w:r>
      <w:r w:rsidR="00414326" w:rsidRPr="0098580E">
        <w:rPr>
          <w:rFonts w:ascii="Arial" w:hAnsi="Arial" w:cs="Arial"/>
        </w:rPr>
        <w:t xml:space="preserve">provided </w:t>
      </w:r>
      <w:r w:rsidRPr="0098580E">
        <w:rPr>
          <w:rFonts w:ascii="Arial" w:hAnsi="Arial" w:cs="Arial"/>
        </w:rPr>
        <w:t xml:space="preserve">prior </w:t>
      </w:r>
      <w:r w:rsidR="008A64CB" w:rsidRPr="0098580E">
        <w:rPr>
          <w:rFonts w:ascii="Arial" w:hAnsi="Arial" w:cs="Arial"/>
        </w:rPr>
        <w:t xml:space="preserve">to </w:t>
      </w:r>
      <w:r w:rsidR="00414326" w:rsidRPr="0098580E">
        <w:rPr>
          <w:rFonts w:ascii="Arial" w:hAnsi="Arial" w:cs="Arial"/>
        </w:rPr>
        <w:t xml:space="preserve">the expiration of the </w:t>
      </w:r>
      <w:r w:rsidRPr="0098580E">
        <w:rPr>
          <w:rFonts w:ascii="Arial" w:hAnsi="Arial" w:cs="Arial"/>
        </w:rPr>
        <w:t xml:space="preserve">grant </w:t>
      </w:r>
      <w:r w:rsidR="00414326" w:rsidRPr="0098580E">
        <w:rPr>
          <w:rFonts w:ascii="Arial" w:hAnsi="Arial" w:cs="Arial"/>
        </w:rPr>
        <w:t xml:space="preserve">contract </w:t>
      </w:r>
      <w:r w:rsidRPr="0098580E">
        <w:rPr>
          <w:rFonts w:ascii="Arial" w:hAnsi="Arial" w:cs="Arial"/>
        </w:rPr>
        <w:t xml:space="preserve">shall </w:t>
      </w:r>
      <w:r w:rsidR="00414326" w:rsidRPr="0098580E">
        <w:rPr>
          <w:rFonts w:ascii="Arial" w:hAnsi="Arial" w:cs="Arial"/>
        </w:rPr>
        <w:t xml:space="preserve">be considered </w:t>
      </w:r>
      <w:r w:rsidR="00BF752D" w:rsidRPr="0098580E">
        <w:rPr>
          <w:rFonts w:ascii="Arial" w:hAnsi="Arial" w:cs="Arial"/>
        </w:rPr>
        <w:t>to have no</w:t>
      </w:r>
      <w:r w:rsidR="007E5E4D" w:rsidRPr="0098580E">
        <w:rPr>
          <w:rFonts w:ascii="Arial" w:hAnsi="Arial" w:cs="Arial"/>
        </w:rPr>
        <w:t xml:space="preserve"> </w:t>
      </w:r>
      <w:r w:rsidR="00BF752D" w:rsidRPr="0098580E">
        <w:rPr>
          <w:rFonts w:ascii="Arial" w:hAnsi="Arial" w:cs="Arial"/>
        </w:rPr>
        <w:t>Nati</w:t>
      </w:r>
      <w:r w:rsidR="00234F13" w:rsidRPr="0098580E">
        <w:rPr>
          <w:rFonts w:ascii="Arial" w:hAnsi="Arial" w:cs="Arial"/>
        </w:rPr>
        <w:t>o</w:t>
      </w:r>
      <w:r w:rsidR="00BF752D" w:rsidRPr="0098580E">
        <w:rPr>
          <w:rFonts w:ascii="Arial" w:hAnsi="Arial" w:cs="Arial"/>
        </w:rPr>
        <w:t>nal Objective benefit.</w:t>
      </w:r>
    </w:p>
    <w:p w14:paraId="57094637" w14:textId="77777777" w:rsidR="00AD6A5D" w:rsidRPr="0098580E" w:rsidRDefault="00AD6A5D" w:rsidP="006760EA">
      <w:pPr>
        <w:tabs>
          <w:tab w:val="left" w:pos="1080"/>
        </w:tabs>
        <w:ind w:left="900" w:right="342"/>
        <w:rPr>
          <w:rFonts w:ascii="Arial" w:hAnsi="Arial" w:cs="Arial"/>
        </w:rPr>
      </w:pPr>
    </w:p>
    <w:p w14:paraId="6BB0454C" w14:textId="115F5749" w:rsidR="00414326" w:rsidRPr="0098580E" w:rsidRDefault="00414326" w:rsidP="00F5529A">
      <w:pPr>
        <w:pStyle w:val="ListParagraph"/>
        <w:numPr>
          <w:ilvl w:val="0"/>
          <w:numId w:val="112"/>
        </w:numPr>
        <w:tabs>
          <w:tab w:val="left" w:pos="1260"/>
        </w:tabs>
        <w:overflowPunct/>
        <w:autoSpaceDE/>
        <w:autoSpaceDN/>
        <w:adjustRightInd/>
        <w:ind w:left="1260" w:right="342"/>
        <w:textAlignment w:val="auto"/>
        <w:rPr>
          <w:rFonts w:cs="Arial"/>
          <w:u w:val="single"/>
        </w:rPr>
      </w:pPr>
      <w:r w:rsidRPr="0098580E">
        <w:rPr>
          <w:rFonts w:cs="Arial"/>
          <w:b/>
          <w:u w:val="single"/>
        </w:rPr>
        <w:t>Determination of LMJ Beneficiaries</w:t>
      </w:r>
    </w:p>
    <w:p w14:paraId="645F6C58" w14:textId="77777777" w:rsidR="00414326" w:rsidRPr="0098580E" w:rsidRDefault="00414326" w:rsidP="006760EA">
      <w:pPr>
        <w:tabs>
          <w:tab w:val="left" w:pos="1080"/>
        </w:tabs>
        <w:ind w:left="1980" w:right="342"/>
        <w:rPr>
          <w:rFonts w:ascii="Arial" w:hAnsi="Arial" w:cs="Arial"/>
        </w:rPr>
      </w:pPr>
    </w:p>
    <w:p w14:paraId="3BCC5000" w14:textId="77777777" w:rsidR="00414326" w:rsidRPr="0098580E" w:rsidRDefault="00414326" w:rsidP="006760EA">
      <w:pPr>
        <w:overflowPunct/>
        <w:ind w:left="1260" w:right="342"/>
        <w:textAlignment w:val="auto"/>
        <w:rPr>
          <w:rFonts w:ascii="Arial" w:eastAsia="Calibri" w:hAnsi="Arial" w:cs="Arial"/>
          <w:szCs w:val="24"/>
        </w:rPr>
      </w:pPr>
      <w:r w:rsidRPr="0098580E">
        <w:rPr>
          <w:rFonts w:ascii="Arial" w:eastAsia="Calibri" w:hAnsi="Arial" w:cs="Arial"/>
          <w:szCs w:val="24"/>
        </w:rPr>
        <w:t>The Public Benefit requirement is met through the creation or retention of full-time (1,750 hours per year) and/or two part-time aggregated jobs yielding a full-time equivalent (FTE), such that the activity does not exceed a $35,000 per job created/retained ratio.</w:t>
      </w:r>
      <w:r w:rsidR="00EE2B13" w:rsidRPr="0098580E">
        <w:rPr>
          <w:rFonts w:ascii="Arial" w:eastAsia="Calibri" w:hAnsi="Arial" w:cs="Arial"/>
          <w:szCs w:val="24"/>
        </w:rPr>
        <w:t xml:space="preserve"> This is a</w:t>
      </w:r>
      <w:r w:rsidR="008947E9" w:rsidRPr="0098580E">
        <w:rPr>
          <w:rFonts w:ascii="Arial" w:eastAsia="Calibri" w:hAnsi="Arial" w:cs="Arial"/>
          <w:szCs w:val="24"/>
        </w:rPr>
        <w:t>n</w:t>
      </w:r>
      <w:r w:rsidR="00EE2B13" w:rsidRPr="0098580E">
        <w:rPr>
          <w:rFonts w:ascii="Arial" w:eastAsia="Calibri" w:hAnsi="Arial" w:cs="Arial"/>
          <w:szCs w:val="24"/>
        </w:rPr>
        <w:t xml:space="preserve"> aggregation required by </w:t>
      </w:r>
      <w:r w:rsidR="008947E9" w:rsidRPr="0098580E">
        <w:rPr>
          <w:rFonts w:ascii="Arial" w:eastAsia="Calibri" w:hAnsi="Arial" w:cs="Arial"/>
          <w:szCs w:val="24"/>
        </w:rPr>
        <w:t>25</w:t>
      </w:r>
      <w:r w:rsidR="00DA66F4" w:rsidRPr="0098580E">
        <w:rPr>
          <w:rFonts w:ascii="Arial" w:eastAsia="Calibri" w:hAnsi="Arial" w:cs="Arial"/>
          <w:szCs w:val="24"/>
        </w:rPr>
        <w:t xml:space="preserve"> CCR</w:t>
      </w:r>
      <w:r w:rsidR="008947E9" w:rsidRPr="0098580E">
        <w:rPr>
          <w:rFonts w:ascii="Arial" w:eastAsia="Calibri" w:hAnsi="Arial" w:cs="Arial"/>
          <w:szCs w:val="24"/>
        </w:rPr>
        <w:t xml:space="preserve"> 7054</w:t>
      </w:r>
      <w:r w:rsidR="00DD7C7C" w:rsidRPr="0098580E">
        <w:rPr>
          <w:rFonts w:ascii="Arial" w:eastAsia="Calibri" w:hAnsi="Arial" w:cs="Arial"/>
          <w:szCs w:val="24"/>
        </w:rPr>
        <w:t>, Definitions,</w:t>
      </w:r>
      <w:r w:rsidR="007C03F4" w:rsidRPr="0098580E">
        <w:rPr>
          <w:rFonts w:ascii="Arial" w:eastAsia="Calibri" w:hAnsi="Arial" w:cs="Arial"/>
          <w:szCs w:val="24"/>
        </w:rPr>
        <w:t xml:space="preserve"> </w:t>
      </w:r>
      <w:r w:rsidR="008947E9" w:rsidRPr="0098580E">
        <w:rPr>
          <w:rFonts w:ascii="Arial" w:eastAsia="Calibri" w:hAnsi="Arial" w:cs="Arial"/>
          <w:szCs w:val="24"/>
        </w:rPr>
        <w:t>“Permanent job”.</w:t>
      </w:r>
    </w:p>
    <w:p w14:paraId="2825D649" w14:textId="77777777" w:rsidR="00414326" w:rsidRPr="0098580E" w:rsidRDefault="00414326" w:rsidP="006760EA">
      <w:pPr>
        <w:overflowPunct/>
        <w:ind w:left="1260" w:right="342"/>
        <w:textAlignment w:val="auto"/>
        <w:rPr>
          <w:rFonts w:ascii="Arial" w:eastAsia="Calibri" w:hAnsi="Arial" w:cs="Arial"/>
          <w:szCs w:val="24"/>
        </w:rPr>
      </w:pPr>
    </w:p>
    <w:p w14:paraId="4E9A7088" w14:textId="274BCEFA" w:rsidR="00414326" w:rsidRPr="0098580E" w:rsidRDefault="00414326" w:rsidP="006760EA">
      <w:pPr>
        <w:widowControl w:val="0"/>
        <w:tabs>
          <w:tab w:val="left" w:pos="720"/>
        </w:tabs>
        <w:spacing w:line="233" w:lineRule="auto"/>
        <w:ind w:left="1260" w:right="342"/>
        <w:rPr>
          <w:rFonts w:ascii="Arial" w:hAnsi="Arial" w:cs="Arial"/>
          <w:szCs w:val="24"/>
        </w:rPr>
      </w:pPr>
      <w:r w:rsidRPr="0098580E">
        <w:rPr>
          <w:rFonts w:ascii="Arial" w:hAnsi="Arial" w:cs="Arial"/>
          <w:b/>
          <w:szCs w:val="24"/>
          <w:u w:val="single"/>
        </w:rPr>
        <w:t>Documentation of ED Beneficiaries</w:t>
      </w:r>
      <w:r w:rsidRPr="0098580E">
        <w:rPr>
          <w:rFonts w:ascii="Arial" w:hAnsi="Arial" w:cs="Arial"/>
          <w:b/>
          <w:szCs w:val="24"/>
        </w:rPr>
        <w:t xml:space="preserve">: </w:t>
      </w:r>
      <w:r w:rsidRPr="0098580E">
        <w:rPr>
          <w:rFonts w:ascii="Arial" w:eastAsia="Calibri" w:hAnsi="Arial" w:cs="Arial"/>
          <w:szCs w:val="24"/>
        </w:rPr>
        <w:t xml:space="preserve">BA and ME </w:t>
      </w:r>
      <w:r w:rsidR="00F22598">
        <w:rPr>
          <w:rFonts w:ascii="Arial" w:eastAsia="Calibri" w:hAnsi="Arial" w:cs="Arial"/>
          <w:szCs w:val="24"/>
        </w:rPr>
        <w:t>program</w:t>
      </w:r>
      <w:r w:rsidR="00F22598" w:rsidRPr="0098580E">
        <w:rPr>
          <w:rFonts w:ascii="Arial" w:eastAsia="Calibri" w:hAnsi="Arial" w:cs="Arial"/>
          <w:szCs w:val="24"/>
        </w:rPr>
        <w:t xml:space="preserve"> </w:t>
      </w:r>
      <w:r w:rsidR="00234F13" w:rsidRPr="0098580E">
        <w:rPr>
          <w:rFonts w:ascii="Arial" w:eastAsia="Calibri" w:hAnsi="Arial" w:cs="Arial"/>
          <w:szCs w:val="24"/>
        </w:rPr>
        <w:t xml:space="preserve">applications do </w:t>
      </w:r>
      <w:r w:rsidRPr="0098580E">
        <w:rPr>
          <w:rFonts w:ascii="Arial" w:eastAsia="Calibri" w:hAnsi="Arial" w:cs="Arial"/>
          <w:szCs w:val="24"/>
        </w:rPr>
        <w:t xml:space="preserve">not require </w:t>
      </w:r>
      <w:r w:rsidR="00234F13" w:rsidRPr="0098580E">
        <w:rPr>
          <w:rFonts w:ascii="Arial" w:eastAsia="Calibri" w:hAnsi="Arial" w:cs="Arial"/>
          <w:szCs w:val="24"/>
        </w:rPr>
        <w:t xml:space="preserve">that documentation of beneficiaries be submitted at </w:t>
      </w:r>
      <w:r w:rsidR="00F22598">
        <w:rPr>
          <w:rFonts w:ascii="Arial" w:eastAsia="Calibri" w:hAnsi="Arial" w:cs="Arial"/>
          <w:szCs w:val="24"/>
        </w:rPr>
        <w:t xml:space="preserve">the </w:t>
      </w:r>
      <w:r w:rsidR="00234F13" w:rsidRPr="0098580E">
        <w:rPr>
          <w:rFonts w:ascii="Arial" w:eastAsia="Calibri" w:hAnsi="Arial" w:cs="Arial"/>
          <w:szCs w:val="24"/>
        </w:rPr>
        <w:t xml:space="preserve">time of application. </w:t>
      </w:r>
      <w:r w:rsidR="00CE2D8A" w:rsidRPr="0098580E">
        <w:rPr>
          <w:rFonts w:ascii="Arial" w:eastAsia="Calibri" w:hAnsi="Arial" w:cs="Arial"/>
          <w:szCs w:val="24"/>
        </w:rPr>
        <w:t xml:space="preserve">Beneficiaries of these </w:t>
      </w:r>
      <w:r w:rsidR="00F22598">
        <w:rPr>
          <w:rFonts w:ascii="Arial" w:eastAsia="Calibri" w:hAnsi="Arial" w:cs="Arial"/>
          <w:szCs w:val="24"/>
        </w:rPr>
        <w:t>program</w:t>
      </w:r>
      <w:r w:rsidR="00F22598" w:rsidRPr="0098580E">
        <w:rPr>
          <w:rFonts w:ascii="Arial" w:eastAsia="Calibri" w:hAnsi="Arial" w:cs="Arial"/>
          <w:szCs w:val="24"/>
        </w:rPr>
        <w:t xml:space="preserve">s </w:t>
      </w:r>
      <w:r w:rsidR="00CE2D8A" w:rsidRPr="0098580E">
        <w:rPr>
          <w:rFonts w:ascii="Arial" w:eastAsia="Calibri" w:hAnsi="Arial" w:cs="Arial"/>
          <w:szCs w:val="24"/>
        </w:rPr>
        <w:t xml:space="preserve">are not known at </w:t>
      </w:r>
      <w:r w:rsidR="00F22598">
        <w:rPr>
          <w:rFonts w:ascii="Arial" w:eastAsia="Calibri" w:hAnsi="Arial" w:cs="Arial"/>
          <w:szCs w:val="24"/>
        </w:rPr>
        <w:t xml:space="preserve">the </w:t>
      </w:r>
      <w:r w:rsidR="00CE2D8A" w:rsidRPr="0098580E">
        <w:rPr>
          <w:rFonts w:ascii="Arial" w:eastAsia="Calibri" w:hAnsi="Arial" w:cs="Arial"/>
          <w:szCs w:val="24"/>
        </w:rPr>
        <w:t>time of application.</w:t>
      </w:r>
      <w:r w:rsidRPr="0098580E">
        <w:rPr>
          <w:rFonts w:ascii="Arial" w:eastAsia="Calibri" w:hAnsi="Arial" w:cs="Arial"/>
          <w:szCs w:val="24"/>
        </w:rPr>
        <w:t xml:space="preserve"> </w:t>
      </w:r>
      <w:r w:rsidR="00234F13" w:rsidRPr="0098580E">
        <w:rPr>
          <w:rFonts w:ascii="Arial" w:eastAsia="Calibri" w:hAnsi="Arial" w:cs="Arial"/>
          <w:szCs w:val="24"/>
        </w:rPr>
        <w:t xml:space="preserve">According to the ME and BA </w:t>
      </w:r>
      <w:r w:rsidR="00F22598">
        <w:rPr>
          <w:rFonts w:ascii="Arial" w:eastAsia="Calibri" w:hAnsi="Arial" w:cs="Arial"/>
          <w:szCs w:val="24"/>
        </w:rPr>
        <w:t>p</w:t>
      </w:r>
      <w:r w:rsidR="00F22598" w:rsidRPr="0098580E">
        <w:rPr>
          <w:rFonts w:ascii="Arial" w:eastAsia="Calibri" w:hAnsi="Arial" w:cs="Arial"/>
          <w:szCs w:val="24"/>
        </w:rPr>
        <w:t xml:space="preserve">rogram </w:t>
      </w:r>
      <w:r w:rsidR="00F22598">
        <w:rPr>
          <w:rFonts w:ascii="Arial" w:eastAsia="Calibri" w:hAnsi="Arial" w:cs="Arial"/>
          <w:szCs w:val="24"/>
        </w:rPr>
        <w:t>g</w:t>
      </w:r>
      <w:r w:rsidR="00F22598" w:rsidRPr="0098580E">
        <w:rPr>
          <w:rFonts w:ascii="Arial" w:eastAsia="Calibri" w:hAnsi="Arial" w:cs="Arial"/>
          <w:szCs w:val="24"/>
        </w:rPr>
        <w:t>uidelines</w:t>
      </w:r>
      <w:r w:rsidR="00234F13" w:rsidRPr="0098580E">
        <w:rPr>
          <w:rFonts w:ascii="Arial" w:eastAsia="Calibri" w:hAnsi="Arial" w:cs="Arial"/>
          <w:szCs w:val="24"/>
        </w:rPr>
        <w:t xml:space="preserve">, </w:t>
      </w:r>
      <w:r w:rsidR="00234F13" w:rsidRPr="0098580E">
        <w:rPr>
          <w:rFonts w:ascii="Arial" w:hAnsi="Arial" w:cs="Arial"/>
          <w:szCs w:val="24"/>
        </w:rPr>
        <w:t>d</w:t>
      </w:r>
      <w:r w:rsidRPr="0098580E">
        <w:rPr>
          <w:rFonts w:ascii="Arial" w:hAnsi="Arial" w:cs="Arial"/>
          <w:szCs w:val="24"/>
        </w:rPr>
        <w:t xml:space="preserve">ocumentation of beneficiaries is required after funding </w:t>
      </w:r>
      <w:r w:rsidR="00EF0569" w:rsidRPr="0098580E">
        <w:rPr>
          <w:rFonts w:ascii="Arial" w:hAnsi="Arial" w:cs="Arial"/>
          <w:szCs w:val="24"/>
        </w:rPr>
        <w:t>award</w:t>
      </w:r>
      <w:r w:rsidR="00234F13" w:rsidRPr="0098580E">
        <w:rPr>
          <w:rFonts w:ascii="Arial" w:hAnsi="Arial" w:cs="Arial"/>
          <w:szCs w:val="24"/>
        </w:rPr>
        <w:t xml:space="preserve"> and</w:t>
      </w:r>
      <w:r w:rsidR="00EF0569" w:rsidRPr="0098580E">
        <w:rPr>
          <w:rFonts w:ascii="Arial" w:hAnsi="Arial" w:cs="Arial"/>
          <w:szCs w:val="24"/>
        </w:rPr>
        <w:t xml:space="preserve"> general conditions are cleared </w:t>
      </w:r>
      <w:r w:rsidR="00234F13" w:rsidRPr="0098580E">
        <w:rPr>
          <w:rFonts w:ascii="Arial" w:hAnsi="Arial" w:cs="Arial"/>
          <w:szCs w:val="24"/>
        </w:rPr>
        <w:t xml:space="preserve">for </w:t>
      </w:r>
      <w:r w:rsidR="00EF0569" w:rsidRPr="0098580E">
        <w:rPr>
          <w:rFonts w:ascii="Arial" w:hAnsi="Arial" w:cs="Arial"/>
          <w:szCs w:val="24"/>
        </w:rPr>
        <w:t>eligible projects</w:t>
      </w:r>
      <w:r w:rsidR="00234F13" w:rsidRPr="0098580E">
        <w:rPr>
          <w:rFonts w:ascii="Arial" w:hAnsi="Arial" w:cs="Arial"/>
          <w:szCs w:val="24"/>
        </w:rPr>
        <w:t>.</w:t>
      </w:r>
    </w:p>
    <w:p w14:paraId="15DBEC39" w14:textId="77777777" w:rsidR="00414326" w:rsidRPr="0098580E" w:rsidRDefault="00414326" w:rsidP="006760EA">
      <w:pPr>
        <w:widowControl w:val="0"/>
        <w:tabs>
          <w:tab w:val="left" w:pos="1350"/>
        </w:tabs>
        <w:spacing w:line="233" w:lineRule="auto"/>
        <w:ind w:left="1350" w:right="342"/>
        <w:rPr>
          <w:rFonts w:ascii="Arial" w:hAnsi="Arial" w:cs="Arial"/>
          <w:szCs w:val="24"/>
        </w:rPr>
      </w:pPr>
    </w:p>
    <w:p w14:paraId="3101FFE1" w14:textId="2EE3A883" w:rsidR="00414326" w:rsidRPr="0098580E" w:rsidRDefault="00414326" w:rsidP="00F5529A">
      <w:pPr>
        <w:pStyle w:val="ListParagraph"/>
        <w:numPr>
          <w:ilvl w:val="0"/>
          <w:numId w:val="112"/>
        </w:numPr>
        <w:overflowPunct/>
        <w:autoSpaceDE/>
        <w:autoSpaceDN/>
        <w:adjustRightInd/>
        <w:spacing w:line="276" w:lineRule="auto"/>
        <w:ind w:left="1260" w:right="342"/>
        <w:textAlignment w:val="auto"/>
        <w:rPr>
          <w:rFonts w:cs="Arial"/>
          <w:b/>
          <w:u w:val="single"/>
        </w:rPr>
      </w:pPr>
      <w:r w:rsidRPr="0098580E">
        <w:rPr>
          <w:rFonts w:cs="Arial"/>
          <w:b/>
          <w:u w:val="single"/>
        </w:rPr>
        <w:t xml:space="preserve">Determination of </w:t>
      </w:r>
      <w:r w:rsidR="00CE2D8A" w:rsidRPr="0098580E">
        <w:rPr>
          <w:rFonts w:cs="Arial"/>
          <w:b/>
          <w:u w:val="single"/>
        </w:rPr>
        <w:t xml:space="preserve">Low/Mod </w:t>
      </w:r>
      <w:r w:rsidRPr="0098580E">
        <w:rPr>
          <w:rFonts w:cs="Arial"/>
          <w:b/>
          <w:u w:val="single"/>
        </w:rPr>
        <w:t>Beneficiaries</w:t>
      </w:r>
    </w:p>
    <w:p w14:paraId="34C224EB" w14:textId="77777777" w:rsidR="00414326" w:rsidRPr="0098580E" w:rsidRDefault="00414326" w:rsidP="00F5529A">
      <w:pPr>
        <w:widowControl w:val="0"/>
        <w:numPr>
          <w:ilvl w:val="0"/>
          <w:numId w:val="51"/>
        </w:numPr>
        <w:tabs>
          <w:tab w:val="clear" w:pos="2520"/>
          <w:tab w:val="left" w:pos="1620"/>
        </w:tabs>
        <w:ind w:left="1620" w:right="342"/>
        <w:rPr>
          <w:rFonts w:ascii="Arial" w:hAnsi="Arial" w:cs="Arial"/>
        </w:rPr>
      </w:pPr>
      <w:r w:rsidRPr="0098580E">
        <w:rPr>
          <w:rFonts w:ascii="Arial" w:hAnsi="Arial" w:cs="Arial"/>
        </w:rPr>
        <w:t>Each application must provide information on the proposed beneficiaries for each activity.</w:t>
      </w:r>
    </w:p>
    <w:p w14:paraId="170F1E78" w14:textId="77777777" w:rsidR="00414326" w:rsidRPr="0098580E" w:rsidRDefault="00414326" w:rsidP="00F5529A">
      <w:pPr>
        <w:widowControl w:val="0"/>
        <w:numPr>
          <w:ilvl w:val="0"/>
          <w:numId w:val="51"/>
        </w:numPr>
        <w:tabs>
          <w:tab w:val="clear" w:pos="2520"/>
          <w:tab w:val="left" w:pos="1620"/>
        </w:tabs>
        <w:ind w:left="1620" w:right="342"/>
        <w:rPr>
          <w:rFonts w:ascii="Arial" w:hAnsi="Arial" w:cs="Arial"/>
        </w:rPr>
      </w:pPr>
      <w:r w:rsidRPr="0098580E">
        <w:rPr>
          <w:rFonts w:ascii="Arial" w:hAnsi="Arial" w:cs="Arial"/>
        </w:rPr>
        <w:t>Bene</w:t>
      </w:r>
      <w:r w:rsidR="00E87CA6" w:rsidRPr="0098580E">
        <w:rPr>
          <w:rFonts w:ascii="Arial" w:hAnsi="Arial" w:cs="Arial"/>
        </w:rPr>
        <w:t xml:space="preserve">ficiaries whose incomes are 80 percent </w:t>
      </w:r>
      <w:r w:rsidRPr="0098580E">
        <w:rPr>
          <w:rFonts w:ascii="Arial" w:hAnsi="Arial" w:cs="Arial"/>
        </w:rPr>
        <w:t>or less of the county median income, adjusted for family size, are determined to be Low/Mod.</w:t>
      </w:r>
    </w:p>
    <w:p w14:paraId="3A10A5EE" w14:textId="77777777" w:rsidR="002D39D1" w:rsidRPr="0098580E" w:rsidRDefault="002D39D1" w:rsidP="006760EA">
      <w:pPr>
        <w:widowControl w:val="0"/>
        <w:tabs>
          <w:tab w:val="left" w:pos="1620"/>
        </w:tabs>
        <w:ind w:left="1260" w:right="342"/>
        <w:rPr>
          <w:rFonts w:ascii="Arial" w:hAnsi="Arial" w:cs="Arial"/>
        </w:rPr>
      </w:pPr>
    </w:p>
    <w:p w14:paraId="2BBA681D" w14:textId="77777777" w:rsidR="00414326" w:rsidRPr="0098580E" w:rsidRDefault="007576D6" w:rsidP="006760EA">
      <w:pPr>
        <w:widowControl w:val="0"/>
        <w:tabs>
          <w:tab w:val="left" w:pos="1620"/>
        </w:tabs>
        <w:ind w:left="1260" w:right="342"/>
        <w:rPr>
          <w:rFonts w:ascii="Arial" w:hAnsi="Arial" w:cs="Arial"/>
        </w:rPr>
      </w:pPr>
      <w:r w:rsidRPr="0098580E">
        <w:rPr>
          <w:rFonts w:ascii="Arial" w:hAnsi="Arial" w:cs="Arial"/>
        </w:rPr>
        <w:t>HCD</w:t>
      </w:r>
      <w:r w:rsidR="00CE2D8A" w:rsidRPr="0098580E">
        <w:rPr>
          <w:rFonts w:ascii="Arial" w:hAnsi="Arial" w:cs="Arial"/>
        </w:rPr>
        <w:t xml:space="preserve"> </w:t>
      </w:r>
      <w:r w:rsidR="00414326" w:rsidRPr="0098580E">
        <w:rPr>
          <w:rFonts w:ascii="Arial" w:hAnsi="Arial" w:cs="Arial"/>
        </w:rPr>
        <w:t xml:space="preserve">charts showing county median incomes based on family size can be found at </w:t>
      </w:r>
      <w:hyperlink r:id="rId80" w:history="1">
        <w:r w:rsidR="007644B4" w:rsidRPr="0098580E">
          <w:rPr>
            <w:rStyle w:val="Hyperlink"/>
            <w:rFonts w:ascii="Arial" w:hAnsi="Arial" w:cs="Arial"/>
            <w:b/>
          </w:rPr>
          <w:t>2018</w:t>
        </w:r>
        <w:r w:rsidR="00D021D3" w:rsidRPr="0098580E">
          <w:rPr>
            <w:rStyle w:val="Hyperlink"/>
            <w:rFonts w:ascii="Arial" w:hAnsi="Arial" w:cs="Arial"/>
            <w:b/>
          </w:rPr>
          <w:t xml:space="preserve"> Income Limits</w:t>
        </w:r>
        <w:r w:rsidR="00B27AFC" w:rsidRPr="0098580E">
          <w:rPr>
            <w:rStyle w:val="Hyperlink"/>
            <w:rFonts w:ascii="Arial" w:hAnsi="Arial" w:cs="Arial"/>
            <w:u w:val="none"/>
          </w:rPr>
          <w:t>.</w:t>
        </w:r>
      </w:hyperlink>
    </w:p>
    <w:p w14:paraId="2938F368" w14:textId="77777777" w:rsidR="00B20E56" w:rsidRPr="0098580E" w:rsidRDefault="00B20E56" w:rsidP="006760EA">
      <w:pPr>
        <w:widowControl w:val="0"/>
        <w:ind w:left="2880" w:right="342" w:hanging="720"/>
        <w:rPr>
          <w:rFonts w:ascii="Arial" w:hAnsi="Arial" w:cs="Arial"/>
        </w:rPr>
      </w:pPr>
    </w:p>
    <w:p w14:paraId="08DEB294" w14:textId="46155DA8" w:rsidR="00414326" w:rsidRPr="0098580E" w:rsidRDefault="00414326" w:rsidP="00F5529A">
      <w:pPr>
        <w:pStyle w:val="ListParagraph"/>
        <w:numPr>
          <w:ilvl w:val="0"/>
          <w:numId w:val="112"/>
        </w:numPr>
        <w:overflowPunct/>
        <w:autoSpaceDE/>
        <w:autoSpaceDN/>
        <w:adjustRightInd/>
        <w:ind w:left="1260" w:right="342"/>
        <w:textAlignment w:val="auto"/>
        <w:rPr>
          <w:rFonts w:cs="Arial"/>
        </w:rPr>
      </w:pPr>
      <w:r w:rsidRPr="0098580E">
        <w:rPr>
          <w:rFonts w:cs="Arial"/>
          <w:b/>
          <w:u w:val="single"/>
        </w:rPr>
        <w:t>Presumed Benefit (Limited-Clientele)</w:t>
      </w:r>
    </w:p>
    <w:p w14:paraId="524BFC9E" w14:textId="5E36B4BF" w:rsidR="00414326" w:rsidRPr="00AD6A5D" w:rsidRDefault="00414326" w:rsidP="00AD6A5D">
      <w:pPr>
        <w:ind w:left="1260" w:right="342"/>
        <w:rPr>
          <w:rFonts w:ascii="Arial" w:hAnsi="Arial" w:cs="Arial"/>
          <w:szCs w:val="24"/>
        </w:rPr>
      </w:pPr>
      <w:r w:rsidRPr="0098580E">
        <w:rPr>
          <w:rFonts w:ascii="Arial" w:hAnsi="Arial" w:cs="Arial"/>
          <w:szCs w:val="24"/>
        </w:rPr>
        <w:t xml:space="preserve">HUD has determined that </w:t>
      </w:r>
      <w:r w:rsidR="00AD6A5D">
        <w:rPr>
          <w:rFonts w:ascii="Arial" w:hAnsi="Arial" w:cs="Arial"/>
          <w:szCs w:val="24"/>
        </w:rPr>
        <w:t xml:space="preserve">the following </w:t>
      </w:r>
      <w:r w:rsidR="00C92217" w:rsidRPr="0098580E">
        <w:rPr>
          <w:rFonts w:ascii="Arial" w:hAnsi="Arial" w:cs="Arial"/>
          <w:szCs w:val="24"/>
        </w:rPr>
        <w:t xml:space="preserve">exclusively served </w:t>
      </w:r>
      <w:r w:rsidR="00CE1EAE" w:rsidRPr="0098580E">
        <w:rPr>
          <w:rFonts w:ascii="Arial" w:hAnsi="Arial" w:cs="Arial"/>
          <w:szCs w:val="24"/>
        </w:rPr>
        <w:t>group</w:t>
      </w:r>
      <w:r w:rsidR="00C92217" w:rsidRPr="0098580E">
        <w:rPr>
          <w:rFonts w:ascii="Arial" w:hAnsi="Arial" w:cs="Arial"/>
          <w:szCs w:val="24"/>
        </w:rPr>
        <w:t>s</w:t>
      </w:r>
      <w:r w:rsidR="00CE1EAE" w:rsidRPr="0098580E">
        <w:rPr>
          <w:rFonts w:ascii="Arial" w:hAnsi="Arial" w:cs="Arial"/>
          <w:szCs w:val="24"/>
        </w:rPr>
        <w:t xml:space="preserve"> are </w:t>
      </w:r>
      <w:r w:rsidR="00AD6A5D" w:rsidRPr="00AD6A5D">
        <w:rPr>
          <w:rFonts w:ascii="Arial" w:hAnsi="Arial" w:cs="Arial"/>
          <w:szCs w:val="24"/>
        </w:rPr>
        <w:t xml:space="preserve">beneficiaries </w:t>
      </w:r>
      <w:r w:rsidR="00CE1EAE" w:rsidRPr="0098580E">
        <w:rPr>
          <w:rFonts w:ascii="Arial" w:hAnsi="Arial" w:cs="Arial"/>
          <w:szCs w:val="24"/>
        </w:rPr>
        <w:t xml:space="preserve">presumed </w:t>
      </w:r>
      <w:r w:rsidR="00AD6A5D">
        <w:rPr>
          <w:rFonts w:ascii="Arial" w:hAnsi="Arial" w:cs="Arial"/>
          <w:szCs w:val="24"/>
        </w:rPr>
        <w:t xml:space="preserve">to be at least </w:t>
      </w:r>
      <w:r w:rsidR="00AD6A5D" w:rsidRPr="00AD6A5D">
        <w:rPr>
          <w:rFonts w:ascii="Arial" w:hAnsi="Arial" w:cs="Arial"/>
          <w:szCs w:val="24"/>
        </w:rPr>
        <w:t xml:space="preserve">51 percent </w:t>
      </w:r>
      <w:r w:rsidR="00AD6A5D">
        <w:rPr>
          <w:rFonts w:ascii="Arial" w:hAnsi="Arial" w:cs="Arial"/>
          <w:szCs w:val="24"/>
        </w:rPr>
        <w:t>Low/Mod:</w:t>
      </w:r>
    </w:p>
    <w:p w14:paraId="1F13F195" w14:textId="0EC50A90" w:rsidR="00414326" w:rsidRDefault="00414326" w:rsidP="00F5529A">
      <w:pPr>
        <w:pStyle w:val="BodyText26"/>
        <w:widowControl w:val="0"/>
        <w:numPr>
          <w:ilvl w:val="0"/>
          <w:numId w:val="52"/>
        </w:numPr>
        <w:tabs>
          <w:tab w:val="clear" w:pos="2970"/>
          <w:tab w:val="left" w:pos="3600"/>
        </w:tabs>
        <w:ind w:left="1620" w:right="342"/>
        <w:rPr>
          <w:rFonts w:cs="Arial"/>
        </w:rPr>
      </w:pPr>
      <w:r w:rsidRPr="0098580E">
        <w:rPr>
          <w:rFonts w:cs="Arial"/>
        </w:rPr>
        <w:t>Severely disabled adults</w:t>
      </w:r>
      <w:r w:rsidR="00E87CA6" w:rsidRPr="0098580E">
        <w:rPr>
          <w:rFonts w:cs="Arial"/>
        </w:rPr>
        <w:t>*</w:t>
      </w:r>
      <w:r w:rsidRPr="0098580E">
        <w:rPr>
          <w:rFonts w:cs="Arial"/>
        </w:rPr>
        <w:t xml:space="preserve"> </w:t>
      </w:r>
    </w:p>
    <w:p w14:paraId="3832E332" w14:textId="596B1408" w:rsidR="00AD6A5D" w:rsidRPr="0098580E" w:rsidRDefault="00AD6A5D" w:rsidP="00F5529A">
      <w:pPr>
        <w:pStyle w:val="BodyText26"/>
        <w:widowControl w:val="0"/>
        <w:numPr>
          <w:ilvl w:val="0"/>
          <w:numId w:val="52"/>
        </w:numPr>
        <w:tabs>
          <w:tab w:val="clear" w:pos="2970"/>
          <w:tab w:val="left" w:pos="3600"/>
        </w:tabs>
        <w:ind w:left="1620" w:right="342"/>
        <w:rPr>
          <w:rFonts w:cs="Arial"/>
        </w:rPr>
      </w:pPr>
      <w:r>
        <w:rPr>
          <w:rFonts w:cs="Arial"/>
        </w:rPr>
        <w:t>Elderly persons</w:t>
      </w:r>
    </w:p>
    <w:p w14:paraId="5B27AD41" w14:textId="3F9EDD0F" w:rsidR="00414326" w:rsidRPr="0098580E" w:rsidRDefault="00414326" w:rsidP="00F5529A">
      <w:pPr>
        <w:pStyle w:val="BodyText26"/>
        <w:widowControl w:val="0"/>
        <w:numPr>
          <w:ilvl w:val="0"/>
          <w:numId w:val="52"/>
        </w:numPr>
        <w:tabs>
          <w:tab w:val="clear" w:pos="2970"/>
          <w:tab w:val="left" w:pos="3600"/>
        </w:tabs>
        <w:ind w:left="1620" w:right="342"/>
        <w:rPr>
          <w:rFonts w:cs="Arial"/>
        </w:rPr>
      </w:pPr>
      <w:r w:rsidRPr="0098580E">
        <w:rPr>
          <w:rFonts w:cs="Arial"/>
        </w:rPr>
        <w:t xml:space="preserve">Illiterate adults </w:t>
      </w:r>
    </w:p>
    <w:p w14:paraId="1C2E856F" w14:textId="1DAB32B7" w:rsidR="00414326" w:rsidRPr="0098580E" w:rsidRDefault="00414326" w:rsidP="00F5529A">
      <w:pPr>
        <w:pStyle w:val="BodyText26"/>
        <w:widowControl w:val="0"/>
        <w:numPr>
          <w:ilvl w:val="0"/>
          <w:numId w:val="52"/>
        </w:numPr>
        <w:tabs>
          <w:tab w:val="clear" w:pos="2970"/>
          <w:tab w:val="left" w:pos="3600"/>
        </w:tabs>
        <w:ind w:left="1620" w:right="342"/>
        <w:rPr>
          <w:rFonts w:cs="Arial"/>
        </w:rPr>
      </w:pPr>
      <w:r w:rsidRPr="0098580E">
        <w:rPr>
          <w:rFonts w:cs="Arial"/>
        </w:rPr>
        <w:t xml:space="preserve">Persons living with AIDS </w:t>
      </w:r>
    </w:p>
    <w:p w14:paraId="3FC1BF9A" w14:textId="70A2A299" w:rsidR="00414326" w:rsidRPr="0098580E" w:rsidRDefault="00414326" w:rsidP="00F5529A">
      <w:pPr>
        <w:pStyle w:val="BodyText26"/>
        <w:widowControl w:val="0"/>
        <w:numPr>
          <w:ilvl w:val="0"/>
          <w:numId w:val="52"/>
        </w:numPr>
        <w:tabs>
          <w:tab w:val="clear" w:pos="2970"/>
          <w:tab w:val="left" w:pos="3600"/>
        </w:tabs>
        <w:ind w:left="1620" w:right="342"/>
        <w:rPr>
          <w:rFonts w:cs="Arial"/>
        </w:rPr>
      </w:pPr>
      <w:r w:rsidRPr="0098580E">
        <w:rPr>
          <w:rFonts w:cs="Arial"/>
        </w:rPr>
        <w:t xml:space="preserve">Battered spouses </w:t>
      </w:r>
    </w:p>
    <w:p w14:paraId="06E04D57" w14:textId="20AB2028" w:rsidR="00414326" w:rsidRPr="0098580E" w:rsidRDefault="00414326" w:rsidP="00F5529A">
      <w:pPr>
        <w:pStyle w:val="BodyText26"/>
        <w:widowControl w:val="0"/>
        <w:numPr>
          <w:ilvl w:val="0"/>
          <w:numId w:val="52"/>
        </w:numPr>
        <w:tabs>
          <w:tab w:val="clear" w:pos="2970"/>
          <w:tab w:val="left" w:pos="3600"/>
        </w:tabs>
        <w:ind w:left="1620" w:right="342"/>
        <w:rPr>
          <w:rFonts w:cs="Arial"/>
        </w:rPr>
      </w:pPr>
      <w:r w:rsidRPr="0098580E">
        <w:rPr>
          <w:rFonts w:cs="Arial"/>
        </w:rPr>
        <w:t xml:space="preserve">Abused children </w:t>
      </w:r>
    </w:p>
    <w:p w14:paraId="6603C6A3" w14:textId="422549AC" w:rsidR="00414326" w:rsidRPr="0098580E" w:rsidRDefault="00414326" w:rsidP="00F5529A">
      <w:pPr>
        <w:pStyle w:val="BodyText26"/>
        <w:widowControl w:val="0"/>
        <w:numPr>
          <w:ilvl w:val="0"/>
          <w:numId w:val="52"/>
        </w:numPr>
        <w:tabs>
          <w:tab w:val="clear" w:pos="2970"/>
          <w:tab w:val="left" w:pos="3600"/>
        </w:tabs>
        <w:ind w:left="1620" w:right="342"/>
        <w:rPr>
          <w:rFonts w:cs="Arial"/>
        </w:rPr>
      </w:pPr>
      <w:r w:rsidRPr="0098580E">
        <w:rPr>
          <w:rFonts w:cs="Arial"/>
        </w:rPr>
        <w:t xml:space="preserve">Migrant farmworkers </w:t>
      </w:r>
    </w:p>
    <w:p w14:paraId="39E858B8" w14:textId="378D2157" w:rsidR="00414326" w:rsidRPr="0098580E" w:rsidRDefault="00414326" w:rsidP="00F5529A">
      <w:pPr>
        <w:pStyle w:val="BodyText26"/>
        <w:widowControl w:val="0"/>
        <w:numPr>
          <w:ilvl w:val="0"/>
          <w:numId w:val="52"/>
        </w:numPr>
        <w:tabs>
          <w:tab w:val="clear" w:pos="2970"/>
          <w:tab w:val="left" w:pos="3600"/>
        </w:tabs>
        <w:ind w:left="1620" w:right="342"/>
        <w:rPr>
          <w:rFonts w:cs="Arial"/>
        </w:rPr>
      </w:pPr>
      <w:r w:rsidRPr="0098580E">
        <w:rPr>
          <w:rFonts w:cs="Arial"/>
        </w:rPr>
        <w:t xml:space="preserve">Homeless persons </w:t>
      </w:r>
    </w:p>
    <w:p w14:paraId="65985563" w14:textId="1557A649" w:rsidR="00CE2D8A" w:rsidRPr="0098580E" w:rsidRDefault="00CE2D8A" w:rsidP="00AD6A5D">
      <w:pPr>
        <w:pStyle w:val="BodyText26"/>
        <w:widowControl w:val="0"/>
        <w:tabs>
          <w:tab w:val="left" w:pos="1350"/>
          <w:tab w:val="left" w:pos="3600"/>
        </w:tabs>
        <w:ind w:left="0" w:right="342"/>
        <w:rPr>
          <w:rFonts w:cs="Arial"/>
        </w:rPr>
      </w:pPr>
    </w:p>
    <w:p w14:paraId="2010B4C6" w14:textId="77777777" w:rsidR="00414326" w:rsidRPr="0098580E" w:rsidRDefault="00414326" w:rsidP="006760EA">
      <w:pPr>
        <w:pStyle w:val="BodyText26"/>
        <w:widowControl w:val="0"/>
        <w:tabs>
          <w:tab w:val="left" w:pos="810"/>
          <w:tab w:val="left" w:pos="3600"/>
        </w:tabs>
        <w:ind w:left="1260" w:right="342"/>
        <w:rPr>
          <w:rFonts w:cs="Arial"/>
        </w:rPr>
      </w:pPr>
      <w:r w:rsidRPr="0098580E">
        <w:rPr>
          <w:rFonts w:cs="Arial"/>
        </w:rPr>
        <w:t>*Defined as: Adults meeting the Bureau of the Census Current Population Reports definition of “severely disabled”.</w:t>
      </w:r>
    </w:p>
    <w:p w14:paraId="3BF3C26F" w14:textId="77777777" w:rsidR="00414326" w:rsidRPr="0098580E" w:rsidRDefault="00414326" w:rsidP="006760EA">
      <w:pPr>
        <w:pStyle w:val="BodyText26"/>
        <w:widowControl w:val="0"/>
        <w:tabs>
          <w:tab w:val="left" w:pos="1350"/>
          <w:tab w:val="left" w:pos="1440"/>
          <w:tab w:val="left" w:pos="3600"/>
        </w:tabs>
        <w:ind w:left="1350" w:right="342"/>
        <w:rPr>
          <w:rFonts w:cs="Arial"/>
        </w:rPr>
      </w:pPr>
    </w:p>
    <w:p w14:paraId="1176E023" w14:textId="49541EAF" w:rsidR="00414326" w:rsidRDefault="00414326" w:rsidP="006760EA">
      <w:pPr>
        <w:pStyle w:val="BodyText26"/>
        <w:widowControl w:val="0"/>
        <w:ind w:left="1260" w:right="342"/>
        <w:rPr>
          <w:rFonts w:cs="Arial"/>
        </w:rPr>
      </w:pPr>
      <w:r w:rsidRPr="0098580E">
        <w:rPr>
          <w:rFonts w:cs="Arial"/>
          <w:b/>
          <w:u w:val="single"/>
        </w:rPr>
        <w:t>Note</w:t>
      </w:r>
      <w:r w:rsidRPr="0098580E">
        <w:rPr>
          <w:rFonts w:cs="Arial"/>
          <w:b/>
        </w:rPr>
        <w:t>:</w:t>
      </w:r>
      <w:r w:rsidR="00245EA0">
        <w:rPr>
          <w:rFonts w:cs="Arial"/>
        </w:rPr>
        <w:t xml:space="preserve"> </w:t>
      </w:r>
      <w:r w:rsidRPr="0098580E">
        <w:rPr>
          <w:rFonts w:cs="Arial"/>
        </w:rPr>
        <w:t>Presumed benefit may be challenged if there is substantial evidence that the persons in the actual group that the activity is to serve are most lik</w:t>
      </w:r>
      <w:r w:rsidR="00A52993">
        <w:rPr>
          <w:rFonts w:cs="Arial"/>
        </w:rPr>
        <w:t xml:space="preserve">ely not </w:t>
      </w:r>
      <w:r w:rsidR="00AD6A5D">
        <w:rPr>
          <w:rFonts w:cs="Arial"/>
        </w:rPr>
        <w:t>51 percent</w:t>
      </w:r>
      <w:r w:rsidR="00A52993">
        <w:rPr>
          <w:rFonts w:cs="Arial"/>
        </w:rPr>
        <w:t xml:space="preserve"> Low/Mod</w:t>
      </w:r>
      <w:r w:rsidRPr="0098580E">
        <w:rPr>
          <w:rFonts w:cs="Arial"/>
        </w:rPr>
        <w:t xml:space="preserve"> persons.</w:t>
      </w:r>
    </w:p>
    <w:p w14:paraId="3B2A039B" w14:textId="77777777" w:rsidR="00AD6A5D" w:rsidRPr="0098580E" w:rsidRDefault="00AD6A5D" w:rsidP="006760EA">
      <w:pPr>
        <w:pStyle w:val="BodyText26"/>
        <w:widowControl w:val="0"/>
        <w:ind w:left="1260" w:right="342"/>
        <w:rPr>
          <w:rFonts w:cs="Arial"/>
        </w:rPr>
      </w:pPr>
    </w:p>
    <w:p w14:paraId="367139FF" w14:textId="643EB1C8" w:rsidR="00414326" w:rsidRPr="0098580E" w:rsidRDefault="00414326" w:rsidP="00F5529A">
      <w:pPr>
        <w:pStyle w:val="ListParagraph"/>
        <w:numPr>
          <w:ilvl w:val="0"/>
          <w:numId w:val="112"/>
        </w:numPr>
        <w:overflowPunct/>
        <w:autoSpaceDE/>
        <w:autoSpaceDN/>
        <w:adjustRightInd/>
        <w:ind w:left="1260" w:right="342"/>
        <w:textAlignment w:val="auto"/>
        <w:rPr>
          <w:rFonts w:cs="Arial"/>
          <w:u w:val="single"/>
        </w:rPr>
      </w:pPr>
      <w:r w:rsidRPr="0098580E">
        <w:rPr>
          <w:rFonts w:cs="Arial"/>
          <w:b/>
          <w:u w:val="single"/>
        </w:rPr>
        <w:t xml:space="preserve">Documenting Beneficiaries </w:t>
      </w:r>
    </w:p>
    <w:p w14:paraId="30CABECF" w14:textId="77777777" w:rsidR="00414326" w:rsidRPr="0098580E" w:rsidRDefault="00414326" w:rsidP="006760EA">
      <w:pPr>
        <w:widowControl w:val="0"/>
        <w:tabs>
          <w:tab w:val="left" w:pos="540"/>
        </w:tabs>
        <w:ind w:left="540" w:right="342"/>
        <w:rPr>
          <w:rFonts w:ascii="Arial" w:hAnsi="Arial" w:cs="Arial"/>
          <w:szCs w:val="24"/>
        </w:rPr>
      </w:pPr>
    </w:p>
    <w:p w14:paraId="6D06D680" w14:textId="0D27ABBA" w:rsidR="00414326" w:rsidRPr="0098580E" w:rsidRDefault="00414326" w:rsidP="006760EA">
      <w:pPr>
        <w:pStyle w:val="BodyText26"/>
        <w:ind w:left="1260" w:right="342"/>
        <w:rPr>
          <w:rFonts w:cs="Arial"/>
        </w:rPr>
      </w:pPr>
      <w:r w:rsidRPr="0098580E">
        <w:rPr>
          <w:rFonts w:cs="Arial"/>
        </w:rPr>
        <w:t>Each Activity Application Package has a section for Documentation of Beneficiaries.</w:t>
      </w:r>
      <w:r w:rsidR="00245EA0">
        <w:rPr>
          <w:rFonts w:cs="Arial"/>
        </w:rPr>
        <w:t xml:space="preserve"> </w:t>
      </w:r>
      <w:r w:rsidRPr="0098580E">
        <w:rPr>
          <w:rFonts w:cs="Arial"/>
        </w:rPr>
        <w:t xml:space="preserve">When filling out an activity application, please complete the tables as required. The table </w:t>
      </w:r>
      <w:r w:rsidR="005A36E8" w:rsidRPr="0098580E">
        <w:rPr>
          <w:rFonts w:cs="Arial"/>
        </w:rPr>
        <w:t>shown on the next page</w:t>
      </w:r>
      <w:r w:rsidRPr="0098580E">
        <w:rPr>
          <w:rFonts w:cs="Arial"/>
        </w:rPr>
        <w:t xml:space="preserve"> is the same as what is in each application. Each proposed activity must show the intended beneficiaries by income category, as noted below. </w:t>
      </w:r>
      <w:r w:rsidRPr="0098580E">
        <w:rPr>
          <w:rFonts w:cs="Arial"/>
          <w:szCs w:val="24"/>
        </w:rPr>
        <w:t xml:space="preserve">An activity must benefit all residents of the intended service area who are income qualified up to </w:t>
      </w:r>
      <w:r w:rsidR="00C92217" w:rsidRPr="0098580E">
        <w:rPr>
          <w:rFonts w:cs="Arial"/>
          <w:szCs w:val="24"/>
        </w:rPr>
        <w:t>80 percent of the</w:t>
      </w:r>
      <w:r w:rsidRPr="0098580E">
        <w:rPr>
          <w:rFonts w:cs="Arial"/>
          <w:szCs w:val="24"/>
        </w:rPr>
        <w:t xml:space="preserve"> county area median income</w:t>
      </w:r>
      <w:r w:rsidR="00C92217" w:rsidRPr="0098580E">
        <w:rPr>
          <w:rFonts w:cs="Arial"/>
          <w:szCs w:val="24"/>
        </w:rPr>
        <w:t xml:space="preserve"> (AMI), adjusted for family size.</w:t>
      </w:r>
      <w:r w:rsidRPr="0098580E">
        <w:rPr>
          <w:rFonts w:cs="Arial"/>
          <w:szCs w:val="24"/>
        </w:rPr>
        <w:t xml:space="preserve"> An activity cannot solely benefit only one specific level of </w:t>
      </w:r>
      <w:r w:rsidR="00F22598">
        <w:rPr>
          <w:rFonts w:cs="Arial"/>
          <w:szCs w:val="24"/>
        </w:rPr>
        <w:t xml:space="preserve">a </w:t>
      </w:r>
      <w:r w:rsidRPr="0098580E">
        <w:rPr>
          <w:rFonts w:cs="Arial"/>
          <w:szCs w:val="24"/>
        </w:rPr>
        <w:t>L</w:t>
      </w:r>
      <w:r w:rsidR="00B516BE" w:rsidRPr="0098580E">
        <w:rPr>
          <w:rFonts w:cs="Arial"/>
          <w:szCs w:val="24"/>
        </w:rPr>
        <w:t>ow/</w:t>
      </w:r>
      <w:r w:rsidRPr="0098580E">
        <w:rPr>
          <w:rFonts w:cs="Arial"/>
          <w:szCs w:val="24"/>
        </w:rPr>
        <w:t>M</w:t>
      </w:r>
      <w:r w:rsidR="00B516BE" w:rsidRPr="0098580E">
        <w:rPr>
          <w:rFonts w:cs="Arial"/>
          <w:szCs w:val="24"/>
        </w:rPr>
        <w:t>od</w:t>
      </w:r>
      <w:r w:rsidRPr="0098580E">
        <w:rPr>
          <w:rFonts w:cs="Arial"/>
          <w:szCs w:val="24"/>
        </w:rPr>
        <w:t xml:space="preserve"> beneficiary listed above. Thus, an activity cannot only benefit the 51-80</w:t>
      </w:r>
      <w:r w:rsidR="00E87CA6" w:rsidRPr="0098580E">
        <w:rPr>
          <w:rFonts w:cs="Arial"/>
          <w:szCs w:val="24"/>
        </w:rPr>
        <w:t xml:space="preserve"> percent</w:t>
      </w:r>
      <w:r w:rsidRPr="0098580E">
        <w:rPr>
          <w:rFonts w:cs="Arial"/>
          <w:szCs w:val="24"/>
        </w:rPr>
        <w:t xml:space="preserve"> Low</w:t>
      </w:r>
      <w:r w:rsidR="00C92217" w:rsidRPr="0098580E">
        <w:rPr>
          <w:rFonts w:cs="Arial"/>
          <w:szCs w:val="24"/>
        </w:rPr>
        <w:t>/Mod Group in the service area.</w:t>
      </w:r>
    </w:p>
    <w:p w14:paraId="3A5FDB65" w14:textId="77777777" w:rsidR="00414326" w:rsidRPr="0098580E" w:rsidRDefault="00414326" w:rsidP="006760EA">
      <w:pPr>
        <w:pStyle w:val="BodyText26"/>
        <w:ind w:left="1260" w:right="342"/>
        <w:rPr>
          <w:rFonts w:cs="Arial"/>
          <w:szCs w:val="24"/>
        </w:rPr>
      </w:pPr>
    </w:p>
    <w:p w14:paraId="19A8BD76" w14:textId="749DA9D9" w:rsidR="00414326" w:rsidRPr="00E6060E" w:rsidRDefault="00414326" w:rsidP="006760EA">
      <w:pPr>
        <w:pStyle w:val="BodyText26"/>
        <w:ind w:left="1260" w:right="342"/>
        <w:rPr>
          <w:rFonts w:cs="Arial"/>
          <w:b/>
          <w:szCs w:val="24"/>
        </w:rPr>
      </w:pPr>
      <w:r w:rsidRPr="0098580E">
        <w:rPr>
          <w:rFonts w:cs="Arial"/>
          <w:szCs w:val="24"/>
        </w:rPr>
        <w:t xml:space="preserve">Further, in the instance of senior citizen activities, beneficiary income levels are counted as follows: </w:t>
      </w:r>
    </w:p>
    <w:p w14:paraId="79791C46" w14:textId="77777777" w:rsidR="00D021D3" w:rsidRPr="0098580E" w:rsidRDefault="00414326" w:rsidP="00F5529A">
      <w:pPr>
        <w:pStyle w:val="BodyText26"/>
        <w:numPr>
          <w:ilvl w:val="0"/>
          <w:numId w:val="53"/>
        </w:numPr>
        <w:tabs>
          <w:tab w:val="clear" w:pos="2520"/>
        </w:tabs>
        <w:adjustRightInd/>
        <w:ind w:left="1627" w:right="342"/>
        <w:textAlignment w:val="auto"/>
        <w:rPr>
          <w:rFonts w:cs="Arial"/>
        </w:rPr>
      </w:pPr>
      <w:r w:rsidRPr="0098580E">
        <w:rPr>
          <w:rFonts w:cs="Arial"/>
        </w:rPr>
        <w:t>Seniors (</w:t>
      </w:r>
      <w:r w:rsidR="00CE2D8A" w:rsidRPr="0098580E">
        <w:rPr>
          <w:rFonts w:cs="Arial"/>
        </w:rPr>
        <w:t>60</w:t>
      </w:r>
      <w:r w:rsidR="00D021D3" w:rsidRPr="0098580E">
        <w:rPr>
          <w:rFonts w:cs="Arial"/>
        </w:rPr>
        <w:t xml:space="preserve"> </w:t>
      </w:r>
      <w:r w:rsidRPr="0098580E">
        <w:rPr>
          <w:rFonts w:cs="Arial"/>
        </w:rPr>
        <w:t>years old</w:t>
      </w:r>
      <w:r w:rsidR="00987C99" w:rsidRPr="0098580E">
        <w:rPr>
          <w:rFonts w:cs="Arial"/>
        </w:rPr>
        <w:t xml:space="preserve"> and above</w:t>
      </w:r>
      <w:r w:rsidRPr="0098580E">
        <w:rPr>
          <w:rFonts w:cs="Arial"/>
        </w:rPr>
        <w:t>) –</w:t>
      </w:r>
      <w:r w:rsidR="00C92217" w:rsidRPr="0098580E">
        <w:rPr>
          <w:rFonts w:cs="Arial"/>
        </w:rPr>
        <w:t xml:space="preserve"> </w:t>
      </w:r>
      <w:r w:rsidRPr="0098580E">
        <w:rPr>
          <w:rFonts w:cs="Arial"/>
        </w:rPr>
        <w:t>If assistance is to acquire, construct, convert</w:t>
      </w:r>
      <w:r w:rsidR="00C92217" w:rsidRPr="0098580E">
        <w:rPr>
          <w:rFonts w:cs="Arial"/>
        </w:rPr>
        <w:t>,</w:t>
      </w:r>
      <w:r w:rsidRPr="0098580E">
        <w:rPr>
          <w:rFonts w:cs="Arial"/>
        </w:rPr>
        <w:t xml:space="preserve"> and/or rehabilitate a senior center, or to pay for providing senior services located at a senior citizen center, for reporting purposes, this group is considered </w:t>
      </w:r>
      <w:r w:rsidR="00C92217" w:rsidRPr="0098580E">
        <w:rPr>
          <w:rFonts w:cs="Arial"/>
        </w:rPr>
        <w:t>Low/Mod (51-80 percent AMI).</w:t>
      </w:r>
    </w:p>
    <w:p w14:paraId="363EA36A" w14:textId="2135DD61" w:rsidR="00414326" w:rsidRPr="0098580E" w:rsidRDefault="00414326" w:rsidP="00F5529A">
      <w:pPr>
        <w:pStyle w:val="BodyText26"/>
        <w:numPr>
          <w:ilvl w:val="0"/>
          <w:numId w:val="53"/>
        </w:numPr>
        <w:tabs>
          <w:tab w:val="clear" w:pos="2520"/>
        </w:tabs>
        <w:adjustRightInd/>
        <w:ind w:left="1627" w:right="342"/>
        <w:textAlignment w:val="auto"/>
        <w:rPr>
          <w:rFonts w:cs="Arial"/>
        </w:rPr>
      </w:pPr>
      <w:r w:rsidRPr="0098580E">
        <w:rPr>
          <w:rFonts w:cs="Arial"/>
        </w:rPr>
        <w:t>Seniors (</w:t>
      </w:r>
      <w:r w:rsidR="00B075BB" w:rsidRPr="0098580E">
        <w:rPr>
          <w:rFonts w:cs="Arial"/>
        </w:rPr>
        <w:t xml:space="preserve">60 </w:t>
      </w:r>
      <w:r w:rsidRPr="0098580E">
        <w:rPr>
          <w:rFonts w:cs="Arial"/>
        </w:rPr>
        <w:t>years old</w:t>
      </w:r>
      <w:r w:rsidR="00987C99" w:rsidRPr="0098580E">
        <w:rPr>
          <w:rFonts w:cs="Arial"/>
        </w:rPr>
        <w:t xml:space="preserve"> and above</w:t>
      </w:r>
      <w:r w:rsidRPr="0098580E">
        <w:rPr>
          <w:rFonts w:cs="Arial"/>
        </w:rPr>
        <w:t xml:space="preserve">) – If assistance is for other public services exclusively for seniors that are provided away from a senior citizen center (such as a Meals-on-Wheels </w:t>
      </w:r>
      <w:r w:rsidR="00021D35">
        <w:rPr>
          <w:rFonts w:cs="Arial"/>
        </w:rPr>
        <w:t>Program</w:t>
      </w:r>
      <w:r w:rsidRPr="0098580E">
        <w:rPr>
          <w:rFonts w:cs="Arial"/>
        </w:rPr>
        <w:t>), for reporting purposes, this group is considered Very Low Income (31 to 50</w:t>
      </w:r>
      <w:r w:rsidR="00E87CA6" w:rsidRPr="0098580E">
        <w:rPr>
          <w:rFonts w:cs="Arial"/>
        </w:rPr>
        <w:t xml:space="preserve"> percent</w:t>
      </w:r>
      <w:r w:rsidRPr="0098580E">
        <w:rPr>
          <w:rFonts w:cs="Arial"/>
        </w:rPr>
        <w:t xml:space="preserve"> AMI).</w:t>
      </w:r>
    </w:p>
    <w:p w14:paraId="1C0FE843" w14:textId="77777777" w:rsidR="00414326" w:rsidRPr="0098580E" w:rsidRDefault="00414326" w:rsidP="00F5529A">
      <w:pPr>
        <w:pStyle w:val="ListParagraph"/>
        <w:numPr>
          <w:ilvl w:val="0"/>
          <w:numId w:val="53"/>
        </w:numPr>
        <w:tabs>
          <w:tab w:val="clear" w:pos="2520"/>
          <w:tab w:val="left" w:pos="720"/>
        </w:tabs>
        <w:ind w:left="1627" w:right="342"/>
        <w:rPr>
          <w:rFonts w:cs="Arial"/>
          <w:szCs w:val="24"/>
        </w:rPr>
      </w:pPr>
      <w:r w:rsidRPr="0098580E">
        <w:rPr>
          <w:rFonts w:cs="Arial"/>
        </w:rPr>
        <w:t>If an activity serves a combination of these groups, estimate the number under each group and report those numbers under the appropriate income levels.</w:t>
      </w:r>
    </w:p>
    <w:p w14:paraId="294E0225" w14:textId="77777777" w:rsidR="00C40FA3" w:rsidRPr="0098580E" w:rsidRDefault="00C40FA3" w:rsidP="006760EA">
      <w:pPr>
        <w:pStyle w:val="ListParagraph"/>
        <w:tabs>
          <w:tab w:val="left" w:pos="720"/>
        </w:tabs>
        <w:ind w:left="1627" w:right="342"/>
        <w:rPr>
          <w:rFonts w:cs="Arial"/>
        </w:rPr>
      </w:pPr>
    </w:p>
    <w:p w14:paraId="3570D10E" w14:textId="1E2D40E3" w:rsidR="00507719" w:rsidRDefault="00C40FA3" w:rsidP="006760EA">
      <w:pPr>
        <w:tabs>
          <w:tab w:val="left" w:pos="0"/>
          <w:tab w:val="left" w:pos="720"/>
        </w:tabs>
        <w:ind w:left="1267" w:right="342"/>
        <w:rPr>
          <w:rFonts w:ascii="Arial" w:hAnsi="Arial" w:cs="Arial"/>
          <w:szCs w:val="24"/>
        </w:rPr>
      </w:pPr>
      <w:r w:rsidRPr="0098580E">
        <w:rPr>
          <w:rFonts w:ascii="Arial" w:hAnsi="Arial" w:cs="Arial"/>
          <w:szCs w:val="24"/>
        </w:rPr>
        <w:t xml:space="preserve">If an </w:t>
      </w:r>
      <w:proofErr w:type="gramStart"/>
      <w:r w:rsidRPr="0098580E">
        <w:rPr>
          <w:rFonts w:ascii="Arial" w:hAnsi="Arial" w:cs="Arial"/>
          <w:szCs w:val="24"/>
        </w:rPr>
        <w:t>activity assists seniors</w:t>
      </w:r>
      <w:proofErr w:type="gramEnd"/>
      <w:r w:rsidRPr="0098580E">
        <w:rPr>
          <w:rFonts w:ascii="Arial" w:hAnsi="Arial" w:cs="Arial"/>
          <w:szCs w:val="24"/>
        </w:rPr>
        <w:t xml:space="preserve"> for housing, HUD defines ‘seniors’ as 62 years and older.</w:t>
      </w:r>
      <w:r w:rsidR="00245EA0">
        <w:rPr>
          <w:rFonts w:ascii="Arial" w:hAnsi="Arial" w:cs="Arial"/>
          <w:szCs w:val="24"/>
        </w:rPr>
        <w:t xml:space="preserve"> </w:t>
      </w:r>
      <w:r w:rsidRPr="0098580E">
        <w:rPr>
          <w:rFonts w:ascii="Arial" w:hAnsi="Arial" w:cs="Arial"/>
          <w:szCs w:val="24"/>
        </w:rPr>
        <w:t xml:space="preserve">If you have questions about meeting the presumed Limited-Clientele national objective for different activity types, </w:t>
      </w:r>
      <w:hyperlink r:id="rId81" w:history="1">
        <w:r w:rsidRPr="0098580E">
          <w:rPr>
            <w:rStyle w:val="Hyperlink"/>
            <w:rFonts w:ascii="Arial" w:hAnsi="Arial" w:cs="Arial"/>
            <w:b/>
            <w:szCs w:val="24"/>
          </w:rPr>
          <w:t>please click this link to review CDBG Management Memo 15-01</w:t>
        </w:r>
      </w:hyperlink>
      <w:r w:rsidRPr="0098580E">
        <w:rPr>
          <w:rFonts w:ascii="Arial" w:hAnsi="Arial" w:cs="Arial"/>
          <w:szCs w:val="24"/>
        </w:rPr>
        <w:t xml:space="preserve">. This memo reviews the </w:t>
      </w:r>
      <w:r w:rsidR="00021D35">
        <w:rPr>
          <w:rFonts w:ascii="Arial" w:hAnsi="Arial" w:cs="Arial"/>
          <w:szCs w:val="24"/>
        </w:rPr>
        <w:t>state</w:t>
      </w:r>
      <w:r w:rsidRPr="0098580E">
        <w:rPr>
          <w:rFonts w:ascii="Arial" w:hAnsi="Arial" w:cs="Arial"/>
          <w:szCs w:val="24"/>
        </w:rPr>
        <w:t xml:space="preserve"> CDBG</w:t>
      </w:r>
      <w:r w:rsidR="00E6060E">
        <w:rPr>
          <w:rFonts w:ascii="Arial" w:hAnsi="Arial" w:cs="Arial"/>
          <w:szCs w:val="24"/>
        </w:rPr>
        <w:t xml:space="preserve"> </w:t>
      </w:r>
      <w:r w:rsidR="00F22598">
        <w:rPr>
          <w:rFonts w:ascii="Arial" w:hAnsi="Arial" w:cs="Arial"/>
          <w:szCs w:val="24"/>
        </w:rPr>
        <w:t xml:space="preserve">program </w:t>
      </w:r>
      <w:r w:rsidR="00E6060E">
        <w:rPr>
          <w:rFonts w:ascii="Arial" w:hAnsi="Arial" w:cs="Arial"/>
          <w:szCs w:val="24"/>
        </w:rPr>
        <w:t xml:space="preserve">and </w:t>
      </w:r>
      <w:r w:rsidR="00F22598">
        <w:rPr>
          <w:rFonts w:ascii="Arial" w:hAnsi="Arial" w:cs="Arial"/>
          <w:szCs w:val="24"/>
        </w:rPr>
        <w:t>senior activities</w:t>
      </w:r>
      <w:r w:rsidR="00E6060E">
        <w:rPr>
          <w:rFonts w:ascii="Arial" w:hAnsi="Arial" w:cs="Arial"/>
          <w:szCs w:val="24"/>
        </w:rPr>
        <w:t>.</w:t>
      </w:r>
    </w:p>
    <w:p w14:paraId="2F1A2279" w14:textId="5722D52E" w:rsidR="00FE716A" w:rsidRDefault="00FE716A">
      <w:pPr>
        <w:overflowPunct/>
        <w:autoSpaceDE/>
        <w:autoSpaceDN/>
        <w:adjustRightInd/>
        <w:spacing w:after="200" w:line="276" w:lineRule="auto"/>
        <w:textAlignment w:val="auto"/>
        <w:rPr>
          <w:rFonts w:ascii="Arial" w:hAnsi="Arial" w:cs="Arial"/>
          <w:szCs w:val="24"/>
        </w:rPr>
      </w:pPr>
      <w:r>
        <w:rPr>
          <w:rFonts w:ascii="Arial" w:hAnsi="Arial" w:cs="Arial"/>
          <w:szCs w:val="24"/>
        </w:rPr>
        <w:br w:type="page"/>
      </w:r>
    </w:p>
    <w:p w14:paraId="6E59191B" w14:textId="77777777" w:rsidR="00507719" w:rsidRPr="0098580E" w:rsidRDefault="00507719" w:rsidP="006760EA">
      <w:pPr>
        <w:tabs>
          <w:tab w:val="left" w:pos="0"/>
          <w:tab w:val="left" w:pos="720"/>
        </w:tabs>
        <w:ind w:right="342"/>
        <w:rPr>
          <w:rFonts w:ascii="Arial" w:hAnsi="Arial" w:cs="Arial"/>
          <w:szCs w:val="24"/>
        </w:rPr>
      </w:pPr>
    </w:p>
    <w:tbl>
      <w:tblPr>
        <w:tblW w:w="8910" w:type="dxa"/>
        <w:tblInd w:w="1313" w:type="dxa"/>
        <w:tbl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1944"/>
        <w:gridCol w:w="1951"/>
        <w:gridCol w:w="1787"/>
        <w:gridCol w:w="1790"/>
        <w:gridCol w:w="1438"/>
      </w:tblGrid>
      <w:tr w:rsidR="00C40729" w:rsidRPr="0098580E" w14:paraId="392A1DA9" w14:textId="77777777" w:rsidTr="00021D35">
        <w:trPr>
          <w:trHeight w:val="942"/>
        </w:trPr>
        <w:tc>
          <w:tcPr>
            <w:tcW w:w="1980" w:type="dxa"/>
            <w:shd w:val="clear" w:color="auto" w:fill="B8CCE4" w:themeFill="accent1" w:themeFillTint="66"/>
            <w:vAlign w:val="bottom"/>
          </w:tcPr>
          <w:p w14:paraId="3334EC3F" w14:textId="77777777" w:rsidR="00414326" w:rsidRPr="0098580E" w:rsidRDefault="00414326" w:rsidP="00990393">
            <w:pPr>
              <w:tabs>
                <w:tab w:val="left" w:pos="1620"/>
                <w:tab w:val="left" w:pos="5040"/>
                <w:tab w:val="left" w:pos="7020"/>
                <w:tab w:val="left" w:pos="8100"/>
              </w:tabs>
              <w:ind w:right="342"/>
              <w:jc w:val="center"/>
              <w:rPr>
                <w:rFonts w:ascii="Arial" w:hAnsi="Arial" w:cs="Arial"/>
                <w:b/>
                <w:sz w:val="22"/>
                <w:szCs w:val="22"/>
              </w:rPr>
            </w:pPr>
            <w:r w:rsidRPr="0098580E">
              <w:rPr>
                <w:rFonts w:ascii="Arial" w:hAnsi="Arial" w:cs="Arial"/>
                <w:b/>
                <w:sz w:val="22"/>
                <w:szCs w:val="22"/>
                <w:u w:val="single"/>
              </w:rPr>
              <w:t>81% AND</w:t>
            </w:r>
            <w:r w:rsidRPr="0098580E">
              <w:rPr>
                <w:rFonts w:ascii="Arial" w:hAnsi="Arial" w:cs="Arial"/>
                <w:b/>
                <w:sz w:val="22"/>
                <w:szCs w:val="22"/>
              </w:rPr>
              <w:t xml:space="preserve"> </w:t>
            </w:r>
            <w:r w:rsidRPr="0098580E">
              <w:rPr>
                <w:rFonts w:ascii="Arial" w:hAnsi="Arial" w:cs="Arial"/>
                <w:b/>
                <w:sz w:val="22"/>
                <w:szCs w:val="22"/>
                <w:u w:val="single"/>
              </w:rPr>
              <w:t>ABOVE</w:t>
            </w:r>
          </w:p>
          <w:p w14:paraId="10580515" w14:textId="77777777" w:rsidR="00414326" w:rsidRPr="0098580E" w:rsidRDefault="00414326" w:rsidP="00990393">
            <w:pPr>
              <w:tabs>
                <w:tab w:val="left" w:pos="1620"/>
                <w:tab w:val="left" w:pos="5040"/>
                <w:tab w:val="left" w:pos="7020"/>
                <w:tab w:val="left" w:pos="8100"/>
              </w:tabs>
              <w:ind w:right="342"/>
              <w:jc w:val="center"/>
              <w:rPr>
                <w:rFonts w:ascii="Arial" w:hAnsi="Arial" w:cs="Arial"/>
                <w:b/>
                <w:sz w:val="22"/>
                <w:szCs w:val="22"/>
              </w:rPr>
            </w:pPr>
            <w:r w:rsidRPr="0098580E">
              <w:rPr>
                <w:rFonts w:ascii="Arial" w:hAnsi="Arial" w:cs="Arial"/>
                <w:b/>
                <w:sz w:val="22"/>
                <w:szCs w:val="22"/>
              </w:rPr>
              <w:t>(</w:t>
            </w:r>
            <w:r w:rsidRPr="0098580E">
              <w:rPr>
                <w:rFonts w:ascii="Arial" w:hAnsi="Arial" w:cs="Arial"/>
                <w:b/>
                <w:sz w:val="22"/>
                <w:szCs w:val="22"/>
                <w:u w:val="single"/>
              </w:rPr>
              <w:t>Non</w:t>
            </w:r>
            <w:r w:rsidRPr="0098580E">
              <w:rPr>
                <w:rFonts w:ascii="Arial" w:hAnsi="Arial" w:cs="Arial"/>
                <w:b/>
                <w:sz w:val="22"/>
                <w:szCs w:val="22"/>
              </w:rPr>
              <w:t>-Low/Mod)</w:t>
            </w:r>
          </w:p>
        </w:tc>
        <w:tc>
          <w:tcPr>
            <w:tcW w:w="1980" w:type="dxa"/>
            <w:shd w:val="clear" w:color="auto" w:fill="B8CCE4" w:themeFill="accent1" w:themeFillTint="66"/>
            <w:vAlign w:val="bottom"/>
          </w:tcPr>
          <w:p w14:paraId="1BC7A217" w14:textId="1FF577A8" w:rsidR="00414326" w:rsidRPr="0098580E" w:rsidRDefault="00414326" w:rsidP="00990393">
            <w:pPr>
              <w:tabs>
                <w:tab w:val="left" w:pos="1620"/>
                <w:tab w:val="left" w:pos="5040"/>
                <w:tab w:val="left" w:pos="7020"/>
                <w:tab w:val="left" w:pos="8100"/>
              </w:tabs>
              <w:ind w:right="342"/>
              <w:jc w:val="center"/>
              <w:rPr>
                <w:rFonts w:ascii="Arial" w:hAnsi="Arial" w:cs="Arial"/>
                <w:b/>
                <w:sz w:val="22"/>
                <w:szCs w:val="22"/>
                <w:u w:val="single"/>
              </w:rPr>
            </w:pPr>
            <w:r w:rsidRPr="0098580E">
              <w:rPr>
                <w:rFonts w:ascii="Arial" w:hAnsi="Arial" w:cs="Arial"/>
                <w:b/>
                <w:sz w:val="22"/>
                <w:szCs w:val="22"/>
                <w:u w:val="single"/>
              </w:rPr>
              <w:t>BETWEEN</w:t>
            </w:r>
          </w:p>
          <w:p w14:paraId="54A20D51" w14:textId="77777777" w:rsidR="00414326" w:rsidRPr="0098580E" w:rsidRDefault="00414326" w:rsidP="00990393">
            <w:pPr>
              <w:tabs>
                <w:tab w:val="left" w:pos="1620"/>
                <w:tab w:val="left" w:pos="5040"/>
                <w:tab w:val="left" w:pos="7020"/>
                <w:tab w:val="left" w:pos="8100"/>
              </w:tabs>
              <w:ind w:right="342"/>
              <w:jc w:val="center"/>
              <w:rPr>
                <w:rFonts w:ascii="Arial" w:hAnsi="Arial" w:cs="Arial"/>
                <w:b/>
                <w:sz w:val="22"/>
                <w:szCs w:val="22"/>
                <w:u w:val="single"/>
              </w:rPr>
            </w:pPr>
            <w:r w:rsidRPr="0098580E">
              <w:rPr>
                <w:rFonts w:ascii="Arial" w:hAnsi="Arial" w:cs="Arial"/>
                <w:b/>
                <w:sz w:val="22"/>
                <w:szCs w:val="22"/>
                <w:u w:val="single"/>
              </w:rPr>
              <w:t>51 - 80%</w:t>
            </w:r>
          </w:p>
          <w:p w14:paraId="67E5C8C5" w14:textId="26FC3AE7" w:rsidR="00414326" w:rsidRPr="0098580E" w:rsidRDefault="00414326" w:rsidP="00990393">
            <w:pPr>
              <w:tabs>
                <w:tab w:val="left" w:pos="1620"/>
                <w:tab w:val="left" w:pos="5040"/>
                <w:tab w:val="left" w:pos="7020"/>
                <w:tab w:val="left" w:pos="8100"/>
              </w:tabs>
              <w:ind w:right="342"/>
              <w:jc w:val="center"/>
              <w:rPr>
                <w:rFonts w:ascii="Arial" w:hAnsi="Arial" w:cs="Arial"/>
                <w:b/>
                <w:sz w:val="22"/>
                <w:szCs w:val="22"/>
              </w:rPr>
            </w:pPr>
            <w:r w:rsidRPr="0098580E">
              <w:rPr>
                <w:rFonts w:ascii="Arial" w:hAnsi="Arial" w:cs="Arial"/>
                <w:b/>
                <w:sz w:val="22"/>
                <w:szCs w:val="22"/>
              </w:rPr>
              <w:t>(Low/Mod)</w:t>
            </w:r>
          </w:p>
        </w:tc>
        <w:tc>
          <w:tcPr>
            <w:tcW w:w="1800" w:type="dxa"/>
            <w:shd w:val="clear" w:color="auto" w:fill="B8CCE4" w:themeFill="accent1" w:themeFillTint="66"/>
            <w:vAlign w:val="bottom"/>
          </w:tcPr>
          <w:p w14:paraId="7554206E" w14:textId="356C85B6" w:rsidR="00414326" w:rsidRPr="0098580E" w:rsidRDefault="00414326" w:rsidP="00990393">
            <w:pPr>
              <w:tabs>
                <w:tab w:val="left" w:pos="1620"/>
                <w:tab w:val="left" w:pos="5040"/>
                <w:tab w:val="left" w:pos="7020"/>
                <w:tab w:val="left" w:pos="8100"/>
              </w:tabs>
              <w:ind w:right="342"/>
              <w:jc w:val="center"/>
              <w:rPr>
                <w:rFonts w:ascii="Arial" w:hAnsi="Arial" w:cs="Arial"/>
                <w:b/>
                <w:sz w:val="22"/>
                <w:szCs w:val="22"/>
                <w:u w:val="single"/>
              </w:rPr>
            </w:pPr>
            <w:r w:rsidRPr="0098580E">
              <w:rPr>
                <w:rFonts w:ascii="Arial" w:hAnsi="Arial" w:cs="Arial"/>
                <w:b/>
                <w:sz w:val="22"/>
                <w:szCs w:val="22"/>
                <w:u w:val="single"/>
              </w:rPr>
              <w:t>BETWEEN</w:t>
            </w:r>
          </w:p>
          <w:p w14:paraId="376D0742" w14:textId="77777777" w:rsidR="00414326" w:rsidRPr="0098580E" w:rsidRDefault="00414326" w:rsidP="00990393">
            <w:pPr>
              <w:tabs>
                <w:tab w:val="left" w:pos="1620"/>
                <w:tab w:val="left" w:pos="5040"/>
                <w:tab w:val="left" w:pos="7020"/>
                <w:tab w:val="left" w:pos="8100"/>
              </w:tabs>
              <w:ind w:right="342"/>
              <w:jc w:val="center"/>
              <w:rPr>
                <w:rFonts w:ascii="Arial" w:hAnsi="Arial" w:cs="Arial"/>
                <w:b/>
                <w:sz w:val="22"/>
                <w:szCs w:val="22"/>
                <w:u w:val="single"/>
              </w:rPr>
            </w:pPr>
            <w:r w:rsidRPr="0098580E">
              <w:rPr>
                <w:rFonts w:ascii="Arial" w:hAnsi="Arial" w:cs="Arial"/>
                <w:b/>
                <w:sz w:val="22"/>
                <w:szCs w:val="22"/>
                <w:u w:val="single"/>
              </w:rPr>
              <w:t>31 - 50%</w:t>
            </w:r>
          </w:p>
          <w:p w14:paraId="6CBC4D02" w14:textId="77777777" w:rsidR="00414326" w:rsidRPr="0098580E" w:rsidRDefault="00414326" w:rsidP="00990393">
            <w:pPr>
              <w:tabs>
                <w:tab w:val="left" w:pos="1620"/>
                <w:tab w:val="left" w:pos="5040"/>
                <w:tab w:val="left" w:pos="7020"/>
                <w:tab w:val="left" w:pos="8100"/>
              </w:tabs>
              <w:ind w:right="342"/>
              <w:jc w:val="center"/>
              <w:rPr>
                <w:rFonts w:ascii="Arial" w:hAnsi="Arial" w:cs="Arial"/>
                <w:b/>
                <w:sz w:val="22"/>
                <w:szCs w:val="22"/>
              </w:rPr>
            </w:pPr>
            <w:r w:rsidRPr="0098580E">
              <w:rPr>
                <w:rFonts w:ascii="Arial" w:hAnsi="Arial" w:cs="Arial"/>
                <w:b/>
                <w:sz w:val="22"/>
                <w:szCs w:val="22"/>
              </w:rPr>
              <w:t>(Very Low Income)</w:t>
            </w:r>
          </w:p>
        </w:tc>
        <w:tc>
          <w:tcPr>
            <w:tcW w:w="1800" w:type="dxa"/>
            <w:shd w:val="clear" w:color="auto" w:fill="B8CCE4" w:themeFill="accent1" w:themeFillTint="66"/>
            <w:vAlign w:val="bottom"/>
          </w:tcPr>
          <w:p w14:paraId="0EE3445C" w14:textId="77777777" w:rsidR="00414326" w:rsidRPr="0098580E" w:rsidRDefault="00414326" w:rsidP="00FE716A">
            <w:pPr>
              <w:tabs>
                <w:tab w:val="left" w:pos="1620"/>
                <w:tab w:val="left" w:pos="5040"/>
                <w:tab w:val="left" w:pos="7020"/>
                <w:tab w:val="left" w:pos="8100"/>
              </w:tabs>
              <w:ind w:right="234"/>
              <w:jc w:val="center"/>
              <w:rPr>
                <w:rFonts w:ascii="Arial" w:hAnsi="Arial" w:cs="Arial"/>
                <w:b/>
                <w:sz w:val="22"/>
                <w:szCs w:val="22"/>
                <w:u w:val="single"/>
              </w:rPr>
            </w:pPr>
            <w:r w:rsidRPr="0098580E">
              <w:rPr>
                <w:rFonts w:ascii="Arial" w:hAnsi="Arial" w:cs="Arial"/>
                <w:b/>
                <w:sz w:val="22"/>
                <w:szCs w:val="22"/>
                <w:u w:val="single"/>
              </w:rPr>
              <w:t>AT OR BELOW 30%</w:t>
            </w:r>
          </w:p>
          <w:p w14:paraId="3FC23000" w14:textId="3E99C4B1" w:rsidR="00414326" w:rsidRPr="0098580E" w:rsidRDefault="00414326" w:rsidP="00021D35">
            <w:pPr>
              <w:tabs>
                <w:tab w:val="left" w:pos="1620"/>
                <w:tab w:val="left" w:pos="5040"/>
                <w:tab w:val="left" w:pos="7020"/>
                <w:tab w:val="left" w:pos="8100"/>
              </w:tabs>
              <w:ind w:right="342"/>
              <w:jc w:val="center"/>
              <w:rPr>
                <w:rFonts w:ascii="Arial" w:hAnsi="Arial" w:cs="Arial"/>
                <w:b/>
                <w:sz w:val="22"/>
                <w:szCs w:val="22"/>
                <w:u w:val="single"/>
              </w:rPr>
            </w:pPr>
            <w:r w:rsidRPr="0098580E">
              <w:rPr>
                <w:rFonts w:ascii="Arial" w:hAnsi="Arial" w:cs="Arial"/>
                <w:b/>
                <w:sz w:val="22"/>
                <w:szCs w:val="22"/>
              </w:rPr>
              <w:t>(Extremely Low Income)</w:t>
            </w:r>
          </w:p>
        </w:tc>
        <w:tc>
          <w:tcPr>
            <w:tcW w:w="1350" w:type="dxa"/>
            <w:shd w:val="clear" w:color="auto" w:fill="B8CCE4" w:themeFill="accent1" w:themeFillTint="66"/>
            <w:vAlign w:val="bottom"/>
          </w:tcPr>
          <w:p w14:paraId="17B83AC8" w14:textId="77777777" w:rsidR="00414326" w:rsidRPr="0098580E" w:rsidRDefault="00414326" w:rsidP="00990393">
            <w:pPr>
              <w:tabs>
                <w:tab w:val="left" w:pos="1620"/>
                <w:tab w:val="left" w:pos="5040"/>
                <w:tab w:val="left" w:pos="7020"/>
                <w:tab w:val="left" w:pos="8100"/>
              </w:tabs>
              <w:ind w:right="342"/>
              <w:jc w:val="center"/>
              <w:rPr>
                <w:rFonts w:ascii="Arial" w:hAnsi="Arial" w:cs="Arial"/>
                <w:b/>
                <w:sz w:val="22"/>
                <w:szCs w:val="22"/>
                <w:u w:val="single"/>
              </w:rPr>
            </w:pPr>
            <w:r w:rsidRPr="0098580E">
              <w:rPr>
                <w:rFonts w:ascii="Arial" w:hAnsi="Arial" w:cs="Arial"/>
                <w:b/>
                <w:sz w:val="22"/>
                <w:szCs w:val="22"/>
                <w:u w:val="single"/>
              </w:rPr>
              <w:t>TOTALS</w:t>
            </w:r>
          </w:p>
          <w:p w14:paraId="11B3C8C6" w14:textId="77777777" w:rsidR="00414326" w:rsidRPr="0098580E" w:rsidRDefault="00414326" w:rsidP="00990393">
            <w:pPr>
              <w:tabs>
                <w:tab w:val="left" w:pos="1620"/>
                <w:tab w:val="left" w:pos="5040"/>
                <w:tab w:val="left" w:pos="7020"/>
                <w:tab w:val="left" w:pos="8100"/>
              </w:tabs>
              <w:ind w:right="342"/>
              <w:jc w:val="center"/>
              <w:rPr>
                <w:rFonts w:ascii="Arial" w:hAnsi="Arial" w:cs="Arial"/>
                <w:b/>
                <w:sz w:val="22"/>
                <w:szCs w:val="22"/>
              </w:rPr>
            </w:pPr>
            <w:r w:rsidRPr="0098580E">
              <w:rPr>
                <w:rFonts w:ascii="Arial" w:hAnsi="Arial" w:cs="Arial"/>
                <w:b/>
                <w:sz w:val="22"/>
                <w:szCs w:val="22"/>
              </w:rPr>
              <w:t>Number of People</w:t>
            </w:r>
          </w:p>
        </w:tc>
      </w:tr>
      <w:tr w:rsidR="00C40729" w:rsidRPr="0098580E" w14:paraId="6B0D2F46" w14:textId="77777777" w:rsidTr="009D0CCE">
        <w:trPr>
          <w:trHeight w:val="305"/>
        </w:trPr>
        <w:tc>
          <w:tcPr>
            <w:tcW w:w="1980" w:type="dxa"/>
          </w:tcPr>
          <w:p w14:paraId="1FC0AC0C" w14:textId="77777777" w:rsidR="00414326" w:rsidRPr="0098580E" w:rsidRDefault="00414326" w:rsidP="00990393">
            <w:pPr>
              <w:tabs>
                <w:tab w:val="left" w:pos="1620"/>
                <w:tab w:val="left" w:pos="5040"/>
                <w:tab w:val="left" w:pos="7020"/>
                <w:tab w:val="left" w:pos="8100"/>
              </w:tabs>
              <w:ind w:right="342"/>
              <w:jc w:val="center"/>
              <w:rPr>
                <w:rFonts w:ascii="Arial" w:hAnsi="Arial" w:cs="Arial"/>
                <w:szCs w:val="24"/>
              </w:rPr>
            </w:pPr>
            <w:r w:rsidRPr="0098580E">
              <w:rPr>
                <w:rFonts w:ascii="Arial" w:hAnsi="Arial" w:cs="Arial"/>
                <w:b/>
                <w:sz w:val="22"/>
                <w:szCs w:val="22"/>
              </w:rPr>
              <w:t>-A-</w:t>
            </w:r>
          </w:p>
        </w:tc>
        <w:tc>
          <w:tcPr>
            <w:tcW w:w="1980" w:type="dxa"/>
          </w:tcPr>
          <w:p w14:paraId="3D94FF0F" w14:textId="77777777" w:rsidR="00414326" w:rsidRPr="0098580E" w:rsidRDefault="00414326" w:rsidP="00990393">
            <w:pPr>
              <w:tabs>
                <w:tab w:val="left" w:pos="1620"/>
                <w:tab w:val="left" w:pos="5040"/>
                <w:tab w:val="left" w:pos="7020"/>
                <w:tab w:val="left" w:pos="8100"/>
              </w:tabs>
              <w:ind w:right="342"/>
              <w:jc w:val="center"/>
              <w:rPr>
                <w:rFonts w:ascii="Arial" w:hAnsi="Arial" w:cs="Arial"/>
              </w:rPr>
            </w:pPr>
            <w:r w:rsidRPr="0098580E">
              <w:rPr>
                <w:rFonts w:ascii="Arial" w:hAnsi="Arial" w:cs="Arial"/>
                <w:b/>
                <w:sz w:val="22"/>
                <w:szCs w:val="22"/>
              </w:rPr>
              <w:t>-B-</w:t>
            </w:r>
          </w:p>
        </w:tc>
        <w:tc>
          <w:tcPr>
            <w:tcW w:w="1800" w:type="dxa"/>
          </w:tcPr>
          <w:p w14:paraId="1809ACDB" w14:textId="77777777" w:rsidR="00414326" w:rsidRPr="0098580E" w:rsidRDefault="00414326" w:rsidP="00990393">
            <w:pPr>
              <w:tabs>
                <w:tab w:val="left" w:pos="1620"/>
                <w:tab w:val="left" w:pos="5040"/>
                <w:tab w:val="left" w:pos="7020"/>
                <w:tab w:val="left" w:pos="8100"/>
              </w:tabs>
              <w:ind w:right="342"/>
              <w:jc w:val="center"/>
              <w:rPr>
                <w:rFonts w:ascii="Arial" w:hAnsi="Arial" w:cs="Arial"/>
              </w:rPr>
            </w:pPr>
            <w:r w:rsidRPr="0098580E">
              <w:rPr>
                <w:rFonts w:ascii="Arial" w:hAnsi="Arial" w:cs="Arial"/>
                <w:b/>
                <w:sz w:val="22"/>
                <w:szCs w:val="22"/>
              </w:rPr>
              <w:t>-C-</w:t>
            </w:r>
          </w:p>
        </w:tc>
        <w:tc>
          <w:tcPr>
            <w:tcW w:w="1800" w:type="dxa"/>
          </w:tcPr>
          <w:p w14:paraId="46390F32" w14:textId="77777777" w:rsidR="00414326" w:rsidRPr="0098580E" w:rsidRDefault="00414326" w:rsidP="00990393">
            <w:pPr>
              <w:tabs>
                <w:tab w:val="left" w:pos="1620"/>
                <w:tab w:val="left" w:pos="5040"/>
                <w:tab w:val="left" w:pos="7020"/>
                <w:tab w:val="left" w:pos="8100"/>
              </w:tabs>
              <w:ind w:right="342"/>
              <w:jc w:val="center"/>
              <w:rPr>
                <w:rFonts w:ascii="Arial" w:hAnsi="Arial" w:cs="Arial"/>
              </w:rPr>
            </w:pPr>
            <w:r w:rsidRPr="0098580E">
              <w:rPr>
                <w:rFonts w:ascii="Arial" w:hAnsi="Arial" w:cs="Arial"/>
                <w:b/>
                <w:sz w:val="22"/>
                <w:szCs w:val="22"/>
              </w:rPr>
              <w:t>-D-</w:t>
            </w:r>
          </w:p>
        </w:tc>
        <w:tc>
          <w:tcPr>
            <w:tcW w:w="1350" w:type="dxa"/>
          </w:tcPr>
          <w:p w14:paraId="1608CF80" w14:textId="77777777" w:rsidR="00414326" w:rsidRPr="0098580E" w:rsidRDefault="00414326" w:rsidP="00990393">
            <w:pPr>
              <w:tabs>
                <w:tab w:val="left" w:pos="1620"/>
                <w:tab w:val="left" w:pos="5040"/>
                <w:tab w:val="left" w:pos="7020"/>
                <w:tab w:val="left" w:pos="8100"/>
              </w:tabs>
              <w:ind w:right="342"/>
              <w:jc w:val="center"/>
              <w:rPr>
                <w:rFonts w:ascii="Arial" w:hAnsi="Arial" w:cs="Arial"/>
              </w:rPr>
            </w:pPr>
            <w:r w:rsidRPr="0098580E">
              <w:rPr>
                <w:rFonts w:ascii="Arial" w:hAnsi="Arial" w:cs="Arial"/>
                <w:b/>
                <w:sz w:val="22"/>
                <w:szCs w:val="22"/>
              </w:rPr>
              <w:t>-E-</w:t>
            </w:r>
          </w:p>
        </w:tc>
      </w:tr>
    </w:tbl>
    <w:p w14:paraId="73DB7F19" w14:textId="77777777" w:rsidR="00414326" w:rsidRPr="0098580E" w:rsidRDefault="00414326" w:rsidP="006760EA">
      <w:pPr>
        <w:tabs>
          <w:tab w:val="left" w:pos="0"/>
          <w:tab w:val="left" w:pos="720"/>
          <w:tab w:val="left" w:pos="1695"/>
        </w:tabs>
        <w:ind w:right="342"/>
        <w:rPr>
          <w:rFonts w:ascii="Arial" w:hAnsi="Arial" w:cs="Arial"/>
          <w:szCs w:val="24"/>
        </w:rPr>
      </w:pPr>
    </w:p>
    <w:p w14:paraId="46A7C6DC" w14:textId="3B2AD5A6" w:rsidR="00414326" w:rsidRDefault="00414326" w:rsidP="006760EA">
      <w:pPr>
        <w:keepNext/>
        <w:widowControl w:val="0"/>
        <w:overflowPunct/>
        <w:autoSpaceDE/>
        <w:autoSpaceDN/>
        <w:adjustRightInd/>
        <w:spacing w:line="276" w:lineRule="auto"/>
        <w:ind w:left="1620" w:right="342" w:hanging="360"/>
        <w:textAlignment w:val="auto"/>
        <w:rPr>
          <w:rFonts w:ascii="Arial" w:hAnsi="Arial" w:cs="Arial"/>
          <w:b/>
          <w:szCs w:val="24"/>
        </w:rPr>
      </w:pPr>
      <w:r w:rsidRPr="0098580E">
        <w:rPr>
          <w:rFonts w:ascii="Arial" w:hAnsi="Arial" w:cs="Arial"/>
          <w:b/>
          <w:szCs w:val="24"/>
          <w:u w:val="single"/>
        </w:rPr>
        <w:t>Explanation of Income Levels</w:t>
      </w:r>
      <w:r w:rsidRPr="0098580E">
        <w:rPr>
          <w:rFonts w:ascii="Arial" w:hAnsi="Arial" w:cs="Arial"/>
          <w:b/>
          <w:szCs w:val="24"/>
        </w:rPr>
        <w:t>:</w:t>
      </w:r>
    </w:p>
    <w:p w14:paraId="75531380" w14:textId="77777777" w:rsidR="00021D35" w:rsidRPr="0098580E" w:rsidRDefault="00021D35" w:rsidP="006760EA">
      <w:pPr>
        <w:keepNext/>
        <w:widowControl w:val="0"/>
        <w:overflowPunct/>
        <w:autoSpaceDE/>
        <w:autoSpaceDN/>
        <w:adjustRightInd/>
        <w:spacing w:line="276" w:lineRule="auto"/>
        <w:ind w:left="1620" w:right="342" w:hanging="360"/>
        <w:textAlignment w:val="auto"/>
        <w:rPr>
          <w:rFonts w:ascii="Arial" w:hAnsi="Arial" w:cs="Arial"/>
          <w:b/>
          <w:szCs w:val="24"/>
        </w:rPr>
      </w:pPr>
    </w:p>
    <w:p w14:paraId="2D84CB9A" w14:textId="4D931B76" w:rsidR="00414326" w:rsidRPr="0098580E" w:rsidRDefault="00414326" w:rsidP="006760EA">
      <w:pPr>
        <w:tabs>
          <w:tab w:val="left" w:pos="2340"/>
        </w:tabs>
        <w:overflowPunct/>
        <w:autoSpaceDE/>
        <w:autoSpaceDN/>
        <w:adjustRightInd/>
        <w:ind w:left="2347" w:right="342" w:hanging="1080"/>
        <w:textAlignment w:val="auto"/>
        <w:rPr>
          <w:rFonts w:ascii="Arial" w:hAnsi="Arial" w:cs="Arial"/>
          <w:szCs w:val="24"/>
        </w:rPr>
      </w:pPr>
      <w:r w:rsidRPr="0098580E">
        <w:rPr>
          <w:rFonts w:ascii="Arial" w:hAnsi="Arial" w:cs="Arial"/>
          <w:szCs w:val="24"/>
        </w:rPr>
        <w:t>Box A -</w:t>
      </w:r>
      <w:r w:rsidR="00245EA0">
        <w:rPr>
          <w:rFonts w:ascii="Arial" w:hAnsi="Arial" w:cs="Arial"/>
          <w:szCs w:val="24"/>
        </w:rPr>
        <w:t xml:space="preserve"> </w:t>
      </w:r>
      <w:r w:rsidRPr="0098580E">
        <w:rPr>
          <w:rFonts w:ascii="Arial" w:hAnsi="Arial" w:cs="Arial"/>
          <w:szCs w:val="24"/>
        </w:rPr>
        <w:tab/>
      </w:r>
      <w:r w:rsidRPr="0098580E">
        <w:rPr>
          <w:rFonts w:ascii="Arial" w:hAnsi="Arial" w:cs="Arial"/>
          <w:szCs w:val="24"/>
          <w:u w:val="single"/>
        </w:rPr>
        <w:t>Non-Low/Mod</w:t>
      </w:r>
      <w:r w:rsidRPr="0098580E">
        <w:rPr>
          <w:rFonts w:ascii="Arial" w:hAnsi="Arial" w:cs="Arial"/>
          <w:szCs w:val="24"/>
        </w:rPr>
        <w:t>:</w:t>
      </w:r>
      <w:r w:rsidR="00245EA0">
        <w:rPr>
          <w:rFonts w:ascii="Arial" w:hAnsi="Arial" w:cs="Arial"/>
          <w:szCs w:val="24"/>
        </w:rPr>
        <w:t xml:space="preserve"> </w:t>
      </w:r>
      <w:r w:rsidRPr="0098580E">
        <w:rPr>
          <w:rFonts w:ascii="Arial" w:hAnsi="Arial" w:cs="Arial"/>
          <w:szCs w:val="24"/>
        </w:rPr>
        <w:t>Enter the proposed number of beneficiaries with incomes 81</w:t>
      </w:r>
      <w:r w:rsidR="00E87CA6" w:rsidRPr="0098580E">
        <w:rPr>
          <w:rFonts w:ascii="Arial" w:hAnsi="Arial" w:cs="Arial"/>
          <w:szCs w:val="24"/>
        </w:rPr>
        <w:t xml:space="preserve"> percent</w:t>
      </w:r>
      <w:r w:rsidRPr="0098580E">
        <w:rPr>
          <w:rFonts w:ascii="Arial" w:hAnsi="Arial" w:cs="Arial"/>
          <w:szCs w:val="24"/>
        </w:rPr>
        <w:t xml:space="preserve"> and above (non-Low/Mod) of the county </w:t>
      </w:r>
      <w:r w:rsidR="001D71BF">
        <w:rPr>
          <w:rFonts w:ascii="Arial" w:hAnsi="Arial" w:cs="Arial"/>
          <w:szCs w:val="24"/>
        </w:rPr>
        <w:t>AMI</w:t>
      </w:r>
      <w:r w:rsidRPr="0098580E">
        <w:rPr>
          <w:rFonts w:ascii="Arial" w:hAnsi="Arial" w:cs="Arial"/>
          <w:szCs w:val="24"/>
        </w:rPr>
        <w:t>.</w:t>
      </w:r>
      <w:r w:rsidR="00245EA0">
        <w:rPr>
          <w:rFonts w:ascii="Arial" w:hAnsi="Arial" w:cs="Arial"/>
          <w:szCs w:val="24"/>
        </w:rPr>
        <w:t xml:space="preserve"> </w:t>
      </w:r>
      <w:r w:rsidRPr="0098580E">
        <w:rPr>
          <w:rFonts w:ascii="Arial" w:hAnsi="Arial" w:cs="Arial"/>
          <w:szCs w:val="24"/>
        </w:rPr>
        <w:t>If CDBG funds will be used on a project where non-Low/Mod will benefit, then show those non-Low/Mod numbers on this chart.</w:t>
      </w:r>
      <w:r w:rsidR="00245EA0">
        <w:rPr>
          <w:rFonts w:ascii="Arial" w:hAnsi="Arial" w:cs="Arial"/>
          <w:szCs w:val="24"/>
        </w:rPr>
        <w:t xml:space="preserve"> </w:t>
      </w:r>
      <w:r w:rsidRPr="0098580E">
        <w:rPr>
          <w:rFonts w:ascii="Arial" w:hAnsi="Arial" w:cs="Arial"/>
          <w:szCs w:val="24"/>
        </w:rPr>
        <w:t>If non-Low/Mod will not benefit from a CDBG activity, enter a zero in column A.</w:t>
      </w:r>
    </w:p>
    <w:p w14:paraId="5A839914" w14:textId="77777777" w:rsidR="00D021D3" w:rsidRPr="0098580E" w:rsidRDefault="00D021D3" w:rsidP="006760EA">
      <w:pPr>
        <w:tabs>
          <w:tab w:val="left" w:pos="2340"/>
        </w:tabs>
        <w:overflowPunct/>
        <w:autoSpaceDE/>
        <w:autoSpaceDN/>
        <w:adjustRightInd/>
        <w:spacing w:line="276" w:lineRule="auto"/>
        <w:ind w:left="2340" w:right="342" w:hanging="1080"/>
        <w:textAlignment w:val="auto"/>
        <w:rPr>
          <w:rFonts w:ascii="Arial" w:hAnsi="Arial" w:cs="Arial"/>
          <w:szCs w:val="24"/>
        </w:rPr>
      </w:pPr>
    </w:p>
    <w:p w14:paraId="05946EB5" w14:textId="30EA0A71" w:rsidR="00414326" w:rsidRPr="0098580E" w:rsidRDefault="00414326" w:rsidP="006760EA">
      <w:pPr>
        <w:tabs>
          <w:tab w:val="left" w:pos="2340"/>
        </w:tabs>
        <w:ind w:left="2340" w:right="342" w:hanging="1080"/>
        <w:rPr>
          <w:rFonts w:ascii="Arial" w:hAnsi="Arial" w:cs="Arial"/>
          <w:szCs w:val="24"/>
        </w:rPr>
      </w:pPr>
      <w:r w:rsidRPr="0098580E">
        <w:rPr>
          <w:rFonts w:ascii="Arial" w:hAnsi="Arial" w:cs="Arial"/>
          <w:szCs w:val="24"/>
        </w:rPr>
        <w:t>Box B -</w:t>
      </w:r>
      <w:r w:rsidRPr="0098580E">
        <w:rPr>
          <w:rFonts w:ascii="Arial" w:hAnsi="Arial" w:cs="Arial"/>
          <w:szCs w:val="24"/>
        </w:rPr>
        <w:tab/>
      </w:r>
      <w:r w:rsidRPr="0098580E">
        <w:rPr>
          <w:rFonts w:ascii="Arial" w:hAnsi="Arial" w:cs="Arial"/>
          <w:szCs w:val="24"/>
          <w:u w:val="single"/>
        </w:rPr>
        <w:t>Low/Mod</w:t>
      </w:r>
      <w:r w:rsidRPr="0098580E">
        <w:rPr>
          <w:rFonts w:ascii="Arial" w:hAnsi="Arial" w:cs="Arial"/>
          <w:szCs w:val="24"/>
        </w:rPr>
        <w:t>:</w:t>
      </w:r>
      <w:r w:rsidR="00245EA0">
        <w:rPr>
          <w:rFonts w:ascii="Arial" w:hAnsi="Arial" w:cs="Arial"/>
          <w:szCs w:val="24"/>
        </w:rPr>
        <w:t xml:space="preserve"> </w:t>
      </w:r>
      <w:r w:rsidRPr="0098580E">
        <w:rPr>
          <w:rFonts w:ascii="Arial" w:hAnsi="Arial" w:cs="Arial"/>
          <w:szCs w:val="24"/>
        </w:rPr>
        <w:t>Enter the proposed number of beneficiaries with incomes between 51 and 80</w:t>
      </w:r>
      <w:r w:rsidR="00E87CA6" w:rsidRPr="0098580E">
        <w:rPr>
          <w:rFonts w:ascii="Arial" w:hAnsi="Arial" w:cs="Arial"/>
          <w:szCs w:val="24"/>
        </w:rPr>
        <w:t xml:space="preserve"> percent</w:t>
      </w:r>
      <w:r w:rsidRPr="0098580E">
        <w:rPr>
          <w:rFonts w:ascii="Arial" w:hAnsi="Arial" w:cs="Arial"/>
          <w:szCs w:val="24"/>
        </w:rPr>
        <w:t xml:space="preserve"> of the county AMI. </w:t>
      </w:r>
    </w:p>
    <w:p w14:paraId="2A67D273" w14:textId="77777777" w:rsidR="00D021D3" w:rsidRPr="0098580E" w:rsidRDefault="00D021D3" w:rsidP="006760EA">
      <w:pPr>
        <w:tabs>
          <w:tab w:val="left" w:pos="2340"/>
        </w:tabs>
        <w:ind w:left="2340" w:right="342" w:hanging="1080"/>
        <w:rPr>
          <w:rFonts w:ascii="Arial" w:hAnsi="Arial" w:cs="Arial"/>
          <w:szCs w:val="24"/>
        </w:rPr>
      </w:pPr>
    </w:p>
    <w:p w14:paraId="6C013E32" w14:textId="0E963058" w:rsidR="00414326" w:rsidRPr="0098580E" w:rsidRDefault="00414326" w:rsidP="006760EA">
      <w:pPr>
        <w:tabs>
          <w:tab w:val="left" w:pos="2340"/>
        </w:tabs>
        <w:ind w:left="2340" w:right="342" w:hanging="1080"/>
        <w:rPr>
          <w:rFonts w:ascii="Arial" w:hAnsi="Arial" w:cs="Arial"/>
          <w:szCs w:val="24"/>
        </w:rPr>
      </w:pPr>
      <w:r w:rsidRPr="0098580E">
        <w:rPr>
          <w:rFonts w:ascii="Arial" w:hAnsi="Arial" w:cs="Arial"/>
          <w:szCs w:val="24"/>
        </w:rPr>
        <w:t>Box C -</w:t>
      </w:r>
      <w:r w:rsidRPr="0098580E">
        <w:rPr>
          <w:rFonts w:ascii="Arial" w:hAnsi="Arial" w:cs="Arial"/>
          <w:szCs w:val="24"/>
        </w:rPr>
        <w:tab/>
      </w:r>
      <w:r w:rsidRPr="0098580E">
        <w:rPr>
          <w:rFonts w:ascii="Arial" w:hAnsi="Arial" w:cs="Arial"/>
          <w:szCs w:val="24"/>
          <w:u w:val="single"/>
        </w:rPr>
        <w:t>Very Low Income</w:t>
      </w:r>
      <w:r w:rsidRPr="0098580E">
        <w:rPr>
          <w:rFonts w:ascii="Arial" w:hAnsi="Arial" w:cs="Arial"/>
          <w:szCs w:val="24"/>
        </w:rPr>
        <w:t>:</w:t>
      </w:r>
      <w:r w:rsidR="00245EA0">
        <w:rPr>
          <w:rFonts w:ascii="Arial" w:hAnsi="Arial" w:cs="Arial"/>
          <w:szCs w:val="24"/>
        </w:rPr>
        <w:t xml:space="preserve"> </w:t>
      </w:r>
      <w:r w:rsidRPr="0098580E">
        <w:rPr>
          <w:rFonts w:ascii="Arial" w:hAnsi="Arial" w:cs="Arial"/>
          <w:szCs w:val="24"/>
        </w:rPr>
        <w:t>Enter the proposed number of beneficiaries with incomes between 31 and 50</w:t>
      </w:r>
      <w:r w:rsidR="00E87CA6" w:rsidRPr="0098580E">
        <w:rPr>
          <w:rFonts w:ascii="Arial" w:hAnsi="Arial" w:cs="Arial"/>
          <w:szCs w:val="24"/>
        </w:rPr>
        <w:t xml:space="preserve"> percent</w:t>
      </w:r>
      <w:r w:rsidRPr="0098580E">
        <w:rPr>
          <w:rFonts w:ascii="Arial" w:hAnsi="Arial" w:cs="Arial"/>
          <w:szCs w:val="24"/>
        </w:rPr>
        <w:t xml:space="preserve"> of the county AMI.</w:t>
      </w:r>
      <w:r w:rsidR="00D95C32" w:rsidRPr="0098580E">
        <w:rPr>
          <w:rFonts w:ascii="Arial" w:hAnsi="Arial" w:cs="Arial"/>
          <w:szCs w:val="24"/>
        </w:rPr>
        <w:t xml:space="preserve"> </w:t>
      </w:r>
      <w:r w:rsidRPr="0098580E">
        <w:rPr>
          <w:rFonts w:ascii="Arial" w:hAnsi="Arial" w:cs="Arial"/>
          <w:szCs w:val="24"/>
        </w:rPr>
        <w:t>Applicants may not enter a zero in this column.</w:t>
      </w:r>
      <w:r w:rsidR="00245EA0">
        <w:rPr>
          <w:rFonts w:ascii="Arial" w:hAnsi="Arial" w:cs="Arial"/>
          <w:szCs w:val="24"/>
        </w:rPr>
        <w:t xml:space="preserve"> </w:t>
      </w:r>
      <w:r w:rsidRPr="0098580E">
        <w:rPr>
          <w:rFonts w:ascii="Arial" w:hAnsi="Arial" w:cs="Arial"/>
          <w:szCs w:val="24"/>
        </w:rPr>
        <w:t xml:space="preserve">Proposed activities may not exclude benefit to the Very </w:t>
      </w:r>
      <w:proofErr w:type="gramStart"/>
      <w:r w:rsidRPr="0098580E">
        <w:rPr>
          <w:rFonts w:ascii="Arial" w:hAnsi="Arial" w:cs="Arial"/>
          <w:szCs w:val="24"/>
        </w:rPr>
        <w:t>Low Income</w:t>
      </w:r>
      <w:proofErr w:type="gramEnd"/>
      <w:r w:rsidRPr="0098580E">
        <w:rPr>
          <w:rFonts w:ascii="Arial" w:hAnsi="Arial" w:cs="Arial"/>
          <w:szCs w:val="24"/>
        </w:rPr>
        <w:t xml:space="preserve"> group.</w:t>
      </w:r>
    </w:p>
    <w:p w14:paraId="06BBFBC1" w14:textId="77777777" w:rsidR="00414326" w:rsidRPr="0098580E" w:rsidRDefault="00414326" w:rsidP="006760EA">
      <w:pPr>
        <w:tabs>
          <w:tab w:val="left" w:pos="720"/>
          <w:tab w:val="left" w:pos="1980"/>
          <w:tab w:val="left" w:pos="2340"/>
        </w:tabs>
        <w:ind w:left="2340" w:right="342" w:hanging="1080"/>
        <w:rPr>
          <w:rFonts w:ascii="Arial" w:hAnsi="Arial" w:cs="Arial"/>
          <w:szCs w:val="24"/>
        </w:rPr>
      </w:pPr>
    </w:p>
    <w:p w14:paraId="74B5CAB1" w14:textId="71E07F15" w:rsidR="00414326" w:rsidRPr="0098580E" w:rsidRDefault="00414326" w:rsidP="006760EA">
      <w:pPr>
        <w:tabs>
          <w:tab w:val="left" w:pos="2340"/>
        </w:tabs>
        <w:ind w:left="2340" w:right="342" w:hanging="1080"/>
        <w:rPr>
          <w:rFonts w:ascii="Arial" w:hAnsi="Arial" w:cs="Arial"/>
          <w:szCs w:val="24"/>
        </w:rPr>
      </w:pPr>
      <w:r w:rsidRPr="0098580E">
        <w:rPr>
          <w:rFonts w:ascii="Arial" w:hAnsi="Arial" w:cs="Arial"/>
          <w:szCs w:val="24"/>
        </w:rPr>
        <w:t>Box D -</w:t>
      </w:r>
      <w:r w:rsidRPr="0098580E">
        <w:rPr>
          <w:rFonts w:ascii="Arial" w:hAnsi="Arial" w:cs="Arial"/>
          <w:szCs w:val="24"/>
        </w:rPr>
        <w:tab/>
      </w:r>
      <w:r w:rsidRPr="0098580E">
        <w:rPr>
          <w:rFonts w:ascii="Arial" w:hAnsi="Arial" w:cs="Arial"/>
          <w:szCs w:val="24"/>
          <w:u w:val="single"/>
        </w:rPr>
        <w:t>Extremely Low Income</w:t>
      </w:r>
      <w:r w:rsidRPr="0098580E">
        <w:rPr>
          <w:rFonts w:ascii="Arial" w:hAnsi="Arial" w:cs="Arial"/>
          <w:szCs w:val="24"/>
        </w:rPr>
        <w:t>:</w:t>
      </w:r>
      <w:r w:rsidR="00245EA0">
        <w:rPr>
          <w:rFonts w:ascii="Arial" w:hAnsi="Arial" w:cs="Arial"/>
          <w:szCs w:val="24"/>
        </w:rPr>
        <w:t xml:space="preserve"> </w:t>
      </w:r>
      <w:r w:rsidRPr="0098580E">
        <w:rPr>
          <w:rFonts w:ascii="Arial" w:hAnsi="Arial" w:cs="Arial"/>
          <w:szCs w:val="24"/>
        </w:rPr>
        <w:t>Enter the proposed number of beneficiaries with incomes less than 30</w:t>
      </w:r>
      <w:r w:rsidR="00E87CA6" w:rsidRPr="0098580E">
        <w:rPr>
          <w:rFonts w:ascii="Arial" w:hAnsi="Arial" w:cs="Arial"/>
          <w:szCs w:val="24"/>
        </w:rPr>
        <w:t xml:space="preserve"> percent</w:t>
      </w:r>
      <w:r w:rsidRPr="0098580E">
        <w:rPr>
          <w:rFonts w:ascii="Arial" w:hAnsi="Arial" w:cs="Arial"/>
          <w:szCs w:val="24"/>
        </w:rPr>
        <w:t xml:space="preserve"> of the county AMI.</w:t>
      </w:r>
    </w:p>
    <w:p w14:paraId="7D2DCF40" w14:textId="77777777" w:rsidR="00D021D3" w:rsidRPr="0098580E" w:rsidRDefault="00D021D3" w:rsidP="006760EA">
      <w:pPr>
        <w:tabs>
          <w:tab w:val="left" w:pos="2340"/>
        </w:tabs>
        <w:ind w:left="2340" w:right="342" w:hanging="1080"/>
        <w:rPr>
          <w:rFonts w:ascii="Arial" w:hAnsi="Arial" w:cs="Arial"/>
          <w:szCs w:val="24"/>
        </w:rPr>
      </w:pPr>
    </w:p>
    <w:p w14:paraId="6174BA44" w14:textId="3AD7446C" w:rsidR="00414326" w:rsidRPr="0098580E" w:rsidRDefault="00414326" w:rsidP="006760EA">
      <w:pPr>
        <w:tabs>
          <w:tab w:val="left" w:pos="1440"/>
          <w:tab w:val="left" w:pos="2340"/>
        </w:tabs>
        <w:ind w:left="2340" w:right="342" w:hanging="1080"/>
        <w:rPr>
          <w:rFonts w:ascii="Arial" w:hAnsi="Arial" w:cs="Arial"/>
          <w:szCs w:val="24"/>
        </w:rPr>
      </w:pPr>
      <w:r w:rsidRPr="0098580E">
        <w:rPr>
          <w:rFonts w:ascii="Arial" w:hAnsi="Arial" w:cs="Arial"/>
          <w:szCs w:val="24"/>
        </w:rPr>
        <w:t xml:space="preserve">Box E </w:t>
      </w:r>
      <w:r w:rsidR="00CA7338" w:rsidRPr="0098580E">
        <w:rPr>
          <w:rFonts w:ascii="Arial" w:hAnsi="Arial" w:cs="Arial"/>
          <w:szCs w:val="24"/>
        </w:rPr>
        <w:t>-</w:t>
      </w:r>
      <w:r w:rsidRPr="0098580E">
        <w:rPr>
          <w:rFonts w:ascii="Arial" w:hAnsi="Arial" w:cs="Arial"/>
          <w:szCs w:val="24"/>
        </w:rPr>
        <w:t xml:space="preserve"> </w:t>
      </w:r>
      <w:r w:rsidR="00CA7338" w:rsidRPr="0098580E">
        <w:rPr>
          <w:rFonts w:ascii="Arial" w:hAnsi="Arial" w:cs="Arial"/>
          <w:szCs w:val="24"/>
        </w:rPr>
        <w:tab/>
      </w:r>
      <w:r w:rsidRPr="0098580E">
        <w:rPr>
          <w:rFonts w:ascii="Arial" w:hAnsi="Arial" w:cs="Arial"/>
          <w:szCs w:val="24"/>
          <w:u w:val="single"/>
        </w:rPr>
        <w:t>Totals</w:t>
      </w:r>
      <w:r w:rsidRPr="0098580E">
        <w:rPr>
          <w:rFonts w:ascii="Arial" w:hAnsi="Arial" w:cs="Arial"/>
          <w:szCs w:val="24"/>
        </w:rPr>
        <w:t>:</w:t>
      </w:r>
      <w:r w:rsidR="00245EA0">
        <w:rPr>
          <w:rFonts w:ascii="Arial" w:hAnsi="Arial" w:cs="Arial"/>
          <w:szCs w:val="24"/>
        </w:rPr>
        <w:t xml:space="preserve"> </w:t>
      </w:r>
      <w:r w:rsidRPr="0098580E">
        <w:rPr>
          <w:rFonts w:ascii="Arial" w:hAnsi="Arial" w:cs="Arial"/>
          <w:szCs w:val="24"/>
        </w:rPr>
        <w:t>Enter the total number of beneficiaries.</w:t>
      </w:r>
    </w:p>
    <w:p w14:paraId="561AB1D2" w14:textId="77777777" w:rsidR="00414326" w:rsidRPr="0098580E" w:rsidRDefault="00414326" w:rsidP="006760EA">
      <w:pPr>
        <w:tabs>
          <w:tab w:val="left" w:pos="1440"/>
        </w:tabs>
        <w:ind w:left="1440" w:right="342" w:hanging="720"/>
        <w:rPr>
          <w:rFonts w:ascii="Arial" w:hAnsi="Arial" w:cs="Arial"/>
          <w:szCs w:val="24"/>
        </w:rPr>
      </w:pPr>
    </w:p>
    <w:p w14:paraId="6F1E8DF5" w14:textId="45009FE0" w:rsidR="00414326" w:rsidRDefault="00414326" w:rsidP="006760EA">
      <w:pPr>
        <w:pStyle w:val="BodyText26"/>
        <w:ind w:left="1260" w:right="342"/>
        <w:rPr>
          <w:rFonts w:cs="Arial"/>
        </w:rPr>
      </w:pPr>
      <w:r w:rsidRPr="0098580E">
        <w:rPr>
          <w:rFonts w:cs="Arial"/>
        </w:rPr>
        <w:t xml:space="preserve">Contact the </w:t>
      </w:r>
      <w:r w:rsidR="005A36E8" w:rsidRPr="0098580E">
        <w:rPr>
          <w:rFonts w:cs="Arial"/>
        </w:rPr>
        <w:t xml:space="preserve">CDBG NOFA </w:t>
      </w:r>
      <w:r w:rsidR="00F22598">
        <w:rPr>
          <w:rFonts w:cs="Arial"/>
        </w:rPr>
        <w:t>u</w:t>
      </w:r>
      <w:r w:rsidR="00F22598" w:rsidRPr="0098580E">
        <w:rPr>
          <w:rFonts w:cs="Arial"/>
        </w:rPr>
        <w:t xml:space="preserve">nit </w:t>
      </w:r>
      <w:r w:rsidR="006D15D3" w:rsidRPr="0098580E">
        <w:rPr>
          <w:rFonts w:cs="Arial"/>
        </w:rPr>
        <w:t>by email,</w:t>
      </w:r>
      <w:r w:rsidR="00BA0047">
        <w:rPr>
          <w:rFonts w:cs="Arial"/>
        </w:rPr>
        <w:t xml:space="preserve"> </w:t>
      </w:r>
      <w:hyperlink r:id="rId82" w:history="1">
        <w:r w:rsidR="00BA0047" w:rsidRPr="006E2A38">
          <w:rPr>
            <w:rStyle w:val="Hyperlink"/>
            <w:rFonts w:cs="Arial"/>
            <w:b/>
          </w:rPr>
          <w:t>cdbgnofa@hcd.ca.gov</w:t>
        </w:r>
      </w:hyperlink>
      <w:r w:rsidR="002462A2">
        <w:rPr>
          <w:rStyle w:val="Hyperlink"/>
          <w:rFonts w:cs="Arial"/>
          <w:b/>
        </w:rPr>
        <w:t xml:space="preserve"> </w:t>
      </w:r>
      <w:r w:rsidR="005A36E8" w:rsidRPr="0098580E">
        <w:rPr>
          <w:rStyle w:val="Hyperlink"/>
          <w:rFonts w:cs="Arial"/>
          <w:color w:val="auto"/>
          <w:u w:val="none"/>
        </w:rPr>
        <w:t xml:space="preserve">to determine </w:t>
      </w:r>
      <w:r w:rsidRPr="0098580E">
        <w:rPr>
          <w:rFonts w:cs="Arial"/>
        </w:rPr>
        <w:t>how</w:t>
      </w:r>
      <w:r w:rsidR="002462A2">
        <w:rPr>
          <w:rFonts w:cs="Arial"/>
        </w:rPr>
        <w:t> </w:t>
      </w:r>
      <w:r w:rsidRPr="0098580E">
        <w:rPr>
          <w:rFonts w:cs="Arial"/>
        </w:rPr>
        <w:t>this appl</w:t>
      </w:r>
      <w:r w:rsidR="007E295D" w:rsidRPr="0098580E">
        <w:rPr>
          <w:rFonts w:cs="Arial"/>
        </w:rPr>
        <w:t>ies</w:t>
      </w:r>
      <w:r w:rsidRPr="0098580E">
        <w:rPr>
          <w:rFonts w:cs="Arial"/>
        </w:rPr>
        <w:t xml:space="preserve"> to your activity.</w:t>
      </w:r>
    </w:p>
    <w:p w14:paraId="623D4E36" w14:textId="77777777" w:rsidR="00086087" w:rsidRPr="0098580E" w:rsidRDefault="00086087" w:rsidP="006760EA">
      <w:pPr>
        <w:pStyle w:val="BodyText26"/>
        <w:ind w:left="1260" w:right="342"/>
        <w:rPr>
          <w:rFonts w:cs="Arial"/>
        </w:rPr>
      </w:pPr>
    </w:p>
    <w:p w14:paraId="0C8FF6E0" w14:textId="77777777" w:rsidR="00086087" w:rsidRPr="0098580E" w:rsidRDefault="00086087" w:rsidP="006760EA">
      <w:pPr>
        <w:widowControl w:val="0"/>
        <w:ind w:right="342"/>
        <w:rPr>
          <w:rFonts w:ascii="Arial" w:hAnsi="Arial" w:cs="Arial"/>
          <w:b/>
        </w:rPr>
      </w:pPr>
    </w:p>
    <w:p w14:paraId="26CE8CE5" w14:textId="77777777" w:rsidR="00021D35" w:rsidRDefault="00021D35">
      <w:r>
        <w:br w:type="page"/>
      </w:r>
    </w:p>
    <w:tbl>
      <w:tblPr>
        <w:tblW w:w="10197" w:type="dxa"/>
        <w:tblInd w:w="108" w:type="dxa"/>
        <w:tblBorders>
          <w:top w:val="double" w:sz="12" w:space="0" w:color="244061" w:themeColor="accent1" w:themeShade="80"/>
          <w:left w:val="double" w:sz="12" w:space="0" w:color="244061" w:themeColor="accent1" w:themeShade="80"/>
          <w:bottom w:val="double" w:sz="12" w:space="0" w:color="244061" w:themeColor="accent1" w:themeShade="80"/>
          <w:right w:val="double" w:sz="12" w:space="0" w:color="244061" w:themeColor="accent1" w:themeShade="80"/>
          <w:insideH w:val="double" w:sz="12" w:space="0" w:color="244061" w:themeColor="accent1" w:themeShade="80"/>
          <w:insideV w:val="double" w:sz="12" w:space="0" w:color="244061" w:themeColor="accent1" w:themeShade="80"/>
        </w:tblBorders>
        <w:shd w:val="clear" w:color="auto" w:fill="244061" w:themeFill="accent1" w:themeFillShade="80"/>
        <w:tblLayout w:type="fixed"/>
        <w:tblLook w:val="0000" w:firstRow="0" w:lastRow="0" w:firstColumn="0" w:lastColumn="0" w:noHBand="0" w:noVBand="0"/>
      </w:tblPr>
      <w:tblGrid>
        <w:gridCol w:w="10197"/>
      </w:tblGrid>
      <w:tr w:rsidR="00C40729" w:rsidRPr="00664926" w14:paraId="71C43844" w14:textId="77777777" w:rsidTr="0088664D">
        <w:tc>
          <w:tcPr>
            <w:tcW w:w="10197" w:type="dxa"/>
            <w:shd w:val="clear" w:color="auto" w:fill="244061" w:themeFill="accent1" w:themeFillShade="80"/>
          </w:tcPr>
          <w:p w14:paraId="56D984B0" w14:textId="2F722589" w:rsidR="00C66121" w:rsidRPr="00C66121" w:rsidRDefault="00414326" w:rsidP="009F7D5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s>
              <w:ind w:right="342"/>
              <w:rPr>
                <w:rFonts w:ascii="Arial" w:hAnsi="Arial" w:cs="Arial"/>
                <w:b/>
                <w:sz w:val="32"/>
              </w:rPr>
            </w:pPr>
            <w:r w:rsidRPr="00664926">
              <w:rPr>
                <w:rFonts w:ascii="Arial" w:hAnsi="Arial" w:cs="Arial"/>
              </w:rPr>
              <w:lastRenderedPageBreak/>
              <w:br w:type="page"/>
            </w:r>
            <w:r w:rsidR="006F005C" w:rsidRPr="00664926">
              <w:rPr>
                <w:rFonts w:ascii="Arial" w:hAnsi="Arial" w:cs="Arial"/>
                <w:b/>
                <w:sz w:val="32"/>
                <w:szCs w:val="32"/>
              </w:rPr>
              <w:t xml:space="preserve">IV. </w:t>
            </w:r>
            <w:r w:rsidR="009F7D5D">
              <w:rPr>
                <w:rFonts w:ascii="Arial" w:hAnsi="Arial" w:cs="Arial"/>
                <w:b/>
                <w:sz w:val="32"/>
              </w:rPr>
              <w:t>APPLICATION</w:t>
            </w:r>
            <w:r w:rsidR="00C66121">
              <w:rPr>
                <w:rFonts w:ascii="Arial" w:hAnsi="Arial" w:cs="Arial"/>
                <w:b/>
                <w:sz w:val="32"/>
              </w:rPr>
              <w:t xml:space="preserve"> REVIEW AND </w:t>
            </w:r>
            <w:r w:rsidR="009F7D5D">
              <w:rPr>
                <w:rFonts w:ascii="Arial" w:hAnsi="Arial" w:cs="Arial"/>
                <w:b/>
                <w:sz w:val="32"/>
              </w:rPr>
              <w:t xml:space="preserve">ACTIVITY </w:t>
            </w:r>
            <w:r w:rsidR="00C66121">
              <w:rPr>
                <w:rFonts w:ascii="Arial" w:hAnsi="Arial" w:cs="Arial"/>
                <w:b/>
                <w:sz w:val="32"/>
              </w:rPr>
              <w:t>EVALUATION</w:t>
            </w:r>
          </w:p>
        </w:tc>
      </w:tr>
    </w:tbl>
    <w:p w14:paraId="0FAF6ADD" w14:textId="77777777" w:rsidR="00414326" w:rsidRPr="00664926" w:rsidRDefault="00414326" w:rsidP="00C26D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right="342"/>
        <w:rPr>
          <w:rFonts w:ascii="Arial" w:hAnsi="Arial" w:cs="Arial"/>
          <w:b/>
        </w:rPr>
      </w:pPr>
    </w:p>
    <w:p w14:paraId="3047BECF" w14:textId="3549CFAC" w:rsidR="00414326" w:rsidRPr="00D833F5" w:rsidRDefault="00414326" w:rsidP="00C26D17">
      <w:pPr>
        <w:widowControl w:val="0"/>
        <w:tabs>
          <w:tab w:val="left" w:pos="-1440"/>
          <w:tab w:val="left" w:pos="-720"/>
          <w:tab w:val="left" w:pos="360"/>
          <w:tab w:val="left" w:pos="7560"/>
        </w:tabs>
        <w:ind w:left="360" w:right="342"/>
        <w:rPr>
          <w:rFonts w:cs="Arial"/>
          <w:b/>
          <w:u w:val="single"/>
        </w:rPr>
      </w:pPr>
      <w:r w:rsidRPr="00664926">
        <w:rPr>
          <w:rFonts w:ascii="Arial" w:hAnsi="Arial" w:cs="Arial"/>
          <w:b/>
          <w:u w:val="single"/>
        </w:rPr>
        <w:t xml:space="preserve">Overview of </w:t>
      </w:r>
      <w:r w:rsidR="006778AE" w:rsidRPr="00C3058C">
        <w:rPr>
          <w:rFonts w:ascii="Arial" w:hAnsi="Arial" w:cs="Arial"/>
          <w:b/>
          <w:u w:val="single"/>
        </w:rPr>
        <w:t xml:space="preserve">Scoring </w:t>
      </w:r>
      <w:r w:rsidRPr="00664926">
        <w:rPr>
          <w:rFonts w:ascii="Arial" w:hAnsi="Arial" w:cs="Arial"/>
          <w:b/>
          <w:u w:val="single"/>
        </w:rPr>
        <w:t>Method</w:t>
      </w:r>
      <w:r w:rsidR="006778AE" w:rsidRPr="00C3058C">
        <w:rPr>
          <w:rFonts w:ascii="Arial" w:hAnsi="Arial" w:cs="Arial"/>
          <w:b/>
          <w:u w:val="single"/>
        </w:rPr>
        <w:t>ology</w:t>
      </w:r>
      <w:r w:rsidRPr="00664926">
        <w:rPr>
          <w:rFonts w:ascii="Arial" w:hAnsi="Arial" w:cs="Arial"/>
          <w:b/>
          <w:u w:val="single"/>
        </w:rPr>
        <w:t xml:space="preserve"> </w:t>
      </w:r>
    </w:p>
    <w:p w14:paraId="4B6FCEA2" w14:textId="77777777" w:rsidR="00414326" w:rsidRPr="00664926" w:rsidRDefault="00414326" w:rsidP="00C26D17">
      <w:pPr>
        <w:widowControl w:val="0"/>
        <w:tabs>
          <w:tab w:val="left" w:pos="-144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1335" w:right="342"/>
        <w:rPr>
          <w:rFonts w:ascii="Arial" w:hAnsi="Arial" w:cs="Arial"/>
          <w:b/>
        </w:rPr>
      </w:pPr>
    </w:p>
    <w:p w14:paraId="7980481E" w14:textId="5A9A3D0E" w:rsidR="00056309" w:rsidRPr="00664926" w:rsidRDefault="001E065E" w:rsidP="00C26D17">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360" w:right="342"/>
        <w:rPr>
          <w:rFonts w:ascii="Arial" w:hAnsi="Arial" w:cs="Arial"/>
        </w:rPr>
      </w:pPr>
      <w:r w:rsidRPr="00664926">
        <w:rPr>
          <w:rFonts w:ascii="Arial" w:hAnsi="Arial" w:cs="Arial"/>
        </w:rPr>
        <w:t xml:space="preserve">All applications are required to pass threshold requirements. Applications that pass </w:t>
      </w:r>
      <w:r w:rsidR="00577856" w:rsidRPr="00664926">
        <w:rPr>
          <w:rFonts w:ascii="Arial" w:hAnsi="Arial" w:cs="Arial"/>
        </w:rPr>
        <w:t>threshold</w:t>
      </w:r>
      <w:r w:rsidRPr="00664926">
        <w:rPr>
          <w:rFonts w:ascii="Arial" w:hAnsi="Arial" w:cs="Arial"/>
        </w:rPr>
        <w:t xml:space="preserve"> will be scored according to the evaluation criteria </w:t>
      </w:r>
      <w:r w:rsidR="00E965FD" w:rsidRPr="00664926">
        <w:rPr>
          <w:rFonts w:ascii="Arial" w:hAnsi="Arial" w:cs="Arial"/>
        </w:rPr>
        <w:t>in</w:t>
      </w:r>
      <w:r w:rsidRPr="00664926">
        <w:rPr>
          <w:rFonts w:ascii="Arial" w:hAnsi="Arial" w:cs="Arial"/>
        </w:rPr>
        <w:t xml:space="preserve"> </w:t>
      </w:r>
      <w:hyperlink r:id="rId83" w:history="1">
        <w:r w:rsidR="00415B65" w:rsidRPr="00664926">
          <w:rPr>
            <w:rStyle w:val="Hyperlink"/>
            <w:rFonts w:ascii="Arial" w:hAnsi="Arial" w:cs="Arial"/>
            <w:b/>
          </w:rPr>
          <w:t>25 CCR 7078</w:t>
        </w:r>
      </w:hyperlink>
      <w:r w:rsidR="00056309" w:rsidRPr="00664926">
        <w:rPr>
          <w:rFonts w:ascii="Arial" w:hAnsi="Arial" w:cs="Arial"/>
        </w:rPr>
        <w:t>. T</w:t>
      </w:r>
      <w:r w:rsidR="00415B65" w:rsidRPr="00664926">
        <w:rPr>
          <w:rFonts w:ascii="Arial" w:hAnsi="Arial" w:cs="Arial"/>
        </w:rPr>
        <w:t xml:space="preserve">he </w:t>
      </w:r>
      <w:r w:rsidRPr="00664926">
        <w:rPr>
          <w:rFonts w:ascii="Arial" w:hAnsi="Arial" w:cs="Arial"/>
        </w:rPr>
        <w:t xml:space="preserve">2018 CDBG </w:t>
      </w:r>
      <w:r w:rsidR="00415B65" w:rsidRPr="00664926">
        <w:rPr>
          <w:rFonts w:ascii="Arial" w:hAnsi="Arial" w:cs="Arial"/>
        </w:rPr>
        <w:t xml:space="preserve">Activity </w:t>
      </w:r>
      <w:r w:rsidRPr="00664926">
        <w:rPr>
          <w:rFonts w:ascii="Arial" w:hAnsi="Arial" w:cs="Arial"/>
        </w:rPr>
        <w:t xml:space="preserve">Application </w:t>
      </w:r>
      <w:r w:rsidR="00415B65" w:rsidRPr="00664926">
        <w:rPr>
          <w:rFonts w:ascii="Arial" w:hAnsi="Arial" w:cs="Arial"/>
        </w:rPr>
        <w:t>Self-</w:t>
      </w:r>
      <w:r w:rsidRPr="00664926">
        <w:rPr>
          <w:rFonts w:ascii="Arial" w:hAnsi="Arial" w:cs="Arial"/>
        </w:rPr>
        <w:t>Scor</w:t>
      </w:r>
      <w:r w:rsidR="00415B65" w:rsidRPr="00664926">
        <w:rPr>
          <w:rFonts w:ascii="Arial" w:hAnsi="Arial" w:cs="Arial"/>
        </w:rPr>
        <w:t>e Worksheet</w:t>
      </w:r>
      <w:r w:rsidR="00056309" w:rsidRPr="00664926">
        <w:rPr>
          <w:rFonts w:ascii="Arial" w:hAnsi="Arial" w:cs="Arial"/>
        </w:rPr>
        <w:t xml:space="preserve"> is also required as part of the evaluation criteria. </w:t>
      </w:r>
    </w:p>
    <w:p w14:paraId="79865478" w14:textId="77777777" w:rsidR="006778AE" w:rsidRPr="00664926" w:rsidRDefault="006778AE" w:rsidP="00C26D17">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720"/>
        <w:rPr>
          <w:rFonts w:ascii="Arial" w:hAnsi="Arial" w:cs="Arial"/>
        </w:rPr>
      </w:pPr>
    </w:p>
    <w:p w14:paraId="31636EB7" w14:textId="77777777" w:rsidR="006778AE" w:rsidRPr="00664926" w:rsidRDefault="006778AE" w:rsidP="00C26D17">
      <w:pPr>
        <w:widowControl w:val="0"/>
        <w:numPr>
          <w:ilvl w:val="0"/>
          <w:numId w:val="3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720"/>
        <w:rPr>
          <w:rFonts w:ascii="Arial" w:hAnsi="Arial" w:cs="Arial"/>
        </w:rPr>
      </w:pPr>
      <w:r w:rsidRPr="00664926">
        <w:rPr>
          <w:rFonts w:ascii="Arial" w:hAnsi="Arial" w:cs="Arial"/>
        </w:rPr>
        <w:t>Applications will be evaluated for activity eligibility based on documentation of meeting National Objective and Beneficiary requirements.</w:t>
      </w:r>
    </w:p>
    <w:p w14:paraId="4E9B2458" w14:textId="249606B4" w:rsidR="006778AE" w:rsidRPr="00664926" w:rsidRDefault="006778AE" w:rsidP="00C26D17">
      <w:pPr>
        <w:widowControl w:val="0"/>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720" w:hanging="360"/>
        <w:rPr>
          <w:rFonts w:ascii="Arial" w:hAnsi="Arial" w:cs="Arial"/>
        </w:rPr>
      </w:pPr>
    </w:p>
    <w:p w14:paraId="30CE10D9" w14:textId="079EBC4B" w:rsidR="006778AE" w:rsidRDefault="006778AE" w:rsidP="00C26D17">
      <w:pPr>
        <w:widowControl w:val="0"/>
        <w:numPr>
          <w:ilvl w:val="0"/>
          <w:numId w:val="33"/>
        </w:numPr>
        <w:tabs>
          <w:tab w:val="left" w:pos="-1440"/>
          <w:tab w:val="left" w:pos="-720"/>
          <w:tab w:val="left" w:pos="720"/>
          <w:tab w:val="left" w:pos="198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720"/>
        <w:rPr>
          <w:rFonts w:ascii="Arial" w:hAnsi="Arial" w:cs="Arial"/>
        </w:rPr>
      </w:pPr>
      <w:r w:rsidRPr="00664926">
        <w:rPr>
          <w:rFonts w:ascii="Arial" w:hAnsi="Arial" w:cs="Arial"/>
        </w:rPr>
        <w:t>Each application will be scored using an individual activity scoring system, which will rate and rank each activity against applications for the same activity</w:t>
      </w:r>
      <w:r w:rsidR="008B3A8E">
        <w:rPr>
          <w:rFonts w:ascii="Arial" w:hAnsi="Arial" w:cs="Arial"/>
        </w:rPr>
        <w:t xml:space="preserve">. </w:t>
      </w:r>
      <w:r w:rsidRPr="00664926">
        <w:rPr>
          <w:rFonts w:ascii="Arial" w:hAnsi="Arial" w:cs="Arial"/>
        </w:rPr>
        <w:t>No blending of scores for multiple activities will take place.</w:t>
      </w:r>
    </w:p>
    <w:p w14:paraId="34A5D96A" w14:textId="77777777" w:rsidR="00C26D17" w:rsidRPr="00664926" w:rsidRDefault="00C26D17" w:rsidP="00C26D17">
      <w:pPr>
        <w:widowControl w:val="0"/>
        <w:tabs>
          <w:tab w:val="left" w:pos="-1440"/>
          <w:tab w:val="left" w:pos="-720"/>
          <w:tab w:val="left" w:pos="720"/>
          <w:tab w:val="left" w:pos="198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720"/>
        <w:rPr>
          <w:rFonts w:ascii="Arial" w:hAnsi="Arial" w:cs="Arial"/>
        </w:rPr>
      </w:pPr>
    </w:p>
    <w:p w14:paraId="6C69163E" w14:textId="729A6359" w:rsidR="006778AE" w:rsidRDefault="006778AE" w:rsidP="00C26D17">
      <w:pPr>
        <w:numPr>
          <w:ilvl w:val="0"/>
          <w:numId w:val="33"/>
        </w:numPr>
        <w:overflowPunct/>
        <w:autoSpaceDE/>
        <w:autoSpaceDN/>
        <w:adjustRightInd/>
        <w:ind w:left="720"/>
        <w:textAlignment w:val="auto"/>
        <w:rPr>
          <w:rFonts w:ascii="Arial" w:hAnsi="Arial" w:cs="Arial"/>
        </w:rPr>
      </w:pPr>
      <w:r w:rsidRPr="00664926">
        <w:rPr>
          <w:rFonts w:ascii="Arial" w:hAnsi="Arial" w:cs="Arial"/>
        </w:rPr>
        <w:t>For applications that request more than one activity within a single activity category (i.e., Housing Combo, more than one Public Service or EF Combo), each individual activity will be scored; then, all the scores in that category will be averaged together to get a single category score (i.e., the scores for the ME application and BA application will be averaged together to come up with one total EF score)</w:t>
      </w:r>
      <w:r w:rsidR="008B3A8E">
        <w:rPr>
          <w:rFonts w:ascii="Arial" w:hAnsi="Arial" w:cs="Arial"/>
        </w:rPr>
        <w:t xml:space="preserve">. </w:t>
      </w:r>
      <w:r w:rsidRPr="00664926">
        <w:rPr>
          <w:rFonts w:ascii="Arial" w:hAnsi="Arial" w:cs="Arial"/>
        </w:rPr>
        <w:t>Averaging will occur only in the categories of Housing, Public Services and EF, as applicable.</w:t>
      </w:r>
    </w:p>
    <w:p w14:paraId="5AB47592" w14:textId="77777777" w:rsidR="00C26D17" w:rsidRPr="00664926" w:rsidRDefault="00C26D17" w:rsidP="00C26D17">
      <w:pPr>
        <w:overflowPunct/>
        <w:autoSpaceDE/>
        <w:autoSpaceDN/>
        <w:adjustRightInd/>
        <w:ind w:left="720"/>
        <w:textAlignment w:val="auto"/>
        <w:rPr>
          <w:rFonts w:ascii="Arial" w:hAnsi="Arial" w:cs="Arial"/>
        </w:rPr>
      </w:pPr>
    </w:p>
    <w:p w14:paraId="16873852" w14:textId="2E7221C7" w:rsidR="006778AE" w:rsidRPr="00664926" w:rsidRDefault="006778AE" w:rsidP="00C26D17">
      <w:pPr>
        <w:widowControl w:val="0"/>
        <w:numPr>
          <w:ilvl w:val="0"/>
          <w:numId w:val="33"/>
        </w:numPr>
        <w:tabs>
          <w:tab w:val="left" w:pos="-1440"/>
          <w:tab w:val="left" w:pos="-720"/>
          <w:tab w:val="left" w:pos="720"/>
          <w:tab w:val="left" w:pos="198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720"/>
        <w:rPr>
          <w:rFonts w:ascii="Arial" w:hAnsi="Arial" w:cs="Arial"/>
        </w:rPr>
      </w:pPr>
      <w:r w:rsidRPr="00664926">
        <w:rPr>
          <w:rFonts w:ascii="Arial" w:hAnsi="Arial" w:cs="Arial"/>
        </w:rPr>
        <w:t>A jurisdiction will be awarded or denied funding based on scores for each activity. For example, it is possible to be awarded funds for one activity, but not another</w:t>
      </w:r>
      <w:r w:rsidR="008B3A8E">
        <w:rPr>
          <w:rFonts w:ascii="Arial" w:hAnsi="Arial" w:cs="Arial"/>
        </w:rPr>
        <w:t xml:space="preserve">. </w:t>
      </w:r>
      <w:r w:rsidR="00C26D17">
        <w:rPr>
          <w:rFonts w:ascii="Arial" w:hAnsi="Arial" w:cs="Arial"/>
        </w:rPr>
        <w:br/>
      </w:r>
    </w:p>
    <w:p w14:paraId="5C885590" w14:textId="0B57B7A9" w:rsidR="006778AE" w:rsidRPr="00D833F5" w:rsidRDefault="006778AE" w:rsidP="00C26D17">
      <w:pPr>
        <w:pStyle w:val="ListParagraph"/>
        <w:widowControl w:val="0"/>
        <w:numPr>
          <w:ilvl w:val="0"/>
          <w:numId w:val="33"/>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720"/>
        <w:rPr>
          <w:rFonts w:cs="Arial"/>
        </w:rPr>
      </w:pPr>
      <w:r w:rsidRPr="00D833F5">
        <w:rPr>
          <w:rFonts w:cs="Arial"/>
        </w:rPr>
        <w:t>Points will be awarded in four main scoring categories:</w:t>
      </w:r>
    </w:p>
    <w:p w14:paraId="754762DB" w14:textId="77777777" w:rsidR="006778AE" w:rsidRPr="00664926" w:rsidRDefault="006778AE" w:rsidP="00C26D17">
      <w:pPr>
        <w:widowControl w:val="0"/>
        <w:numPr>
          <w:ilvl w:val="1"/>
          <w:numId w:val="107"/>
        </w:numPr>
        <w:tabs>
          <w:tab w:val="left" w:pos="-1440"/>
          <w:tab w:val="left" w:pos="-720"/>
          <w:tab w:val="left" w:pos="630"/>
          <w:tab w:val="left" w:pos="1260"/>
          <w:tab w:val="left" w:pos="1620"/>
          <w:tab w:val="left" w:pos="3600"/>
          <w:tab w:val="left" w:pos="4320"/>
          <w:tab w:val="left" w:pos="5040"/>
          <w:tab w:val="left" w:pos="5760"/>
          <w:tab w:val="left" w:pos="6480"/>
          <w:tab w:val="left" w:pos="7200"/>
          <w:tab w:val="left" w:pos="7920"/>
          <w:tab w:val="left" w:pos="8640"/>
          <w:tab w:val="right" w:leader="dot" w:pos="8668"/>
          <w:tab w:val="left" w:pos="9360"/>
        </w:tabs>
        <w:ind w:left="1080"/>
        <w:rPr>
          <w:rFonts w:ascii="Arial" w:hAnsi="Arial" w:cs="Arial"/>
        </w:rPr>
      </w:pPr>
      <w:r w:rsidRPr="00664926">
        <w:rPr>
          <w:rFonts w:ascii="Arial" w:hAnsi="Arial" w:cs="Arial"/>
        </w:rPr>
        <w:t>Need</w:t>
      </w:r>
    </w:p>
    <w:p w14:paraId="4EA85AD4" w14:textId="77777777" w:rsidR="006778AE" w:rsidRPr="00664926" w:rsidRDefault="006778AE" w:rsidP="00C26D17">
      <w:pPr>
        <w:widowControl w:val="0"/>
        <w:numPr>
          <w:ilvl w:val="1"/>
          <w:numId w:val="107"/>
        </w:numPr>
        <w:tabs>
          <w:tab w:val="left" w:pos="-1440"/>
          <w:tab w:val="left" w:pos="-720"/>
          <w:tab w:val="left" w:pos="630"/>
          <w:tab w:val="left" w:pos="1260"/>
          <w:tab w:val="left" w:pos="1620"/>
          <w:tab w:val="left" w:pos="3600"/>
          <w:tab w:val="left" w:pos="4320"/>
          <w:tab w:val="left" w:pos="5040"/>
          <w:tab w:val="left" w:pos="5760"/>
          <w:tab w:val="left" w:pos="6480"/>
          <w:tab w:val="left" w:pos="7200"/>
          <w:tab w:val="left" w:pos="7920"/>
          <w:tab w:val="left" w:pos="8640"/>
          <w:tab w:val="right" w:leader="dot" w:pos="8668"/>
          <w:tab w:val="left" w:pos="9360"/>
        </w:tabs>
        <w:ind w:left="1080"/>
        <w:rPr>
          <w:rFonts w:ascii="Arial" w:hAnsi="Arial" w:cs="Arial"/>
        </w:rPr>
      </w:pPr>
      <w:r w:rsidRPr="00664926">
        <w:rPr>
          <w:rFonts w:ascii="Arial" w:hAnsi="Arial" w:cs="Arial"/>
        </w:rPr>
        <w:t>Readiness</w:t>
      </w:r>
    </w:p>
    <w:p w14:paraId="2BB146D1" w14:textId="6941FEF8" w:rsidR="006778AE" w:rsidRPr="00664926" w:rsidRDefault="006778AE" w:rsidP="00C26D17">
      <w:pPr>
        <w:widowControl w:val="0"/>
        <w:numPr>
          <w:ilvl w:val="1"/>
          <w:numId w:val="107"/>
        </w:numPr>
        <w:tabs>
          <w:tab w:val="left" w:pos="-1440"/>
          <w:tab w:val="left" w:pos="-720"/>
          <w:tab w:val="left" w:pos="630"/>
          <w:tab w:val="left" w:pos="1260"/>
          <w:tab w:val="left" w:pos="1620"/>
          <w:tab w:val="left" w:pos="3600"/>
          <w:tab w:val="left" w:pos="4320"/>
          <w:tab w:val="left" w:pos="5040"/>
          <w:tab w:val="left" w:pos="5760"/>
          <w:tab w:val="left" w:pos="6480"/>
          <w:tab w:val="left" w:pos="7200"/>
          <w:tab w:val="left" w:pos="7920"/>
          <w:tab w:val="left" w:pos="8640"/>
          <w:tab w:val="right" w:leader="dot" w:pos="8668"/>
          <w:tab w:val="left" w:pos="9360"/>
        </w:tabs>
        <w:ind w:left="1080"/>
        <w:rPr>
          <w:rFonts w:ascii="Arial" w:hAnsi="Arial" w:cs="Arial"/>
        </w:rPr>
      </w:pPr>
      <w:r w:rsidRPr="00664926">
        <w:rPr>
          <w:rFonts w:ascii="Arial" w:hAnsi="Arial" w:cs="Arial"/>
        </w:rPr>
        <w:t xml:space="preserve">Jurisdictional </w:t>
      </w:r>
      <w:r w:rsidR="00F22598">
        <w:rPr>
          <w:rFonts w:ascii="Arial" w:hAnsi="Arial" w:cs="Arial"/>
        </w:rPr>
        <w:t>c</w:t>
      </w:r>
      <w:r w:rsidR="00F22598" w:rsidRPr="00664926">
        <w:rPr>
          <w:rFonts w:ascii="Arial" w:hAnsi="Arial" w:cs="Arial"/>
        </w:rPr>
        <w:t>apacity</w:t>
      </w:r>
      <w:r w:rsidRPr="00664926">
        <w:rPr>
          <w:rFonts w:ascii="Arial" w:hAnsi="Arial" w:cs="Arial"/>
        </w:rPr>
        <w:t xml:space="preserve">/Past </w:t>
      </w:r>
      <w:r w:rsidR="00F22598">
        <w:rPr>
          <w:rFonts w:ascii="Arial" w:hAnsi="Arial" w:cs="Arial"/>
        </w:rPr>
        <w:t>p</w:t>
      </w:r>
      <w:r w:rsidR="00F22598" w:rsidRPr="00664926">
        <w:rPr>
          <w:rFonts w:ascii="Arial" w:hAnsi="Arial" w:cs="Arial"/>
        </w:rPr>
        <w:t>erformance</w:t>
      </w:r>
    </w:p>
    <w:p w14:paraId="4AF6848F" w14:textId="59453CED" w:rsidR="006778AE" w:rsidRPr="00664926" w:rsidRDefault="006778AE" w:rsidP="00C26D17">
      <w:pPr>
        <w:widowControl w:val="0"/>
        <w:numPr>
          <w:ilvl w:val="1"/>
          <w:numId w:val="107"/>
        </w:numPr>
        <w:tabs>
          <w:tab w:val="left" w:pos="-1440"/>
          <w:tab w:val="left" w:pos="-720"/>
          <w:tab w:val="left" w:pos="630"/>
          <w:tab w:val="left" w:pos="1260"/>
          <w:tab w:val="left" w:pos="1620"/>
          <w:tab w:val="left" w:pos="3600"/>
          <w:tab w:val="left" w:pos="4320"/>
          <w:tab w:val="left" w:pos="5040"/>
          <w:tab w:val="left" w:pos="5760"/>
          <w:tab w:val="left" w:pos="6480"/>
          <w:tab w:val="left" w:pos="7200"/>
          <w:tab w:val="left" w:pos="7920"/>
          <w:tab w:val="left" w:pos="8640"/>
          <w:tab w:val="right" w:leader="dot" w:pos="8668"/>
          <w:tab w:val="left" w:pos="9360"/>
        </w:tabs>
        <w:ind w:left="1080"/>
        <w:rPr>
          <w:rFonts w:ascii="Arial" w:hAnsi="Arial" w:cs="Arial"/>
        </w:rPr>
      </w:pPr>
      <w:r w:rsidRPr="00664926">
        <w:rPr>
          <w:rFonts w:ascii="Arial" w:hAnsi="Arial" w:cs="Arial"/>
        </w:rPr>
        <w:t xml:space="preserve">State </w:t>
      </w:r>
      <w:r w:rsidR="00F22598">
        <w:rPr>
          <w:rFonts w:ascii="Arial" w:hAnsi="Arial" w:cs="Arial"/>
        </w:rPr>
        <w:t>o</w:t>
      </w:r>
      <w:r w:rsidR="00F22598" w:rsidRPr="00664926">
        <w:rPr>
          <w:rFonts w:ascii="Arial" w:hAnsi="Arial" w:cs="Arial"/>
        </w:rPr>
        <w:t>bjectives</w:t>
      </w:r>
      <w:r w:rsidR="00C26D17">
        <w:rPr>
          <w:rFonts w:ascii="Arial" w:hAnsi="Arial" w:cs="Arial"/>
        </w:rPr>
        <w:br/>
      </w:r>
    </w:p>
    <w:p w14:paraId="6E484A79" w14:textId="058368B8" w:rsidR="006778AE" w:rsidRPr="00664926" w:rsidRDefault="006778AE" w:rsidP="00C26D17">
      <w:pPr>
        <w:widowControl w:val="0"/>
        <w:numPr>
          <w:ilvl w:val="0"/>
          <w:numId w:val="89"/>
        </w:numPr>
        <w:tabs>
          <w:tab w:val="left" w:pos="-1440"/>
          <w:tab w:val="left" w:pos="-720"/>
          <w:tab w:val="left" w:pos="720"/>
          <w:tab w:val="left" w:pos="12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720"/>
        <w:rPr>
          <w:rFonts w:ascii="Arial" w:hAnsi="Arial" w:cs="Arial"/>
        </w:rPr>
      </w:pPr>
      <w:r w:rsidRPr="00664926">
        <w:rPr>
          <w:rFonts w:ascii="Arial" w:hAnsi="Arial" w:cs="Arial"/>
        </w:rPr>
        <w:t>Each of the four scoring categories will be applied to all activities in the application, although the type and weighting of the criteria within each category may differ for each activity.</w:t>
      </w:r>
      <w:r w:rsidR="00C26D17">
        <w:rPr>
          <w:rFonts w:ascii="Arial" w:hAnsi="Arial" w:cs="Arial"/>
        </w:rPr>
        <w:br/>
      </w:r>
    </w:p>
    <w:p w14:paraId="665DECB4" w14:textId="32781336" w:rsidR="006778AE" w:rsidRPr="00664926" w:rsidRDefault="006778AE" w:rsidP="00C26D17">
      <w:pPr>
        <w:widowControl w:val="0"/>
        <w:numPr>
          <w:ilvl w:val="0"/>
          <w:numId w:val="89"/>
        </w:numPr>
        <w:tabs>
          <w:tab w:val="left" w:pos="-1440"/>
          <w:tab w:val="left" w:pos="-720"/>
          <w:tab w:val="left" w:pos="720"/>
          <w:tab w:val="left" w:pos="12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720"/>
        <w:rPr>
          <w:rFonts w:ascii="Arial" w:hAnsi="Arial" w:cs="Arial"/>
        </w:rPr>
      </w:pPr>
      <w:r w:rsidRPr="00664926">
        <w:rPr>
          <w:rFonts w:ascii="Arial" w:hAnsi="Arial" w:cs="Arial"/>
        </w:rPr>
        <w:t xml:space="preserve">State CDBG </w:t>
      </w:r>
      <w:r w:rsidR="00F22598">
        <w:rPr>
          <w:rFonts w:ascii="Arial" w:hAnsi="Arial" w:cs="Arial"/>
        </w:rPr>
        <w:t>r</w:t>
      </w:r>
      <w:r w:rsidR="00F22598" w:rsidRPr="00664926">
        <w:rPr>
          <w:rFonts w:ascii="Arial" w:hAnsi="Arial" w:cs="Arial"/>
        </w:rPr>
        <w:t xml:space="preserve">egulations </w:t>
      </w:r>
      <w:r w:rsidRPr="00664926">
        <w:rPr>
          <w:rFonts w:ascii="Arial" w:hAnsi="Arial" w:cs="Arial"/>
        </w:rPr>
        <w:t>state that an application can receive</w:t>
      </w:r>
      <w:r w:rsidR="004417C2">
        <w:rPr>
          <w:rFonts w:ascii="Arial" w:hAnsi="Arial" w:cs="Arial"/>
        </w:rPr>
        <w:t xml:space="preserve"> a maximum of 1,000 points per a</w:t>
      </w:r>
      <w:r w:rsidRPr="00664926">
        <w:rPr>
          <w:rFonts w:ascii="Arial" w:hAnsi="Arial" w:cs="Arial"/>
        </w:rPr>
        <w:t xml:space="preserve">ctivity, </w:t>
      </w:r>
      <w:r w:rsidR="004417C2">
        <w:rPr>
          <w:rFonts w:ascii="Arial" w:hAnsi="Arial" w:cs="Arial"/>
        </w:rPr>
        <w:t>depending whether the a</w:t>
      </w:r>
      <w:r w:rsidRPr="00664926">
        <w:rPr>
          <w:rFonts w:ascii="Arial" w:hAnsi="Arial" w:cs="Arial"/>
        </w:rPr>
        <w:t xml:space="preserve">ctivity has </w:t>
      </w:r>
      <w:r w:rsidR="00F22598">
        <w:rPr>
          <w:rFonts w:ascii="Arial" w:hAnsi="Arial" w:cs="Arial"/>
        </w:rPr>
        <w:t>s</w:t>
      </w:r>
      <w:r w:rsidR="00F22598" w:rsidRPr="00664926">
        <w:rPr>
          <w:rFonts w:ascii="Arial" w:hAnsi="Arial" w:cs="Arial"/>
        </w:rPr>
        <w:t xml:space="preserve">tate </w:t>
      </w:r>
      <w:r w:rsidR="00F22598">
        <w:rPr>
          <w:rFonts w:ascii="Arial" w:hAnsi="Arial" w:cs="Arial"/>
        </w:rPr>
        <w:t>o</w:t>
      </w:r>
      <w:r w:rsidR="00F22598" w:rsidRPr="00664926">
        <w:rPr>
          <w:rFonts w:ascii="Arial" w:hAnsi="Arial" w:cs="Arial"/>
        </w:rPr>
        <w:t xml:space="preserve">bjective </w:t>
      </w:r>
      <w:r w:rsidRPr="00664926">
        <w:rPr>
          <w:rFonts w:ascii="Arial" w:hAnsi="Arial" w:cs="Arial"/>
        </w:rPr>
        <w:t>points or not. This includes EF applications.</w:t>
      </w:r>
      <w:r w:rsidR="00C26D17">
        <w:rPr>
          <w:rFonts w:ascii="Arial" w:hAnsi="Arial" w:cs="Arial"/>
        </w:rPr>
        <w:br/>
      </w:r>
    </w:p>
    <w:p w14:paraId="3C4EB332" w14:textId="3F3F6376" w:rsidR="006778AE" w:rsidRPr="00C40729" w:rsidRDefault="006778AE" w:rsidP="00C26D17">
      <w:pPr>
        <w:widowControl w:val="0"/>
        <w:tabs>
          <w:tab w:val="left" w:pos="-1440"/>
          <w:tab w:val="left" w:pos="-720"/>
          <w:tab w:val="left" w:pos="720"/>
          <w:tab w:val="left" w:pos="12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720"/>
        <w:rPr>
          <w:rFonts w:ascii="Arial" w:hAnsi="Arial" w:cs="Arial"/>
        </w:rPr>
      </w:pPr>
      <w:r w:rsidRPr="00664926">
        <w:rPr>
          <w:rFonts w:ascii="Arial" w:hAnsi="Arial" w:cs="Arial"/>
        </w:rPr>
        <w:t xml:space="preserve">For </w:t>
      </w:r>
      <w:r w:rsidR="00F22598">
        <w:rPr>
          <w:rFonts w:ascii="Arial" w:hAnsi="Arial" w:cs="Arial"/>
        </w:rPr>
        <w:t>s</w:t>
      </w:r>
      <w:r w:rsidR="00F22598" w:rsidRPr="00664926">
        <w:rPr>
          <w:rFonts w:ascii="Arial" w:hAnsi="Arial" w:cs="Arial"/>
        </w:rPr>
        <w:t xml:space="preserve">coring </w:t>
      </w:r>
      <w:r w:rsidRPr="00664926">
        <w:rPr>
          <w:rFonts w:ascii="Arial" w:hAnsi="Arial" w:cs="Arial"/>
        </w:rPr>
        <w:t xml:space="preserve">criteria, refer to </w:t>
      </w:r>
      <w:r w:rsidRPr="00C3058C">
        <w:rPr>
          <w:rFonts w:ascii="Arial" w:hAnsi="Arial" w:cs="Arial"/>
          <w:b/>
        </w:rPr>
        <w:t xml:space="preserve">Activity </w:t>
      </w:r>
      <w:r w:rsidRPr="00664926">
        <w:rPr>
          <w:rFonts w:ascii="Arial" w:hAnsi="Arial" w:cs="Arial"/>
          <w:b/>
        </w:rPr>
        <w:t>Self-Score Sheet</w:t>
      </w:r>
      <w:r w:rsidR="00C66121">
        <w:rPr>
          <w:rFonts w:ascii="Arial" w:hAnsi="Arial" w:cs="Arial"/>
          <w:b/>
        </w:rPr>
        <w:t>.</w:t>
      </w:r>
      <w:r>
        <w:rPr>
          <w:rFonts w:ascii="Arial" w:hAnsi="Arial" w:cs="Arial"/>
          <w:b/>
        </w:rPr>
        <w:t xml:space="preserve"> </w:t>
      </w:r>
    </w:p>
    <w:p w14:paraId="00FDA20C" w14:textId="77777777" w:rsidR="00021D35" w:rsidRDefault="00021D35" w:rsidP="00C26D17">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900" w:right="342"/>
        <w:rPr>
          <w:rFonts w:ascii="Arial" w:hAnsi="Arial" w:cs="Arial"/>
        </w:rPr>
      </w:pPr>
    </w:p>
    <w:p w14:paraId="0785121C" w14:textId="0F0CAD6F" w:rsidR="00AB3EA0" w:rsidRPr="000B2A9E" w:rsidRDefault="00AB3EA0" w:rsidP="00C26D17">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900" w:right="342" w:hanging="360"/>
        <w:rPr>
          <w:rFonts w:ascii="Arial" w:hAnsi="Arial" w:cs="Arial"/>
        </w:rPr>
      </w:pPr>
    </w:p>
    <w:p w14:paraId="08C9656D" w14:textId="7F3C22A8" w:rsidR="00D021D3" w:rsidRPr="00E6060E" w:rsidRDefault="003334E6" w:rsidP="00C26D17">
      <w:pPr>
        <w:overflowPunct/>
        <w:autoSpaceDE/>
        <w:autoSpaceDN/>
        <w:adjustRightInd/>
        <w:ind w:right="342"/>
        <w:textAlignment w:val="auto"/>
        <w:rPr>
          <w:rFonts w:ascii="Arial" w:hAnsi="Arial" w:cs="Arial"/>
        </w:rPr>
      </w:pPr>
      <w:r w:rsidRPr="0098580E">
        <w:rPr>
          <w:rFonts w:ascii="Arial" w:hAnsi="Arial" w:cs="Arial"/>
        </w:rPr>
        <w:br w:type="page"/>
      </w:r>
    </w:p>
    <w:tbl>
      <w:tblPr>
        <w:tblW w:w="0" w:type="auto"/>
        <w:tblInd w:w="18" w:type="dxa"/>
        <w:tblBorders>
          <w:top w:val="double" w:sz="12" w:space="0" w:color="244061" w:themeColor="accent1" w:themeShade="80"/>
          <w:left w:val="double" w:sz="12" w:space="0" w:color="244061" w:themeColor="accent1" w:themeShade="80"/>
          <w:bottom w:val="double" w:sz="12" w:space="0" w:color="244061" w:themeColor="accent1" w:themeShade="80"/>
          <w:right w:val="double" w:sz="12" w:space="0" w:color="244061" w:themeColor="accent1" w:themeShade="80"/>
          <w:insideH w:val="double" w:sz="12" w:space="0" w:color="244061" w:themeColor="accent1" w:themeShade="80"/>
          <w:insideV w:val="double" w:sz="12" w:space="0" w:color="244061" w:themeColor="accent1" w:themeShade="80"/>
        </w:tblBorders>
        <w:shd w:val="clear" w:color="auto" w:fill="244061" w:themeFill="accent1" w:themeFillShade="80"/>
        <w:tblLayout w:type="fixed"/>
        <w:tblLook w:val="0000" w:firstRow="0" w:lastRow="0" w:firstColumn="0" w:lastColumn="0" w:noHBand="0" w:noVBand="0"/>
      </w:tblPr>
      <w:tblGrid>
        <w:gridCol w:w="10287"/>
      </w:tblGrid>
      <w:tr w:rsidR="00C40729" w:rsidRPr="0098580E" w14:paraId="335B8B52" w14:textId="77777777" w:rsidTr="0088664D">
        <w:trPr>
          <w:trHeight w:val="450"/>
        </w:trPr>
        <w:tc>
          <w:tcPr>
            <w:tcW w:w="10287" w:type="dxa"/>
            <w:shd w:val="clear" w:color="auto" w:fill="244061" w:themeFill="accent1" w:themeFillShade="80"/>
            <w:vAlign w:val="center"/>
          </w:tcPr>
          <w:p w14:paraId="3144B188" w14:textId="746623EF" w:rsidR="00414326" w:rsidRPr="0098580E" w:rsidRDefault="004143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right="342"/>
              <w:rPr>
                <w:rFonts w:ascii="Arial" w:hAnsi="Arial" w:cs="Arial"/>
                <w:b/>
              </w:rPr>
            </w:pPr>
            <w:r w:rsidRPr="0098580E">
              <w:rPr>
                <w:rFonts w:ascii="Arial" w:hAnsi="Arial" w:cs="Arial"/>
              </w:rPr>
              <w:lastRenderedPageBreak/>
              <w:br w:type="page"/>
            </w:r>
            <w:r w:rsidR="006F005C" w:rsidRPr="006E2A38">
              <w:rPr>
                <w:rFonts w:ascii="Arial" w:hAnsi="Arial" w:cs="Arial"/>
                <w:b/>
                <w:sz w:val="32"/>
                <w:szCs w:val="32"/>
              </w:rPr>
              <w:t>V.</w:t>
            </w:r>
            <w:r w:rsidR="00245EA0">
              <w:rPr>
                <w:rFonts w:ascii="Arial" w:hAnsi="Arial" w:cs="Arial"/>
              </w:rPr>
              <w:t xml:space="preserve"> </w:t>
            </w:r>
            <w:r w:rsidRPr="0098580E">
              <w:rPr>
                <w:rFonts w:ascii="Arial" w:hAnsi="Arial" w:cs="Arial"/>
                <w:b/>
                <w:sz w:val="32"/>
              </w:rPr>
              <w:t>AWARD</w:t>
            </w:r>
            <w:r w:rsidR="006778AE">
              <w:rPr>
                <w:rFonts w:ascii="Arial" w:hAnsi="Arial" w:cs="Arial"/>
                <w:b/>
                <w:sz w:val="32"/>
              </w:rPr>
              <w:t>S</w:t>
            </w:r>
            <w:r w:rsidRPr="0098580E">
              <w:rPr>
                <w:rFonts w:ascii="Arial" w:hAnsi="Arial" w:cs="Arial"/>
                <w:b/>
                <w:sz w:val="32"/>
              </w:rPr>
              <w:t xml:space="preserve"> ANNOUNCEMENT AND GRANT IMPLEMENTATION</w:t>
            </w:r>
          </w:p>
        </w:tc>
      </w:tr>
    </w:tbl>
    <w:p w14:paraId="49972D52" w14:textId="77777777" w:rsidR="00021D35" w:rsidRDefault="00021D35" w:rsidP="006760EA">
      <w:pPr>
        <w:widowControl w:val="0"/>
        <w:pBdr>
          <w:bottom w:val="single" w:sz="18" w:space="1" w:color="244061" w:themeColor="accent1" w:themeShade="80"/>
        </w:pBdr>
        <w:tabs>
          <w:tab w:val="left" w:pos="-1440"/>
          <w:tab w:val="left" w:pos="-720"/>
          <w:tab w:val="left" w:pos="1440"/>
          <w:tab w:val="left" w:pos="2160"/>
          <w:tab w:val="left" w:pos="2880"/>
          <w:tab w:val="left" w:pos="3600"/>
          <w:tab w:val="left" w:pos="4320"/>
          <w:tab w:val="left" w:pos="5040"/>
          <w:tab w:val="left" w:pos="5760"/>
          <w:tab w:val="left" w:pos="6480"/>
          <w:tab w:val="left" w:pos="7020"/>
          <w:tab w:val="left" w:pos="7200"/>
          <w:tab w:val="left" w:pos="7920"/>
          <w:tab w:val="left" w:pos="8640"/>
          <w:tab w:val="right" w:leader="dot" w:pos="8668"/>
          <w:tab w:val="left" w:pos="9360"/>
        </w:tabs>
        <w:ind w:left="540" w:right="342" w:hanging="360"/>
        <w:rPr>
          <w:rFonts w:ascii="Arial" w:hAnsi="Arial" w:cs="Arial"/>
          <w:b/>
        </w:rPr>
      </w:pPr>
    </w:p>
    <w:p w14:paraId="59FC8541" w14:textId="37155CD5" w:rsidR="00414326" w:rsidRPr="0098580E" w:rsidRDefault="000D23E5" w:rsidP="006760EA">
      <w:pPr>
        <w:widowControl w:val="0"/>
        <w:pBdr>
          <w:bottom w:val="single" w:sz="18" w:space="1" w:color="244061" w:themeColor="accent1" w:themeShade="80"/>
        </w:pBdr>
        <w:tabs>
          <w:tab w:val="left" w:pos="-1440"/>
          <w:tab w:val="left" w:pos="-720"/>
          <w:tab w:val="left" w:pos="1440"/>
          <w:tab w:val="left" w:pos="2160"/>
          <w:tab w:val="left" w:pos="2880"/>
          <w:tab w:val="left" w:pos="3600"/>
          <w:tab w:val="left" w:pos="4320"/>
          <w:tab w:val="left" w:pos="5040"/>
          <w:tab w:val="left" w:pos="5760"/>
          <w:tab w:val="left" w:pos="6480"/>
          <w:tab w:val="left" w:pos="7020"/>
          <w:tab w:val="left" w:pos="7200"/>
          <w:tab w:val="left" w:pos="7920"/>
          <w:tab w:val="left" w:pos="8640"/>
          <w:tab w:val="right" w:leader="dot" w:pos="8668"/>
          <w:tab w:val="left" w:pos="9360"/>
        </w:tabs>
        <w:ind w:left="540" w:right="342" w:hanging="360"/>
        <w:rPr>
          <w:rFonts w:ascii="Arial" w:hAnsi="Arial" w:cs="Arial"/>
          <w:b/>
        </w:rPr>
      </w:pPr>
      <w:r w:rsidRPr="0098580E">
        <w:rPr>
          <w:rFonts w:ascii="Arial" w:hAnsi="Arial" w:cs="Arial"/>
          <w:b/>
        </w:rPr>
        <w:t>A.</w:t>
      </w:r>
      <w:r w:rsidRPr="0098580E">
        <w:rPr>
          <w:rFonts w:ascii="Arial" w:hAnsi="Arial" w:cs="Arial"/>
          <w:b/>
        </w:rPr>
        <w:tab/>
      </w:r>
      <w:r w:rsidR="00414326" w:rsidRPr="0098580E">
        <w:rPr>
          <w:rFonts w:ascii="Arial" w:hAnsi="Arial" w:cs="Arial"/>
          <w:b/>
        </w:rPr>
        <w:t>AWARD ANNOUNCEMENTS</w:t>
      </w:r>
    </w:p>
    <w:p w14:paraId="4790FEDB" w14:textId="77777777" w:rsidR="00414326" w:rsidRPr="0098580E" w:rsidRDefault="00414326" w:rsidP="006760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720" w:right="342"/>
        <w:rPr>
          <w:rFonts w:ascii="Arial" w:hAnsi="Arial" w:cs="Arial"/>
        </w:rPr>
      </w:pPr>
    </w:p>
    <w:p w14:paraId="208DF525" w14:textId="7DD7700B" w:rsidR="00686D0D" w:rsidRPr="0098580E" w:rsidRDefault="000B3342" w:rsidP="006760EA">
      <w:pPr>
        <w:widowControl w:val="0"/>
        <w:tabs>
          <w:tab w:val="left" w:pos="-144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540" w:right="342"/>
        <w:rPr>
          <w:rFonts w:ascii="Arial" w:hAnsi="Arial" w:cs="Arial"/>
        </w:rPr>
      </w:pPr>
      <w:r w:rsidRPr="0098580E">
        <w:rPr>
          <w:rFonts w:ascii="Arial" w:hAnsi="Arial" w:cs="Arial"/>
        </w:rPr>
        <w:t>HCD</w:t>
      </w:r>
      <w:r w:rsidR="00414326" w:rsidRPr="0098580E">
        <w:rPr>
          <w:rFonts w:ascii="Arial" w:hAnsi="Arial" w:cs="Arial"/>
        </w:rPr>
        <w:t xml:space="preserve"> anticipates </w:t>
      </w:r>
      <w:r w:rsidR="00F22598">
        <w:rPr>
          <w:rFonts w:ascii="Arial" w:hAnsi="Arial" w:cs="Arial"/>
        </w:rPr>
        <w:t>a</w:t>
      </w:r>
      <w:r w:rsidR="00F22598" w:rsidRPr="0098580E">
        <w:rPr>
          <w:rFonts w:ascii="Arial" w:hAnsi="Arial" w:cs="Arial"/>
        </w:rPr>
        <w:t xml:space="preserve">wards </w:t>
      </w:r>
      <w:r w:rsidR="00F14259" w:rsidRPr="0098580E">
        <w:rPr>
          <w:rFonts w:ascii="Arial" w:hAnsi="Arial" w:cs="Arial"/>
        </w:rPr>
        <w:t>will</w:t>
      </w:r>
      <w:r w:rsidR="00EF772C" w:rsidRPr="0098580E">
        <w:rPr>
          <w:rFonts w:ascii="Arial" w:hAnsi="Arial" w:cs="Arial"/>
        </w:rPr>
        <w:t xml:space="preserve"> </w:t>
      </w:r>
      <w:r w:rsidR="00414326" w:rsidRPr="0098580E">
        <w:rPr>
          <w:rFonts w:ascii="Arial" w:hAnsi="Arial" w:cs="Arial"/>
        </w:rPr>
        <w:t xml:space="preserve">be announced </w:t>
      </w:r>
      <w:r w:rsidR="00F13547" w:rsidRPr="0098580E">
        <w:rPr>
          <w:rFonts w:ascii="Arial" w:hAnsi="Arial" w:cs="Arial"/>
        </w:rPr>
        <w:t xml:space="preserve">within </w:t>
      </w:r>
      <w:r w:rsidR="00113919" w:rsidRPr="0082672A">
        <w:rPr>
          <w:rFonts w:ascii="Arial" w:hAnsi="Arial" w:cs="Arial"/>
        </w:rPr>
        <w:t xml:space="preserve">90 </w:t>
      </w:r>
      <w:r w:rsidR="00F13547" w:rsidRPr="0082672A">
        <w:rPr>
          <w:rFonts w:ascii="Arial" w:hAnsi="Arial" w:cs="Arial"/>
        </w:rPr>
        <w:t>days</w:t>
      </w:r>
      <w:r w:rsidR="00F13547" w:rsidRPr="0098580E">
        <w:rPr>
          <w:rFonts w:ascii="Arial" w:hAnsi="Arial" w:cs="Arial"/>
        </w:rPr>
        <w:t xml:space="preserve"> of the </w:t>
      </w:r>
      <w:r w:rsidR="00D3435E" w:rsidRPr="0098580E">
        <w:rPr>
          <w:rFonts w:ascii="Arial" w:hAnsi="Arial" w:cs="Arial"/>
        </w:rPr>
        <w:t xml:space="preserve">application deadline. </w:t>
      </w:r>
      <w:r w:rsidR="00414326" w:rsidRPr="0098580E">
        <w:rPr>
          <w:rFonts w:ascii="Arial" w:hAnsi="Arial" w:cs="Arial"/>
        </w:rPr>
        <w:t>Until awards are announced</w:t>
      </w:r>
      <w:r w:rsidR="00B504CE" w:rsidRPr="0098580E">
        <w:rPr>
          <w:rFonts w:ascii="Arial" w:hAnsi="Arial" w:cs="Arial"/>
        </w:rPr>
        <w:t>,</w:t>
      </w:r>
      <w:r w:rsidR="00414326" w:rsidRPr="0098580E">
        <w:rPr>
          <w:rFonts w:ascii="Arial" w:hAnsi="Arial" w:cs="Arial"/>
        </w:rPr>
        <w:t xml:space="preserve"> the CDBG staff will</w:t>
      </w:r>
      <w:r w:rsidR="00C80A1D" w:rsidRPr="0098580E">
        <w:rPr>
          <w:rFonts w:ascii="Arial" w:hAnsi="Arial" w:cs="Arial"/>
        </w:rPr>
        <w:t xml:space="preserve"> not</w:t>
      </w:r>
      <w:r w:rsidR="00414326" w:rsidRPr="0098580E">
        <w:rPr>
          <w:rFonts w:ascii="Arial" w:hAnsi="Arial" w:cs="Arial"/>
        </w:rPr>
        <w:t xml:space="preserve"> be able to discuss the status of application</w:t>
      </w:r>
      <w:r w:rsidR="00C80A1D" w:rsidRPr="0098580E">
        <w:rPr>
          <w:rFonts w:ascii="Arial" w:hAnsi="Arial" w:cs="Arial"/>
        </w:rPr>
        <w:t>s</w:t>
      </w:r>
      <w:r w:rsidR="00414326" w:rsidRPr="0098580E">
        <w:rPr>
          <w:rFonts w:ascii="Arial" w:hAnsi="Arial" w:cs="Arial"/>
        </w:rPr>
        <w:t>.</w:t>
      </w:r>
      <w:r w:rsidR="00686D0D" w:rsidRPr="0098580E">
        <w:rPr>
          <w:rFonts w:ascii="Arial" w:hAnsi="Arial" w:cs="Arial"/>
        </w:rPr>
        <w:t xml:space="preserve"> </w:t>
      </w:r>
    </w:p>
    <w:p w14:paraId="01026144" w14:textId="77777777" w:rsidR="00686D0D" w:rsidRPr="0098580E" w:rsidRDefault="00686D0D" w:rsidP="006760EA">
      <w:pPr>
        <w:widowControl w:val="0"/>
        <w:tabs>
          <w:tab w:val="left" w:pos="-144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540" w:right="342"/>
        <w:rPr>
          <w:rFonts w:ascii="Arial" w:hAnsi="Arial" w:cs="Arial"/>
        </w:rPr>
      </w:pPr>
    </w:p>
    <w:p w14:paraId="0B8088E3" w14:textId="0D7D72E6" w:rsidR="005F34FF" w:rsidRPr="0098580E" w:rsidRDefault="00DF3560" w:rsidP="006760EA">
      <w:pPr>
        <w:widowControl w:val="0"/>
        <w:tabs>
          <w:tab w:val="left" w:pos="-1440"/>
          <w:tab w:val="left" w:pos="-720"/>
          <w:tab w:val="left" w:pos="540"/>
          <w:tab w:val="left" w:pos="1687"/>
        </w:tabs>
        <w:ind w:left="540" w:right="342"/>
        <w:rPr>
          <w:rFonts w:ascii="Arial" w:hAnsi="Arial" w:cs="Arial"/>
        </w:rPr>
      </w:pPr>
      <w:r w:rsidRPr="0098580E">
        <w:rPr>
          <w:rFonts w:ascii="Arial" w:hAnsi="Arial" w:cs="Arial"/>
          <w:b/>
        </w:rPr>
        <w:t>Within 60 days from the award announcement date</w:t>
      </w:r>
      <w:r w:rsidRPr="0098580E">
        <w:rPr>
          <w:rFonts w:ascii="Arial" w:hAnsi="Arial" w:cs="Arial"/>
        </w:rPr>
        <w:t>, u</w:t>
      </w:r>
      <w:r w:rsidR="00414326" w:rsidRPr="0098580E">
        <w:rPr>
          <w:rFonts w:ascii="Arial" w:hAnsi="Arial" w:cs="Arial"/>
        </w:rPr>
        <w:t>nsuccessful applicants will have the opportunity to request</w:t>
      </w:r>
      <w:r w:rsidR="00C80A1D" w:rsidRPr="0098580E">
        <w:rPr>
          <w:rFonts w:ascii="Arial" w:hAnsi="Arial" w:cs="Arial"/>
        </w:rPr>
        <w:t xml:space="preserve"> </w:t>
      </w:r>
      <w:r w:rsidR="00414326" w:rsidRPr="0098580E">
        <w:rPr>
          <w:rFonts w:ascii="Arial" w:hAnsi="Arial" w:cs="Arial"/>
        </w:rPr>
        <w:t>an exit interview to discuss their application.</w:t>
      </w:r>
      <w:r w:rsidR="005F34FF" w:rsidRPr="0098580E">
        <w:rPr>
          <w:rFonts w:ascii="Arial" w:hAnsi="Arial" w:cs="Arial"/>
        </w:rPr>
        <w:t xml:space="preserve"> Applications and </w:t>
      </w:r>
      <w:r w:rsidR="00C80A1D" w:rsidRPr="0098580E">
        <w:rPr>
          <w:rFonts w:ascii="Arial" w:hAnsi="Arial" w:cs="Arial"/>
        </w:rPr>
        <w:t>a</w:t>
      </w:r>
      <w:r w:rsidR="005F34FF" w:rsidRPr="0098580E">
        <w:rPr>
          <w:rFonts w:ascii="Arial" w:hAnsi="Arial" w:cs="Arial"/>
        </w:rPr>
        <w:t xml:space="preserve">greements are public information and are available for review upon request. Applicants are advised that information submitted to </w:t>
      </w:r>
      <w:r w:rsidR="000B3342" w:rsidRPr="0098580E">
        <w:rPr>
          <w:rFonts w:ascii="Arial" w:hAnsi="Arial" w:cs="Arial"/>
        </w:rPr>
        <w:t>HCD</w:t>
      </w:r>
      <w:r w:rsidR="005F34FF" w:rsidRPr="0098580E">
        <w:rPr>
          <w:rFonts w:ascii="Arial" w:hAnsi="Arial" w:cs="Arial"/>
        </w:rPr>
        <w:t xml:space="preserve"> may be made available to the public under the Public Records Act.</w:t>
      </w:r>
    </w:p>
    <w:p w14:paraId="5D1035F8" w14:textId="77777777" w:rsidR="005F34FF" w:rsidRPr="0098580E" w:rsidRDefault="005F34FF" w:rsidP="006760EA">
      <w:pPr>
        <w:tabs>
          <w:tab w:val="left" w:pos="540"/>
        </w:tabs>
        <w:overflowPunct/>
        <w:autoSpaceDE/>
        <w:autoSpaceDN/>
        <w:adjustRightInd/>
        <w:ind w:left="540" w:right="342"/>
        <w:textAlignment w:val="auto"/>
        <w:rPr>
          <w:rFonts w:ascii="Arial" w:hAnsi="Arial" w:cs="Arial"/>
        </w:rPr>
      </w:pPr>
    </w:p>
    <w:p w14:paraId="7DBF29F3" w14:textId="77777777" w:rsidR="00414326" w:rsidRPr="0098580E" w:rsidRDefault="00F52F97" w:rsidP="006760EA">
      <w:pPr>
        <w:widowControl w:val="0"/>
        <w:pBdr>
          <w:bottom w:val="single" w:sz="18" w:space="1" w:color="244061" w:themeColor="accent1" w:themeShade="80"/>
        </w:pBdr>
        <w:tabs>
          <w:tab w:val="left" w:pos="-1440"/>
          <w:tab w:val="left" w:pos="-720"/>
          <w:tab w:val="left" w:pos="1440"/>
          <w:tab w:val="left" w:pos="2160"/>
          <w:tab w:val="left" w:pos="2880"/>
          <w:tab w:val="left" w:pos="3600"/>
          <w:tab w:val="left" w:pos="4320"/>
          <w:tab w:val="left" w:pos="5040"/>
          <w:tab w:val="left" w:pos="5760"/>
          <w:tab w:val="left" w:pos="6480"/>
          <w:tab w:val="left" w:pos="7020"/>
          <w:tab w:val="left" w:pos="7200"/>
          <w:tab w:val="left" w:pos="7920"/>
          <w:tab w:val="left" w:pos="8640"/>
          <w:tab w:val="right" w:leader="dot" w:pos="8668"/>
          <w:tab w:val="left" w:pos="9360"/>
        </w:tabs>
        <w:ind w:left="540" w:right="342" w:hanging="360"/>
        <w:rPr>
          <w:rFonts w:ascii="Arial" w:hAnsi="Arial" w:cs="Arial"/>
        </w:rPr>
      </w:pPr>
      <w:r w:rsidRPr="0098580E">
        <w:rPr>
          <w:rFonts w:ascii="Arial" w:hAnsi="Arial" w:cs="Arial"/>
          <w:b/>
        </w:rPr>
        <w:t>B.</w:t>
      </w:r>
      <w:r w:rsidRPr="0098580E">
        <w:rPr>
          <w:rFonts w:ascii="Arial" w:hAnsi="Arial" w:cs="Arial"/>
          <w:b/>
        </w:rPr>
        <w:tab/>
      </w:r>
      <w:r w:rsidR="00414326" w:rsidRPr="0098580E">
        <w:rPr>
          <w:rFonts w:ascii="Arial" w:hAnsi="Arial" w:cs="Arial"/>
          <w:b/>
        </w:rPr>
        <w:t>GRANT CONTRACT PROCESSING</w:t>
      </w:r>
      <w:r w:rsidR="00B97D13" w:rsidRPr="0098580E">
        <w:rPr>
          <w:rFonts w:ascii="Arial" w:hAnsi="Arial" w:cs="Arial"/>
          <w:b/>
        </w:rPr>
        <w:t xml:space="preserve"> AND RELEASE OF FUNDS</w:t>
      </w:r>
    </w:p>
    <w:p w14:paraId="29B93EEC" w14:textId="77777777" w:rsidR="00414326" w:rsidRPr="0098580E" w:rsidRDefault="00414326" w:rsidP="006760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200"/>
          <w:tab w:val="left" w:pos="7920"/>
          <w:tab w:val="left" w:pos="8640"/>
          <w:tab w:val="right" w:leader="dot" w:pos="8668"/>
          <w:tab w:val="left" w:pos="9360"/>
        </w:tabs>
        <w:ind w:right="342"/>
        <w:rPr>
          <w:rFonts w:ascii="Arial" w:hAnsi="Arial" w:cs="Arial"/>
        </w:rPr>
      </w:pPr>
    </w:p>
    <w:p w14:paraId="42AFB016" w14:textId="77777777" w:rsidR="00724200" w:rsidRPr="0098580E" w:rsidRDefault="00724200" w:rsidP="006760EA">
      <w:pPr>
        <w:widowControl w:val="0"/>
        <w:ind w:left="540" w:right="342"/>
        <w:rPr>
          <w:rFonts w:ascii="Arial" w:hAnsi="Arial" w:cs="Arial"/>
        </w:rPr>
      </w:pPr>
      <w:r w:rsidRPr="0098580E">
        <w:rPr>
          <w:rFonts w:ascii="Arial" w:hAnsi="Arial" w:cs="Arial"/>
          <w:b/>
          <w:u w:val="single"/>
        </w:rPr>
        <w:t>Standard Agreement</w:t>
      </w:r>
      <w:r w:rsidRPr="0098580E">
        <w:rPr>
          <w:rFonts w:ascii="Arial" w:hAnsi="Arial" w:cs="Arial"/>
          <w:b/>
        </w:rPr>
        <w:t>:</w:t>
      </w:r>
      <w:r w:rsidRPr="0098580E">
        <w:rPr>
          <w:rFonts w:ascii="Arial" w:hAnsi="Arial" w:cs="Arial"/>
        </w:rPr>
        <w:t xml:space="preserve"> </w:t>
      </w:r>
      <w:r w:rsidR="00414326" w:rsidRPr="0098580E">
        <w:rPr>
          <w:rFonts w:ascii="Arial" w:hAnsi="Arial" w:cs="Arial"/>
        </w:rPr>
        <w:t xml:space="preserve">All funded applications will receive a Standard Agreement (Agreement). The Agreement will contain information about the terms and General Conditions, as well as Special Conditions (activity specific) of the award. </w:t>
      </w:r>
      <w:r w:rsidRPr="0098580E">
        <w:rPr>
          <w:rFonts w:ascii="Arial" w:hAnsi="Arial" w:cs="Arial"/>
        </w:rPr>
        <w:t>Per AB</w:t>
      </w:r>
      <w:r w:rsidR="00F07303" w:rsidRPr="0098580E">
        <w:rPr>
          <w:rFonts w:ascii="Arial" w:hAnsi="Arial" w:cs="Arial"/>
        </w:rPr>
        <w:t xml:space="preserve"> </w:t>
      </w:r>
      <w:r w:rsidRPr="0098580E">
        <w:rPr>
          <w:rFonts w:ascii="Arial" w:hAnsi="Arial" w:cs="Arial"/>
        </w:rPr>
        <w:t>325</w:t>
      </w:r>
      <w:r w:rsidR="00D669F4" w:rsidRPr="0098580E">
        <w:rPr>
          <w:rFonts w:ascii="Arial" w:hAnsi="Arial" w:cs="Arial"/>
        </w:rPr>
        <w:t xml:space="preserve">, </w:t>
      </w:r>
      <w:r w:rsidR="000B3342" w:rsidRPr="0098580E">
        <w:rPr>
          <w:rFonts w:ascii="Arial" w:hAnsi="Arial" w:cs="Arial"/>
        </w:rPr>
        <w:t>HCD</w:t>
      </w:r>
      <w:r w:rsidR="00D669F4" w:rsidRPr="0098580E">
        <w:rPr>
          <w:rFonts w:ascii="Arial" w:hAnsi="Arial" w:cs="Arial"/>
        </w:rPr>
        <w:t xml:space="preserve"> will provide a</w:t>
      </w:r>
      <w:r w:rsidR="00F07303" w:rsidRPr="0098580E">
        <w:rPr>
          <w:rFonts w:ascii="Arial" w:hAnsi="Arial" w:cs="Arial"/>
        </w:rPr>
        <w:t xml:space="preserve">n </w:t>
      </w:r>
      <w:r w:rsidRPr="0098580E">
        <w:rPr>
          <w:rFonts w:ascii="Arial" w:hAnsi="Arial" w:cs="Arial"/>
        </w:rPr>
        <w:t xml:space="preserve">Agreement </w:t>
      </w:r>
      <w:r w:rsidR="004A4A16" w:rsidRPr="0098580E">
        <w:rPr>
          <w:rFonts w:ascii="Arial" w:hAnsi="Arial" w:cs="Arial"/>
        </w:rPr>
        <w:t xml:space="preserve">for the Grantee to sign/execute </w:t>
      </w:r>
      <w:r w:rsidR="00BB5529" w:rsidRPr="0098580E">
        <w:rPr>
          <w:rFonts w:ascii="Arial" w:hAnsi="Arial" w:cs="Arial"/>
        </w:rPr>
        <w:t>within 60 </w:t>
      </w:r>
      <w:r w:rsidRPr="0098580E">
        <w:rPr>
          <w:rFonts w:ascii="Arial" w:hAnsi="Arial" w:cs="Arial"/>
        </w:rPr>
        <w:t>days</w:t>
      </w:r>
      <w:r w:rsidR="005B10E3" w:rsidRPr="0098580E">
        <w:rPr>
          <w:rFonts w:ascii="Arial" w:hAnsi="Arial" w:cs="Arial"/>
        </w:rPr>
        <w:t xml:space="preserve"> of funding award.</w:t>
      </w:r>
    </w:p>
    <w:p w14:paraId="6903195A" w14:textId="77777777" w:rsidR="00724200" w:rsidRPr="0098580E" w:rsidRDefault="00724200" w:rsidP="006760EA">
      <w:pPr>
        <w:widowControl w:val="0"/>
        <w:ind w:left="540" w:right="342"/>
        <w:rPr>
          <w:rFonts w:ascii="Arial" w:hAnsi="Arial" w:cs="Arial"/>
        </w:rPr>
      </w:pPr>
    </w:p>
    <w:p w14:paraId="36F077F9" w14:textId="58F37468" w:rsidR="00414326" w:rsidRPr="0098580E" w:rsidRDefault="00724200" w:rsidP="006760EA">
      <w:pPr>
        <w:widowControl w:val="0"/>
        <w:ind w:left="540" w:right="342"/>
        <w:rPr>
          <w:rFonts w:ascii="Arial" w:hAnsi="Arial" w:cs="Arial"/>
        </w:rPr>
      </w:pPr>
      <w:r w:rsidRPr="0098580E">
        <w:rPr>
          <w:rFonts w:ascii="Arial" w:hAnsi="Arial" w:cs="Arial"/>
          <w:b/>
          <w:u w:val="single"/>
        </w:rPr>
        <w:t xml:space="preserve">Release of General Administration </w:t>
      </w:r>
      <w:r w:rsidR="00C26D17">
        <w:rPr>
          <w:rFonts w:ascii="Arial" w:hAnsi="Arial" w:cs="Arial"/>
          <w:b/>
          <w:u w:val="single"/>
        </w:rPr>
        <w:t xml:space="preserve">(GA) </w:t>
      </w:r>
      <w:r w:rsidRPr="0098580E">
        <w:rPr>
          <w:rFonts w:ascii="Arial" w:hAnsi="Arial" w:cs="Arial"/>
          <w:b/>
          <w:u w:val="single"/>
        </w:rPr>
        <w:t>Funds</w:t>
      </w:r>
      <w:r w:rsidRPr="0098580E">
        <w:rPr>
          <w:rFonts w:ascii="Arial" w:hAnsi="Arial" w:cs="Arial"/>
          <w:b/>
        </w:rPr>
        <w:t>:</w:t>
      </w:r>
      <w:r w:rsidR="00245EA0">
        <w:rPr>
          <w:rFonts w:ascii="Arial" w:hAnsi="Arial" w:cs="Arial"/>
        </w:rPr>
        <w:t xml:space="preserve"> </w:t>
      </w:r>
      <w:r w:rsidR="00414326" w:rsidRPr="0098580E">
        <w:rPr>
          <w:rFonts w:ascii="Arial" w:hAnsi="Arial" w:cs="Arial"/>
        </w:rPr>
        <w:t xml:space="preserve">Applicants may be permitted to incur GA costs upon receiving their award letter only if they have </w:t>
      </w:r>
      <w:r w:rsidR="00EF772C" w:rsidRPr="0098580E">
        <w:rPr>
          <w:rFonts w:ascii="Arial" w:hAnsi="Arial" w:cs="Arial"/>
        </w:rPr>
        <w:t xml:space="preserve">first </w:t>
      </w:r>
      <w:r w:rsidR="00414326" w:rsidRPr="0098580E">
        <w:rPr>
          <w:rFonts w:ascii="Arial" w:hAnsi="Arial" w:cs="Arial"/>
        </w:rPr>
        <w:t xml:space="preserve">requested and obtained written approval from </w:t>
      </w:r>
      <w:r w:rsidR="000B3342" w:rsidRPr="0098580E">
        <w:rPr>
          <w:rFonts w:ascii="Arial" w:hAnsi="Arial" w:cs="Arial"/>
        </w:rPr>
        <w:t>HCD</w:t>
      </w:r>
      <w:r w:rsidR="00414326" w:rsidRPr="0098580E">
        <w:rPr>
          <w:rFonts w:ascii="Arial" w:hAnsi="Arial" w:cs="Arial"/>
        </w:rPr>
        <w:t>.</w:t>
      </w:r>
    </w:p>
    <w:p w14:paraId="423762F9" w14:textId="77777777" w:rsidR="00414326" w:rsidRPr="0098580E" w:rsidRDefault="00414326" w:rsidP="006760EA">
      <w:pPr>
        <w:widowControl w:val="0"/>
        <w:ind w:left="540" w:right="342"/>
        <w:rPr>
          <w:rFonts w:ascii="Arial" w:hAnsi="Arial" w:cs="Arial"/>
          <w:b/>
          <w:u w:val="single"/>
        </w:rPr>
      </w:pPr>
    </w:p>
    <w:p w14:paraId="61DCCA4A" w14:textId="340C87A1" w:rsidR="00414326" w:rsidRPr="0098580E" w:rsidRDefault="00724200" w:rsidP="006760EA">
      <w:pPr>
        <w:widowControl w:val="0"/>
        <w:ind w:left="540" w:right="342"/>
        <w:rPr>
          <w:rFonts w:ascii="Arial" w:hAnsi="Arial" w:cs="Arial"/>
        </w:rPr>
      </w:pPr>
      <w:r w:rsidRPr="0098580E">
        <w:rPr>
          <w:rFonts w:ascii="Arial" w:hAnsi="Arial" w:cs="Arial"/>
          <w:b/>
          <w:u w:val="single"/>
        </w:rPr>
        <w:t>Release of Activity Funds</w:t>
      </w:r>
      <w:r w:rsidRPr="0098580E">
        <w:rPr>
          <w:rFonts w:ascii="Arial" w:hAnsi="Arial" w:cs="Arial"/>
          <w:b/>
        </w:rPr>
        <w:t>:</w:t>
      </w:r>
      <w:r w:rsidR="00245EA0">
        <w:rPr>
          <w:rFonts w:ascii="Arial" w:hAnsi="Arial" w:cs="Arial"/>
          <w:b/>
        </w:rPr>
        <w:t xml:space="preserve"> </w:t>
      </w:r>
      <w:r w:rsidR="00414326" w:rsidRPr="0098580E">
        <w:rPr>
          <w:rFonts w:ascii="Arial" w:hAnsi="Arial" w:cs="Arial"/>
        </w:rPr>
        <w:t xml:space="preserve">Grantees must obtain </w:t>
      </w:r>
      <w:r w:rsidRPr="0098580E">
        <w:rPr>
          <w:rFonts w:ascii="Arial" w:hAnsi="Arial" w:cs="Arial"/>
        </w:rPr>
        <w:t xml:space="preserve">written </w:t>
      </w:r>
      <w:r w:rsidR="00414326" w:rsidRPr="0098580E">
        <w:rPr>
          <w:rFonts w:ascii="Arial" w:hAnsi="Arial" w:cs="Arial"/>
        </w:rPr>
        <w:t xml:space="preserve">clearance of </w:t>
      </w:r>
      <w:r w:rsidRPr="0098580E">
        <w:rPr>
          <w:rFonts w:ascii="Arial" w:hAnsi="Arial" w:cs="Arial"/>
        </w:rPr>
        <w:t xml:space="preserve">the General Conditions Checklist for </w:t>
      </w:r>
      <w:r w:rsidRPr="0098580E">
        <w:rPr>
          <w:rFonts w:ascii="Arial" w:hAnsi="Arial" w:cs="Arial"/>
          <w:u w:val="single"/>
        </w:rPr>
        <w:t>each</w:t>
      </w:r>
      <w:r w:rsidRPr="0098580E">
        <w:rPr>
          <w:rFonts w:ascii="Arial" w:hAnsi="Arial" w:cs="Arial"/>
        </w:rPr>
        <w:t xml:space="preserve"> activity funded under the Agreement, including </w:t>
      </w:r>
      <w:r w:rsidR="00414326" w:rsidRPr="0098580E">
        <w:rPr>
          <w:rFonts w:ascii="Arial" w:hAnsi="Arial" w:cs="Arial"/>
        </w:rPr>
        <w:t xml:space="preserve">any special conditions </w:t>
      </w:r>
      <w:r w:rsidRPr="0098580E">
        <w:rPr>
          <w:rFonts w:ascii="Arial" w:hAnsi="Arial" w:cs="Arial"/>
        </w:rPr>
        <w:t>or</w:t>
      </w:r>
      <w:r w:rsidR="00414326" w:rsidRPr="0098580E">
        <w:rPr>
          <w:rFonts w:ascii="Arial" w:hAnsi="Arial" w:cs="Arial"/>
        </w:rPr>
        <w:t xml:space="preserve"> environmental requirements</w:t>
      </w:r>
      <w:r w:rsidRPr="0098580E">
        <w:rPr>
          <w:rFonts w:ascii="Arial" w:hAnsi="Arial" w:cs="Arial"/>
        </w:rPr>
        <w:t>,</w:t>
      </w:r>
      <w:r w:rsidR="00414326" w:rsidRPr="0098580E">
        <w:rPr>
          <w:rFonts w:ascii="Arial" w:hAnsi="Arial" w:cs="Arial"/>
        </w:rPr>
        <w:t xml:space="preserve"> prior to </w:t>
      </w:r>
      <w:r w:rsidRPr="0098580E">
        <w:rPr>
          <w:rFonts w:ascii="Arial" w:hAnsi="Arial" w:cs="Arial"/>
        </w:rPr>
        <w:t>incurring CDBG eligible costs</w:t>
      </w:r>
      <w:r w:rsidR="00414326" w:rsidRPr="0098580E">
        <w:rPr>
          <w:rFonts w:ascii="Arial" w:hAnsi="Arial" w:cs="Arial"/>
        </w:rPr>
        <w:t>.</w:t>
      </w:r>
      <w:r w:rsidR="00245EA0">
        <w:rPr>
          <w:rFonts w:ascii="Arial" w:hAnsi="Arial" w:cs="Arial"/>
        </w:rPr>
        <w:t xml:space="preserve"> </w:t>
      </w:r>
      <w:r w:rsidR="00B97D13" w:rsidRPr="0098580E">
        <w:rPr>
          <w:rFonts w:ascii="Arial" w:hAnsi="Arial" w:cs="Arial"/>
        </w:rPr>
        <w:t xml:space="preserve">General Conditions Checklists are a complete and final list of </w:t>
      </w:r>
      <w:r w:rsidR="0070430D" w:rsidRPr="0098580E">
        <w:rPr>
          <w:rFonts w:ascii="Arial" w:hAnsi="Arial" w:cs="Arial"/>
        </w:rPr>
        <w:t xml:space="preserve">required </w:t>
      </w:r>
      <w:r w:rsidR="00B97D13" w:rsidRPr="0098580E">
        <w:rPr>
          <w:rFonts w:ascii="Arial" w:hAnsi="Arial" w:cs="Arial"/>
        </w:rPr>
        <w:t>items before starting an activity.</w:t>
      </w:r>
      <w:r w:rsidR="00245EA0">
        <w:rPr>
          <w:rFonts w:ascii="Arial" w:hAnsi="Arial" w:cs="Arial"/>
        </w:rPr>
        <w:t xml:space="preserve"> </w:t>
      </w:r>
      <w:r w:rsidR="00414326" w:rsidRPr="0098580E">
        <w:rPr>
          <w:rFonts w:ascii="Arial" w:hAnsi="Arial" w:cs="Arial"/>
        </w:rPr>
        <w:t>Th</w:t>
      </w:r>
      <w:r w:rsidR="00B97D13" w:rsidRPr="0098580E">
        <w:rPr>
          <w:rFonts w:ascii="Arial" w:hAnsi="Arial" w:cs="Arial"/>
        </w:rPr>
        <w:t>e</w:t>
      </w:r>
      <w:r w:rsidR="00414326" w:rsidRPr="0098580E">
        <w:rPr>
          <w:rFonts w:ascii="Arial" w:hAnsi="Arial" w:cs="Arial"/>
        </w:rPr>
        <w:t xml:space="preserve"> re</w:t>
      </w:r>
      <w:r w:rsidRPr="0098580E">
        <w:rPr>
          <w:rFonts w:ascii="Arial" w:hAnsi="Arial" w:cs="Arial"/>
        </w:rPr>
        <w:t>striction on incurring costs</w:t>
      </w:r>
      <w:r w:rsidR="00414326" w:rsidRPr="0098580E">
        <w:rPr>
          <w:rFonts w:ascii="Arial" w:hAnsi="Arial" w:cs="Arial"/>
        </w:rPr>
        <w:t xml:space="preserve"> also applies to </w:t>
      </w:r>
      <w:r w:rsidRPr="0098580E">
        <w:rPr>
          <w:rFonts w:ascii="Arial" w:hAnsi="Arial" w:cs="Arial"/>
        </w:rPr>
        <w:t>non</w:t>
      </w:r>
      <w:r w:rsidR="00BD03E3" w:rsidRPr="0098580E">
        <w:rPr>
          <w:rFonts w:ascii="Arial" w:hAnsi="Arial" w:cs="Arial"/>
        </w:rPr>
        <w:t>-</w:t>
      </w:r>
      <w:r w:rsidRPr="0098580E">
        <w:rPr>
          <w:rFonts w:ascii="Arial" w:hAnsi="Arial" w:cs="Arial"/>
        </w:rPr>
        <w:t xml:space="preserve">CDBG funds </w:t>
      </w:r>
      <w:r w:rsidR="005B10E3" w:rsidRPr="0098580E">
        <w:rPr>
          <w:rFonts w:ascii="Arial" w:hAnsi="Arial" w:cs="Arial"/>
        </w:rPr>
        <w:t xml:space="preserve">being </w:t>
      </w:r>
      <w:r w:rsidRPr="0098580E">
        <w:rPr>
          <w:rFonts w:ascii="Arial" w:hAnsi="Arial" w:cs="Arial"/>
        </w:rPr>
        <w:t xml:space="preserve">used on an </w:t>
      </w:r>
      <w:r w:rsidR="00414326" w:rsidRPr="0098580E">
        <w:rPr>
          <w:rFonts w:ascii="Arial" w:hAnsi="Arial" w:cs="Arial"/>
        </w:rPr>
        <w:t>activit</w:t>
      </w:r>
      <w:r w:rsidR="005B10E3" w:rsidRPr="0098580E">
        <w:rPr>
          <w:rFonts w:ascii="Arial" w:hAnsi="Arial" w:cs="Arial"/>
        </w:rPr>
        <w:t>y</w:t>
      </w:r>
      <w:r w:rsidR="00414326" w:rsidRPr="0098580E">
        <w:rPr>
          <w:rFonts w:ascii="Arial" w:hAnsi="Arial" w:cs="Arial"/>
        </w:rPr>
        <w:t>.</w:t>
      </w:r>
      <w:r w:rsidR="00245EA0">
        <w:rPr>
          <w:rFonts w:ascii="Arial" w:hAnsi="Arial" w:cs="Arial"/>
        </w:rPr>
        <w:t xml:space="preserve"> </w:t>
      </w:r>
      <w:r w:rsidR="00414326" w:rsidRPr="0098580E">
        <w:rPr>
          <w:rFonts w:ascii="Arial" w:hAnsi="Arial" w:cs="Arial"/>
        </w:rPr>
        <w:t xml:space="preserve">Beginning any </w:t>
      </w:r>
      <w:r w:rsidR="00D20515">
        <w:rPr>
          <w:rFonts w:ascii="Arial" w:hAnsi="Arial" w:cs="Arial"/>
        </w:rPr>
        <w:t>program</w:t>
      </w:r>
      <w:r w:rsidR="00D20515" w:rsidRPr="0098580E">
        <w:rPr>
          <w:rFonts w:ascii="Arial" w:hAnsi="Arial" w:cs="Arial"/>
        </w:rPr>
        <w:t xml:space="preserve"> </w:t>
      </w:r>
      <w:r w:rsidR="00414326" w:rsidRPr="0098580E">
        <w:rPr>
          <w:rFonts w:ascii="Arial" w:hAnsi="Arial" w:cs="Arial"/>
        </w:rPr>
        <w:t xml:space="preserve">or project activity prior to obtaining written clearance from </w:t>
      </w:r>
      <w:r w:rsidR="000B3342" w:rsidRPr="0098580E">
        <w:rPr>
          <w:rFonts w:ascii="Arial" w:hAnsi="Arial" w:cs="Arial"/>
        </w:rPr>
        <w:t>HCD</w:t>
      </w:r>
      <w:r w:rsidR="00414326" w:rsidRPr="0098580E">
        <w:rPr>
          <w:rFonts w:ascii="Arial" w:hAnsi="Arial" w:cs="Arial"/>
        </w:rPr>
        <w:t xml:space="preserve"> may cause the activity to become ineligible.</w:t>
      </w:r>
      <w:r w:rsidR="00245EA0">
        <w:rPr>
          <w:rFonts w:ascii="Arial" w:hAnsi="Arial" w:cs="Arial"/>
        </w:rPr>
        <w:t xml:space="preserve"> </w:t>
      </w:r>
    </w:p>
    <w:p w14:paraId="6E495EEF" w14:textId="77777777" w:rsidR="00414326" w:rsidRPr="0098580E" w:rsidRDefault="00414326" w:rsidP="006760EA">
      <w:pPr>
        <w:widowControl w:val="0"/>
        <w:ind w:left="540" w:right="342"/>
        <w:rPr>
          <w:rFonts w:ascii="Arial" w:hAnsi="Arial" w:cs="Arial"/>
          <w:sz w:val="20"/>
        </w:rPr>
      </w:pPr>
    </w:p>
    <w:p w14:paraId="0FCBDFCD" w14:textId="573C4BBD" w:rsidR="00414326" w:rsidRPr="0098580E" w:rsidRDefault="00414326" w:rsidP="006760EA">
      <w:pPr>
        <w:widowControl w:val="0"/>
        <w:ind w:left="540" w:right="342"/>
        <w:rPr>
          <w:rFonts w:ascii="Arial" w:hAnsi="Arial" w:cs="Arial"/>
        </w:rPr>
      </w:pPr>
      <w:r w:rsidRPr="0098580E">
        <w:rPr>
          <w:rFonts w:ascii="Arial" w:hAnsi="Arial" w:cs="Arial"/>
          <w:b/>
          <w:u w:val="single"/>
        </w:rPr>
        <w:t>Term of Agreement</w:t>
      </w:r>
      <w:r w:rsidRPr="0098580E">
        <w:rPr>
          <w:rFonts w:ascii="Arial" w:hAnsi="Arial" w:cs="Arial"/>
          <w:b/>
        </w:rPr>
        <w:t>:</w:t>
      </w:r>
      <w:r w:rsidRPr="0098580E">
        <w:rPr>
          <w:rFonts w:ascii="Arial" w:hAnsi="Arial" w:cs="Arial"/>
        </w:rPr>
        <w:t xml:space="preserve"> The Agreement shall expire no later than 60 months from the </w:t>
      </w:r>
      <w:r w:rsidR="00B504CE" w:rsidRPr="0098580E">
        <w:rPr>
          <w:rFonts w:ascii="Arial" w:hAnsi="Arial" w:cs="Arial"/>
        </w:rPr>
        <w:t xml:space="preserve">effective </w:t>
      </w:r>
      <w:r w:rsidRPr="0098580E">
        <w:rPr>
          <w:rFonts w:ascii="Arial" w:hAnsi="Arial" w:cs="Arial"/>
        </w:rPr>
        <w:t xml:space="preserve">date of </w:t>
      </w:r>
      <w:r w:rsidR="00F73C5C" w:rsidRPr="0098580E">
        <w:rPr>
          <w:rFonts w:ascii="Arial" w:hAnsi="Arial" w:cs="Arial"/>
        </w:rPr>
        <w:t>Agreement</w:t>
      </w:r>
      <w:r w:rsidRPr="0098580E">
        <w:rPr>
          <w:rFonts w:ascii="Arial" w:hAnsi="Arial" w:cs="Arial"/>
        </w:rPr>
        <w:t xml:space="preserve">; however, the </w:t>
      </w:r>
      <w:r w:rsidR="00724200" w:rsidRPr="0098580E">
        <w:rPr>
          <w:rFonts w:ascii="Arial" w:hAnsi="Arial" w:cs="Arial"/>
        </w:rPr>
        <w:t xml:space="preserve">contract </w:t>
      </w:r>
      <w:r w:rsidRPr="0098580E">
        <w:rPr>
          <w:rFonts w:ascii="Arial" w:hAnsi="Arial" w:cs="Arial"/>
        </w:rPr>
        <w:t>expenditure deadline</w:t>
      </w:r>
      <w:r w:rsidR="00724200" w:rsidRPr="0098580E">
        <w:rPr>
          <w:rFonts w:ascii="Arial" w:hAnsi="Arial" w:cs="Arial"/>
        </w:rPr>
        <w:t xml:space="preserve"> for all activities under the </w:t>
      </w:r>
      <w:r w:rsidR="00F73C5C" w:rsidRPr="0098580E">
        <w:rPr>
          <w:rFonts w:ascii="Arial" w:hAnsi="Arial" w:cs="Arial"/>
        </w:rPr>
        <w:t>A</w:t>
      </w:r>
      <w:r w:rsidR="00724200" w:rsidRPr="0098580E">
        <w:rPr>
          <w:rFonts w:ascii="Arial" w:hAnsi="Arial" w:cs="Arial"/>
        </w:rPr>
        <w:t>greement</w:t>
      </w:r>
      <w:r w:rsidRPr="0098580E">
        <w:rPr>
          <w:rFonts w:ascii="Arial" w:hAnsi="Arial" w:cs="Arial"/>
        </w:rPr>
        <w:t xml:space="preserve"> will be no more than 36 months from the </w:t>
      </w:r>
      <w:r w:rsidR="00B504CE" w:rsidRPr="0098580E">
        <w:rPr>
          <w:rFonts w:ascii="Arial" w:hAnsi="Arial" w:cs="Arial"/>
        </w:rPr>
        <w:t xml:space="preserve">effective </w:t>
      </w:r>
      <w:r w:rsidRPr="0098580E">
        <w:rPr>
          <w:rFonts w:ascii="Arial" w:hAnsi="Arial" w:cs="Arial"/>
        </w:rPr>
        <w:t xml:space="preserve">date of the </w:t>
      </w:r>
      <w:r w:rsidR="00F73C5C" w:rsidRPr="0098580E">
        <w:rPr>
          <w:rFonts w:ascii="Arial" w:hAnsi="Arial" w:cs="Arial"/>
        </w:rPr>
        <w:t>A</w:t>
      </w:r>
      <w:r w:rsidR="00B504CE" w:rsidRPr="0098580E">
        <w:rPr>
          <w:rFonts w:ascii="Arial" w:hAnsi="Arial" w:cs="Arial"/>
        </w:rPr>
        <w:t>greement</w:t>
      </w:r>
      <w:r w:rsidRPr="0098580E">
        <w:rPr>
          <w:rFonts w:ascii="Arial" w:hAnsi="Arial" w:cs="Arial"/>
        </w:rPr>
        <w:t>.</w:t>
      </w:r>
      <w:r w:rsidR="00245EA0">
        <w:rPr>
          <w:rFonts w:ascii="Arial" w:hAnsi="Arial" w:cs="Arial"/>
        </w:rPr>
        <w:t xml:space="preserve"> </w:t>
      </w:r>
    </w:p>
    <w:p w14:paraId="1B558162" w14:textId="77777777" w:rsidR="00414326" w:rsidRPr="0098580E" w:rsidRDefault="00414326" w:rsidP="006760EA">
      <w:pPr>
        <w:widowControl w:val="0"/>
        <w:ind w:left="720" w:right="342"/>
        <w:rPr>
          <w:rFonts w:ascii="Arial" w:hAnsi="Arial" w:cs="Arial"/>
        </w:rPr>
      </w:pPr>
    </w:p>
    <w:p w14:paraId="3A515223" w14:textId="77777777" w:rsidR="00D021D3" w:rsidRPr="0098580E" w:rsidRDefault="00D021D3" w:rsidP="006760EA">
      <w:pPr>
        <w:overflowPunct/>
        <w:autoSpaceDE/>
        <w:autoSpaceDN/>
        <w:adjustRightInd/>
        <w:spacing w:line="276" w:lineRule="auto"/>
        <w:ind w:right="342"/>
        <w:textAlignment w:val="auto"/>
        <w:rPr>
          <w:rFonts w:ascii="Arial" w:hAnsi="Arial" w:cs="Arial"/>
        </w:rPr>
      </w:pPr>
      <w:r w:rsidRPr="0098580E">
        <w:rPr>
          <w:rFonts w:ascii="Arial" w:hAnsi="Arial" w:cs="Arial"/>
        </w:rPr>
        <w:br w:type="page"/>
      </w:r>
    </w:p>
    <w:tbl>
      <w:tblPr>
        <w:tblW w:w="0" w:type="auto"/>
        <w:tblInd w:w="18" w:type="dxa"/>
        <w:tblBorders>
          <w:top w:val="double" w:sz="12" w:space="0" w:color="244061" w:themeColor="accent1" w:themeShade="80"/>
          <w:left w:val="double" w:sz="12" w:space="0" w:color="244061" w:themeColor="accent1" w:themeShade="80"/>
          <w:bottom w:val="double" w:sz="12" w:space="0" w:color="244061" w:themeColor="accent1" w:themeShade="80"/>
          <w:right w:val="double" w:sz="12" w:space="0" w:color="244061" w:themeColor="accent1" w:themeShade="80"/>
          <w:insideH w:val="double" w:sz="12" w:space="0" w:color="244061" w:themeColor="accent1" w:themeShade="80"/>
          <w:insideV w:val="double" w:sz="12" w:space="0" w:color="244061" w:themeColor="accent1" w:themeShade="80"/>
        </w:tblBorders>
        <w:shd w:val="clear" w:color="auto" w:fill="244061" w:themeFill="accent1" w:themeFillShade="80"/>
        <w:tblLayout w:type="fixed"/>
        <w:tblLook w:val="0000" w:firstRow="0" w:lastRow="0" w:firstColumn="0" w:lastColumn="0" w:noHBand="0" w:noVBand="0"/>
      </w:tblPr>
      <w:tblGrid>
        <w:gridCol w:w="10287"/>
      </w:tblGrid>
      <w:tr w:rsidR="00C40729" w:rsidRPr="0098580E" w14:paraId="1F24503B" w14:textId="77777777" w:rsidTr="0088664D">
        <w:trPr>
          <w:trHeight w:val="450"/>
        </w:trPr>
        <w:tc>
          <w:tcPr>
            <w:tcW w:w="10287" w:type="dxa"/>
            <w:shd w:val="clear" w:color="auto" w:fill="244061" w:themeFill="accent1" w:themeFillShade="80"/>
            <w:vAlign w:val="center"/>
          </w:tcPr>
          <w:p w14:paraId="5CC8D1C5" w14:textId="30B18648" w:rsidR="00414326" w:rsidRPr="0098580E" w:rsidRDefault="00414326" w:rsidP="006760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right="342"/>
              <w:rPr>
                <w:rFonts w:ascii="Arial" w:hAnsi="Arial" w:cs="Arial"/>
                <w:b/>
              </w:rPr>
            </w:pPr>
            <w:r w:rsidRPr="0098580E">
              <w:rPr>
                <w:rFonts w:ascii="Arial" w:hAnsi="Arial" w:cs="Arial"/>
              </w:rPr>
              <w:lastRenderedPageBreak/>
              <w:br w:type="page"/>
            </w:r>
            <w:r w:rsidRPr="0098580E">
              <w:rPr>
                <w:rFonts w:ascii="Arial" w:hAnsi="Arial" w:cs="Arial"/>
              </w:rPr>
              <w:br w:type="page"/>
            </w:r>
            <w:r w:rsidR="006F005C" w:rsidRPr="006E2A38">
              <w:rPr>
                <w:rFonts w:ascii="Arial" w:hAnsi="Arial" w:cs="Arial"/>
                <w:b/>
                <w:sz w:val="32"/>
                <w:szCs w:val="32"/>
              </w:rPr>
              <w:t>VI.</w:t>
            </w:r>
            <w:r w:rsidR="006F005C">
              <w:rPr>
                <w:rFonts w:ascii="Arial" w:hAnsi="Arial" w:cs="Arial"/>
              </w:rPr>
              <w:t xml:space="preserve"> </w:t>
            </w:r>
            <w:r w:rsidR="00A432C2" w:rsidRPr="0098580E">
              <w:rPr>
                <w:rFonts w:ascii="Arial" w:hAnsi="Arial" w:cs="Arial"/>
                <w:b/>
                <w:sz w:val="32"/>
                <w:szCs w:val="32"/>
              </w:rPr>
              <w:t xml:space="preserve">FEDERAL </w:t>
            </w:r>
            <w:r w:rsidRPr="0098580E">
              <w:rPr>
                <w:rFonts w:ascii="Arial" w:hAnsi="Arial" w:cs="Arial"/>
                <w:b/>
                <w:sz w:val="32"/>
              </w:rPr>
              <w:t>PROGRAM REQUIREMENTS</w:t>
            </w:r>
          </w:p>
        </w:tc>
      </w:tr>
    </w:tbl>
    <w:p w14:paraId="4F269CDB" w14:textId="77777777" w:rsidR="00414326" w:rsidRPr="0098580E" w:rsidRDefault="00414326" w:rsidP="006760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right="342"/>
        <w:rPr>
          <w:rFonts w:ascii="Arial" w:hAnsi="Arial" w:cs="Arial"/>
          <w:b/>
        </w:rPr>
      </w:pPr>
    </w:p>
    <w:p w14:paraId="175C6AF5" w14:textId="77777777" w:rsidR="00414326" w:rsidRPr="0098580E" w:rsidRDefault="00414326" w:rsidP="00F5529A">
      <w:pPr>
        <w:pStyle w:val="ListParagraph"/>
        <w:widowControl w:val="0"/>
        <w:numPr>
          <w:ilvl w:val="5"/>
          <w:numId w:val="27"/>
        </w:numPr>
        <w:pBdr>
          <w:bottom w:val="single" w:sz="18" w:space="1" w:color="244061" w:themeColor="accent1" w:themeShade="80"/>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020"/>
          <w:tab w:val="left" w:pos="7200"/>
          <w:tab w:val="left" w:pos="7920"/>
          <w:tab w:val="left" w:pos="8640"/>
          <w:tab w:val="right" w:leader="dot" w:pos="8668"/>
          <w:tab w:val="left" w:pos="9360"/>
        </w:tabs>
        <w:ind w:left="540" w:right="342"/>
        <w:rPr>
          <w:rFonts w:cs="Arial"/>
          <w:b/>
        </w:rPr>
      </w:pPr>
      <w:r w:rsidRPr="0098580E">
        <w:rPr>
          <w:rFonts w:cs="Arial"/>
          <w:b/>
        </w:rPr>
        <w:t>FEDERAL OVERLAYS</w:t>
      </w:r>
    </w:p>
    <w:p w14:paraId="4F7FF3F9" w14:textId="77777777" w:rsidR="00414326" w:rsidRPr="0098580E" w:rsidRDefault="00414326" w:rsidP="006760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200"/>
          <w:tab w:val="left" w:pos="7920"/>
          <w:tab w:val="left" w:pos="8640"/>
          <w:tab w:val="right" w:leader="dot" w:pos="8668"/>
          <w:tab w:val="left" w:pos="9360"/>
        </w:tabs>
        <w:ind w:right="342"/>
        <w:rPr>
          <w:rFonts w:ascii="Arial" w:hAnsi="Arial" w:cs="Arial"/>
          <w:b/>
        </w:rPr>
      </w:pPr>
    </w:p>
    <w:p w14:paraId="7ABF6F6B" w14:textId="42E31877" w:rsidR="00414326" w:rsidRPr="0098580E" w:rsidRDefault="00414326" w:rsidP="006760EA">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020"/>
          <w:tab w:val="left" w:pos="7200"/>
          <w:tab w:val="left" w:pos="7920"/>
          <w:tab w:val="left" w:pos="8640"/>
          <w:tab w:val="right" w:leader="dot" w:pos="8668"/>
          <w:tab w:val="left" w:pos="9360"/>
        </w:tabs>
        <w:ind w:left="540" w:right="342"/>
        <w:rPr>
          <w:rFonts w:ascii="Arial" w:hAnsi="Arial" w:cs="Arial"/>
        </w:rPr>
      </w:pPr>
      <w:r w:rsidRPr="0098580E">
        <w:rPr>
          <w:rFonts w:ascii="Arial" w:hAnsi="Arial" w:cs="Arial"/>
        </w:rPr>
        <w:t xml:space="preserve">The CDBG </w:t>
      </w:r>
      <w:r w:rsidR="00D20515">
        <w:rPr>
          <w:rFonts w:ascii="Arial" w:hAnsi="Arial" w:cs="Arial"/>
        </w:rPr>
        <w:t>p</w:t>
      </w:r>
      <w:r w:rsidR="00D20515" w:rsidRPr="0098580E">
        <w:rPr>
          <w:rFonts w:ascii="Arial" w:hAnsi="Arial" w:cs="Arial"/>
        </w:rPr>
        <w:t xml:space="preserve">rogram </w:t>
      </w:r>
      <w:r w:rsidRPr="0098580E">
        <w:rPr>
          <w:rFonts w:ascii="Arial" w:hAnsi="Arial" w:cs="Arial"/>
        </w:rPr>
        <w:t xml:space="preserve">is administered under the rules and regulations promulgated primarily in Title 24 of the Code of Federal Regulations (CFR), </w:t>
      </w:r>
      <w:hyperlink r:id="rId84" w:history="1">
        <w:r w:rsidR="0070430D" w:rsidRPr="0098580E">
          <w:rPr>
            <w:rStyle w:val="Hyperlink"/>
            <w:rFonts w:ascii="Arial" w:hAnsi="Arial" w:cs="Arial"/>
            <w:b/>
          </w:rPr>
          <w:t>24 CFR Part 570</w:t>
        </w:r>
      </w:hyperlink>
      <w:r w:rsidR="0070430D" w:rsidRPr="0098580E">
        <w:rPr>
          <w:rStyle w:val="Hyperlink"/>
          <w:rFonts w:ascii="Arial" w:hAnsi="Arial" w:cs="Arial"/>
          <w:b/>
        </w:rPr>
        <w:t>.</w:t>
      </w:r>
      <w:r w:rsidR="0070430D" w:rsidRPr="0098580E">
        <w:rPr>
          <w:rFonts w:ascii="Arial" w:hAnsi="Arial" w:cs="Arial"/>
        </w:rPr>
        <w:t xml:space="preserve"> </w:t>
      </w:r>
      <w:r w:rsidR="00370B6A" w:rsidRPr="0098580E">
        <w:rPr>
          <w:rFonts w:ascii="Arial" w:hAnsi="Arial" w:cs="Arial"/>
        </w:rPr>
        <w:t>These</w:t>
      </w:r>
      <w:r w:rsidR="00370B6A">
        <w:rPr>
          <w:rFonts w:ascii="Arial" w:hAnsi="Arial" w:cs="Arial"/>
        </w:rPr>
        <w:t> </w:t>
      </w:r>
      <w:r w:rsidRPr="0098580E">
        <w:rPr>
          <w:rFonts w:ascii="Arial" w:hAnsi="Arial" w:cs="Arial"/>
        </w:rPr>
        <w:t xml:space="preserve">primary regulations are known as the </w:t>
      </w:r>
      <w:r w:rsidR="004417C2">
        <w:rPr>
          <w:rFonts w:ascii="Arial" w:hAnsi="Arial" w:cs="Arial"/>
        </w:rPr>
        <w:t>federal overlay</w:t>
      </w:r>
      <w:r w:rsidR="002462A2">
        <w:rPr>
          <w:rFonts w:ascii="Arial" w:hAnsi="Arial" w:cs="Arial"/>
        </w:rPr>
        <w:t>s</w:t>
      </w:r>
      <w:r w:rsidRPr="0098580E">
        <w:rPr>
          <w:rFonts w:ascii="Arial" w:hAnsi="Arial" w:cs="Arial"/>
        </w:rPr>
        <w:t xml:space="preserve"> and form the basis of the </w:t>
      </w:r>
      <w:r w:rsidR="00D20515">
        <w:rPr>
          <w:rFonts w:ascii="Arial" w:hAnsi="Arial" w:cs="Arial"/>
        </w:rPr>
        <w:t>program</w:t>
      </w:r>
      <w:r w:rsidR="00D20515" w:rsidRPr="0098580E">
        <w:rPr>
          <w:rFonts w:ascii="Arial" w:hAnsi="Arial" w:cs="Arial"/>
        </w:rPr>
        <w:t xml:space="preserve">matic </w:t>
      </w:r>
      <w:r w:rsidRPr="0098580E">
        <w:rPr>
          <w:rFonts w:ascii="Arial" w:hAnsi="Arial" w:cs="Arial"/>
        </w:rPr>
        <w:t>requirements.</w:t>
      </w:r>
      <w:r w:rsidR="002A0B35" w:rsidRPr="0098580E">
        <w:rPr>
          <w:rFonts w:ascii="Arial" w:hAnsi="Arial" w:cs="Arial"/>
        </w:rPr>
        <w:t xml:space="preserve"> </w:t>
      </w:r>
      <w:r w:rsidR="000B3342" w:rsidRPr="0098580E">
        <w:rPr>
          <w:rFonts w:ascii="Arial" w:hAnsi="Arial" w:cs="Arial"/>
        </w:rPr>
        <w:t>HCD</w:t>
      </w:r>
      <w:r w:rsidRPr="0098580E">
        <w:rPr>
          <w:rFonts w:ascii="Arial" w:hAnsi="Arial" w:cs="Arial"/>
        </w:rPr>
        <w:t xml:space="preserve"> incorporates all </w:t>
      </w:r>
      <w:r w:rsidR="004417C2">
        <w:rPr>
          <w:rFonts w:ascii="Arial" w:hAnsi="Arial" w:cs="Arial"/>
        </w:rPr>
        <w:t>federal overlay</w:t>
      </w:r>
      <w:r w:rsidRPr="0098580E">
        <w:rPr>
          <w:rFonts w:ascii="Arial" w:hAnsi="Arial" w:cs="Arial"/>
        </w:rPr>
        <w:t xml:space="preserve">s into the </w:t>
      </w:r>
      <w:r w:rsidR="00021D35">
        <w:rPr>
          <w:rFonts w:ascii="Arial" w:hAnsi="Arial" w:cs="Arial"/>
        </w:rPr>
        <w:t>state</w:t>
      </w:r>
      <w:r w:rsidRPr="0098580E">
        <w:rPr>
          <w:rFonts w:ascii="Arial" w:hAnsi="Arial" w:cs="Arial"/>
        </w:rPr>
        <w:t xml:space="preserve"> CDBG </w:t>
      </w:r>
      <w:r w:rsidR="00D20515">
        <w:rPr>
          <w:rFonts w:ascii="Arial" w:hAnsi="Arial" w:cs="Arial"/>
        </w:rPr>
        <w:t>p</w:t>
      </w:r>
      <w:r w:rsidR="00D20515" w:rsidRPr="0098580E">
        <w:rPr>
          <w:rFonts w:ascii="Arial" w:hAnsi="Arial" w:cs="Arial"/>
        </w:rPr>
        <w:t>rogram</w:t>
      </w:r>
      <w:r w:rsidRPr="0098580E">
        <w:rPr>
          <w:rFonts w:ascii="Arial" w:hAnsi="Arial" w:cs="Arial"/>
        </w:rPr>
        <w:t xml:space="preserve">, and the regulations in Part 570 are translated into required actions on the part of all grantees of the </w:t>
      </w:r>
      <w:r w:rsidR="00021D35">
        <w:rPr>
          <w:rFonts w:ascii="Arial" w:hAnsi="Arial" w:cs="Arial"/>
        </w:rPr>
        <w:t>state</w:t>
      </w:r>
      <w:r w:rsidRPr="0098580E">
        <w:rPr>
          <w:rFonts w:ascii="Arial" w:hAnsi="Arial" w:cs="Arial"/>
        </w:rPr>
        <w:t xml:space="preserve"> </w:t>
      </w:r>
      <w:r w:rsidR="00D20515">
        <w:rPr>
          <w:rFonts w:ascii="Arial" w:hAnsi="Arial" w:cs="Arial"/>
        </w:rPr>
        <w:t>p</w:t>
      </w:r>
      <w:r w:rsidR="00D20515" w:rsidRPr="0098580E">
        <w:rPr>
          <w:rFonts w:ascii="Arial" w:hAnsi="Arial" w:cs="Arial"/>
        </w:rPr>
        <w:t>rogram</w:t>
      </w:r>
      <w:r w:rsidRPr="0098580E">
        <w:rPr>
          <w:rFonts w:ascii="Arial" w:hAnsi="Arial" w:cs="Arial"/>
        </w:rPr>
        <w:t>.</w:t>
      </w:r>
    </w:p>
    <w:p w14:paraId="1D226584" w14:textId="77777777" w:rsidR="00414326" w:rsidRPr="0098580E" w:rsidRDefault="00414326" w:rsidP="006760EA">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020"/>
          <w:tab w:val="left" w:pos="7200"/>
          <w:tab w:val="left" w:pos="7920"/>
          <w:tab w:val="left" w:pos="8640"/>
          <w:tab w:val="right" w:leader="dot" w:pos="8668"/>
          <w:tab w:val="left" w:pos="9360"/>
        </w:tabs>
        <w:ind w:left="540" w:right="342"/>
        <w:rPr>
          <w:rFonts w:ascii="Arial" w:hAnsi="Arial" w:cs="Arial"/>
        </w:rPr>
      </w:pPr>
    </w:p>
    <w:p w14:paraId="4B9D465B" w14:textId="17500F1D" w:rsidR="00414326" w:rsidRPr="0098580E" w:rsidRDefault="00414326" w:rsidP="006760EA">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020"/>
          <w:tab w:val="left" w:pos="7200"/>
          <w:tab w:val="left" w:pos="7920"/>
          <w:tab w:val="left" w:pos="8640"/>
          <w:tab w:val="right" w:leader="dot" w:pos="8668"/>
          <w:tab w:val="left" w:pos="9360"/>
        </w:tabs>
        <w:ind w:left="540" w:right="342"/>
        <w:rPr>
          <w:rFonts w:ascii="Arial" w:hAnsi="Arial" w:cs="Arial"/>
        </w:rPr>
      </w:pPr>
      <w:r w:rsidRPr="0098580E">
        <w:rPr>
          <w:rFonts w:ascii="Arial" w:hAnsi="Arial" w:cs="Arial"/>
        </w:rPr>
        <w:t>Th</w:t>
      </w:r>
      <w:r w:rsidR="00C3531C" w:rsidRPr="0098580E">
        <w:rPr>
          <w:rFonts w:ascii="Arial" w:hAnsi="Arial" w:cs="Arial"/>
        </w:rPr>
        <w:t>is</w:t>
      </w:r>
      <w:r w:rsidRPr="0098580E">
        <w:rPr>
          <w:rFonts w:ascii="Arial" w:hAnsi="Arial" w:cs="Arial"/>
        </w:rPr>
        <w:t xml:space="preserve"> </w:t>
      </w:r>
      <w:r w:rsidR="0070430D" w:rsidRPr="0098580E">
        <w:rPr>
          <w:rFonts w:ascii="Arial" w:hAnsi="Arial" w:cs="Arial"/>
        </w:rPr>
        <w:t>following is a summary of</w:t>
      </w:r>
      <w:r w:rsidRPr="0098580E">
        <w:rPr>
          <w:rFonts w:ascii="Arial" w:hAnsi="Arial" w:cs="Arial"/>
        </w:rPr>
        <w:t xml:space="preserve"> the </w:t>
      </w:r>
      <w:r w:rsidR="004417C2">
        <w:rPr>
          <w:rFonts w:ascii="Arial" w:hAnsi="Arial" w:cs="Arial"/>
        </w:rPr>
        <w:t>federal overlay</w:t>
      </w:r>
      <w:r w:rsidRPr="0098580E">
        <w:rPr>
          <w:rFonts w:ascii="Arial" w:hAnsi="Arial" w:cs="Arial"/>
        </w:rPr>
        <w:t>s:</w:t>
      </w:r>
    </w:p>
    <w:p w14:paraId="6BA0DCE2" w14:textId="77777777" w:rsidR="006F1BE5" w:rsidRPr="0098580E" w:rsidRDefault="006F1BE5" w:rsidP="006760EA">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020"/>
          <w:tab w:val="left" w:pos="7200"/>
          <w:tab w:val="left" w:pos="7920"/>
          <w:tab w:val="left" w:pos="8640"/>
          <w:tab w:val="right" w:leader="dot" w:pos="8668"/>
          <w:tab w:val="left" w:pos="9360"/>
        </w:tabs>
        <w:ind w:left="540" w:right="342"/>
        <w:rPr>
          <w:rFonts w:ascii="Arial" w:hAnsi="Arial" w:cs="Arial"/>
        </w:rPr>
      </w:pPr>
    </w:p>
    <w:p w14:paraId="1546C36A" w14:textId="77777777" w:rsidR="00F14259" w:rsidRPr="0098580E" w:rsidRDefault="00F14259" w:rsidP="006760EA">
      <w:pPr>
        <w:ind w:left="1080" w:right="342" w:hanging="540"/>
        <w:rPr>
          <w:rFonts w:ascii="Arial" w:hAnsi="Arial" w:cs="Arial"/>
        </w:rPr>
      </w:pPr>
      <w:r w:rsidRPr="0098580E">
        <w:rPr>
          <w:rFonts w:ascii="Arial" w:hAnsi="Arial" w:cs="Arial"/>
        </w:rPr>
        <w:t xml:space="preserve">1. </w:t>
      </w:r>
      <w:r w:rsidRPr="0098580E">
        <w:rPr>
          <w:rFonts w:ascii="Arial" w:hAnsi="Arial" w:cs="Arial"/>
        </w:rPr>
        <w:tab/>
      </w:r>
      <w:r w:rsidR="00414326" w:rsidRPr="0098580E">
        <w:rPr>
          <w:rFonts w:ascii="Arial" w:hAnsi="Arial" w:cs="Arial"/>
        </w:rPr>
        <w:t xml:space="preserve">Environmental Standards (based on National Environmental Policy Act of 1969 </w:t>
      </w:r>
      <w:r w:rsidR="002647BE" w:rsidRPr="0098580E">
        <w:rPr>
          <w:rFonts w:ascii="Arial" w:hAnsi="Arial" w:cs="Arial"/>
        </w:rPr>
        <w:t>[</w:t>
      </w:r>
      <w:r w:rsidR="00414326" w:rsidRPr="0098580E">
        <w:rPr>
          <w:rFonts w:ascii="Arial" w:hAnsi="Arial" w:cs="Arial"/>
        </w:rPr>
        <w:t>NEPA</w:t>
      </w:r>
      <w:r w:rsidR="002647BE" w:rsidRPr="0098580E">
        <w:rPr>
          <w:rFonts w:ascii="Arial" w:hAnsi="Arial" w:cs="Arial"/>
        </w:rPr>
        <w:t>]</w:t>
      </w:r>
      <w:r w:rsidR="00414326" w:rsidRPr="0098580E">
        <w:rPr>
          <w:rFonts w:ascii="Arial" w:hAnsi="Arial" w:cs="Arial"/>
        </w:rPr>
        <w:t>)</w:t>
      </w:r>
      <w:r w:rsidR="002647BE" w:rsidRPr="0098580E">
        <w:rPr>
          <w:rFonts w:ascii="Arial" w:hAnsi="Arial" w:cs="Arial"/>
        </w:rPr>
        <w:t>;</w:t>
      </w:r>
    </w:p>
    <w:p w14:paraId="56C36FFB" w14:textId="77777777" w:rsidR="00F14259" w:rsidRPr="0098580E" w:rsidRDefault="00F14259" w:rsidP="006760EA">
      <w:pPr>
        <w:ind w:left="1080" w:right="342" w:hanging="540"/>
        <w:rPr>
          <w:rFonts w:ascii="Arial" w:hAnsi="Arial" w:cs="Arial"/>
        </w:rPr>
      </w:pPr>
      <w:r w:rsidRPr="0098580E">
        <w:rPr>
          <w:rFonts w:ascii="Arial" w:hAnsi="Arial" w:cs="Arial"/>
        </w:rPr>
        <w:t>2.</w:t>
      </w:r>
      <w:r w:rsidRPr="0098580E">
        <w:rPr>
          <w:rFonts w:ascii="Arial" w:hAnsi="Arial" w:cs="Arial"/>
        </w:rPr>
        <w:tab/>
      </w:r>
      <w:r w:rsidR="00414326" w:rsidRPr="0098580E">
        <w:rPr>
          <w:rFonts w:ascii="Arial" w:hAnsi="Arial" w:cs="Arial"/>
        </w:rPr>
        <w:t>Labor Standards (Davis-Bacon and Related Laws)</w:t>
      </w:r>
      <w:r w:rsidR="002647BE" w:rsidRPr="0098580E">
        <w:rPr>
          <w:rFonts w:ascii="Arial" w:hAnsi="Arial" w:cs="Arial"/>
        </w:rPr>
        <w:t>;</w:t>
      </w:r>
    </w:p>
    <w:p w14:paraId="22ABCC0C" w14:textId="77777777" w:rsidR="00F14259" w:rsidRPr="0098580E" w:rsidRDefault="00F14259" w:rsidP="006760EA">
      <w:pPr>
        <w:ind w:left="1080" w:right="342" w:hanging="540"/>
        <w:rPr>
          <w:rFonts w:ascii="Arial" w:hAnsi="Arial" w:cs="Arial"/>
        </w:rPr>
      </w:pPr>
      <w:r w:rsidRPr="0098580E">
        <w:rPr>
          <w:rFonts w:ascii="Arial" w:hAnsi="Arial" w:cs="Arial"/>
        </w:rPr>
        <w:t>3.</w:t>
      </w:r>
      <w:r w:rsidRPr="0098580E">
        <w:rPr>
          <w:rFonts w:ascii="Arial" w:hAnsi="Arial" w:cs="Arial"/>
        </w:rPr>
        <w:tab/>
      </w:r>
      <w:r w:rsidR="00414326" w:rsidRPr="0098580E">
        <w:rPr>
          <w:rFonts w:ascii="Arial" w:hAnsi="Arial" w:cs="Arial"/>
        </w:rPr>
        <w:t>Achieving a HUD National Objective</w:t>
      </w:r>
      <w:r w:rsidRPr="0098580E">
        <w:rPr>
          <w:rFonts w:ascii="Arial" w:hAnsi="Arial" w:cs="Arial"/>
        </w:rPr>
        <w:t>;</w:t>
      </w:r>
    </w:p>
    <w:p w14:paraId="33BFB65C" w14:textId="77777777" w:rsidR="00F14259" w:rsidRPr="0098580E" w:rsidRDefault="00F14259" w:rsidP="006760EA">
      <w:pPr>
        <w:ind w:left="1080" w:right="342" w:hanging="540"/>
        <w:rPr>
          <w:rFonts w:ascii="Arial" w:hAnsi="Arial" w:cs="Arial"/>
        </w:rPr>
      </w:pPr>
      <w:r w:rsidRPr="0098580E">
        <w:rPr>
          <w:rFonts w:ascii="Arial" w:hAnsi="Arial" w:cs="Arial"/>
        </w:rPr>
        <w:t>4.</w:t>
      </w:r>
      <w:r w:rsidRPr="0098580E">
        <w:rPr>
          <w:rFonts w:ascii="Arial" w:hAnsi="Arial" w:cs="Arial"/>
        </w:rPr>
        <w:tab/>
      </w:r>
      <w:r w:rsidR="00414326" w:rsidRPr="0098580E">
        <w:rPr>
          <w:rFonts w:ascii="Arial" w:hAnsi="Arial" w:cs="Arial"/>
        </w:rPr>
        <w:t>Public Participation Requirements</w:t>
      </w:r>
      <w:r w:rsidR="002647BE" w:rsidRPr="0098580E">
        <w:rPr>
          <w:rFonts w:ascii="Arial" w:hAnsi="Arial" w:cs="Arial"/>
        </w:rPr>
        <w:t>;</w:t>
      </w:r>
    </w:p>
    <w:p w14:paraId="5CC3C4A2" w14:textId="77777777" w:rsidR="00F14259" w:rsidRPr="0098580E" w:rsidRDefault="00F14259" w:rsidP="006760EA">
      <w:pPr>
        <w:ind w:left="1080" w:right="342" w:hanging="540"/>
        <w:rPr>
          <w:rFonts w:ascii="Arial" w:hAnsi="Arial" w:cs="Arial"/>
        </w:rPr>
      </w:pPr>
      <w:r w:rsidRPr="0098580E">
        <w:rPr>
          <w:rFonts w:ascii="Arial" w:hAnsi="Arial" w:cs="Arial"/>
        </w:rPr>
        <w:t>5.</w:t>
      </w:r>
      <w:r w:rsidRPr="0098580E">
        <w:rPr>
          <w:rFonts w:ascii="Arial" w:hAnsi="Arial" w:cs="Arial"/>
        </w:rPr>
        <w:tab/>
      </w:r>
      <w:r w:rsidR="00414326" w:rsidRPr="0098580E">
        <w:rPr>
          <w:rFonts w:ascii="Arial" w:hAnsi="Arial" w:cs="Arial"/>
        </w:rPr>
        <w:t>Fair Housing and Affirmatively Furthering Fair Housing</w:t>
      </w:r>
      <w:r w:rsidR="002647BE" w:rsidRPr="0098580E">
        <w:rPr>
          <w:rFonts w:ascii="Arial" w:hAnsi="Arial" w:cs="Arial"/>
        </w:rPr>
        <w:t>;</w:t>
      </w:r>
    </w:p>
    <w:p w14:paraId="5D5B5331" w14:textId="5C1F0813" w:rsidR="00F14259" w:rsidRPr="0098580E" w:rsidRDefault="00F14259" w:rsidP="006760EA">
      <w:pPr>
        <w:ind w:left="1080" w:right="342" w:hanging="540"/>
        <w:rPr>
          <w:rFonts w:ascii="Arial" w:hAnsi="Arial" w:cs="Arial"/>
        </w:rPr>
      </w:pPr>
      <w:r w:rsidRPr="0098580E">
        <w:rPr>
          <w:rFonts w:ascii="Arial" w:hAnsi="Arial" w:cs="Arial"/>
        </w:rPr>
        <w:t>6.</w:t>
      </w:r>
      <w:r w:rsidRPr="0098580E">
        <w:rPr>
          <w:rFonts w:ascii="Arial" w:hAnsi="Arial" w:cs="Arial"/>
        </w:rPr>
        <w:tab/>
      </w:r>
      <w:r w:rsidR="00414326" w:rsidRPr="0098580E">
        <w:rPr>
          <w:rFonts w:ascii="Arial" w:hAnsi="Arial" w:cs="Arial"/>
        </w:rPr>
        <w:t xml:space="preserve">Equal Opportunity and Non-Discrimination in </w:t>
      </w:r>
      <w:r w:rsidR="006760EA">
        <w:rPr>
          <w:rFonts w:ascii="Arial" w:hAnsi="Arial" w:cs="Arial"/>
        </w:rPr>
        <w:t>federal</w:t>
      </w:r>
      <w:r w:rsidR="00414326" w:rsidRPr="0098580E">
        <w:rPr>
          <w:rFonts w:ascii="Arial" w:hAnsi="Arial" w:cs="Arial"/>
        </w:rPr>
        <w:t xml:space="preserve"> Grant Programs</w:t>
      </w:r>
      <w:r w:rsidR="002647BE" w:rsidRPr="0098580E">
        <w:rPr>
          <w:rFonts w:ascii="Arial" w:hAnsi="Arial" w:cs="Arial"/>
        </w:rPr>
        <w:t>;</w:t>
      </w:r>
    </w:p>
    <w:p w14:paraId="13935E90" w14:textId="77777777" w:rsidR="00F14259" w:rsidRPr="0098580E" w:rsidRDefault="00F14259" w:rsidP="006760EA">
      <w:pPr>
        <w:ind w:left="1080" w:right="342" w:hanging="540"/>
        <w:rPr>
          <w:rFonts w:ascii="Arial" w:hAnsi="Arial" w:cs="Arial"/>
        </w:rPr>
      </w:pPr>
      <w:r w:rsidRPr="0098580E">
        <w:rPr>
          <w:rFonts w:ascii="Arial" w:hAnsi="Arial" w:cs="Arial"/>
        </w:rPr>
        <w:t>7.</w:t>
      </w:r>
      <w:r w:rsidRPr="0098580E">
        <w:rPr>
          <w:rFonts w:ascii="Arial" w:hAnsi="Arial" w:cs="Arial"/>
        </w:rPr>
        <w:tab/>
      </w:r>
      <w:r w:rsidR="00414326" w:rsidRPr="0098580E">
        <w:rPr>
          <w:rFonts w:ascii="Arial" w:hAnsi="Arial" w:cs="Arial"/>
        </w:rPr>
        <w:t>Federal Procurement Guidelines</w:t>
      </w:r>
      <w:r w:rsidR="002647BE" w:rsidRPr="0098580E">
        <w:rPr>
          <w:rFonts w:ascii="Arial" w:hAnsi="Arial" w:cs="Arial"/>
        </w:rPr>
        <w:t>;</w:t>
      </w:r>
    </w:p>
    <w:p w14:paraId="179F7309" w14:textId="77777777" w:rsidR="00F14259" w:rsidRPr="0098580E" w:rsidRDefault="00F14259" w:rsidP="006760EA">
      <w:pPr>
        <w:ind w:left="1080" w:right="342" w:hanging="540"/>
        <w:rPr>
          <w:rFonts w:ascii="Arial" w:hAnsi="Arial" w:cs="Arial"/>
        </w:rPr>
      </w:pPr>
      <w:r w:rsidRPr="0098580E">
        <w:rPr>
          <w:rFonts w:ascii="Arial" w:hAnsi="Arial" w:cs="Arial"/>
        </w:rPr>
        <w:t>8.</w:t>
      </w:r>
      <w:r w:rsidRPr="0098580E">
        <w:rPr>
          <w:rFonts w:ascii="Arial" w:hAnsi="Arial" w:cs="Arial"/>
        </w:rPr>
        <w:tab/>
      </w:r>
      <w:r w:rsidR="00414326" w:rsidRPr="0098580E">
        <w:rPr>
          <w:rFonts w:ascii="Arial" w:hAnsi="Arial" w:cs="Arial"/>
        </w:rPr>
        <w:t>National Flood Insurance Program Compliance</w:t>
      </w:r>
      <w:r w:rsidR="002647BE" w:rsidRPr="0098580E">
        <w:rPr>
          <w:rFonts w:ascii="Arial" w:hAnsi="Arial" w:cs="Arial"/>
        </w:rPr>
        <w:t>;</w:t>
      </w:r>
    </w:p>
    <w:p w14:paraId="5B0CE700" w14:textId="77777777" w:rsidR="00F14259" w:rsidRPr="0098580E" w:rsidRDefault="00F14259" w:rsidP="006760EA">
      <w:pPr>
        <w:ind w:left="1080" w:right="342" w:hanging="540"/>
        <w:rPr>
          <w:rFonts w:ascii="Arial" w:hAnsi="Arial" w:cs="Arial"/>
        </w:rPr>
      </w:pPr>
      <w:r w:rsidRPr="0098580E">
        <w:rPr>
          <w:rFonts w:ascii="Arial" w:hAnsi="Arial" w:cs="Arial"/>
        </w:rPr>
        <w:t>9.</w:t>
      </w:r>
      <w:r w:rsidRPr="0098580E">
        <w:rPr>
          <w:rFonts w:ascii="Arial" w:hAnsi="Arial" w:cs="Arial"/>
        </w:rPr>
        <w:tab/>
      </w:r>
      <w:r w:rsidR="00414326" w:rsidRPr="0098580E">
        <w:rPr>
          <w:rFonts w:ascii="Arial" w:hAnsi="Arial" w:cs="Arial"/>
        </w:rPr>
        <w:t>Relocation and Displacement Requirements</w:t>
      </w:r>
      <w:r w:rsidR="002647BE" w:rsidRPr="0098580E">
        <w:rPr>
          <w:rFonts w:ascii="Arial" w:hAnsi="Arial" w:cs="Arial"/>
        </w:rPr>
        <w:t>;</w:t>
      </w:r>
    </w:p>
    <w:p w14:paraId="1906D6D3" w14:textId="77777777" w:rsidR="00F14259" w:rsidRPr="0098580E" w:rsidRDefault="00F14259" w:rsidP="00CF688E">
      <w:pPr>
        <w:ind w:left="1080" w:right="342" w:hanging="630"/>
        <w:rPr>
          <w:rFonts w:ascii="Arial" w:hAnsi="Arial" w:cs="Arial"/>
        </w:rPr>
      </w:pPr>
      <w:r w:rsidRPr="0098580E">
        <w:rPr>
          <w:rFonts w:ascii="Arial" w:hAnsi="Arial" w:cs="Arial"/>
        </w:rPr>
        <w:t>10.</w:t>
      </w:r>
      <w:r w:rsidRPr="0098580E">
        <w:rPr>
          <w:rFonts w:ascii="Arial" w:hAnsi="Arial" w:cs="Arial"/>
        </w:rPr>
        <w:tab/>
      </w:r>
      <w:r w:rsidR="00414326" w:rsidRPr="0098580E">
        <w:rPr>
          <w:rFonts w:ascii="Arial" w:hAnsi="Arial" w:cs="Arial"/>
        </w:rPr>
        <w:t>Employment and Contracting Opportunities</w:t>
      </w:r>
      <w:r w:rsidR="002647BE" w:rsidRPr="0098580E">
        <w:rPr>
          <w:rFonts w:ascii="Arial" w:hAnsi="Arial" w:cs="Arial"/>
        </w:rPr>
        <w:t>;</w:t>
      </w:r>
    </w:p>
    <w:p w14:paraId="366C1EBD" w14:textId="77777777" w:rsidR="00F14259" w:rsidRPr="0098580E" w:rsidRDefault="00F14259" w:rsidP="00CF688E">
      <w:pPr>
        <w:ind w:left="1080" w:right="342" w:hanging="630"/>
        <w:rPr>
          <w:rFonts w:ascii="Arial" w:hAnsi="Arial" w:cs="Arial"/>
        </w:rPr>
      </w:pPr>
      <w:r w:rsidRPr="0098580E">
        <w:rPr>
          <w:rFonts w:ascii="Arial" w:hAnsi="Arial" w:cs="Arial"/>
        </w:rPr>
        <w:t>11.</w:t>
      </w:r>
      <w:r w:rsidRPr="0098580E">
        <w:rPr>
          <w:rFonts w:ascii="Arial" w:hAnsi="Arial" w:cs="Arial"/>
        </w:rPr>
        <w:tab/>
      </w:r>
      <w:r w:rsidR="00414326" w:rsidRPr="0098580E">
        <w:rPr>
          <w:rFonts w:ascii="Arial" w:hAnsi="Arial" w:cs="Arial"/>
        </w:rPr>
        <w:t>Lead-Based Paint Requirements</w:t>
      </w:r>
      <w:r w:rsidR="002647BE" w:rsidRPr="0098580E">
        <w:rPr>
          <w:rFonts w:ascii="Arial" w:hAnsi="Arial" w:cs="Arial"/>
        </w:rPr>
        <w:t>;</w:t>
      </w:r>
    </w:p>
    <w:p w14:paraId="6CE41A70" w14:textId="77777777" w:rsidR="00F14259" w:rsidRPr="0098580E" w:rsidRDefault="00F14259" w:rsidP="00CF688E">
      <w:pPr>
        <w:ind w:left="1080" w:right="342" w:hanging="630"/>
        <w:rPr>
          <w:rFonts w:ascii="Arial" w:hAnsi="Arial" w:cs="Arial"/>
        </w:rPr>
      </w:pPr>
      <w:r w:rsidRPr="0098580E">
        <w:rPr>
          <w:rFonts w:ascii="Arial" w:hAnsi="Arial" w:cs="Arial"/>
        </w:rPr>
        <w:t>12.</w:t>
      </w:r>
      <w:r w:rsidRPr="0098580E">
        <w:rPr>
          <w:rFonts w:ascii="Arial" w:hAnsi="Arial" w:cs="Arial"/>
        </w:rPr>
        <w:tab/>
      </w:r>
      <w:r w:rsidR="00414326" w:rsidRPr="0098580E">
        <w:rPr>
          <w:rFonts w:ascii="Arial" w:hAnsi="Arial" w:cs="Arial"/>
        </w:rPr>
        <w:t>No Use of Debarred, Ineligible or Suspended Contractors or Sub</w:t>
      </w:r>
      <w:r w:rsidR="002E009E" w:rsidRPr="0098580E">
        <w:rPr>
          <w:rFonts w:ascii="Arial" w:hAnsi="Arial" w:cs="Arial"/>
        </w:rPr>
        <w:t>-</w:t>
      </w:r>
      <w:r w:rsidR="00414326" w:rsidRPr="0098580E">
        <w:rPr>
          <w:rFonts w:ascii="Arial" w:hAnsi="Arial" w:cs="Arial"/>
        </w:rPr>
        <w:t>recipients</w:t>
      </w:r>
      <w:r w:rsidR="002647BE" w:rsidRPr="0098580E">
        <w:rPr>
          <w:rFonts w:ascii="Arial" w:hAnsi="Arial" w:cs="Arial"/>
        </w:rPr>
        <w:t>;</w:t>
      </w:r>
    </w:p>
    <w:p w14:paraId="05D73C78" w14:textId="77777777" w:rsidR="00F14259" w:rsidRPr="0098580E" w:rsidRDefault="00F14259" w:rsidP="00CF688E">
      <w:pPr>
        <w:ind w:left="1080" w:right="342" w:hanging="630"/>
        <w:rPr>
          <w:rFonts w:ascii="Arial" w:hAnsi="Arial" w:cs="Arial"/>
        </w:rPr>
      </w:pPr>
      <w:r w:rsidRPr="0098580E">
        <w:rPr>
          <w:rFonts w:ascii="Arial" w:hAnsi="Arial" w:cs="Arial"/>
        </w:rPr>
        <w:t>13.</w:t>
      </w:r>
      <w:r w:rsidRPr="0098580E">
        <w:rPr>
          <w:rFonts w:ascii="Arial" w:hAnsi="Arial" w:cs="Arial"/>
        </w:rPr>
        <w:tab/>
      </w:r>
      <w:r w:rsidR="00414326" w:rsidRPr="0098580E">
        <w:rPr>
          <w:rFonts w:ascii="Arial" w:hAnsi="Arial" w:cs="Arial"/>
        </w:rPr>
        <w:t>Uniform Administrative Requirements and Cost Principles</w:t>
      </w:r>
      <w:r w:rsidR="002647BE" w:rsidRPr="0098580E">
        <w:rPr>
          <w:rFonts w:ascii="Arial" w:hAnsi="Arial" w:cs="Arial"/>
        </w:rPr>
        <w:t>;</w:t>
      </w:r>
    </w:p>
    <w:p w14:paraId="2D376BC9" w14:textId="77777777" w:rsidR="00F14259" w:rsidRPr="0098580E" w:rsidRDefault="00F14259" w:rsidP="00CF688E">
      <w:pPr>
        <w:ind w:left="1080" w:right="342" w:hanging="630"/>
        <w:rPr>
          <w:rFonts w:ascii="Arial" w:hAnsi="Arial" w:cs="Arial"/>
        </w:rPr>
      </w:pPr>
      <w:r w:rsidRPr="0098580E">
        <w:rPr>
          <w:rFonts w:ascii="Arial" w:hAnsi="Arial" w:cs="Arial"/>
        </w:rPr>
        <w:t>14.</w:t>
      </w:r>
      <w:r w:rsidRPr="0098580E">
        <w:rPr>
          <w:rFonts w:ascii="Arial" w:hAnsi="Arial" w:cs="Arial"/>
        </w:rPr>
        <w:tab/>
      </w:r>
      <w:r w:rsidR="00414326" w:rsidRPr="0098580E">
        <w:rPr>
          <w:rFonts w:ascii="Arial" w:hAnsi="Arial" w:cs="Arial"/>
        </w:rPr>
        <w:t>Conflict of Interest Prohibitions</w:t>
      </w:r>
      <w:r w:rsidR="002647BE" w:rsidRPr="0098580E">
        <w:rPr>
          <w:rFonts w:ascii="Arial" w:hAnsi="Arial" w:cs="Arial"/>
        </w:rPr>
        <w:t>;</w:t>
      </w:r>
    </w:p>
    <w:p w14:paraId="422ECD98" w14:textId="77777777" w:rsidR="00F14259" w:rsidRPr="0098580E" w:rsidRDefault="00F14259" w:rsidP="00CF688E">
      <w:pPr>
        <w:ind w:left="1080" w:right="342" w:hanging="630"/>
        <w:rPr>
          <w:rFonts w:ascii="Arial" w:hAnsi="Arial" w:cs="Arial"/>
        </w:rPr>
      </w:pPr>
      <w:r w:rsidRPr="0098580E">
        <w:rPr>
          <w:rFonts w:ascii="Arial" w:hAnsi="Arial" w:cs="Arial"/>
        </w:rPr>
        <w:t>15.</w:t>
      </w:r>
      <w:r w:rsidRPr="0098580E">
        <w:rPr>
          <w:rFonts w:ascii="Arial" w:hAnsi="Arial" w:cs="Arial"/>
        </w:rPr>
        <w:tab/>
      </w:r>
      <w:r w:rsidR="00414326" w:rsidRPr="0098580E">
        <w:rPr>
          <w:rFonts w:ascii="Arial" w:hAnsi="Arial" w:cs="Arial"/>
        </w:rPr>
        <w:t>Compliance with the Architectural Barriers Act and the Americans with Disabilities Act</w:t>
      </w:r>
      <w:r w:rsidR="002647BE" w:rsidRPr="0098580E">
        <w:rPr>
          <w:rFonts w:ascii="Arial" w:hAnsi="Arial" w:cs="Arial"/>
        </w:rPr>
        <w:t>;</w:t>
      </w:r>
    </w:p>
    <w:p w14:paraId="18921650" w14:textId="77777777" w:rsidR="00F14259" w:rsidRPr="0098580E" w:rsidRDefault="00F14259" w:rsidP="00CF688E">
      <w:pPr>
        <w:ind w:left="1080" w:right="342" w:hanging="630"/>
        <w:rPr>
          <w:rFonts w:ascii="Arial" w:hAnsi="Arial" w:cs="Arial"/>
        </w:rPr>
      </w:pPr>
      <w:r w:rsidRPr="0098580E">
        <w:rPr>
          <w:rFonts w:ascii="Arial" w:hAnsi="Arial" w:cs="Arial"/>
        </w:rPr>
        <w:t>16.</w:t>
      </w:r>
      <w:r w:rsidRPr="0098580E">
        <w:rPr>
          <w:rFonts w:ascii="Arial" w:hAnsi="Arial" w:cs="Arial"/>
        </w:rPr>
        <w:tab/>
      </w:r>
      <w:r w:rsidR="00414326" w:rsidRPr="0098580E">
        <w:rPr>
          <w:rFonts w:ascii="Arial" w:hAnsi="Arial" w:cs="Arial"/>
        </w:rPr>
        <w:t>Compliance with Eligibility Restrictions for Certain Resident Aliens</w:t>
      </w:r>
      <w:r w:rsidR="002647BE" w:rsidRPr="0098580E">
        <w:rPr>
          <w:rFonts w:ascii="Arial" w:hAnsi="Arial" w:cs="Arial"/>
        </w:rPr>
        <w:t>;</w:t>
      </w:r>
    </w:p>
    <w:p w14:paraId="376EC997" w14:textId="77777777" w:rsidR="00F14259" w:rsidRPr="0098580E" w:rsidRDefault="00F14259" w:rsidP="00CF688E">
      <w:pPr>
        <w:ind w:left="1080" w:right="342" w:hanging="630"/>
        <w:rPr>
          <w:rFonts w:ascii="Arial" w:hAnsi="Arial" w:cs="Arial"/>
        </w:rPr>
      </w:pPr>
      <w:r w:rsidRPr="0098580E">
        <w:rPr>
          <w:rFonts w:ascii="Arial" w:hAnsi="Arial" w:cs="Arial"/>
        </w:rPr>
        <w:t>17.</w:t>
      </w:r>
      <w:r w:rsidRPr="0098580E">
        <w:rPr>
          <w:rFonts w:ascii="Arial" w:hAnsi="Arial" w:cs="Arial"/>
        </w:rPr>
        <w:tab/>
      </w:r>
      <w:r w:rsidR="00414326" w:rsidRPr="0098580E">
        <w:rPr>
          <w:rFonts w:ascii="Arial" w:hAnsi="Arial" w:cs="Arial"/>
        </w:rPr>
        <w:t>Federal Reporting Requirements</w:t>
      </w:r>
      <w:r w:rsidR="002647BE" w:rsidRPr="0098580E">
        <w:rPr>
          <w:rFonts w:ascii="Arial" w:hAnsi="Arial" w:cs="Arial"/>
        </w:rPr>
        <w:t>; and</w:t>
      </w:r>
    </w:p>
    <w:p w14:paraId="3038671F" w14:textId="77777777" w:rsidR="00414326" w:rsidRPr="0098580E" w:rsidRDefault="00F14259" w:rsidP="00CF688E">
      <w:pPr>
        <w:ind w:left="1080" w:right="342" w:hanging="630"/>
        <w:rPr>
          <w:rFonts w:ascii="Arial" w:hAnsi="Arial" w:cs="Arial"/>
        </w:rPr>
      </w:pPr>
      <w:r w:rsidRPr="0098580E">
        <w:rPr>
          <w:rFonts w:ascii="Arial" w:hAnsi="Arial" w:cs="Arial"/>
        </w:rPr>
        <w:t>18.</w:t>
      </w:r>
      <w:r w:rsidRPr="0098580E">
        <w:rPr>
          <w:rFonts w:ascii="Arial" w:hAnsi="Arial" w:cs="Arial"/>
        </w:rPr>
        <w:tab/>
      </w:r>
      <w:r w:rsidR="00414326" w:rsidRPr="0098580E">
        <w:rPr>
          <w:rFonts w:ascii="Arial" w:hAnsi="Arial" w:cs="Arial"/>
        </w:rPr>
        <w:t>Grant and Sub</w:t>
      </w:r>
      <w:r w:rsidR="00981838" w:rsidRPr="0098580E">
        <w:rPr>
          <w:rFonts w:ascii="Arial" w:hAnsi="Arial" w:cs="Arial"/>
        </w:rPr>
        <w:t>-</w:t>
      </w:r>
      <w:r w:rsidR="00414326" w:rsidRPr="0098580E">
        <w:rPr>
          <w:rFonts w:ascii="Arial" w:hAnsi="Arial" w:cs="Arial"/>
        </w:rPr>
        <w:t>recipient Monitoring Requirements</w:t>
      </w:r>
      <w:r w:rsidR="00F73C5C" w:rsidRPr="0098580E">
        <w:rPr>
          <w:rFonts w:ascii="Arial" w:hAnsi="Arial" w:cs="Arial"/>
        </w:rPr>
        <w:t>.</w:t>
      </w:r>
    </w:p>
    <w:p w14:paraId="7ED8CBC0" w14:textId="77777777" w:rsidR="00414326" w:rsidRPr="0098580E" w:rsidRDefault="00414326" w:rsidP="006760EA">
      <w:pPr>
        <w:pStyle w:val="ListParagraph"/>
        <w:ind w:right="342"/>
        <w:rPr>
          <w:rFonts w:cs="Arial"/>
        </w:rPr>
      </w:pPr>
    </w:p>
    <w:p w14:paraId="5E0D8D7E" w14:textId="77777777" w:rsidR="00840CF1" w:rsidRPr="0098580E" w:rsidRDefault="00840CF1" w:rsidP="006760EA">
      <w:pPr>
        <w:pStyle w:val="ListParagraph"/>
        <w:ind w:right="342"/>
        <w:rPr>
          <w:rFonts w:cs="Arial"/>
        </w:rPr>
      </w:pPr>
    </w:p>
    <w:p w14:paraId="48FA07A5" w14:textId="77777777" w:rsidR="00840CF1" w:rsidRPr="0098580E" w:rsidRDefault="00981838" w:rsidP="00F5529A">
      <w:pPr>
        <w:pStyle w:val="ListParagraph"/>
        <w:keepNext/>
        <w:widowControl w:val="0"/>
        <w:numPr>
          <w:ilvl w:val="5"/>
          <w:numId w:val="27"/>
        </w:numPr>
        <w:pBdr>
          <w:bottom w:val="single" w:sz="18" w:space="1" w:color="0F243E" w:themeColor="text2" w:themeShade="80"/>
        </w:pBdr>
        <w:tabs>
          <w:tab w:val="left" w:pos="-1440"/>
          <w:tab w:val="left" w:pos="0"/>
          <w:tab w:val="left" w:pos="540"/>
          <w:tab w:val="left" w:pos="2160"/>
          <w:tab w:val="left" w:pos="2880"/>
          <w:tab w:val="left" w:pos="3600"/>
          <w:tab w:val="left" w:pos="4320"/>
          <w:tab w:val="left" w:pos="5040"/>
          <w:tab w:val="left" w:pos="5760"/>
          <w:tab w:val="left" w:pos="6480"/>
          <w:tab w:val="left" w:pos="7020"/>
          <w:tab w:val="left" w:pos="7200"/>
          <w:tab w:val="left" w:pos="7920"/>
          <w:tab w:val="left" w:pos="8640"/>
          <w:tab w:val="right" w:leader="dot" w:pos="8668"/>
          <w:tab w:val="left" w:pos="9360"/>
        </w:tabs>
        <w:ind w:left="6120" w:right="342" w:hanging="5940"/>
        <w:rPr>
          <w:rFonts w:cs="Arial"/>
          <w:b/>
        </w:rPr>
      </w:pPr>
      <w:r w:rsidRPr="0098580E">
        <w:rPr>
          <w:rFonts w:cs="Arial"/>
          <w:b/>
        </w:rPr>
        <w:t>PUB</w:t>
      </w:r>
      <w:r w:rsidR="00840CF1" w:rsidRPr="0098580E">
        <w:rPr>
          <w:rFonts w:cs="Arial"/>
          <w:b/>
        </w:rPr>
        <w:t>LIC RECORDS ACT</w:t>
      </w:r>
    </w:p>
    <w:p w14:paraId="3B041BDC" w14:textId="77777777" w:rsidR="00840CF1" w:rsidRPr="0098580E" w:rsidRDefault="001E065E" w:rsidP="006760EA">
      <w:pPr>
        <w:keepNext/>
        <w:widowControl w:val="0"/>
        <w:tabs>
          <w:tab w:val="left" w:pos="-1440"/>
          <w:tab w:val="left" w:pos="0"/>
        </w:tabs>
        <w:ind w:right="342"/>
        <w:rPr>
          <w:rFonts w:ascii="Arial" w:hAnsi="Arial" w:cs="Arial"/>
        </w:rPr>
      </w:pPr>
      <w:r w:rsidRPr="0098580E">
        <w:rPr>
          <w:rFonts w:ascii="Arial" w:hAnsi="Arial" w:cs="Arial"/>
        </w:rPr>
        <w:tab/>
      </w:r>
    </w:p>
    <w:p w14:paraId="27AD9560" w14:textId="77777777" w:rsidR="00840CF1" w:rsidRPr="0098580E" w:rsidRDefault="00840CF1" w:rsidP="006760EA">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020"/>
          <w:tab w:val="left" w:pos="7200"/>
          <w:tab w:val="left" w:pos="7920"/>
          <w:tab w:val="left" w:pos="8640"/>
          <w:tab w:val="right" w:leader="dot" w:pos="8668"/>
          <w:tab w:val="left" w:pos="9360"/>
        </w:tabs>
        <w:ind w:left="540" w:right="342"/>
        <w:rPr>
          <w:rFonts w:ascii="Arial" w:hAnsi="Arial" w:cs="Arial"/>
        </w:rPr>
      </w:pPr>
      <w:r w:rsidRPr="0098580E">
        <w:rPr>
          <w:rFonts w:ascii="Arial" w:hAnsi="Arial" w:cs="Arial"/>
        </w:rPr>
        <w:t xml:space="preserve">Applications and Agreements are public information and are available for review upon request. Applicants are advised that information submitted to </w:t>
      </w:r>
      <w:r w:rsidR="000B3342" w:rsidRPr="0098580E">
        <w:rPr>
          <w:rFonts w:ascii="Arial" w:hAnsi="Arial" w:cs="Arial"/>
        </w:rPr>
        <w:t>HCD</w:t>
      </w:r>
      <w:r w:rsidRPr="0098580E">
        <w:rPr>
          <w:rFonts w:ascii="Arial" w:hAnsi="Arial" w:cs="Arial"/>
        </w:rPr>
        <w:t xml:space="preserve"> may be made available to the public under the Public Records Act.</w:t>
      </w:r>
    </w:p>
    <w:p w14:paraId="49483E2B" w14:textId="77777777" w:rsidR="00950708" w:rsidRPr="0098580E" w:rsidRDefault="00950708" w:rsidP="006760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200"/>
          <w:tab w:val="left" w:pos="7920"/>
          <w:tab w:val="left" w:pos="8640"/>
          <w:tab w:val="right" w:leader="dot" w:pos="8668"/>
          <w:tab w:val="left" w:pos="9360"/>
        </w:tabs>
        <w:ind w:right="342"/>
        <w:rPr>
          <w:rFonts w:ascii="Arial" w:hAnsi="Arial" w:cs="Arial"/>
          <w:b/>
        </w:rPr>
      </w:pPr>
    </w:p>
    <w:p w14:paraId="10919420" w14:textId="77777777" w:rsidR="00EB77C8" w:rsidRDefault="00EB77C8">
      <w:pPr>
        <w:overflowPunct/>
        <w:autoSpaceDE/>
        <w:autoSpaceDN/>
        <w:adjustRightInd/>
        <w:spacing w:after="200" w:line="276" w:lineRule="auto"/>
        <w:textAlignment w:val="auto"/>
        <w:rPr>
          <w:rFonts w:ascii="Arial" w:hAnsi="Arial" w:cs="Arial"/>
          <w:b/>
        </w:rPr>
      </w:pPr>
      <w:r>
        <w:rPr>
          <w:rFonts w:cs="Arial"/>
          <w:b/>
        </w:rPr>
        <w:br w:type="page"/>
      </w:r>
    </w:p>
    <w:p w14:paraId="7385DD98" w14:textId="279B6C2C" w:rsidR="00414326" w:rsidRPr="0098580E" w:rsidRDefault="00414326" w:rsidP="00F5529A">
      <w:pPr>
        <w:pStyle w:val="ListParagraph"/>
        <w:keepNext/>
        <w:widowControl w:val="0"/>
        <w:numPr>
          <w:ilvl w:val="5"/>
          <w:numId w:val="27"/>
        </w:numPr>
        <w:pBdr>
          <w:bottom w:val="single" w:sz="18" w:space="1" w:color="0F243E" w:themeColor="text2" w:themeShade="80"/>
        </w:pBdr>
        <w:tabs>
          <w:tab w:val="left" w:pos="-1440"/>
          <w:tab w:val="left" w:pos="0"/>
          <w:tab w:val="left" w:pos="540"/>
          <w:tab w:val="left" w:pos="1440"/>
          <w:tab w:val="left" w:pos="2160"/>
          <w:tab w:val="left" w:pos="2880"/>
          <w:tab w:val="left" w:pos="3600"/>
          <w:tab w:val="left" w:pos="4320"/>
          <w:tab w:val="left" w:pos="5040"/>
          <w:tab w:val="left" w:pos="5760"/>
          <w:tab w:val="left" w:pos="6480"/>
          <w:tab w:val="left" w:pos="7020"/>
          <w:tab w:val="left" w:pos="7200"/>
          <w:tab w:val="left" w:pos="7920"/>
          <w:tab w:val="left" w:pos="8640"/>
          <w:tab w:val="right" w:leader="dot" w:pos="8668"/>
          <w:tab w:val="left" w:pos="9360"/>
        </w:tabs>
        <w:ind w:left="6120" w:right="342" w:hanging="5940"/>
        <w:rPr>
          <w:rFonts w:cs="Arial"/>
          <w:b/>
        </w:rPr>
      </w:pPr>
      <w:r w:rsidRPr="0098580E">
        <w:rPr>
          <w:rFonts w:cs="Arial"/>
          <w:b/>
        </w:rPr>
        <w:lastRenderedPageBreak/>
        <w:t>RELOCATION PLAN REQUIREMENT</w:t>
      </w:r>
    </w:p>
    <w:p w14:paraId="71931896" w14:textId="77777777" w:rsidR="00414326" w:rsidRPr="0098580E" w:rsidRDefault="00414326" w:rsidP="006760EA">
      <w:pPr>
        <w:overflowPunct/>
        <w:autoSpaceDE/>
        <w:autoSpaceDN/>
        <w:adjustRightInd/>
        <w:ind w:right="342"/>
        <w:textAlignment w:val="auto"/>
        <w:rPr>
          <w:rFonts w:ascii="Arial" w:hAnsi="Arial" w:cs="Arial"/>
          <w:b/>
          <w:u w:val="single"/>
        </w:rPr>
      </w:pPr>
    </w:p>
    <w:p w14:paraId="0BCADC7A" w14:textId="6B00CEE5" w:rsidR="00C66121" w:rsidRDefault="00414326" w:rsidP="006760EA">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020"/>
          <w:tab w:val="left" w:pos="7200"/>
          <w:tab w:val="left" w:pos="7920"/>
          <w:tab w:val="left" w:pos="8640"/>
          <w:tab w:val="right" w:leader="dot" w:pos="8668"/>
          <w:tab w:val="left" w:pos="9360"/>
        </w:tabs>
        <w:ind w:left="540" w:right="342"/>
        <w:rPr>
          <w:rFonts w:ascii="Arial" w:hAnsi="Arial" w:cs="Arial"/>
        </w:rPr>
      </w:pPr>
      <w:r w:rsidRPr="0098580E">
        <w:rPr>
          <w:rFonts w:ascii="Arial" w:hAnsi="Arial" w:cs="Arial"/>
        </w:rPr>
        <w:t xml:space="preserve">Applicants engaging in project-specific activities that may or will cause the </w:t>
      </w:r>
      <w:r w:rsidR="00B504CE" w:rsidRPr="0098580E">
        <w:rPr>
          <w:rFonts w:ascii="Arial" w:hAnsi="Arial" w:cs="Arial"/>
        </w:rPr>
        <w:t>temporary or</w:t>
      </w:r>
      <w:r w:rsidR="008B3A8E">
        <w:rPr>
          <w:rFonts w:ascii="Arial" w:hAnsi="Arial" w:cs="Arial"/>
        </w:rPr>
        <w:t> </w:t>
      </w:r>
      <w:r w:rsidR="00156239" w:rsidRPr="0098580E">
        <w:rPr>
          <w:rFonts w:ascii="Arial" w:hAnsi="Arial" w:cs="Arial"/>
        </w:rPr>
        <w:t xml:space="preserve">permanent </w:t>
      </w:r>
      <w:r w:rsidRPr="0098580E">
        <w:rPr>
          <w:rFonts w:ascii="Arial" w:hAnsi="Arial" w:cs="Arial"/>
        </w:rPr>
        <w:t>relocation and displacement of persons</w:t>
      </w:r>
      <w:r w:rsidR="00A96112">
        <w:rPr>
          <w:rFonts w:ascii="Arial" w:hAnsi="Arial" w:cs="Arial"/>
        </w:rPr>
        <w:t>, property, or businesses</w:t>
      </w:r>
      <w:r w:rsidRPr="0098580E">
        <w:rPr>
          <w:rFonts w:ascii="Arial" w:hAnsi="Arial" w:cs="Arial"/>
        </w:rPr>
        <w:t xml:space="preserve"> must provide a project-specific relocation plan</w:t>
      </w:r>
      <w:r w:rsidR="00156239" w:rsidRPr="0098580E">
        <w:rPr>
          <w:rFonts w:ascii="Arial" w:hAnsi="Arial" w:cs="Arial"/>
        </w:rPr>
        <w:t xml:space="preserve"> </w:t>
      </w:r>
      <w:r w:rsidR="000440DE" w:rsidRPr="0098580E">
        <w:rPr>
          <w:rFonts w:ascii="Arial" w:hAnsi="Arial" w:cs="Arial"/>
        </w:rPr>
        <w:t xml:space="preserve">as part of meeting General Conditions Checklist, i.e. </w:t>
      </w:r>
      <w:r w:rsidR="00156239" w:rsidRPr="0098580E">
        <w:rPr>
          <w:rFonts w:ascii="Arial" w:hAnsi="Arial" w:cs="Arial"/>
        </w:rPr>
        <w:t>prior to start of the project</w:t>
      </w:r>
      <w:r w:rsidR="000440DE" w:rsidRPr="0098580E">
        <w:rPr>
          <w:rFonts w:ascii="Arial" w:hAnsi="Arial" w:cs="Arial"/>
        </w:rPr>
        <w:t xml:space="preserve"> </w:t>
      </w:r>
      <w:r w:rsidR="00A96112">
        <w:rPr>
          <w:rFonts w:ascii="Arial" w:hAnsi="Arial" w:cs="Arial"/>
        </w:rPr>
        <w:t xml:space="preserve">or displacement </w:t>
      </w:r>
      <w:r w:rsidR="000440DE" w:rsidRPr="0098580E">
        <w:rPr>
          <w:rFonts w:ascii="Arial" w:hAnsi="Arial" w:cs="Arial"/>
        </w:rPr>
        <w:t>activity</w:t>
      </w:r>
      <w:r w:rsidRPr="0098580E">
        <w:rPr>
          <w:rFonts w:ascii="Arial" w:hAnsi="Arial" w:cs="Arial"/>
        </w:rPr>
        <w:t>.</w:t>
      </w:r>
      <w:r w:rsidR="00245EA0">
        <w:rPr>
          <w:rFonts w:ascii="Arial" w:hAnsi="Arial" w:cs="Arial"/>
        </w:rPr>
        <w:t xml:space="preserve"> </w:t>
      </w:r>
      <w:r w:rsidR="000440DE" w:rsidRPr="0098580E">
        <w:rPr>
          <w:rFonts w:ascii="Arial" w:hAnsi="Arial" w:cs="Arial"/>
        </w:rPr>
        <w:t>Applicant should include relocation costs in project budget and sources and uses.</w:t>
      </w:r>
      <w:r w:rsidR="00245EA0">
        <w:rPr>
          <w:rFonts w:ascii="Arial" w:hAnsi="Arial" w:cs="Arial"/>
        </w:rPr>
        <w:t xml:space="preserve"> </w:t>
      </w:r>
    </w:p>
    <w:p w14:paraId="332322D0" w14:textId="5AABACD0" w:rsidR="00840CF1" w:rsidRPr="0098580E" w:rsidRDefault="00E6060E" w:rsidP="006760EA">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020"/>
          <w:tab w:val="left" w:pos="7200"/>
          <w:tab w:val="left" w:pos="7920"/>
          <w:tab w:val="left" w:pos="8640"/>
          <w:tab w:val="right" w:leader="dot" w:pos="8668"/>
          <w:tab w:val="left" w:pos="9360"/>
        </w:tabs>
        <w:ind w:left="540" w:right="342"/>
        <w:rPr>
          <w:rFonts w:ascii="Arial" w:hAnsi="Arial" w:cs="Arial"/>
        </w:rPr>
      </w:pPr>
      <w:r>
        <w:rPr>
          <w:rFonts w:ascii="Arial" w:hAnsi="Arial" w:cs="Arial"/>
        </w:rPr>
        <w:br/>
      </w:r>
      <w:r w:rsidR="000440DE" w:rsidRPr="0098580E">
        <w:rPr>
          <w:rFonts w:ascii="Arial" w:hAnsi="Arial" w:cs="Arial"/>
        </w:rPr>
        <w:t xml:space="preserve">They are also encouraged to provide General Information Notices </w:t>
      </w:r>
      <w:r w:rsidR="001C10BC" w:rsidRPr="0098580E">
        <w:rPr>
          <w:rFonts w:ascii="Arial" w:hAnsi="Arial" w:cs="Arial"/>
        </w:rPr>
        <w:t xml:space="preserve">(GIN) </w:t>
      </w:r>
      <w:r w:rsidR="000440DE" w:rsidRPr="0098580E">
        <w:rPr>
          <w:rFonts w:ascii="Arial" w:hAnsi="Arial" w:cs="Arial"/>
        </w:rPr>
        <w:t>to persons that may be displaced if the activity in the grant application is funded.</w:t>
      </w:r>
      <w:r w:rsidR="00245EA0">
        <w:rPr>
          <w:rFonts w:ascii="Arial" w:hAnsi="Arial" w:cs="Arial"/>
        </w:rPr>
        <w:t xml:space="preserve"> </w:t>
      </w:r>
      <w:r w:rsidR="00414326" w:rsidRPr="0098580E">
        <w:rPr>
          <w:rFonts w:ascii="Arial" w:hAnsi="Arial" w:cs="Arial"/>
        </w:rPr>
        <w:t>This plan must outline how the</w:t>
      </w:r>
      <w:r w:rsidR="000440DE" w:rsidRPr="0098580E">
        <w:rPr>
          <w:rFonts w:ascii="Arial" w:hAnsi="Arial" w:cs="Arial"/>
        </w:rPr>
        <w:t xml:space="preserve"> grantee </w:t>
      </w:r>
      <w:r w:rsidR="00414326" w:rsidRPr="0098580E">
        <w:rPr>
          <w:rFonts w:ascii="Arial" w:hAnsi="Arial" w:cs="Arial"/>
        </w:rPr>
        <w:t>will</w:t>
      </w:r>
      <w:r w:rsidR="000440DE" w:rsidRPr="0098580E">
        <w:rPr>
          <w:rFonts w:ascii="Arial" w:hAnsi="Arial" w:cs="Arial"/>
        </w:rPr>
        <w:t xml:space="preserve"> enforce and</w:t>
      </w:r>
      <w:r w:rsidR="00414326" w:rsidRPr="0098580E">
        <w:rPr>
          <w:rFonts w:ascii="Arial" w:hAnsi="Arial" w:cs="Arial"/>
        </w:rPr>
        <w:t xml:space="preserve"> manage the </w:t>
      </w:r>
      <w:r w:rsidR="000440DE" w:rsidRPr="0098580E">
        <w:rPr>
          <w:rFonts w:ascii="Arial" w:hAnsi="Arial" w:cs="Arial"/>
        </w:rPr>
        <w:t xml:space="preserve">project’s temporary </w:t>
      </w:r>
      <w:r w:rsidR="00414326" w:rsidRPr="0098580E">
        <w:rPr>
          <w:rFonts w:ascii="Arial" w:hAnsi="Arial" w:cs="Arial"/>
        </w:rPr>
        <w:t xml:space="preserve">relocation and displacement activities for the project </w:t>
      </w:r>
      <w:r w:rsidR="00156239" w:rsidRPr="0098580E">
        <w:rPr>
          <w:rFonts w:ascii="Arial" w:hAnsi="Arial" w:cs="Arial"/>
        </w:rPr>
        <w:t>and estimate what relocation</w:t>
      </w:r>
      <w:r w:rsidR="00414326" w:rsidRPr="0098580E">
        <w:rPr>
          <w:rFonts w:ascii="Arial" w:hAnsi="Arial" w:cs="Arial"/>
        </w:rPr>
        <w:t xml:space="preserve"> benefits will be required</w:t>
      </w:r>
      <w:r w:rsidR="00156239" w:rsidRPr="0098580E">
        <w:rPr>
          <w:rFonts w:ascii="Arial" w:hAnsi="Arial" w:cs="Arial"/>
        </w:rPr>
        <w:t xml:space="preserve"> so those benefit costs can be included in the project’s development budget</w:t>
      </w:r>
      <w:r w:rsidR="00414326" w:rsidRPr="0098580E">
        <w:rPr>
          <w:rFonts w:ascii="Arial" w:hAnsi="Arial" w:cs="Arial"/>
        </w:rPr>
        <w:t>.</w:t>
      </w:r>
      <w:r w:rsidR="00245EA0">
        <w:rPr>
          <w:rFonts w:ascii="Arial" w:hAnsi="Arial" w:cs="Arial"/>
        </w:rPr>
        <w:t xml:space="preserve"> </w:t>
      </w:r>
    </w:p>
    <w:p w14:paraId="65FB43D3" w14:textId="77777777" w:rsidR="00840CF1" w:rsidRPr="0098580E" w:rsidRDefault="00840CF1" w:rsidP="006760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200"/>
          <w:tab w:val="left" w:pos="7920"/>
          <w:tab w:val="left" w:pos="8640"/>
          <w:tab w:val="right" w:leader="dot" w:pos="8668"/>
          <w:tab w:val="left" w:pos="9360"/>
        </w:tabs>
        <w:ind w:right="342"/>
        <w:rPr>
          <w:rFonts w:ascii="Arial" w:hAnsi="Arial" w:cs="Arial"/>
          <w:b/>
        </w:rPr>
      </w:pPr>
    </w:p>
    <w:p w14:paraId="7365F3AE" w14:textId="77777777" w:rsidR="00840CF1" w:rsidRPr="00A617F5" w:rsidRDefault="00840CF1" w:rsidP="00F5529A">
      <w:pPr>
        <w:pStyle w:val="ListParagraph"/>
        <w:keepNext/>
        <w:widowControl w:val="0"/>
        <w:numPr>
          <w:ilvl w:val="5"/>
          <w:numId w:val="27"/>
        </w:numPr>
        <w:pBdr>
          <w:bottom w:val="single" w:sz="18" w:space="2" w:color="244061" w:themeColor="accent1" w:themeShade="80"/>
        </w:pBdr>
        <w:tabs>
          <w:tab w:val="left" w:pos="540"/>
        </w:tabs>
        <w:ind w:left="3780" w:right="342" w:hanging="3600"/>
        <w:rPr>
          <w:rFonts w:cs="Arial"/>
          <w:b/>
          <w:szCs w:val="24"/>
        </w:rPr>
      </w:pPr>
      <w:r w:rsidRPr="00A617F5">
        <w:rPr>
          <w:rFonts w:cs="Arial"/>
          <w:b/>
          <w:szCs w:val="24"/>
        </w:rPr>
        <w:t>PROCUREMENT</w:t>
      </w:r>
    </w:p>
    <w:p w14:paraId="294247FC" w14:textId="77777777" w:rsidR="00840CF1" w:rsidRPr="00A617F5" w:rsidRDefault="00840CF1" w:rsidP="006760EA">
      <w:pPr>
        <w:keepNext/>
        <w:widowControl w:val="0"/>
        <w:ind w:right="342"/>
        <w:rPr>
          <w:rFonts w:ascii="Arial" w:hAnsi="Arial" w:cs="Arial"/>
          <w:b/>
          <w:szCs w:val="24"/>
        </w:rPr>
      </w:pPr>
    </w:p>
    <w:p w14:paraId="6ED04611" w14:textId="6CECC2D6" w:rsidR="00840CF1" w:rsidRPr="0098580E" w:rsidRDefault="00840CF1" w:rsidP="006760EA">
      <w:pPr>
        <w:pStyle w:val="BodyText22"/>
        <w:ind w:left="540" w:right="342"/>
        <w:rPr>
          <w:rFonts w:cs="Arial"/>
        </w:rPr>
      </w:pPr>
      <w:r w:rsidRPr="00A617F5">
        <w:rPr>
          <w:rFonts w:cs="Arial"/>
          <w:szCs w:val="24"/>
        </w:rPr>
        <w:t>Pursuant to 24 CFR Section 570.489(g), all grantees must comply with federal procurement requirements.</w:t>
      </w:r>
      <w:r w:rsidR="00245EA0" w:rsidRPr="00A617F5">
        <w:rPr>
          <w:rFonts w:cs="Arial"/>
          <w:szCs w:val="24"/>
        </w:rPr>
        <w:t xml:space="preserve"> </w:t>
      </w:r>
      <w:r w:rsidR="000B3342" w:rsidRPr="00A617F5">
        <w:rPr>
          <w:rFonts w:cs="Arial"/>
          <w:szCs w:val="24"/>
        </w:rPr>
        <w:t>HCD</w:t>
      </w:r>
      <w:r w:rsidRPr="00A617F5">
        <w:rPr>
          <w:rFonts w:cs="Arial"/>
          <w:szCs w:val="24"/>
        </w:rPr>
        <w:t xml:space="preserve"> will review the grantee’s procurement documents for services</w:t>
      </w:r>
      <w:r w:rsidRPr="0098580E">
        <w:rPr>
          <w:rFonts w:cs="Arial"/>
        </w:rPr>
        <w:t xml:space="preserve"> (i.e., administrative sub-contract</w:t>
      </w:r>
      <w:r w:rsidR="00990393">
        <w:rPr>
          <w:rFonts w:cs="Arial"/>
        </w:rPr>
        <w:t>or</w:t>
      </w:r>
      <w:r w:rsidRPr="0098580E">
        <w:rPr>
          <w:rFonts w:cs="Arial"/>
        </w:rPr>
        <w:t xml:space="preserve"> Davis Bacon consultant) at time of moni</w:t>
      </w:r>
      <w:r w:rsidR="00B20E56" w:rsidRPr="0098580E">
        <w:rPr>
          <w:rFonts w:cs="Arial"/>
        </w:rPr>
        <w:t>toring.</w:t>
      </w:r>
      <w:r w:rsidR="00245EA0">
        <w:rPr>
          <w:rFonts w:cs="Arial"/>
        </w:rPr>
        <w:t xml:space="preserve"> </w:t>
      </w:r>
    </w:p>
    <w:p w14:paraId="471CEADE" w14:textId="77777777" w:rsidR="00113919" w:rsidRPr="0098580E" w:rsidRDefault="00113919" w:rsidP="006760EA">
      <w:pPr>
        <w:pStyle w:val="BodyText22"/>
        <w:ind w:left="540" w:right="342"/>
        <w:rPr>
          <w:rFonts w:cs="Arial"/>
        </w:rPr>
      </w:pPr>
    </w:p>
    <w:p w14:paraId="3B6B27AE" w14:textId="32A6D443" w:rsidR="00113919" w:rsidRPr="0098580E" w:rsidRDefault="00113919" w:rsidP="006760EA">
      <w:pPr>
        <w:pStyle w:val="BodyText22"/>
        <w:ind w:left="540" w:right="342"/>
        <w:rPr>
          <w:rFonts w:cs="Arial"/>
        </w:rPr>
      </w:pPr>
      <w:r w:rsidRPr="0098580E">
        <w:rPr>
          <w:rFonts w:cs="Arial"/>
        </w:rPr>
        <w:t xml:space="preserve">The </w:t>
      </w:r>
      <w:r w:rsidR="0070430D" w:rsidRPr="0098580E">
        <w:rPr>
          <w:rFonts w:cs="Arial"/>
        </w:rPr>
        <w:t>Code of Federal Regulations (CFR),</w:t>
      </w:r>
      <w:r w:rsidR="0070430D" w:rsidRPr="0098580E">
        <w:rPr>
          <w:rFonts w:cs="Arial"/>
          <w:b/>
        </w:rPr>
        <w:t xml:space="preserve"> </w:t>
      </w:r>
      <w:hyperlink r:id="rId85" w:history="1">
        <w:r w:rsidR="0070430D" w:rsidRPr="0098580E">
          <w:rPr>
            <w:rStyle w:val="Hyperlink"/>
            <w:rFonts w:cs="Arial"/>
            <w:b/>
          </w:rPr>
          <w:t>e-CFR</w:t>
        </w:r>
      </w:hyperlink>
      <w:r w:rsidR="0070430D" w:rsidRPr="0098580E">
        <w:rPr>
          <w:rFonts w:cs="Arial"/>
        </w:rPr>
        <w:t xml:space="preserve"> explains the procurement standards (</w:t>
      </w:r>
      <w:r w:rsidR="00370B6A" w:rsidRPr="0098580E">
        <w:rPr>
          <w:rFonts w:cs="Arial"/>
        </w:rPr>
        <w:t>2</w:t>
      </w:r>
      <w:r w:rsidR="00370B6A">
        <w:rPr>
          <w:rFonts w:cs="Arial"/>
        </w:rPr>
        <w:t> </w:t>
      </w:r>
      <w:r w:rsidRPr="0098580E">
        <w:rPr>
          <w:rFonts w:cs="Arial"/>
        </w:rPr>
        <w:t>CFR Part 200.317-200.326</w:t>
      </w:r>
      <w:r w:rsidR="00124A83" w:rsidRPr="0098580E">
        <w:rPr>
          <w:rFonts w:cs="Arial"/>
        </w:rPr>
        <w:t xml:space="preserve"> of the </w:t>
      </w:r>
      <w:r w:rsidR="0070430D" w:rsidRPr="0098580E">
        <w:rPr>
          <w:rFonts w:cs="Arial"/>
        </w:rPr>
        <w:t>OMB Super Circulars</w:t>
      </w:r>
      <w:r w:rsidR="00124A83" w:rsidRPr="0098580E">
        <w:rPr>
          <w:rFonts w:cs="Arial"/>
        </w:rPr>
        <w:t>)</w:t>
      </w:r>
      <w:r w:rsidR="0070430D" w:rsidRPr="0098580E">
        <w:rPr>
          <w:rFonts w:cs="Arial"/>
        </w:rPr>
        <w:t>.</w:t>
      </w:r>
      <w:r w:rsidRPr="0098580E">
        <w:rPr>
          <w:rFonts w:cs="Arial"/>
        </w:rPr>
        <w:t xml:space="preserve"> </w:t>
      </w:r>
    </w:p>
    <w:p w14:paraId="18DE20AB" w14:textId="77777777" w:rsidR="00113919" w:rsidRPr="0098580E" w:rsidRDefault="00113919" w:rsidP="006760EA">
      <w:pPr>
        <w:pStyle w:val="BodyText22"/>
        <w:ind w:left="540" w:right="342"/>
        <w:rPr>
          <w:rFonts w:cs="Arial"/>
        </w:rPr>
      </w:pPr>
    </w:p>
    <w:p w14:paraId="1C980D86" w14:textId="77777777" w:rsidR="00840CF1" w:rsidRPr="000213C8" w:rsidRDefault="00840CF1" w:rsidP="00F5529A">
      <w:pPr>
        <w:pStyle w:val="ListParagraph"/>
        <w:keepNext/>
        <w:widowControl w:val="0"/>
        <w:numPr>
          <w:ilvl w:val="5"/>
          <w:numId w:val="27"/>
        </w:numPr>
        <w:pBdr>
          <w:bottom w:val="single" w:sz="18" w:space="1" w:color="244061" w:themeColor="accent1" w:themeShade="80"/>
        </w:pBdr>
        <w:tabs>
          <w:tab w:val="left" w:pos="540"/>
        </w:tabs>
        <w:ind w:left="6120" w:right="342" w:hanging="5940"/>
        <w:rPr>
          <w:rFonts w:cs="Arial"/>
          <w:b/>
          <w:szCs w:val="24"/>
        </w:rPr>
      </w:pPr>
      <w:r w:rsidRPr="000213C8">
        <w:rPr>
          <w:rFonts w:cs="Arial"/>
          <w:b/>
          <w:szCs w:val="24"/>
        </w:rPr>
        <w:t>FEDERAL DEBARMENT AND SUSPENSION</w:t>
      </w:r>
    </w:p>
    <w:p w14:paraId="104B9983" w14:textId="77777777" w:rsidR="00840CF1" w:rsidRPr="000213C8" w:rsidRDefault="00840CF1" w:rsidP="006760EA">
      <w:pPr>
        <w:keepNext/>
        <w:widowControl w:val="0"/>
        <w:tabs>
          <w:tab w:val="left" w:pos="720"/>
        </w:tabs>
        <w:ind w:left="720" w:right="342" w:hanging="720"/>
        <w:rPr>
          <w:rFonts w:ascii="Arial" w:hAnsi="Arial" w:cs="Arial"/>
          <w:b/>
          <w:szCs w:val="24"/>
        </w:rPr>
      </w:pPr>
    </w:p>
    <w:p w14:paraId="3F4CE32C" w14:textId="5628B697" w:rsidR="00840CF1" w:rsidRPr="0098580E" w:rsidRDefault="00840CF1" w:rsidP="006760EA">
      <w:pPr>
        <w:ind w:left="540" w:right="342"/>
        <w:rPr>
          <w:rFonts w:ascii="Arial" w:hAnsi="Arial" w:cs="Arial"/>
        </w:rPr>
      </w:pPr>
      <w:r w:rsidRPr="000213C8">
        <w:rPr>
          <w:rFonts w:ascii="Arial" w:hAnsi="Arial" w:cs="Arial"/>
          <w:szCs w:val="24"/>
        </w:rPr>
        <w:t>Pursuant to 24 CFR, Part 5, all CDBG grantees are required to verify they and their principals, or any/all persons, contractors, consultants, businesses, sub-recipients, etc.,</w:t>
      </w:r>
      <w:r w:rsidRPr="0098580E">
        <w:rPr>
          <w:rFonts w:ascii="Arial" w:hAnsi="Arial" w:cs="Arial"/>
        </w:rPr>
        <w:t xml:space="preserve"> that are conducting business with the grantee are not presently debarred, proposed for debarment, suspended, declared ineligible, or voluntarily excluded from participation in the covered transaction or in any proposal submitted in connection with the covered transaction.</w:t>
      </w:r>
      <w:r w:rsidR="00245EA0">
        <w:rPr>
          <w:rFonts w:ascii="Arial" w:hAnsi="Arial" w:cs="Arial"/>
        </w:rPr>
        <w:t xml:space="preserve"> </w:t>
      </w:r>
      <w:r w:rsidRPr="0098580E">
        <w:rPr>
          <w:rFonts w:ascii="Arial" w:hAnsi="Arial" w:cs="Arial"/>
        </w:rPr>
        <w:t xml:space="preserve">Applicants must check the </w:t>
      </w:r>
      <w:hyperlink r:id="rId86" w:history="1">
        <w:r w:rsidR="00CD4ACE" w:rsidRPr="0098580E">
          <w:rPr>
            <w:rStyle w:val="Hyperlink"/>
            <w:rFonts w:ascii="Arial" w:hAnsi="Arial" w:cs="Arial"/>
            <w:b/>
          </w:rPr>
          <w:t>Excluded Parties List</w:t>
        </w:r>
      </w:hyperlink>
      <w:r w:rsidR="005011EE">
        <w:rPr>
          <w:rFonts w:ascii="Arial" w:hAnsi="Arial" w:cs="Arial"/>
          <w:b/>
        </w:rPr>
        <w:t xml:space="preserve"> and</w:t>
      </w:r>
      <w:r w:rsidR="00245EA0">
        <w:rPr>
          <w:b/>
          <w:color w:val="1F497D" w:themeColor="text2"/>
        </w:rPr>
        <w:t xml:space="preserve"> </w:t>
      </w:r>
      <w:r w:rsidR="00575A42" w:rsidRPr="0098580E">
        <w:rPr>
          <w:rFonts w:ascii="Arial" w:hAnsi="Arial" w:cs="Arial"/>
        </w:rPr>
        <w:t xml:space="preserve">print and </w:t>
      </w:r>
      <w:r w:rsidR="00C9603F">
        <w:rPr>
          <w:rFonts w:ascii="Arial" w:hAnsi="Arial" w:cs="Arial"/>
        </w:rPr>
        <w:t>submit</w:t>
      </w:r>
      <w:r w:rsidRPr="0098580E">
        <w:rPr>
          <w:rFonts w:ascii="Arial" w:hAnsi="Arial" w:cs="Arial"/>
        </w:rPr>
        <w:t xml:space="preserve"> evidence of the search results</w:t>
      </w:r>
      <w:r w:rsidR="00C9603F">
        <w:rPr>
          <w:rFonts w:ascii="Arial" w:hAnsi="Arial" w:cs="Arial"/>
        </w:rPr>
        <w:t xml:space="preserve"> in the application</w:t>
      </w:r>
      <w:r w:rsidRPr="0098580E">
        <w:rPr>
          <w:rFonts w:ascii="Arial" w:hAnsi="Arial" w:cs="Arial"/>
        </w:rPr>
        <w:t xml:space="preserve">. </w:t>
      </w:r>
    </w:p>
    <w:p w14:paraId="03B3EBC0" w14:textId="77777777" w:rsidR="00840CF1" w:rsidRPr="0098580E" w:rsidRDefault="00840CF1" w:rsidP="006760EA">
      <w:pPr>
        <w:ind w:left="720" w:right="342"/>
        <w:rPr>
          <w:rFonts w:ascii="Arial" w:hAnsi="Arial" w:cs="Arial"/>
        </w:rPr>
      </w:pPr>
    </w:p>
    <w:p w14:paraId="2867D348" w14:textId="1363D8F8" w:rsidR="00840CF1" w:rsidRPr="0098580E" w:rsidRDefault="000B3342" w:rsidP="006760EA">
      <w:pPr>
        <w:ind w:left="540" w:right="342"/>
        <w:rPr>
          <w:rFonts w:ascii="Arial" w:hAnsi="Arial" w:cs="Arial"/>
        </w:rPr>
      </w:pPr>
      <w:r w:rsidRPr="0098580E">
        <w:rPr>
          <w:rFonts w:ascii="Arial" w:hAnsi="Arial" w:cs="Arial"/>
        </w:rPr>
        <w:t>HCD</w:t>
      </w:r>
      <w:r w:rsidR="00840CF1" w:rsidRPr="0098580E">
        <w:rPr>
          <w:rFonts w:ascii="Arial" w:hAnsi="Arial" w:cs="Arial"/>
        </w:rPr>
        <w:t xml:space="preserve"> will not award any CDBG funds to applicants that are debarred, suspended, proposed for debarment, </w:t>
      </w:r>
      <w:r w:rsidR="001E540F" w:rsidRPr="0098580E">
        <w:rPr>
          <w:rFonts w:ascii="Arial" w:hAnsi="Arial" w:cs="Arial"/>
        </w:rPr>
        <w:t>and declared</w:t>
      </w:r>
      <w:r w:rsidR="00840CF1" w:rsidRPr="0098580E">
        <w:rPr>
          <w:rFonts w:ascii="Arial" w:hAnsi="Arial" w:cs="Arial"/>
        </w:rPr>
        <w:t xml:space="preserve"> ineligible or voluntarily excluded from participat</w:t>
      </w:r>
      <w:r w:rsidR="007C39C7">
        <w:rPr>
          <w:rFonts w:ascii="Arial" w:hAnsi="Arial" w:cs="Arial"/>
        </w:rPr>
        <w:t xml:space="preserve">ion from federally </w:t>
      </w:r>
      <w:r w:rsidR="00840CF1" w:rsidRPr="0098580E">
        <w:rPr>
          <w:rFonts w:ascii="Arial" w:hAnsi="Arial" w:cs="Arial"/>
        </w:rPr>
        <w:t xml:space="preserve">assisted </w:t>
      </w:r>
      <w:r w:rsidR="007C39C7">
        <w:rPr>
          <w:rFonts w:ascii="Arial" w:hAnsi="Arial" w:cs="Arial"/>
        </w:rPr>
        <w:t>p</w:t>
      </w:r>
      <w:r w:rsidR="00021D35">
        <w:rPr>
          <w:rFonts w:ascii="Arial" w:hAnsi="Arial" w:cs="Arial"/>
        </w:rPr>
        <w:t>rogram</w:t>
      </w:r>
      <w:r w:rsidR="00840CF1" w:rsidRPr="0098580E">
        <w:rPr>
          <w:rFonts w:ascii="Arial" w:hAnsi="Arial" w:cs="Arial"/>
        </w:rPr>
        <w:t xml:space="preserve">s. </w:t>
      </w:r>
    </w:p>
    <w:p w14:paraId="32214347" w14:textId="77777777" w:rsidR="00806145" w:rsidRPr="0098580E" w:rsidRDefault="00806145" w:rsidP="006760EA">
      <w:pPr>
        <w:ind w:right="342"/>
        <w:rPr>
          <w:rFonts w:ascii="Arial" w:hAnsi="Arial" w:cs="Arial"/>
        </w:rPr>
      </w:pPr>
    </w:p>
    <w:p w14:paraId="10A0BC7F" w14:textId="77777777" w:rsidR="00C26D17" w:rsidRDefault="00C26D17">
      <w:pPr>
        <w:overflowPunct/>
        <w:autoSpaceDE/>
        <w:autoSpaceDN/>
        <w:adjustRightInd/>
        <w:spacing w:after="200" w:line="276" w:lineRule="auto"/>
        <w:textAlignment w:val="auto"/>
        <w:rPr>
          <w:rFonts w:ascii="Arial" w:hAnsi="Arial" w:cs="Arial"/>
          <w:b/>
          <w:highlight w:val="yellow"/>
        </w:rPr>
      </w:pPr>
      <w:r>
        <w:rPr>
          <w:rFonts w:cs="Arial"/>
          <w:b/>
          <w:highlight w:val="yellow"/>
        </w:rPr>
        <w:br w:type="page"/>
      </w:r>
    </w:p>
    <w:p w14:paraId="411ED7A1" w14:textId="6D3B2253" w:rsidR="00A928F1" w:rsidRPr="0082672A" w:rsidRDefault="00A928F1" w:rsidP="00F5529A">
      <w:pPr>
        <w:pStyle w:val="ListParagraph"/>
        <w:keepNext/>
        <w:widowControl w:val="0"/>
        <w:numPr>
          <w:ilvl w:val="5"/>
          <w:numId w:val="27"/>
        </w:numPr>
        <w:pBdr>
          <w:bottom w:val="single" w:sz="18" w:space="1" w:color="244061" w:themeColor="accent1" w:themeShade="80"/>
        </w:pBdr>
        <w:ind w:left="540" w:right="342"/>
        <w:rPr>
          <w:rFonts w:cs="Arial"/>
          <w:b/>
        </w:rPr>
      </w:pPr>
      <w:r w:rsidRPr="0082672A">
        <w:rPr>
          <w:rFonts w:cs="Arial"/>
          <w:b/>
        </w:rPr>
        <w:lastRenderedPageBreak/>
        <w:t>ANTI-LOBBYING CERTIFICATION</w:t>
      </w:r>
    </w:p>
    <w:p w14:paraId="57431759" w14:textId="77777777" w:rsidR="00A928F1" w:rsidRPr="0082672A" w:rsidRDefault="00A928F1" w:rsidP="006760EA">
      <w:pPr>
        <w:ind w:right="342"/>
        <w:rPr>
          <w:rFonts w:cs="Arial"/>
          <w:b/>
        </w:rPr>
      </w:pPr>
    </w:p>
    <w:p w14:paraId="43E3A5B2" w14:textId="77777777" w:rsidR="00806145" w:rsidRPr="0082672A" w:rsidRDefault="00806145" w:rsidP="006760EA">
      <w:pPr>
        <w:pStyle w:val="ListParagraph"/>
        <w:ind w:left="540" w:right="342"/>
        <w:rPr>
          <w:rFonts w:cs="Arial"/>
        </w:rPr>
      </w:pPr>
      <w:r w:rsidRPr="0082672A">
        <w:rPr>
          <w:rFonts w:cs="Arial"/>
        </w:rPr>
        <w:t xml:space="preserve">The following anti-lobbying certification will be included in the Standard Agreement between </w:t>
      </w:r>
      <w:r w:rsidR="000B3342" w:rsidRPr="0082672A">
        <w:rPr>
          <w:rFonts w:cs="Arial"/>
        </w:rPr>
        <w:t>HCD</w:t>
      </w:r>
      <w:r w:rsidRPr="0082672A">
        <w:rPr>
          <w:rFonts w:cs="Arial"/>
        </w:rPr>
        <w:t xml:space="preserve"> and all successful Applicants receiving awards under this NOFA:</w:t>
      </w:r>
    </w:p>
    <w:p w14:paraId="0F587AE1" w14:textId="77777777" w:rsidR="00806145" w:rsidRPr="0082672A" w:rsidRDefault="00806145" w:rsidP="006760EA">
      <w:pPr>
        <w:ind w:left="540" w:right="342"/>
        <w:rPr>
          <w:rFonts w:ascii="Arial" w:hAnsi="Arial" w:cs="Arial"/>
        </w:rPr>
      </w:pPr>
    </w:p>
    <w:p w14:paraId="506EBBB7" w14:textId="7F94C3B4" w:rsidR="00806145" w:rsidRPr="0082672A" w:rsidRDefault="00CF688E" w:rsidP="00CF688E">
      <w:pPr>
        <w:ind w:left="900" w:right="342" w:hanging="360"/>
        <w:rPr>
          <w:rFonts w:ascii="Arial" w:hAnsi="Arial" w:cs="Arial"/>
        </w:rPr>
      </w:pPr>
      <w:r w:rsidRPr="0082672A">
        <w:rPr>
          <w:rFonts w:ascii="Arial" w:hAnsi="Arial" w:cs="Arial"/>
        </w:rPr>
        <w:t>1.</w:t>
      </w:r>
      <w:r w:rsidRPr="0082672A">
        <w:rPr>
          <w:rFonts w:ascii="Arial" w:hAnsi="Arial" w:cs="Arial"/>
        </w:rPr>
        <w:tab/>
      </w:r>
      <w:r w:rsidR="00806145" w:rsidRPr="0082672A">
        <w:rPr>
          <w:rFonts w:ascii="Arial" w:hAnsi="Arial" w:cs="Arial"/>
        </w:rPr>
        <w:t xml:space="preserve">No </w:t>
      </w:r>
      <w:r w:rsidR="006760EA" w:rsidRPr="0082672A">
        <w:rPr>
          <w:rFonts w:ascii="Arial" w:hAnsi="Arial" w:cs="Arial"/>
        </w:rPr>
        <w:t>f</w:t>
      </w:r>
      <w:r w:rsidR="00806145" w:rsidRPr="0082672A">
        <w:rPr>
          <w:rFonts w:ascii="Arial" w:hAnsi="Arial" w:cs="Arial"/>
        </w:rPr>
        <w:t>ederal appropriated funds have been paid or will be paid, by or on behalf of it, to</w:t>
      </w:r>
      <w:r w:rsidR="008B3A8E" w:rsidRPr="0082672A">
        <w:rPr>
          <w:rFonts w:ascii="Arial" w:hAnsi="Arial" w:cs="Arial"/>
        </w:rPr>
        <w:t> </w:t>
      </w:r>
      <w:r w:rsidR="00806145" w:rsidRPr="0082672A">
        <w:rPr>
          <w:rFonts w:ascii="Arial" w:hAnsi="Arial" w:cs="Arial"/>
        </w:rPr>
        <w:t xml:space="preserve">any person for influencing or attempting to influence an officer or employee of any agency, a Member of Congress, an officer or employee of Congress, or an employee of a Member of Congress in connection with the awarding of any </w:t>
      </w:r>
      <w:r w:rsidR="006760EA" w:rsidRPr="0082672A">
        <w:rPr>
          <w:rFonts w:ascii="Arial" w:hAnsi="Arial" w:cs="Arial"/>
        </w:rPr>
        <w:t>f</w:t>
      </w:r>
      <w:r w:rsidR="00806145" w:rsidRPr="0082672A">
        <w:rPr>
          <w:rFonts w:ascii="Arial" w:hAnsi="Arial" w:cs="Arial"/>
        </w:rPr>
        <w:t xml:space="preserve">ederal contract, the making of any </w:t>
      </w:r>
      <w:r w:rsidR="006760EA" w:rsidRPr="0082672A">
        <w:rPr>
          <w:rFonts w:ascii="Arial" w:hAnsi="Arial" w:cs="Arial"/>
        </w:rPr>
        <w:t>f</w:t>
      </w:r>
      <w:r w:rsidR="00806145" w:rsidRPr="0082672A">
        <w:rPr>
          <w:rFonts w:ascii="Arial" w:hAnsi="Arial" w:cs="Arial"/>
        </w:rPr>
        <w:t xml:space="preserve">ederal grant, the making of any </w:t>
      </w:r>
      <w:r w:rsidR="006760EA" w:rsidRPr="0082672A">
        <w:rPr>
          <w:rFonts w:ascii="Arial" w:hAnsi="Arial" w:cs="Arial"/>
        </w:rPr>
        <w:t>federal</w:t>
      </w:r>
      <w:r w:rsidR="00806145" w:rsidRPr="0082672A">
        <w:rPr>
          <w:rFonts w:ascii="Arial" w:hAnsi="Arial" w:cs="Arial"/>
        </w:rPr>
        <w:t xml:space="preserve"> loan, the entering into of any cooperative agreement, and the extension, continuation, renewal, amendment, or modification of any </w:t>
      </w:r>
      <w:r w:rsidR="006760EA" w:rsidRPr="0082672A">
        <w:rPr>
          <w:rFonts w:ascii="Arial" w:hAnsi="Arial" w:cs="Arial"/>
        </w:rPr>
        <w:t>federal</w:t>
      </w:r>
      <w:r w:rsidR="00806145" w:rsidRPr="0082672A">
        <w:rPr>
          <w:rFonts w:ascii="Arial" w:hAnsi="Arial" w:cs="Arial"/>
        </w:rPr>
        <w:t xml:space="preserve"> contract, grant, loan, or cooperative agreement;</w:t>
      </w:r>
    </w:p>
    <w:p w14:paraId="43243B3D" w14:textId="77777777" w:rsidR="00806145" w:rsidRPr="0082672A" w:rsidRDefault="00806145" w:rsidP="00CF688E">
      <w:pPr>
        <w:ind w:left="900" w:right="342"/>
        <w:rPr>
          <w:rFonts w:ascii="Arial" w:hAnsi="Arial" w:cs="Arial"/>
        </w:rPr>
      </w:pPr>
    </w:p>
    <w:p w14:paraId="6001723E" w14:textId="4AE62909" w:rsidR="00806145" w:rsidRPr="0082672A" w:rsidRDefault="00806145" w:rsidP="00CF688E">
      <w:pPr>
        <w:ind w:left="900" w:right="342" w:hanging="360"/>
        <w:rPr>
          <w:rFonts w:ascii="Arial" w:hAnsi="Arial" w:cs="Arial"/>
        </w:rPr>
      </w:pPr>
      <w:r w:rsidRPr="0082672A">
        <w:rPr>
          <w:rFonts w:ascii="Arial" w:hAnsi="Arial" w:cs="Arial"/>
        </w:rPr>
        <w:t>2.</w:t>
      </w:r>
      <w:r w:rsidRPr="0082672A">
        <w:rPr>
          <w:rFonts w:ascii="Arial" w:hAnsi="Arial" w:cs="Arial"/>
        </w:rPr>
        <w:tab/>
        <w:t xml:space="preserve">If any funds other than </w:t>
      </w:r>
      <w:r w:rsidR="006760EA" w:rsidRPr="0082672A">
        <w:rPr>
          <w:rFonts w:ascii="Arial" w:hAnsi="Arial" w:cs="Arial"/>
        </w:rPr>
        <w:t>federal</w:t>
      </w:r>
      <w:r w:rsidRPr="0082672A">
        <w:rPr>
          <w:rFonts w:ascii="Arial" w:hAnsi="Arial" w:cs="Arial"/>
        </w:rPr>
        <w:t xml:space="preserve"> appropriated funds have been paid or will be paid to</w:t>
      </w:r>
      <w:r w:rsidR="008B3A8E" w:rsidRPr="0082672A">
        <w:rPr>
          <w:rFonts w:ascii="Arial" w:hAnsi="Arial" w:cs="Arial"/>
        </w:rPr>
        <w:t> </w:t>
      </w:r>
      <w:r w:rsidRPr="0082672A">
        <w:rPr>
          <w:rFonts w:ascii="Arial" w:hAnsi="Arial" w:cs="Arial"/>
        </w:rPr>
        <w:t xml:space="preserve">any person for influencing or attempting to influence an officer of employee of any agency, a Member of Congress, an officer or employee of Congress, or an employee of a Member of Congress in connection with this </w:t>
      </w:r>
      <w:r w:rsidR="006760EA" w:rsidRPr="0082672A">
        <w:rPr>
          <w:rFonts w:ascii="Arial" w:hAnsi="Arial" w:cs="Arial"/>
        </w:rPr>
        <w:t>federal</w:t>
      </w:r>
      <w:r w:rsidRPr="0082672A">
        <w:rPr>
          <w:rFonts w:ascii="Arial" w:hAnsi="Arial" w:cs="Arial"/>
        </w:rPr>
        <w:t xml:space="preserve"> contract, grant, loan, or cooperative agreement, it will complete and submit Standard Form-LLL, “Disclosure Form to Report Lobbying,” in accordance with its instructions.</w:t>
      </w:r>
    </w:p>
    <w:p w14:paraId="3288A19F" w14:textId="77777777" w:rsidR="00806145" w:rsidRPr="0082672A" w:rsidRDefault="00806145" w:rsidP="006760EA">
      <w:pPr>
        <w:ind w:right="342"/>
        <w:rPr>
          <w:rFonts w:ascii="Arial" w:hAnsi="Arial" w:cs="Arial"/>
        </w:rPr>
      </w:pPr>
    </w:p>
    <w:p w14:paraId="3EAD1638" w14:textId="66EB2FE0" w:rsidR="00A928F1" w:rsidRPr="0082672A" w:rsidRDefault="00A928F1" w:rsidP="00F5529A">
      <w:pPr>
        <w:pStyle w:val="ListParagraph"/>
        <w:keepNext/>
        <w:widowControl w:val="0"/>
        <w:numPr>
          <w:ilvl w:val="5"/>
          <w:numId w:val="27"/>
        </w:numPr>
        <w:pBdr>
          <w:bottom w:val="single" w:sz="18" w:space="1" w:color="244061" w:themeColor="accent1" w:themeShade="80"/>
        </w:pBdr>
        <w:tabs>
          <w:tab w:val="left" w:pos="720"/>
        </w:tabs>
        <w:ind w:left="540" w:right="342"/>
        <w:rPr>
          <w:rFonts w:cs="Arial"/>
          <w:b/>
        </w:rPr>
      </w:pPr>
      <w:r w:rsidRPr="0082672A">
        <w:rPr>
          <w:rFonts w:cs="Arial"/>
          <w:b/>
        </w:rPr>
        <w:t>EXCE</w:t>
      </w:r>
      <w:r w:rsidR="00831BE1" w:rsidRPr="0082672A">
        <w:rPr>
          <w:rFonts w:cs="Arial"/>
          <w:b/>
        </w:rPr>
        <w:t>S</w:t>
      </w:r>
      <w:r w:rsidRPr="0082672A">
        <w:rPr>
          <w:rFonts w:cs="Arial"/>
          <w:b/>
        </w:rPr>
        <w:t>SIVE FORCE CERTIFICATION</w:t>
      </w:r>
    </w:p>
    <w:p w14:paraId="113A4ACC" w14:textId="77777777" w:rsidR="00A928F1" w:rsidRPr="0082672A" w:rsidRDefault="00A928F1" w:rsidP="006760EA">
      <w:pPr>
        <w:pStyle w:val="ListParagraph"/>
        <w:ind w:left="540" w:right="342"/>
        <w:rPr>
          <w:rFonts w:cs="Arial"/>
          <w:b/>
          <w:u w:val="single"/>
        </w:rPr>
      </w:pPr>
    </w:p>
    <w:p w14:paraId="04542F88" w14:textId="5FBBE5BF" w:rsidR="0031677A" w:rsidRPr="0082672A" w:rsidRDefault="0031677A" w:rsidP="006760EA">
      <w:pPr>
        <w:ind w:left="540" w:right="342"/>
        <w:rPr>
          <w:rFonts w:ascii="Arial" w:hAnsi="Arial" w:cs="Arial"/>
        </w:rPr>
      </w:pPr>
      <w:r w:rsidRPr="0082672A">
        <w:rPr>
          <w:rFonts w:ascii="Arial" w:hAnsi="Arial" w:cs="Arial"/>
        </w:rPr>
        <w:t xml:space="preserve">All successful local government Applicants receiving awards under this NOFA shall be required to certify in the Standard Agreement with </w:t>
      </w:r>
      <w:r w:rsidR="000B3342" w:rsidRPr="0082672A">
        <w:rPr>
          <w:rFonts w:ascii="Arial" w:hAnsi="Arial" w:cs="Arial"/>
        </w:rPr>
        <w:t>HCD</w:t>
      </w:r>
      <w:r w:rsidRPr="0082672A">
        <w:rPr>
          <w:rFonts w:ascii="Arial" w:hAnsi="Arial" w:cs="Arial"/>
        </w:rPr>
        <w:t xml:space="preserve"> that such Applicant has adopted and is enforcing: (1) a policy prohibiting the use of excessive force by law enforcement agencies within its jurisdiction against any individuals engaged in non-violent civil rights demonstrations; and (2) a policy of enforcing applicable </w:t>
      </w:r>
      <w:r w:rsidR="00021D35" w:rsidRPr="0082672A">
        <w:rPr>
          <w:rFonts w:ascii="Arial" w:hAnsi="Arial" w:cs="Arial"/>
        </w:rPr>
        <w:t>state</w:t>
      </w:r>
      <w:r w:rsidRPr="0082672A">
        <w:rPr>
          <w:rFonts w:ascii="Arial" w:hAnsi="Arial" w:cs="Arial"/>
        </w:rPr>
        <w:t xml:space="preserve"> and local laws against physically barring entrance to or exit from a facility or location which is the subject of such non-violent civil rights demonstrations within its jurisdiction.</w:t>
      </w:r>
      <w:r w:rsidR="00245EA0" w:rsidRPr="0082672A">
        <w:rPr>
          <w:rFonts w:ascii="Arial" w:hAnsi="Arial" w:cs="Arial"/>
        </w:rPr>
        <w:t xml:space="preserve"> </w:t>
      </w:r>
    </w:p>
    <w:p w14:paraId="2CB02975" w14:textId="77777777" w:rsidR="0031677A" w:rsidRPr="0082672A" w:rsidRDefault="0031677A" w:rsidP="006760EA">
      <w:pPr>
        <w:ind w:right="342"/>
        <w:rPr>
          <w:rFonts w:ascii="Arial" w:hAnsi="Arial" w:cs="Arial"/>
        </w:rPr>
      </w:pPr>
    </w:p>
    <w:p w14:paraId="7D33380E" w14:textId="77777777" w:rsidR="00A928F1" w:rsidRPr="0082672A" w:rsidRDefault="00A928F1" w:rsidP="00F5529A">
      <w:pPr>
        <w:pStyle w:val="ListParagraph"/>
        <w:keepNext/>
        <w:widowControl w:val="0"/>
        <w:numPr>
          <w:ilvl w:val="5"/>
          <w:numId w:val="27"/>
        </w:numPr>
        <w:pBdr>
          <w:bottom w:val="single" w:sz="18" w:space="1" w:color="244061" w:themeColor="accent1" w:themeShade="80"/>
        </w:pBdr>
        <w:tabs>
          <w:tab w:val="left" w:pos="540"/>
          <w:tab w:val="left" w:pos="720"/>
        </w:tabs>
        <w:ind w:left="540" w:right="342"/>
        <w:rPr>
          <w:rFonts w:cs="Arial"/>
          <w:b/>
        </w:rPr>
      </w:pPr>
      <w:r w:rsidRPr="0082672A">
        <w:rPr>
          <w:rFonts w:cs="Arial"/>
          <w:b/>
        </w:rPr>
        <w:t>OTHER FEDERALLY-REQUIRED CERTIFICATIONS AND ASSURANCES</w:t>
      </w:r>
    </w:p>
    <w:p w14:paraId="30FA6706" w14:textId="77777777" w:rsidR="00A928F1" w:rsidRPr="0082672A" w:rsidRDefault="00A928F1" w:rsidP="006760EA">
      <w:pPr>
        <w:pStyle w:val="ListParagraph"/>
        <w:ind w:left="540" w:right="342"/>
        <w:rPr>
          <w:rFonts w:cs="Arial"/>
        </w:rPr>
      </w:pPr>
    </w:p>
    <w:p w14:paraId="114F276D" w14:textId="483AD257" w:rsidR="0031677A" w:rsidRPr="0098580E" w:rsidRDefault="0031677A" w:rsidP="006760EA">
      <w:pPr>
        <w:ind w:left="540" w:right="342"/>
        <w:rPr>
          <w:rFonts w:ascii="Arial" w:hAnsi="Arial" w:cs="Arial"/>
        </w:rPr>
      </w:pPr>
      <w:r w:rsidRPr="0082672A">
        <w:rPr>
          <w:rFonts w:ascii="Arial" w:hAnsi="Arial" w:cs="Arial"/>
        </w:rPr>
        <w:t xml:space="preserve">In addition to the certifications required by subsections F and G above, additional </w:t>
      </w:r>
      <w:r w:rsidR="006760EA" w:rsidRPr="0082672A">
        <w:rPr>
          <w:rFonts w:ascii="Arial" w:hAnsi="Arial" w:cs="Arial"/>
        </w:rPr>
        <w:t>f</w:t>
      </w:r>
      <w:r w:rsidRPr="0082672A">
        <w:rPr>
          <w:rFonts w:ascii="Arial" w:hAnsi="Arial" w:cs="Arial"/>
        </w:rPr>
        <w:t>ederally</w:t>
      </w:r>
      <w:r w:rsidR="006760EA" w:rsidRPr="0082672A">
        <w:rPr>
          <w:rFonts w:ascii="Arial" w:hAnsi="Arial" w:cs="Arial"/>
        </w:rPr>
        <w:t xml:space="preserve"> </w:t>
      </w:r>
      <w:r w:rsidRPr="0082672A">
        <w:rPr>
          <w:rFonts w:ascii="Arial" w:hAnsi="Arial" w:cs="Arial"/>
        </w:rPr>
        <w:t xml:space="preserve">required certifications and assurances shall be included in the Standard Agreement with successful Applicants, which certifications and assurances may include, but are not limited to, those which have been given by </w:t>
      </w:r>
      <w:r w:rsidR="000B3342" w:rsidRPr="0082672A">
        <w:rPr>
          <w:rFonts w:ascii="Arial" w:hAnsi="Arial" w:cs="Arial"/>
        </w:rPr>
        <w:t>HCD</w:t>
      </w:r>
      <w:r w:rsidRPr="0082672A">
        <w:rPr>
          <w:rFonts w:ascii="Arial" w:hAnsi="Arial" w:cs="Arial"/>
        </w:rPr>
        <w:t xml:space="preserve"> to HUD in connection with the</w:t>
      </w:r>
      <w:r w:rsidR="008B3A8E" w:rsidRPr="0082672A">
        <w:rPr>
          <w:rFonts w:ascii="Arial" w:hAnsi="Arial" w:cs="Arial"/>
        </w:rPr>
        <w:t> </w:t>
      </w:r>
      <w:r w:rsidR="006760EA" w:rsidRPr="0082672A">
        <w:rPr>
          <w:rFonts w:ascii="Arial" w:hAnsi="Arial" w:cs="Arial"/>
        </w:rPr>
        <w:t>federal</w:t>
      </w:r>
      <w:r w:rsidRPr="0082672A">
        <w:rPr>
          <w:rFonts w:ascii="Arial" w:hAnsi="Arial" w:cs="Arial"/>
        </w:rPr>
        <w:t xml:space="preserve"> grant agreement pursuant to which CDBG funds are provided to the </w:t>
      </w:r>
      <w:r w:rsidR="00021D35" w:rsidRPr="0082672A">
        <w:rPr>
          <w:rFonts w:ascii="Arial" w:hAnsi="Arial" w:cs="Arial"/>
        </w:rPr>
        <w:t>state</w:t>
      </w:r>
      <w:r w:rsidRPr="0082672A">
        <w:rPr>
          <w:rFonts w:ascii="Arial" w:hAnsi="Arial" w:cs="Arial"/>
        </w:rPr>
        <w:t>.</w:t>
      </w:r>
    </w:p>
    <w:sectPr w:rsidR="0031677A" w:rsidRPr="0098580E" w:rsidSect="00D45DE0">
      <w:headerReference w:type="even" r:id="rId87"/>
      <w:headerReference w:type="default" r:id="rId88"/>
      <w:footerReference w:type="default" r:id="rId89"/>
      <w:headerReference w:type="first" r:id="rId90"/>
      <w:pgSz w:w="12240" w:h="15840"/>
      <w:pgMar w:top="630" w:right="810" w:bottom="1170" w:left="1008" w:header="720" w:footer="5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EA799" w14:textId="77777777" w:rsidR="00E5745F" w:rsidRDefault="00E5745F" w:rsidP="00414326">
      <w:r>
        <w:separator/>
      </w:r>
    </w:p>
    <w:p w14:paraId="3E904B4F" w14:textId="77777777" w:rsidR="00E5745F" w:rsidRDefault="00E5745F"/>
  </w:endnote>
  <w:endnote w:type="continuationSeparator" w:id="0">
    <w:p w14:paraId="38B84036" w14:textId="77777777" w:rsidR="00E5745F" w:rsidRDefault="00E5745F" w:rsidP="00414326">
      <w:r>
        <w:continuationSeparator/>
      </w:r>
    </w:p>
    <w:p w14:paraId="0F841A15" w14:textId="77777777" w:rsidR="00E5745F" w:rsidRDefault="00E5745F"/>
  </w:endnote>
  <w:endnote w:type="continuationNotice" w:id="1">
    <w:p w14:paraId="669CB4D9" w14:textId="77777777" w:rsidR="00E5745F" w:rsidRDefault="00E5745F"/>
    <w:p w14:paraId="24D2DBA0" w14:textId="77777777" w:rsidR="00E5745F" w:rsidRDefault="00E57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szCs w:val="18"/>
      </w:rPr>
      <w:id w:val="-1313413703"/>
      <w:docPartObj>
        <w:docPartGallery w:val="Page Numbers (Bottom of Page)"/>
        <w:docPartUnique/>
      </w:docPartObj>
    </w:sdtPr>
    <w:sdtEndPr/>
    <w:sdtContent>
      <w:sdt>
        <w:sdtPr>
          <w:rPr>
            <w:i/>
            <w:sz w:val="18"/>
            <w:szCs w:val="18"/>
          </w:rPr>
          <w:id w:val="1733046915"/>
          <w:docPartObj>
            <w:docPartGallery w:val="Page Numbers (Top of Page)"/>
            <w:docPartUnique/>
          </w:docPartObj>
        </w:sdtPr>
        <w:sdtEndPr/>
        <w:sdtContent>
          <w:p w14:paraId="163D0870" w14:textId="61D88C62" w:rsidR="00E5745F" w:rsidRPr="002D64AE" w:rsidRDefault="00E5745F" w:rsidP="002D64AE">
            <w:pPr>
              <w:pStyle w:val="Footer"/>
              <w:rPr>
                <w:i/>
                <w:sz w:val="18"/>
                <w:szCs w:val="18"/>
              </w:rPr>
            </w:pPr>
            <w:r w:rsidRPr="002D64AE">
              <w:rPr>
                <w:i/>
                <w:sz w:val="18"/>
                <w:szCs w:val="18"/>
              </w:rPr>
              <w:t>State Department of Housing and Community Development</w:t>
            </w:r>
            <w:r w:rsidRPr="002D64AE">
              <w:rPr>
                <w:i/>
                <w:sz w:val="18"/>
                <w:szCs w:val="18"/>
              </w:rPr>
              <w:tab/>
              <w:t xml:space="preserve">Page </w:t>
            </w:r>
            <w:r w:rsidRPr="002D64AE">
              <w:rPr>
                <w:b/>
                <w:bCs/>
                <w:i/>
                <w:sz w:val="18"/>
                <w:szCs w:val="18"/>
              </w:rPr>
              <w:fldChar w:fldCharType="begin"/>
            </w:r>
            <w:r w:rsidRPr="002D64AE">
              <w:rPr>
                <w:b/>
                <w:bCs/>
                <w:i/>
                <w:sz w:val="18"/>
                <w:szCs w:val="18"/>
              </w:rPr>
              <w:instrText xml:space="preserve"> PAGE </w:instrText>
            </w:r>
            <w:r w:rsidRPr="002D64AE">
              <w:rPr>
                <w:b/>
                <w:bCs/>
                <w:i/>
                <w:sz w:val="18"/>
                <w:szCs w:val="18"/>
              </w:rPr>
              <w:fldChar w:fldCharType="separate"/>
            </w:r>
            <w:r>
              <w:rPr>
                <w:b/>
                <w:bCs/>
                <w:i/>
                <w:noProof/>
                <w:sz w:val="18"/>
                <w:szCs w:val="18"/>
              </w:rPr>
              <w:t>2</w:t>
            </w:r>
            <w:r w:rsidRPr="002D64AE">
              <w:rPr>
                <w:b/>
                <w:bCs/>
                <w:i/>
                <w:sz w:val="18"/>
                <w:szCs w:val="18"/>
              </w:rPr>
              <w:fldChar w:fldCharType="end"/>
            </w:r>
            <w:r w:rsidRPr="002D64AE">
              <w:rPr>
                <w:i/>
                <w:sz w:val="18"/>
                <w:szCs w:val="18"/>
              </w:rPr>
              <w:t xml:space="preserve"> of </w:t>
            </w:r>
            <w:r w:rsidRPr="002D64AE">
              <w:rPr>
                <w:b/>
                <w:bCs/>
                <w:i/>
                <w:sz w:val="18"/>
                <w:szCs w:val="18"/>
              </w:rPr>
              <w:fldChar w:fldCharType="begin"/>
            </w:r>
            <w:r w:rsidRPr="002D64AE">
              <w:rPr>
                <w:b/>
                <w:bCs/>
                <w:i/>
                <w:sz w:val="18"/>
                <w:szCs w:val="18"/>
              </w:rPr>
              <w:instrText xml:space="preserve"> NUMPAGES  </w:instrText>
            </w:r>
            <w:r w:rsidRPr="002D64AE">
              <w:rPr>
                <w:b/>
                <w:bCs/>
                <w:i/>
                <w:sz w:val="18"/>
                <w:szCs w:val="18"/>
              </w:rPr>
              <w:fldChar w:fldCharType="separate"/>
            </w:r>
            <w:r>
              <w:rPr>
                <w:b/>
                <w:bCs/>
                <w:i/>
                <w:noProof/>
                <w:sz w:val="18"/>
                <w:szCs w:val="18"/>
              </w:rPr>
              <w:t>63</w:t>
            </w:r>
            <w:r w:rsidRPr="002D64AE">
              <w:rPr>
                <w:b/>
                <w:bCs/>
                <w:i/>
                <w:sz w:val="18"/>
                <w:szCs w:val="18"/>
              </w:rPr>
              <w:fldChar w:fldCharType="end"/>
            </w:r>
          </w:p>
        </w:sdtContent>
      </w:sdt>
    </w:sdtContent>
  </w:sdt>
  <w:p w14:paraId="3E79783F" w14:textId="77777777" w:rsidR="00E5745F" w:rsidRPr="002D64AE" w:rsidRDefault="00E5745F" w:rsidP="00D33EF6">
    <w:pPr>
      <w:pStyle w:val="Footer"/>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1A020" w14:textId="77777777" w:rsidR="00E5745F" w:rsidRPr="002D64AE" w:rsidRDefault="00E5745F" w:rsidP="002D64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E6167" w14:textId="77777777" w:rsidR="00E5745F" w:rsidRPr="002D64AE" w:rsidRDefault="00E5745F" w:rsidP="002D64AE">
    <w:pPr>
      <w:pStyle w:val="Footer"/>
      <w:rPr>
        <w:i/>
        <w:sz w:val="18"/>
        <w:szCs w:val="18"/>
      </w:rPr>
    </w:pPr>
  </w:p>
  <w:p w14:paraId="6B7B7D1D" w14:textId="77777777" w:rsidR="00E5745F" w:rsidRPr="002D64AE" w:rsidRDefault="00E5745F" w:rsidP="002D64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B570" w14:textId="77777777" w:rsidR="00E5745F" w:rsidRPr="002D64AE" w:rsidRDefault="00E5745F" w:rsidP="002D64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575584"/>
      <w:docPartObj>
        <w:docPartGallery w:val="Page Numbers (Bottom of Page)"/>
        <w:docPartUnique/>
      </w:docPartObj>
    </w:sdtPr>
    <w:sdtEndPr/>
    <w:sdtContent>
      <w:sdt>
        <w:sdtPr>
          <w:id w:val="-1627621031"/>
          <w:docPartObj>
            <w:docPartGallery w:val="Page Numbers (Top of Page)"/>
            <w:docPartUnique/>
          </w:docPartObj>
        </w:sdtPr>
        <w:sdtEndPr/>
        <w:sdtContent>
          <w:p w14:paraId="7791A5FA" w14:textId="77777777" w:rsidR="00E5745F" w:rsidRDefault="00E5745F" w:rsidP="00E92318">
            <w:pPr>
              <w:pStyle w:val="Footer"/>
              <w:tabs>
                <w:tab w:val="clear" w:pos="8640"/>
                <w:tab w:val="right" w:pos="10332"/>
              </w:tabs>
            </w:pPr>
          </w:p>
          <w:p w14:paraId="29996B8C" w14:textId="2CCE4BD0" w:rsidR="00E5745F" w:rsidRDefault="00E5745F" w:rsidP="00E92318">
            <w:pPr>
              <w:pStyle w:val="Footer"/>
              <w:tabs>
                <w:tab w:val="clear" w:pos="8640"/>
                <w:tab w:val="right" w:pos="10332"/>
              </w:tabs>
            </w:pPr>
            <w:r>
              <w:t xml:space="preserve">Department of Housing and </w:t>
            </w:r>
            <w:r w:rsidRPr="00A57D72">
              <w:t xml:space="preserve">Community Development          </w:t>
            </w:r>
            <w:r w:rsidRPr="00A57D72">
              <w:rPr>
                <w:sz w:val="18"/>
                <w:szCs w:val="18"/>
              </w:rPr>
              <w:t xml:space="preserve">Page </w:t>
            </w:r>
            <w:r w:rsidRPr="00A57D72">
              <w:rPr>
                <w:b/>
                <w:bCs/>
                <w:sz w:val="18"/>
                <w:szCs w:val="18"/>
              </w:rPr>
              <w:fldChar w:fldCharType="begin"/>
            </w:r>
            <w:r w:rsidRPr="00A57D72">
              <w:rPr>
                <w:b/>
                <w:bCs/>
                <w:sz w:val="18"/>
                <w:szCs w:val="18"/>
              </w:rPr>
              <w:instrText xml:space="preserve"> PAGE </w:instrText>
            </w:r>
            <w:r w:rsidRPr="00A57D72">
              <w:rPr>
                <w:b/>
                <w:bCs/>
                <w:sz w:val="18"/>
                <w:szCs w:val="18"/>
              </w:rPr>
              <w:fldChar w:fldCharType="separate"/>
            </w:r>
            <w:r w:rsidR="00F061D6">
              <w:rPr>
                <w:b/>
                <w:bCs/>
                <w:noProof/>
                <w:sz w:val="18"/>
                <w:szCs w:val="18"/>
              </w:rPr>
              <w:t>6</w:t>
            </w:r>
            <w:r w:rsidRPr="00A57D72">
              <w:rPr>
                <w:b/>
                <w:bCs/>
                <w:sz w:val="18"/>
                <w:szCs w:val="18"/>
              </w:rPr>
              <w:fldChar w:fldCharType="end"/>
            </w:r>
            <w:r>
              <w:rPr>
                <w:sz w:val="18"/>
                <w:szCs w:val="18"/>
              </w:rPr>
              <w:t xml:space="preserve"> </w:t>
            </w:r>
            <w:r>
              <w:rPr>
                <w:b/>
                <w:bCs/>
                <w:sz w:val="18"/>
                <w:szCs w:val="18"/>
              </w:rPr>
              <w:tab/>
              <w:t>2018 CDBG NOFA</w:t>
            </w:r>
          </w:p>
        </w:sdtContent>
      </w:sdt>
    </w:sdtContent>
  </w:sdt>
  <w:p w14:paraId="7DBF99EB" w14:textId="11994931" w:rsidR="00E5745F" w:rsidRPr="00CA204C" w:rsidRDefault="00E5745F">
    <w:pP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FFD2E" w14:textId="77777777" w:rsidR="00E5745F" w:rsidRDefault="00E5745F" w:rsidP="00414326">
      <w:r>
        <w:separator/>
      </w:r>
    </w:p>
    <w:p w14:paraId="08007FC5" w14:textId="77777777" w:rsidR="00E5745F" w:rsidRDefault="00E5745F"/>
  </w:footnote>
  <w:footnote w:type="continuationSeparator" w:id="0">
    <w:p w14:paraId="24A2ABF4" w14:textId="77777777" w:rsidR="00E5745F" w:rsidRDefault="00E5745F" w:rsidP="00414326">
      <w:r>
        <w:continuationSeparator/>
      </w:r>
    </w:p>
    <w:p w14:paraId="0FAB7CE5" w14:textId="77777777" w:rsidR="00E5745F" w:rsidRDefault="00E5745F"/>
  </w:footnote>
  <w:footnote w:type="continuationNotice" w:id="1">
    <w:p w14:paraId="6392CFD1" w14:textId="77777777" w:rsidR="00E5745F" w:rsidRDefault="00E5745F"/>
    <w:p w14:paraId="123B60F1" w14:textId="77777777" w:rsidR="00E5745F" w:rsidRDefault="00E5745F"/>
  </w:footnote>
  <w:footnote w:id="2">
    <w:p w14:paraId="63AB3E0D" w14:textId="0302488B" w:rsidR="00E5745F" w:rsidRPr="00BA54A6" w:rsidRDefault="00E5745F" w:rsidP="00841FEB">
      <w:pPr>
        <w:pStyle w:val="FootnoteText"/>
        <w:ind w:left="180" w:hanging="180"/>
        <w:jc w:val="both"/>
        <w:rPr>
          <w:rFonts w:cs="Arial"/>
        </w:rPr>
      </w:pPr>
      <w:r w:rsidRPr="00BA54A6">
        <w:rPr>
          <w:rStyle w:val="FootnoteReference"/>
          <w:rFonts w:cs="Arial"/>
        </w:rPr>
        <w:footnoteRef/>
      </w:r>
      <w:r w:rsidRPr="00BA54A6">
        <w:rPr>
          <w:rFonts w:cs="Arial"/>
        </w:rPr>
        <w:t xml:space="preserve"> Title I of the Housing and Community Development Act of 1974 as amended.</w:t>
      </w:r>
      <w:r>
        <w:rPr>
          <w:rFonts w:cs="Arial"/>
        </w:rPr>
        <w:t xml:space="preserve"> </w:t>
      </w:r>
      <w:r w:rsidRPr="00BA54A6">
        <w:rPr>
          <w:rFonts w:cs="Arial"/>
        </w:rPr>
        <w:t>42 U.S.C. 5301 et seq., Federal Omnibus Budget Reconciliation Act of 1981 (Public Law 97-35).</w:t>
      </w:r>
    </w:p>
    <w:p w14:paraId="3B785243" w14:textId="77777777" w:rsidR="00E5745F" w:rsidRDefault="00E5745F" w:rsidP="00414326">
      <w:pPr>
        <w:pStyle w:val="FootnoteText"/>
        <w:ind w:left="720" w:hanging="720"/>
        <w:jc w:val="both"/>
      </w:pPr>
    </w:p>
  </w:footnote>
  <w:footnote w:id="3">
    <w:p w14:paraId="11F8B081" w14:textId="77777777" w:rsidR="00E5745F" w:rsidRPr="00BA54A6" w:rsidRDefault="00E5745F" w:rsidP="00414326">
      <w:pPr>
        <w:pStyle w:val="FootnoteText"/>
        <w:jc w:val="both"/>
        <w:rPr>
          <w:rFonts w:cs="Arial"/>
        </w:rPr>
      </w:pPr>
      <w:r w:rsidRPr="00BA54A6">
        <w:rPr>
          <w:rStyle w:val="FootnoteReference"/>
          <w:rFonts w:cs="Arial"/>
        </w:rPr>
        <w:footnoteRef/>
      </w:r>
      <w:r w:rsidRPr="00BA54A6">
        <w:rPr>
          <w:rFonts w:cs="Arial"/>
        </w:rPr>
        <w:t xml:space="preserve"> Title 24 Code of Federal Regulations (CFR), Part 570, Subpart I.</w:t>
      </w:r>
    </w:p>
    <w:p w14:paraId="0C980861" w14:textId="77777777" w:rsidR="00E5745F" w:rsidRDefault="00E5745F" w:rsidP="0041432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97852" w14:textId="77777777" w:rsidR="00E5745F" w:rsidRDefault="00E57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F8F5" w14:textId="77777777" w:rsidR="00E5745F" w:rsidRPr="00174EDF" w:rsidRDefault="00E5745F" w:rsidP="00174ED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86D9" w14:textId="77777777" w:rsidR="00E5745F" w:rsidRDefault="00E574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5606" w14:textId="77777777" w:rsidR="00E5745F" w:rsidRDefault="00E574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240D" w14:textId="77777777" w:rsidR="00E5745F" w:rsidRDefault="00E574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3A08" w14:textId="77777777" w:rsidR="00E5745F" w:rsidRDefault="00E574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B820D" w14:textId="77777777" w:rsidR="00E5745F" w:rsidRDefault="00E5745F">
    <w:pPr>
      <w:pStyle w:val="Header"/>
    </w:pPr>
  </w:p>
  <w:p w14:paraId="3DA8FD92" w14:textId="77777777" w:rsidR="00E5745F" w:rsidRDefault="00E5745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610F" w14:textId="77777777" w:rsidR="00E5745F" w:rsidRDefault="00E5745F" w:rsidP="0049120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812D" w14:textId="77777777" w:rsidR="00E5745F" w:rsidRDefault="00E57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77B2814C"/>
    <w:lvl w:ilvl="0">
      <w:start w:val="1"/>
      <w:numFmt w:val="lowerLetter"/>
      <w:lvlText w:val="%1."/>
      <w:lvlJc w:val="left"/>
      <w:pPr>
        <w:ind w:left="2160" w:hanging="360"/>
      </w:pPr>
      <w:rPr>
        <w:rFonts w:hint="default"/>
        <w:b w:val="0"/>
        <w:i w:val="0"/>
        <w:color w:val="auto"/>
        <w:sz w:val="24"/>
      </w:rPr>
    </w:lvl>
    <w:lvl w:ilvl="1">
      <w:start w:val="1"/>
      <w:numFmt w:val="lowerLetter"/>
      <w:lvlText w:val="%2)"/>
      <w:lvlJc w:val="left"/>
      <w:pPr>
        <w:ind w:left="1170" w:hanging="360"/>
      </w:p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bullet"/>
      <w:lvlText w:val=""/>
      <w:lvlJc w:val="left"/>
      <w:pPr>
        <w:ind w:left="3600" w:hanging="360"/>
      </w:pPr>
      <w:rPr>
        <w:rFonts w:ascii="Symbol" w:hAnsi="Symbol" w:hint="default"/>
        <w:sz w:val="24"/>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001843B1"/>
    <w:multiLevelType w:val="singleLevel"/>
    <w:tmpl w:val="40E61598"/>
    <w:lvl w:ilvl="0">
      <w:start w:val="1"/>
      <w:numFmt w:val="none"/>
      <w:lvlText w:val=""/>
      <w:legacy w:legacy="1" w:legacySpace="0" w:legacyIndent="360"/>
      <w:lvlJc w:val="left"/>
      <w:pPr>
        <w:ind w:left="2070" w:hanging="360"/>
      </w:pPr>
      <w:rPr>
        <w:rFonts w:ascii="Symbol" w:hAnsi="Symbol" w:cs="Times New Roman" w:hint="default"/>
      </w:rPr>
    </w:lvl>
  </w:abstractNum>
  <w:abstractNum w:abstractNumId="2" w15:restartNumberingAfterBreak="0">
    <w:nsid w:val="027E3CDB"/>
    <w:multiLevelType w:val="hybridMultilevel"/>
    <w:tmpl w:val="A4DAE97A"/>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 w15:restartNumberingAfterBreak="0">
    <w:nsid w:val="02EE1834"/>
    <w:multiLevelType w:val="hybridMultilevel"/>
    <w:tmpl w:val="50064814"/>
    <w:lvl w:ilvl="0" w:tplc="77B82E6C">
      <w:start w:val="1"/>
      <w:numFmt w:val="decimal"/>
      <w:lvlText w:val="%1."/>
      <w:lvlJc w:val="left"/>
      <w:pPr>
        <w:tabs>
          <w:tab w:val="num" w:pos="1170"/>
        </w:tabs>
        <w:ind w:left="1170" w:hanging="360"/>
      </w:pPr>
      <w:rPr>
        <w:rFonts w:hint="default"/>
        <w:b/>
        <w:i w:val="0"/>
        <w:color w:val="000000" w:themeColor="text1"/>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3934BB9"/>
    <w:multiLevelType w:val="hybridMultilevel"/>
    <w:tmpl w:val="30708B28"/>
    <w:lvl w:ilvl="0" w:tplc="04090011">
      <w:start w:val="1"/>
      <w:numFmt w:val="decimal"/>
      <w:lvlText w:val="%1)"/>
      <w:lvlJc w:val="left"/>
      <w:pPr>
        <w:ind w:left="3240" w:hanging="360"/>
      </w:pPr>
      <w:rPr>
        <w:rFonts w:cs="Times New Roman"/>
      </w:rPr>
    </w:lvl>
    <w:lvl w:ilvl="1" w:tplc="04090019">
      <w:start w:val="1"/>
      <w:numFmt w:val="lowerLetter"/>
      <w:lvlText w:val="%2."/>
      <w:lvlJc w:val="left"/>
      <w:pPr>
        <w:ind w:left="3960" w:hanging="360"/>
      </w:pPr>
      <w:rPr>
        <w:rFonts w:hint="default"/>
        <w:b w:val="0"/>
        <w:i w:val="0"/>
        <w:color w:val="auto"/>
      </w:rPr>
    </w:lvl>
    <w:lvl w:ilvl="2" w:tplc="04090001">
      <w:start w:val="1"/>
      <w:numFmt w:val="bullet"/>
      <w:lvlText w:val=""/>
      <w:lvlJc w:val="left"/>
      <w:pPr>
        <w:ind w:left="4680" w:hanging="180"/>
      </w:pPr>
      <w:rPr>
        <w:rFonts w:ascii="Symbol" w:hAnsi="Symbol" w:hint="default"/>
        <w:b w:val="0"/>
        <w:i w:val="0"/>
        <w:color w:val="auto"/>
        <w:sz w:val="24"/>
        <w:szCs w:val="22"/>
        <w:u w:val="none"/>
      </w:rPr>
    </w:lvl>
    <w:lvl w:ilvl="3" w:tplc="085ADD62">
      <w:start w:val="1"/>
      <w:numFmt w:val="lowerLetter"/>
      <w:lvlText w:val="%4."/>
      <w:lvlJc w:val="left"/>
      <w:pPr>
        <w:ind w:left="5400" w:hanging="360"/>
      </w:pPr>
      <w:rPr>
        <w:rFonts w:hint="default"/>
        <w:b w:val="0"/>
        <w:i w:val="0"/>
        <w:color w:val="auto"/>
        <w:sz w:val="24"/>
        <w:szCs w:val="24"/>
        <w:u w:val="none"/>
      </w:rPr>
    </w:lvl>
    <w:lvl w:ilvl="4" w:tplc="6C022A02">
      <w:start w:val="1"/>
      <w:numFmt w:val="lowerLetter"/>
      <w:lvlText w:val="%5."/>
      <w:lvlJc w:val="left"/>
      <w:pPr>
        <w:ind w:left="6120" w:hanging="360"/>
      </w:pPr>
      <w:rPr>
        <w:rFonts w:hint="default"/>
        <w:b w:val="0"/>
        <w:i w:val="0"/>
        <w:color w:val="auto"/>
        <w:sz w:val="24"/>
        <w:szCs w:val="24"/>
        <w:u w:val="none"/>
      </w:rPr>
    </w:lvl>
    <w:lvl w:ilvl="5" w:tplc="0409001B">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5" w15:restartNumberingAfterBreak="0">
    <w:nsid w:val="03FC17A6"/>
    <w:multiLevelType w:val="hybridMultilevel"/>
    <w:tmpl w:val="C8004948"/>
    <w:lvl w:ilvl="0" w:tplc="04090017">
      <w:start w:val="1"/>
      <w:numFmt w:val="lowerLetter"/>
      <w:lvlText w:val="%1)"/>
      <w:lvlJc w:val="left"/>
      <w:pPr>
        <w:ind w:left="2070" w:hanging="360"/>
      </w:pPr>
      <w:rPr>
        <w:rFonts w:hint="default"/>
        <w:b w:val="0"/>
        <w:i w:val="0"/>
        <w:color w:val="auto"/>
        <w:sz w:val="22"/>
        <w:szCs w:val="22"/>
        <w:u w:val="none"/>
      </w:rPr>
    </w:lvl>
    <w:lvl w:ilvl="1" w:tplc="04090001">
      <w:start w:val="1"/>
      <w:numFmt w:val="bullet"/>
      <w:lvlText w:val=""/>
      <w:lvlJc w:val="left"/>
      <w:pPr>
        <w:ind w:left="2790" w:hanging="360"/>
      </w:pPr>
      <w:rPr>
        <w:rFonts w:ascii="Symbol" w:hAnsi="Symbol" w:hint="default"/>
      </w:rPr>
    </w:lvl>
    <w:lvl w:ilvl="2" w:tplc="0409001B">
      <w:start w:val="1"/>
      <w:numFmt w:val="lowerRoman"/>
      <w:lvlText w:val="%3."/>
      <w:lvlJc w:val="right"/>
      <w:pPr>
        <w:ind w:left="3510" w:hanging="180"/>
      </w:pPr>
    </w:lvl>
    <w:lvl w:ilvl="3" w:tplc="04090001">
      <w:start w:val="1"/>
      <w:numFmt w:val="bullet"/>
      <w:lvlText w:val=""/>
      <w:lvlJc w:val="left"/>
      <w:pPr>
        <w:ind w:left="4230" w:hanging="360"/>
      </w:pPr>
      <w:rPr>
        <w:rFonts w:ascii="Symbol" w:hAnsi="Symbol" w:hint="default"/>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04A30F05"/>
    <w:multiLevelType w:val="hybridMultilevel"/>
    <w:tmpl w:val="63ECDE8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04DA4731"/>
    <w:multiLevelType w:val="hybridMultilevel"/>
    <w:tmpl w:val="BD3E86BA"/>
    <w:lvl w:ilvl="0" w:tplc="04384428">
      <w:start w:val="1"/>
      <w:numFmt w:val="bullet"/>
      <w:lvlText w:val=""/>
      <w:lvlJc w:val="left"/>
      <w:pPr>
        <w:tabs>
          <w:tab w:val="num" w:pos="2970"/>
        </w:tabs>
        <w:ind w:left="2970" w:hanging="360"/>
      </w:pPr>
      <w:rPr>
        <w:rFonts w:ascii="Symbol" w:hAnsi="Symbol" w:hint="default"/>
        <w:b w:val="0"/>
        <w:color w:val="auto"/>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8" w15:restartNumberingAfterBreak="0">
    <w:nsid w:val="04DC1376"/>
    <w:multiLevelType w:val="hybridMultilevel"/>
    <w:tmpl w:val="0128D992"/>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05204044"/>
    <w:multiLevelType w:val="hybridMultilevel"/>
    <w:tmpl w:val="3716B94C"/>
    <w:lvl w:ilvl="0" w:tplc="47667A54">
      <w:start w:val="1"/>
      <w:numFmt w:val="decimal"/>
      <w:lvlText w:val="%1."/>
      <w:lvlJc w:val="left"/>
      <w:pPr>
        <w:ind w:left="810" w:hanging="360"/>
      </w:pPr>
      <w:rPr>
        <w:rFonts w:hint="default"/>
        <w:b w:val="0"/>
        <w:i w:val="0"/>
        <w:color w:val="auto"/>
        <w:u w:val="none"/>
      </w:rPr>
    </w:lvl>
    <w:lvl w:ilvl="1" w:tplc="CFA691D4">
      <w:start w:val="1"/>
      <w:numFmt w:val="lowerLetter"/>
      <w:lvlText w:val="%2."/>
      <w:lvlJc w:val="left"/>
      <w:pPr>
        <w:ind w:left="1530" w:hanging="360"/>
      </w:pPr>
      <w:rPr>
        <w:rFonts w:ascii="Arial" w:eastAsia="Times New Roman" w:hAnsi="Arial" w:cs="Arial"/>
      </w:rPr>
    </w:lvl>
    <w:lvl w:ilvl="2" w:tplc="3B14C028">
      <w:start w:val="1"/>
      <w:numFmt w:val="decimal"/>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065F1DAB"/>
    <w:multiLevelType w:val="hybridMultilevel"/>
    <w:tmpl w:val="BE66C818"/>
    <w:lvl w:ilvl="0" w:tplc="2E02819C">
      <w:start w:val="1"/>
      <w:numFmt w:val="upperLetter"/>
      <w:lvlText w:val="%1."/>
      <w:lvlJc w:val="left"/>
      <w:pPr>
        <w:ind w:left="360" w:hanging="360"/>
      </w:pPr>
      <w:rPr>
        <w:rFonts w:ascii="Antique Olive" w:eastAsia="Times New Roman" w:hAnsi="Antique Olive" w:cs="Arial"/>
      </w:rPr>
    </w:lvl>
    <w:lvl w:ilvl="1" w:tplc="5DCCF3FE">
      <w:start w:val="1"/>
      <w:numFmt w:val="decimal"/>
      <w:lvlText w:val="%2."/>
      <w:lvlJc w:val="left"/>
      <w:pPr>
        <w:ind w:left="1620" w:hanging="360"/>
      </w:pPr>
      <w:rPr>
        <w:rFonts w:cs="Times New Roman" w:hint="default"/>
        <w:b w:val="0"/>
        <w:i w:val="0"/>
        <w:strike w:val="0"/>
        <w:dstrike w:val="0"/>
        <w:color w:val="auto"/>
        <w:sz w:val="24"/>
        <w:szCs w:val="22"/>
        <w:u w:val="none"/>
        <w:effect w:val="none"/>
      </w:rPr>
    </w:lvl>
    <w:lvl w:ilvl="2" w:tplc="D8BE8D52">
      <w:start w:val="25"/>
      <w:numFmt w:val="decimal"/>
      <w:lvlText w:val="%3"/>
      <w:lvlJc w:val="left"/>
      <w:pPr>
        <w:ind w:left="252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06B33599"/>
    <w:multiLevelType w:val="hybridMultilevel"/>
    <w:tmpl w:val="F9C0DF82"/>
    <w:lvl w:ilvl="0" w:tplc="04090001">
      <w:start w:val="1"/>
      <w:numFmt w:val="bullet"/>
      <w:lvlText w:val=""/>
      <w:lvlJc w:val="left"/>
      <w:pPr>
        <w:ind w:left="4147" w:hanging="360"/>
      </w:pPr>
      <w:rPr>
        <w:rFonts w:ascii="Symbol" w:hAnsi="Symbol" w:hint="default"/>
      </w:rPr>
    </w:lvl>
    <w:lvl w:ilvl="1" w:tplc="04090003" w:tentative="1">
      <w:start w:val="1"/>
      <w:numFmt w:val="bullet"/>
      <w:lvlText w:val="o"/>
      <w:lvlJc w:val="left"/>
      <w:pPr>
        <w:ind w:left="4867" w:hanging="360"/>
      </w:pPr>
      <w:rPr>
        <w:rFonts w:ascii="Courier New" w:hAnsi="Courier New" w:cs="Courier New" w:hint="default"/>
      </w:rPr>
    </w:lvl>
    <w:lvl w:ilvl="2" w:tplc="04090005" w:tentative="1">
      <w:start w:val="1"/>
      <w:numFmt w:val="bullet"/>
      <w:lvlText w:val=""/>
      <w:lvlJc w:val="left"/>
      <w:pPr>
        <w:ind w:left="5587" w:hanging="360"/>
      </w:pPr>
      <w:rPr>
        <w:rFonts w:ascii="Wingdings" w:hAnsi="Wingdings" w:hint="default"/>
      </w:rPr>
    </w:lvl>
    <w:lvl w:ilvl="3" w:tplc="04090001" w:tentative="1">
      <w:start w:val="1"/>
      <w:numFmt w:val="bullet"/>
      <w:lvlText w:val=""/>
      <w:lvlJc w:val="left"/>
      <w:pPr>
        <w:ind w:left="6307" w:hanging="360"/>
      </w:pPr>
      <w:rPr>
        <w:rFonts w:ascii="Symbol" w:hAnsi="Symbol" w:hint="default"/>
      </w:rPr>
    </w:lvl>
    <w:lvl w:ilvl="4" w:tplc="04090003" w:tentative="1">
      <w:start w:val="1"/>
      <w:numFmt w:val="bullet"/>
      <w:lvlText w:val="o"/>
      <w:lvlJc w:val="left"/>
      <w:pPr>
        <w:ind w:left="7027" w:hanging="360"/>
      </w:pPr>
      <w:rPr>
        <w:rFonts w:ascii="Courier New" w:hAnsi="Courier New" w:cs="Courier New" w:hint="default"/>
      </w:rPr>
    </w:lvl>
    <w:lvl w:ilvl="5" w:tplc="04090005" w:tentative="1">
      <w:start w:val="1"/>
      <w:numFmt w:val="bullet"/>
      <w:lvlText w:val=""/>
      <w:lvlJc w:val="left"/>
      <w:pPr>
        <w:ind w:left="7747" w:hanging="360"/>
      </w:pPr>
      <w:rPr>
        <w:rFonts w:ascii="Wingdings" w:hAnsi="Wingdings" w:hint="default"/>
      </w:rPr>
    </w:lvl>
    <w:lvl w:ilvl="6" w:tplc="04090001" w:tentative="1">
      <w:start w:val="1"/>
      <w:numFmt w:val="bullet"/>
      <w:lvlText w:val=""/>
      <w:lvlJc w:val="left"/>
      <w:pPr>
        <w:ind w:left="8467" w:hanging="360"/>
      </w:pPr>
      <w:rPr>
        <w:rFonts w:ascii="Symbol" w:hAnsi="Symbol" w:hint="default"/>
      </w:rPr>
    </w:lvl>
    <w:lvl w:ilvl="7" w:tplc="04090003" w:tentative="1">
      <w:start w:val="1"/>
      <w:numFmt w:val="bullet"/>
      <w:lvlText w:val="o"/>
      <w:lvlJc w:val="left"/>
      <w:pPr>
        <w:ind w:left="9187" w:hanging="360"/>
      </w:pPr>
      <w:rPr>
        <w:rFonts w:ascii="Courier New" w:hAnsi="Courier New" w:cs="Courier New" w:hint="default"/>
      </w:rPr>
    </w:lvl>
    <w:lvl w:ilvl="8" w:tplc="04090005" w:tentative="1">
      <w:start w:val="1"/>
      <w:numFmt w:val="bullet"/>
      <w:lvlText w:val=""/>
      <w:lvlJc w:val="left"/>
      <w:pPr>
        <w:ind w:left="9907" w:hanging="360"/>
      </w:pPr>
      <w:rPr>
        <w:rFonts w:ascii="Wingdings" w:hAnsi="Wingdings" w:hint="default"/>
      </w:rPr>
    </w:lvl>
  </w:abstractNum>
  <w:abstractNum w:abstractNumId="12" w15:restartNumberingAfterBreak="0">
    <w:nsid w:val="07712FAB"/>
    <w:multiLevelType w:val="hybridMultilevel"/>
    <w:tmpl w:val="BF18720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08E725D5"/>
    <w:multiLevelType w:val="hybridMultilevel"/>
    <w:tmpl w:val="49F22B1A"/>
    <w:lvl w:ilvl="0" w:tplc="04090001">
      <w:start w:val="1"/>
      <w:numFmt w:val="bullet"/>
      <w:lvlText w:val=""/>
      <w:lvlJc w:val="left"/>
      <w:pPr>
        <w:ind w:left="1717" w:hanging="360"/>
      </w:pPr>
      <w:rPr>
        <w:rFonts w:ascii="Symbol" w:hAnsi="Symbol" w:hint="default"/>
      </w:rPr>
    </w:lvl>
    <w:lvl w:ilvl="1" w:tplc="04090003">
      <w:start w:val="1"/>
      <w:numFmt w:val="bullet"/>
      <w:lvlText w:val="o"/>
      <w:lvlJc w:val="left"/>
      <w:pPr>
        <w:ind w:left="2437" w:hanging="360"/>
      </w:pPr>
      <w:rPr>
        <w:rFonts w:ascii="Courier New" w:hAnsi="Courier New" w:cs="Courier New" w:hint="default"/>
      </w:rPr>
    </w:lvl>
    <w:lvl w:ilvl="2" w:tplc="04090005" w:tentative="1">
      <w:start w:val="1"/>
      <w:numFmt w:val="bullet"/>
      <w:lvlText w:val=""/>
      <w:lvlJc w:val="left"/>
      <w:pPr>
        <w:ind w:left="3157" w:hanging="360"/>
      </w:pPr>
      <w:rPr>
        <w:rFonts w:ascii="Wingdings" w:hAnsi="Wingdings" w:hint="default"/>
      </w:rPr>
    </w:lvl>
    <w:lvl w:ilvl="3" w:tplc="04090001" w:tentative="1">
      <w:start w:val="1"/>
      <w:numFmt w:val="bullet"/>
      <w:lvlText w:val=""/>
      <w:lvlJc w:val="left"/>
      <w:pPr>
        <w:ind w:left="3877" w:hanging="360"/>
      </w:pPr>
      <w:rPr>
        <w:rFonts w:ascii="Symbol" w:hAnsi="Symbol" w:hint="default"/>
      </w:rPr>
    </w:lvl>
    <w:lvl w:ilvl="4" w:tplc="04090003" w:tentative="1">
      <w:start w:val="1"/>
      <w:numFmt w:val="bullet"/>
      <w:lvlText w:val="o"/>
      <w:lvlJc w:val="left"/>
      <w:pPr>
        <w:ind w:left="4597" w:hanging="360"/>
      </w:pPr>
      <w:rPr>
        <w:rFonts w:ascii="Courier New" w:hAnsi="Courier New" w:cs="Courier New" w:hint="default"/>
      </w:rPr>
    </w:lvl>
    <w:lvl w:ilvl="5" w:tplc="04090005" w:tentative="1">
      <w:start w:val="1"/>
      <w:numFmt w:val="bullet"/>
      <w:lvlText w:val=""/>
      <w:lvlJc w:val="left"/>
      <w:pPr>
        <w:ind w:left="5317" w:hanging="360"/>
      </w:pPr>
      <w:rPr>
        <w:rFonts w:ascii="Wingdings" w:hAnsi="Wingdings" w:hint="default"/>
      </w:rPr>
    </w:lvl>
    <w:lvl w:ilvl="6" w:tplc="04090001" w:tentative="1">
      <w:start w:val="1"/>
      <w:numFmt w:val="bullet"/>
      <w:lvlText w:val=""/>
      <w:lvlJc w:val="left"/>
      <w:pPr>
        <w:ind w:left="6037" w:hanging="360"/>
      </w:pPr>
      <w:rPr>
        <w:rFonts w:ascii="Symbol" w:hAnsi="Symbol" w:hint="default"/>
      </w:rPr>
    </w:lvl>
    <w:lvl w:ilvl="7" w:tplc="04090003" w:tentative="1">
      <w:start w:val="1"/>
      <w:numFmt w:val="bullet"/>
      <w:lvlText w:val="o"/>
      <w:lvlJc w:val="left"/>
      <w:pPr>
        <w:ind w:left="6757" w:hanging="360"/>
      </w:pPr>
      <w:rPr>
        <w:rFonts w:ascii="Courier New" w:hAnsi="Courier New" w:cs="Courier New" w:hint="default"/>
      </w:rPr>
    </w:lvl>
    <w:lvl w:ilvl="8" w:tplc="04090005" w:tentative="1">
      <w:start w:val="1"/>
      <w:numFmt w:val="bullet"/>
      <w:lvlText w:val=""/>
      <w:lvlJc w:val="left"/>
      <w:pPr>
        <w:ind w:left="7477" w:hanging="360"/>
      </w:pPr>
      <w:rPr>
        <w:rFonts w:ascii="Wingdings" w:hAnsi="Wingdings" w:hint="default"/>
      </w:rPr>
    </w:lvl>
  </w:abstractNum>
  <w:abstractNum w:abstractNumId="14" w15:restartNumberingAfterBreak="0">
    <w:nsid w:val="0C927301"/>
    <w:multiLevelType w:val="hybridMultilevel"/>
    <w:tmpl w:val="18BA0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63E6C932">
      <w:start w:val="1"/>
      <w:numFmt w:val="decimal"/>
      <w:lvlText w:val="%4."/>
      <w:lvlJc w:val="left"/>
      <w:pPr>
        <w:ind w:left="2880" w:hanging="360"/>
      </w:pPr>
      <w:rPr>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A36ADF"/>
    <w:multiLevelType w:val="hybridMultilevel"/>
    <w:tmpl w:val="7700D61E"/>
    <w:lvl w:ilvl="0" w:tplc="F476D250">
      <w:start w:val="1"/>
      <w:numFmt w:val="lowerLetter"/>
      <w:lvlText w:val="%1)"/>
      <w:lvlJc w:val="left"/>
      <w:pPr>
        <w:ind w:left="720" w:hanging="360"/>
      </w:pPr>
      <w:rPr>
        <w:rFonts w:hint="default"/>
        <w:b w:val="0"/>
        <w:i w:val="0"/>
        <w:color w:val="auto"/>
        <w:u w:val="none"/>
      </w:rPr>
    </w:lvl>
    <w:lvl w:ilvl="1" w:tplc="04384428">
      <w:start w:val="1"/>
      <w:numFmt w:val="bullet"/>
      <w:lvlText w:val=""/>
      <w:lvlJc w:val="left"/>
      <w:pPr>
        <w:ind w:left="1620" w:hanging="360"/>
      </w:pPr>
      <w:rPr>
        <w:rFonts w:ascii="Symbol" w:hAnsi="Symbol" w:hint="default"/>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A971B0"/>
    <w:multiLevelType w:val="hybridMultilevel"/>
    <w:tmpl w:val="792E5CCE"/>
    <w:lvl w:ilvl="0" w:tplc="04090011">
      <w:start w:val="1"/>
      <w:numFmt w:val="decimal"/>
      <w:lvlText w:val="%1)"/>
      <w:lvlJc w:val="left"/>
      <w:pPr>
        <w:tabs>
          <w:tab w:val="num" w:pos="2520"/>
        </w:tabs>
        <w:ind w:left="25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F36F8E"/>
    <w:multiLevelType w:val="hybridMultilevel"/>
    <w:tmpl w:val="380453F6"/>
    <w:lvl w:ilvl="0" w:tplc="6CFEEF3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F53C5C"/>
    <w:multiLevelType w:val="hybridMultilevel"/>
    <w:tmpl w:val="C0842702"/>
    <w:lvl w:ilvl="0" w:tplc="04090001">
      <w:start w:val="1"/>
      <w:numFmt w:val="bullet"/>
      <w:lvlText w:val=""/>
      <w:lvlJc w:val="left"/>
      <w:pPr>
        <w:ind w:left="3420" w:hanging="360"/>
      </w:pPr>
      <w:rPr>
        <w:rFonts w:ascii="Symbol" w:hAnsi="Symbol" w:hint="default"/>
      </w:rPr>
    </w:lvl>
    <w:lvl w:ilvl="1" w:tplc="04090019" w:tentative="1">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9" w15:restartNumberingAfterBreak="0">
    <w:nsid w:val="0D26192B"/>
    <w:multiLevelType w:val="singleLevel"/>
    <w:tmpl w:val="40E61598"/>
    <w:lvl w:ilvl="0">
      <w:start w:val="1"/>
      <w:numFmt w:val="none"/>
      <w:lvlText w:val=""/>
      <w:legacy w:legacy="1" w:legacySpace="0" w:legacyIndent="360"/>
      <w:lvlJc w:val="left"/>
      <w:pPr>
        <w:ind w:left="2070" w:hanging="360"/>
      </w:pPr>
      <w:rPr>
        <w:rFonts w:ascii="Symbol" w:hAnsi="Symbol" w:cs="Times New Roman" w:hint="default"/>
      </w:rPr>
    </w:lvl>
  </w:abstractNum>
  <w:abstractNum w:abstractNumId="20" w15:restartNumberingAfterBreak="0">
    <w:nsid w:val="0D867873"/>
    <w:multiLevelType w:val="hybridMultilevel"/>
    <w:tmpl w:val="762A913E"/>
    <w:lvl w:ilvl="0" w:tplc="04090001">
      <w:start w:val="1"/>
      <w:numFmt w:val="bullet"/>
      <w:lvlText w:val=""/>
      <w:lvlJc w:val="left"/>
      <w:pPr>
        <w:ind w:left="720" w:hanging="360"/>
      </w:pPr>
      <w:rPr>
        <w:rFonts w:ascii="Symbol" w:hAnsi="Symbol" w:hint="default"/>
      </w:rPr>
    </w:lvl>
    <w:lvl w:ilvl="1" w:tplc="84043568">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3C72A4"/>
    <w:multiLevelType w:val="hybridMultilevel"/>
    <w:tmpl w:val="AA424AFA"/>
    <w:lvl w:ilvl="0" w:tplc="88A47736">
      <w:start w:val="1"/>
      <w:numFmt w:val="bullet"/>
      <w:lvlText w:val=""/>
      <w:lvlJc w:val="left"/>
      <w:pPr>
        <w:ind w:left="1980" w:hanging="360"/>
      </w:pPr>
      <w:rPr>
        <w:rFonts w:ascii="Symbol" w:hAnsi="Symbol" w:hint="default"/>
        <w:i w:val="0"/>
        <w:sz w:val="24"/>
        <w:szCs w:val="24"/>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11730E98"/>
    <w:multiLevelType w:val="hybridMultilevel"/>
    <w:tmpl w:val="0B668ADA"/>
    <w:lvl w:ilvl="0" w:tplc="04090001">
      <w:start w:val="1"/>
      <w:numFmt w:val="bullet"/>
      <w:lvlText w:val=""/>
      <w:lvlJc w:val="left"/>
      <w:pPr>
        <w:ind w:left="3330" w:hanging="360"/>
      </w:pPr>
      <w:rPr>
        <w:rFonts w:ascii="Symbol" w:hAnsi="Symbol" w:hint="default"/>
        <w:i w:val="0"/>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3" w15:restartNumberingAfterBreak="0">
    <w:nsid w:val="14192E62"/>
    <w:multiLevelType w:val="hybridMultilevel"/>
    <w:tmpl w:val="1EB2F620"/>
    <w:lvl w:ilvl="0" w:tplc="BFFEFB56">
      <w:start w:val="1"/>
      <w:numFmt w:val="lowerLetter"/>
      <w:lvlText w:val="%1."/>
      <w:lvlJc w:val="left"/>
      <w:pPr>
        <w:ind w:left="61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7F1057"/>
    <w:multiLevelType w:val="hybridMultilevel"/>
    <w:tmpl w:val="968ABFCA"/>
    <w:lvl w:ilvl="0" w:tplc="375AECAE">
      <w:start w:val="1"/>
      <w:numFmt w:val="decimal"/>
      <w:lvlText w:val="%1."/>
      <w:lvlJc w:val="left"/>
      <w:pPr>
        <w:ind w:left="3330" w:hanging="360"/>
      </w:pPr>
      <w:rPr>
        <w:rFonts w:ascii="Arial" w:eastAsia="Times New Roman" w:hAnsi="Arial" w:cs="Arial" w:hint="default"/>
        <w:b w:val="0"/>
        <w:i w:val="0"/>
        <w:color w:val="auto"/>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5" w15:restartNumberingAfterBreak="0">
    <w:nsid w:val="1A2111AE"/>
    <w:multiLevelType w:val="hybridMultilevel"/>
    <w:tmpl w:val="0318E8AC"/>
    <w:lvl w:ilvl="0" w:tplc="92FC6C0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427C9A"/>
    <w:multiLevelType w:val="hybridMultilevel"/>
    <w:tmpl w:val="9E0CB464"/>
    <w:lvl w:ilvl="0" w:tplc="FE16282A">
      <w:start w:val="1"/>
      <w:numFmt w:val="lowerLetter"/>
      <w:lvlText w:val="%1)"/>
      <w:lvlJc w:val="left"/>
      <w:pPr>
        <w:ind w:left="1170" w:hanging="360"/>
      </w:pPr>
      <w:rPr>
        <w:rFonts w:cs="Times New Roman" w:hint="default"/>
        <w:b w:val="0"/>
        <w:i w:val="0"/>
        <w:color w:val="auto"/>
        <w:sz w:val="22"/>
        <w:szCs w:val="22"/>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1A6C5AC6"/>
    <w:multiLevelType w:val="hybridMultilevel"/>
    <w:tmpl w:val="6F9AC626"/>
    <w:lvl w:ilvl="0" w:tplc="40E61598">
      <w:start w:val="1"/>
      <w:numFmt w:val="none"/>
      <w:lvlText w:val=""/>
      <w:lvlJc w:val="left"/>
      <w:pPr>
        <w:tabs>
          <w:tab w:val="num" w:pos="2070"/>
        </w:tabs>
        <w:ind w:left="2070" w:hanging="360"/>
      </w:pPr>
      <w:rPr>
        <w:rFonts w:ascii="Symbol" w:hAnsi="Symbol" w:cs="Times New Roman" w:hint="default"/>
        <w:sz w:val="24"/>
        <w:u w:val="none"/>
      </w:rPr>
    </w:lvl>
    <w:lvl w:ilvl="1" w:tplc="04090003">
      <w:start w:val="1"/>
      <w:numFmt w:val="bullet"/>
      <w:lvlText w:val="o"/>
      <w:lvlJc w:val="left"/>
      <w:pPr>
        <w:tabs>
          <w:tab w:val="num" w:pos="2970"/>
        </w:tabs>
        <w:ind w:left="2970" w:hanging="360"/>
      </w:pPr>
      <w:rPr>
        <w:rFonts w:ascii="Courier New" w:hAnsi="Courier New" w:cs="Courier New" w:hint="default"/>
      </w:rPr>
    </w:lvl>
    <w:lvl w:ilvl="2" w:tplc="04090001">
      <w:start w:val="1"/>
      <w:numFmt w:val="bullet"/>
      <w:lvlText w:val=""/>
      <w:lvlJc w:val="left"/>
      <w:pPr>
        <w:tabs>
          <w:tab w:val="num" w:pos="3690"/>
        </w:tabs>
        <w:ind w:left="3690" w:hanging="180"/>
      </w:pPr>
      <w:rPr>
        <w:rFonts w:ascii="Symbol" w:hAnsi="Symbol" w:hint="default"/>
      </w:rPr>
    </w:lvl>
    <w:lvl w:ilvl="3" w:tplc="0409000F" w:tentative="1">
      <w:start w:val="1"/>
      <w:numFmt w:val="decimal"/>
      <w:lvlText w:val="%4."/>
      <w:lvlJc w:val="left"/>
      <w:pPr>
        <w:tabs>
          <w:tab w:val="num" w:pos="4410"/>
        </w:tabs>
        <w:ind w:left="4410" w:hanging="360"/>
      </w:pPr>
      <w:rPr>
        <w:rFonts w:cs="Times New Roman"/>
      </w:rPr>
    </w:lvl>
    <w:lvl w:ilvl="4" w:tplc="04090019" w:tentative="1">
      <w:start w:val="1"/>
      <w:numFmt w:val="lowerLetter"/>
      <w:lvlText w:val="%5."/>
      <w:lvlJc w:val="left"/>
      <w:pPr>
        <w:tabs>
          <w:tab w:val="num" w:pos="5130"/>
        </w:tabs>
        <w:ind w:left="5130" w:hanging="360"/>
      </w:pPr>
      <w:rPr>
        <w:rFonts w:cs="Times New Roman"/>
      </w:rPr>
    </w:lvl>
    <w:lvl w:ilvl="5" w:tplc="0409001B" w:tentative="1">
      <w:start w:val="1"/>
      <w:numFmt w:val="lowerRoman"/>
      <w:lvlText w:val="%6."/>
      <w:lvlJc w:val="right"/>
      <w:pPr>
        <w:tabs>
          <w:tab w:val="num" w:pos="5850"/>
        </w:tabs>
        <w:ind w:left="5850" w:hanging="180"/>
      </w:pPr>
      <w:rPr>
        <w:rFonts w:cs="Times New Roman"/>
      </w:rPr>
    </w:lvl>
    <w:lvl w:ilvl="6" w:tplc="0409000F" w:tentative="1">
      <w:start w:val="1"/>
      <w:numFmt w:val="decimal"/>
      <w:lvlText w:val="%7."/>
      <w:lvlJc w:val="left"/>
      <w:pPr>
        <w:tabs>
          <w:tab w:val="num" w:pos="6570"/>
        </w:tabs>
        <w:ind w:left="6570" w:hanging="360"/>
      </w:pPr>
      <w:rPr>
        <w:rFonts w:cs="Times New Roman"/>
      </w:rPr>
    </w:lvl>
    <w:lvl w:ilvl="7" w:tplc="04090019" w:tentative="1">
      <w:start w:val="1"/>
      <w:numFmt w:val="lowerLetter"/>
      <w:lvlText w:val="%8."/>
      <w:lvlJc w:val="left"/>
      <w:pPr>
        <w:tabs>
          <w:tab w:val="num" w:pos="7290"/>
        </w:tabs>
        <w:ind w:left="7290" w:hanging="360"/>
      </w:pPr>
      <w:rPr>
        <w:rFonts w:cs="Times New Roman"/>
      </w:rPr>
    </w:lvl>
    <w:lvl w:ilvl="8" w:tplc="0409001B" w:tentative="1">
      <w:start w:val="1"/>
      <w:numFmt w:val="lowerRoman"/>
      <w:lvlText w:val="%9."/>
      <w:lvlJc w:val="right"/>
      <w:pPr>
        <w:tabs>
          <w:tab w:val="num" w:pos="8010"/>
        </w:tabs>
        <w:ind w:left="8010" w:hanging="180"/>
      </w:pPr>
      <w:rPr>
        <w:rFonts w:cs="Times New Roman"/>
      </w:rPr>
    </w:lvl>
  </w:abstractNum>
  <w:abstractNum w:abstractNumId="28" w15:restartNumberingAfterBreak="0">
    <w:nsid w:val="1BB05266"/>
    <w:multiLevelType w:val="hybridMultilevel"/>
    <w:tmpl w:val="8E78232A"/>
    <w:lvl w:ilvl="0" w:tplc="558A2560">
      <w:start w:val="1"/>
      <w:numFmt w:val="upperLetter"/>
      <w:lvlText w:val="%1."/>
      <w:lvlJc w:val="left"/>
      <w:pPr>
        <w:ind w:left="1080" w:hanging="360"/>
      </w:pPr>
      <w:rPr>
        <w:b/>
        <w:i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F255C2"/>
    <w:multiLevelType w:val="hybridMultilevel"/>
    <w:tmpl w:val="BC2C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1470FB"/>
    <w:multiLevelType w:val="hybridMultilevel"/>
    <w:tmpl w:val="26D63F04"/>
    <w:lvl w:ilvl="0" w:tplc="D4847D10">
      <w:start w:val="1"/>
      <w:numFmt w:val="decimal"/>
      <w:lvlText w:val="%1."/>
      <w:lvlJc w:val="left"/>
      <w:pPr>
        <w:ind w:left="990" w:hanging="360"/>
      </w:pPr>
      <w:rPr>
        <w:rFonts w:hint="default"/>
        <w:b/>
        <w:i w:val="0"/>
        <w:u w:val="non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15:restartNumberingAfterBreak="0">
    <w:nsid w:val="1CA51C73"/>
    <w:multiLevelType w:val="hybridMultilevel"/>
    <w:tmpl w:val="68FC0E78"/>
    <w:lvl w:ilvl="0" w:tplc="5B7633BC">
      <w:start w:val="1"/>
      <w:numFmt w:val="lowerLetter"/>
      <w:lvlText w:val="%1."/>
      <w:lvlJc w:val="left"/>
      <w:pPr>
        <w:ind w:left="1620" w:hanging="360"/>
      </w:pPr>
      <w:rPr>
        <w:rFonts w:hint="default"/>
        <w:b w:val="0"/>
        <w:i w:val="0"/>
        <w:color w:val="auto"/>
      </w:rPr>
    </w:lvl>
    <w:lvl w:ilvl="1" w:tplc="FE16282A">
      <w:start w:val="1"/>
      <w:numFmt w:val="lowerLetter"/>
      <w:lvlText w:val="%2)"/>
      <w:lvlJc w:val="left"/>
      <w:pPr>
        <w:ind w:left="-3060" w:hanging="360"/>
      </w:pPr>
      <w:rPr>
        <w:rFonts w:cs="Times New Roman" w:hint="default"/>
        <w:b w:val="0"/>
        <w:i w:val="0"/>
        <w:color w:val="auto"/>
        <w:sz w:val="22"/>
        <w:szCs w:val="22"/>
        <w:u w:val="none"/>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1620" w:hanging="360"/>
      </w:pPr>
      <w:rPr>
        <w:rFonts w:cs="Times New Roman"/>
      </w:rPr>
    </w:lvl>
    <w:lvl w:ilvl="4" w:tplc="04090019">
      <w:start w:val="1"/>
      <w:numFmt w:val="lowerLetter"/>
      <w:lvlText w:val="%5."/>
      <w:lvlJc w:val="left"/>
      <w:pPr>
        <w:ind w:left="-900" w:hanging="360"/>
      </w:pPr>
      <w:rPr>
        <w:rFonts w:cs="Times New Roman"/>
      </w:rPr>
    </w:lvl>
    <w:lvl w:ilvl="5" w:tplc="0409001B" w:tentative="1">
      <w:start w:val="1"/>
      <w:numFmt w:val="lowerRoman"/>
      <w:lvlText w:val="%6."/>
      <w:lvlJc w:val="right"/>
      <w:pPr>
        <w:ind w:left="-180" w:hanging="180"/>
      </w:pPr>
      <w:rPr>
        <w:rFonts w:cs="Times New Roman"/>
      </w:rPr>
    </w:lvl>
    <w:lvl w:ilvl="6" w:tplc="0409000F" w:tentative="1">
      <w:start w:val="1"/>
      <w:numFmt w:val="decimal"/>
      <w:lvlText w:val="%7."/>
      <w:lvlJc w:val="left"/>
      <w:pPr>
        <w:ind w:left="540" w:hanging="360"/>
      </w:pPr>
      <w:rPr>
        <w:rFonts w:cs="Times New Roman"/>
      </w:rPr>
    </w:lvl>
    <w:lvl w:ilvl="7" w:tplc="04090019" w:tentative="1">
      <w:start w:val="1"/>
      <w:numFmt w:val="lowerLetter"/>
      <w:lvlText w:val="%8."/>
      <w:lvlJc w:val="left"/>
      <w:pPr>
        <w:ind w:left="1260" w:hanging="360"/>
      </w:pPr>
      <w:rPr>
        <w:rFonts w:cs="Times New Roman"/>
      </w:rPr>
    </w:lvl>
    <w:lvl w:ilvl="8" w:tplc="0409001B" w:tentative="1">
      <w:start w:val="1"/>
      <w:numFmt w:val="lowerRoman"/>
      <w:lvlText w:val="%9."/>
      <w:lvlJc w:val="right"/>
      <w:pPr>
        <w:ind w:left="1980" w:hanging="180"/>
      </w:pPr>
      <w:rPr>
        <w:rFonts w:cs="Times New Roman"/>
      </w:rPr>
    </w:lvl>
  </w:abstractNum>
  <w:abstractNum w:abstractNumId="32" w15:restartNumberingAfterBreak="0">
    <w:nsid w:val="1DAE4C06"/>
    <w:multiLevelType w:val="singleLevel"/>
    <w:tmpl w:val="40E61598"/>
    <w:lvl w:ilvl="0">
      <w:start w:val="1"/>
      <w:numFmt w:val="none"/>
      <w:lvlText w:val=""/>
      <w:legacy w:legacy="1" w:legacySpace="0" w:legacyIndent="360"/>
      <w:lvlJc w:val="left"/>
      <w:pPr>
        <w:ind w:left="2070" w:hanging="360"/>
      </w:pPr>
      <w:rPr>
        <w:rFonts w:ascii="Symbol" w:hAnsi="Symbol" w:cs="Times New Roman" w:hint="default"/>
      </w:rPr>
    </w:lvl>
  </w:abstractNum>
  <w:abstractNum w:abstractNumId="33" w15:restartNumberingAfterBreak="0">
    <w:nsid w:val="1DAF083D"/>
    <w:multiLevelType w:val="singleLevel"/>
    <w:tmpl w:val="40E61598"/>
    <w:lvl w:ilvl="0">
      <w:start w:val="1"/>
      <w:numFmt w:val="none"/>
      <w:lvlText w:val=""/>
      <w:legacy w:legacy="1" w:legacySpace="0" w:legacyIndent="360"/>
      <w:lvlJc w:val="left"/>
      <w:pPr>
        <w:ind w:left="2070" w:hanging="360"/>
      </w:pPr>
      <w:rPr>
        <w:rFonts w:ascii="Symbol" w:hAnsi="Symbol" w:cs="Times New Roman" w:hint="default"/>
      </w:rPr>
    </w:lvl>
  </w:abstractNum>
  <w:abstractNum w:abstractNumId="34" w15:restartNumberingAfterBreak="0">
    <w:nsid w:val="1DB145FC"/>
    <w:multiLevelType w:val="hybridMultilevel"/>
    <w:tmpl w:val="33F0EF04"/>
    <w:lvl w:ilvl="0" w:tplc="04090001">
      <w:start w:val="1"/>
      <w:numFmt w:val="bullet"/>
      <w:lvlText w:val=""/>
      <w:lvlJc w:val="left"/>
      <w:pPr>
        <w:ind w:left="3420" w:hanging="360"/>
      </w:pPr>
      <w:rPr>
        <w:rFonts w:ascii="Symbol" w:hAnsi="Symbol" w:hint="default"/>
      </w:rPr>
    </w:lvl>
    <w:lvl w:ilvl="1" w:tplc="04090019" w:tentative="1">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start w:val="1"/>
      <w:numFmt w:val="decimal"/>
      <w:lvlText w:val="%4."/>
      <w:lvlJc w:val="left"/>
      <w:pPr>
        <w:ind w:left="5580" w:hanging="360"/>
      </w:pPr>
      <w:rPr>
        <w:rFonts w:cs="Times New Roman"/>
      </w:rPr>
    </w:lvl>
    <w:lvl w:ilvl="4" w:tplc="04090019">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35" w15:restartNumberingAfterBreak="0">
    <w:nsid w:val="1EA9006C"/>
    <w:multiLevelType w:val="hybridMultilevel"/>
    <w:tmpl w:val="70BC651E"/>
    <w:lvl w:ilvl="0" w:tplc="6C042C7A">
      <w:start w:val="1"/>
      <w:numFmt w:val="bullet"/>
      <w:lvlText w:val=""/>
      <w:lvlJc w:val="left"/>
      <w:pPr>
        <w:ind w:left="4320" w:hanging="360"/>
      </w:pPr>
      <w:rPr>
        <w:rFonts w:ascii="Symbol" w:hAnsi="Symbol" w:hint="default"/>
        <w:sz w:val="24"/>
        <w:szCs w:val="24"/>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6" w15:restartNumberingAfterBreak="0">
    <w:nsid w:val="2177790A"/>
    <w:multiLevelType w:val="hybridMultilevel"/>
    <w:tmpl w:val="A9E8A494"/>
    <w:lvl w:ilvl="0" w:tplc="5D482E36">
      <w:start w:val="1"/>
      <w:numFmt w:val="decimal"/>
      <w:lvlText w:val="%1)"/>
      <w:lvlJc w:val="left"/>
      <w:pPr>
        <w:ind w:left="1260" w:hanging="360"/>
      </w:pPr>
      <w:rPr>
        <w:rFonts w:hint="default"/>
        <w:b/>
        <w:i w:val="0"/>
        <w:color w:val="auto"/>
        <w:u w:val="none"/>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7" w15:restartNumberingAfterBreak="0">
    <w:nsid w:val="21B14053"/>
    <w:multiLevelType w:val="hybridMultilevel"/>
    <w:tmpl w:val="FB9E9A3A"/>
    <w:lvl w:ilvl="0" w:tplc="04090019">
      <w:start w:val="1"/>
      <w:numFmt w:val="lowerLetter"/>
      <w:lvlText w:val="%1."/>
      <w:lvlJc w:val="left"/>
      <w:pPr>
        <w:ind w:left="2220" w:hanging="360"/>
      </w:pPr>
      <w:rPr>
        <w:rFonts w:cs="Times New Roman"/>
      </w:rPr>
    </w:lvl>
    <w:lvl w:ilvl="1" w:tplc="04090017">
      <w:start w:val="1"/>
      <w:numFmt w:val="lowerLetter"/>
      <w:lvlText w:val="%2)"/>
      <w:lvlJc w:val="left"/>
      <w:pPr>
        <w:ind w:left="2940" w:hanging="360"/>
      </w:pPr>
      <w:rPr>
        <w:b w:val="0"/>
      </w:r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8" w15:restartNumberingAfterBreak="0">
    <w:nsid w:val="23FA5C69"/>
    <w:multiLevelType w:val="hybridMultilevel"/>
    <w:tmpl w:val="E5466E9A"/>
    <w:lvl w:ilvl="0" w:tplc="04090001">
      <w:start w:val="1"/>
      <w:numFmt w:val="bullet"/>
      <w:lvlText w:val=""/>
      <w:lvlJc w:val="left"/>
      <w:pPr>
        <w:ind w:left="1620" w:hanging="360"/>
      </w:pPr>
      <w:rPr>
        <w:rFonts w:ascii="Symbol" w:hAnsi="Symbol" w:hint="default"/>
        <w:b/>
        <w:i w:val="0"/>
        <w:sz w:val="22"/>
        <w:u w:val="none"/>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244D53AF"/>
    <w:multiLevelType w:val="hybridMultilevel"/>
    <w:tmpl w:val="0D10A2D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15:restartNumberingAfterBreak="0">
    <w:nsid w:val="25206C84"/>
    <w:multiLevelType w:val="hybridMultilevel"/>
    <w:tmpl w:val="4A0E70E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5A029CD"/>
    <w:multiLevelType w:val="hybridMultilevel"/>
    <w:tmpl w:val="70B8CFFC"/>
    <w:lvl w:ilvl="0" w:tplc="5AF6F184">
      <w:start w:val="1"/>
      <w:numFmt w:val="decimal"/>
      <w:lvlText w:val="%1."/>
      <w:lvlJc w:val="left"/>
      <w:pPr>
        <w:ind w:left="99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693224E"/>
    <w:multiLevelType w:val="hybridMultilevel"/>
    <w:tmpl w:val="A21A41F6"/>
    <w:lvl w:ilvl="0" w:tplc="E6087A26">
      <w:start w:val="1"/>
      <w:numFmt w:val="bullet"/>
      <w:lvlText w:val=""/>
      <w:lvlJc w:val="left"/>
      <w:pPr>
        <w:tabs>
          <w:tab w:val="num" w:pos="4230"/>
        </w:tabs>
        <w:ind w:left="4230" w:hanging="360"/>
      </w:pPr>
      <w:rPr>
        <w:rFonts w:ascii="Symbol" w:hAnsi="Symbol" w:hint="default"/>
        <w:sz w:val="24"/>
        <w:u w:val="none"/>
      </w:rPr>
    </w:lvl>
    <w:lvl w:ilvl="1" w:tplc="04090003" w:tentative="1">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1">
      <w:start w:val="1"/>
      <w:numFmt w:val="bullet"/>
      <w:lvlText w:val=""/>
      <w:lvlJc w:val="left"/>
      <w:pPr>
        <w:ind w:left="5760" w:hanging="360"/>
      </w:pPr>
      <w:rPr>
        <w:rFonts w:ascii="Symbol" w:hAnsi="Symbo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26DF6D33"/>
    <w:multiLevelType w:val="hybridMultilevel"/>
    <w:tmpl w:val="0D8650E2"/>
    <w:lvl w:ilvl="0" w:tplc="E38AC97A">
      <w:start w:val="1"/>
      <w:numFmt w:val="decimal"/>
      <w:lvlText w:val="%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27CD0BBF"/>
    <w:multiLevelType w:val="hybridMultilevel"/>
    <w:tmpl w:val="85D0DE34"/>
    <w:lvl w:ilvl="0" w:tplc="04090001">
      <w:start w:val="1"/>
      <w:numFmt w:val="bullet"/>
      <w:lvlText w:val=""/>
      <w:lvlJc w:val="left"/>
      <w:pPr>
        <w:ind w:left="1440" w:hanging="360"/>
      </w:pPr>
      <w:rPr>
        <w:rFonts w:ascii="Symbol" w:hAnsi="Symbol" w:hint="default"/>
        <w:b w:val="0"/>
        <w:i w:val="0"/>
        <w:color w:val="auto"/>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15:restartNumberingAfterBreak="0">
    <w:nsid w:val="291259FE"/>
    <w:multiLevelType w:val="singleLevel"/>
    <w:tmpl w:val="AA587378"/>
    <w:lvl w:ilvl="0">
      <w:start w:val="1"/>
      <w:numFmt w:val="none"/>
      <w:lvlText w:val=""/>
      <w:legacy w:legacy="1" w:legacySpace="120" w:legacyIndent="360"/>
      <w:lvlJc w:val="left"/>
      <w:pPr>
        <w:ind w:left="1800" w:hanging="360"/>
      </w:pPr>
      <w:rPr>
        <w:rFonts w:ascii="Symbol" w:hAnsi="Symbol" w:cs="Times New Roman" w:hint="default"/>
      </w:rPr>
    </w:lvl>
  </w:abstractNum>
  <w:abstractNum w:abstractNumId="46" w15:restartNumberingAfterBreak="0">
    <w:nsid w:val="2A82022F"/>
    <w:multiLevelType w:val="hybridMultilevel"/>
    <w:tmpl w:val="FBBAD81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7" w15:restartNumberingAfterBreak="0">
    <w:nsid w:val="2C7429B5"/>
    <w:multiLevelType w:val="hybridMultilevel"/>
    <w:tmpl w:val="F97237E0"/>
    <w:lvl w:ilvl="0" w:tplc="E6087A26">
      <w:start w:val="1"/>
      <w:numFmt w:val="bullet"/>
      <w:lvlText w:val=""/>
      <w:lvlJc w:val="left"/>
      <w:pPr>
        <w:tabs>
          <w:tab w:val="num" w:pos="4230"/>
        </w:tabs>
        <w:ind w:left="4230" w:hanging="360"/>
      </w:pPr>
      <w:rPr>
        <w:rFonts w:ascii="Symbol" w:hAnsi="Symbol" w:hint="default"/>
        <w:sz w:val="24"/>
        <w:u w:val="none"/>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2520" w:hanging="360"/>
      </w:pPr>
      <w:rPr>
        <w:rFonts w:ascii="Symbol" w:hAnsi="Symbol" w:hint="default"/>
        <w:sz w:val="24"/>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8" w15:restartNumberingAfterBreak="0">
    <w:nsid w:val="2CD94C3E"/>
    <w:multiLevelType w:val="hybridMultilevel"/>
    <w:tmpl w:val="E490EE8C"/>
    <w:lvl w:ilvl="0" w:tplc="32A8ABDA">
      <w:start w:val="1"/>
      <w:numFmt w:val="upperLetter"/>
      <w:lvlText w:val="%1."/>
      <w:lvlJc w:val="left"/>
      <w:pPr>
        <w:ind w:left="720" w:hanging="360"/>
      </w:pPr>
      <w:rPr>
        <w:rFonts w:ascii="Arial" w:hAnsi="Arial" w:hint="default"/>
        <w:b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DC64BEB"/>
    <w:multiLevelType w:val="hybridMultilevel"/>
    <w:tmpl w:val="7592BEFE"/>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2DE0270A"/>
    <w:multiLevelType w:val="hybridMultilevel"/>
    <w:tmpl w:val="854ACDA0"/>
    <w:lvl w:ilvl="0" w:tplc="6C042C7A">
      <w:start w:val="1"/>
      <w:numFmt w:val="bullet"/>
      <w:lvlText w:val=""/>
      <w:lvlJc w:val="left"/>
      <w:pPr>
        <w:ind w:left="2970" w:hanging="360"/>
      </w:pPr>
      <w:rPr>
        <w:rFonts w:ascii="Symbol" w:hAnsi="Symbol" w:hint="default"/>
        <w:sz w:val="24"/>
        <w:szCs w:val="24"/>
      </w:rPr>
    </w:lvl>
    <w:lvl w:ilvl="1" w:tplc="04090003" w:tentative="1">
      <w:start w:val="1"/>
      <w:numFmt w:val="bullet"/>
      <w:lvlText w:val="o"/>
      <w:lvlJc w:val="left"/>
      <w:pPr>
        <w:ind w:left="3690" w:hanging="360"/>
      </w:pPr>
      <w:rPr>
        <w:rFonts w:ascii="Courier New" w:hAnsi="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51" w15:restartNumberingAfterBreak="0">
    <w:nsid w:val="30980021"/>
    <w:multiLevelType w:val="hybridMultilevel"/>
    <w:tmpl w:val="314E0694"/>
    <w:lvl w:ilvl="0" w:tplc="B38A3CCC">
      <w:start w:val="1"/>
      <w:numFmt w:val="decimal"/>
      <w:lvlText w:val="%1."/>
      <w:lvlJc w:val="left"/>
      <w:pPr>
        <w:ind w:left="990" w:hanging="36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1845938"/>
    <w:multiLevelType w:val="hybridMultilevel"/>
    <w:tmpl w:val="D018BEDC"/>
    <w:lvl w:ilvl="0" w:tplc="DA20C152">
      <w:start w:val="1"/>
      <w:numFmt w:val="lowerLetter"/>
      <w:lvlText w:val="%1)"/>
      <w:lvlJc w:val="left"/>
      <w:pPr>
        <w:ind w:left="6840" w:hanging="180"/>
      </w:pPr>
      <w:rPr>
        <w:rFonts w:cs="Times New Roman" w:hint="default"/>
        <w:b w:val="0"/>
        <w:i w:val="0"/>
        <w:color w:val="auto"/>
        <w:sz w:val="22"/>
        <w:szCs w:val="22"/>
        <w:u w:val="none"/>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67C462EE">
      <w:start w:val="1"/>
      <w:numFmt w:val="lowerLetter"/>
      <w:lvlText w:val="%4."/>
      <w:lvlJc w:val="left"/>
      <w:pPr>
        <w:ind w:left="5040" w:hanging="360"/>
      </w:pPr>
      <w:rPr>
        <w:rFonts w:hint="default"/>
        <w:b w:val="0"/>
        <w:i w:val="0"/>
        <w:color w:val="auto"/>
        <w:sz w:val="24"/>
        <w:szCs w:val="24"/>
        <w:u w:val="none"/>
      </w:rPr>
    </w:lvl>
    <w:lvl w:ilvl="4" w:tplc="04090019">
      <w:start w:val="1"/>
      <w:numFmt w:val="lowerLetter"/>
      <w:lvlText w:val="%5."/>
      <w:lvlJc w:val="left"/>
      <w:pPr>
        <w:ind w:left="5760" w:hanging="360"/>
      </w:pPr>
      <w:rPr>
        <w:rFonts w:cs="Times New Roman"/>
      </w:rPr>
    </w:lvl>
    <w:lvl w:ilvl="5" w:tplc="6CF2E948">
      <w:start w:val="1"/>
      <w:numFmt w:val="upperLetter"/>
      <w:lvlText w:val="%6."/>
      <w:lvlJc w:val="left"/>
      <w:pPr>
        <w:ind w:left="900" w:hanging="360"/>
      </w:pPr>
      <w:rPr>
        <w:rFonts w:hint="default"/>
        <w:b/>
        <w:color w:val="auto"/>
        <w:u w:val="none"/>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53" w15:restartNumberingAfterBreak="0">
    <w:nsid w:val="31B64D37"/>
    <w:multiLevelType w:val="hybridMultilevel"/>
    <w:tmpl w:val="F83CC8C6"/>
    <w:lvl w:ilvl="0" w:tplc="04090011">
      <w:start w:val="1"/>
      <w:numFmt w:val="decimal"/>
      <w:lvlText w:val="%1)"/>
      <w:lvlJc w:val="left"/>
      <w:pPr>
        <w:ind w:left="720" w:hanging="360"/>
      </w:pPr>
    </w:lvl>
    <w:lvl w:ilvl="1" w:tplc="D6422BA4">
      <w:start w:val="1"/>
      <w:numFmt w:val="decimal"/>
      <w:lvlText w:val="%2)"/>
      <w:lvlJc w:val="left"/>
      <w:pPr>
        <w:ind w:left="1440" w:hanging="360"/>
      </w:pPr>
      <w:rPr>
        <w:rFonts w:ascii="Arial" w:eastAsia="Times New Roman" w:hAnsi="Arial" w:cs="Arial"/>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4DE666C"/>
    <w:multiLevelType w:val="hybridMultilevel"/>
    <w:tmpl w:val="FDCC2BD0"/>
    <w:lvl w:ilvl="0" w:tplc="0409000F">
      <w:start w:val="1"/>
      <w:numFmt w:val="decimal"/>
      <w:lvlText w:val="%1."/>
      <w:lvlJc w:val="left"/>
      <w:pPr>
        <w:ind w:left="450" w:hanging="360"/>
      </w:pPr>
      <w:rPr>
        <w:rFonts w:cs="Times New Roman"/>
      </w:rPr>
    </w:lvl>
    <w:lvl w:ilvl="1" w:tplc="04090017">
      <w:start w:val="1"/>
      <w:numFmt w:val="lowerLetter"/>
      <w:lvlText w:val="%2)"/>
      <w:lvlJc w:val="left"/>
      <w:pPr>
        <w:ind w:left="1170" w:hanging="360"/>
      </w:p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01">
      <w:start w:val="1"/>
      <w:numFmt w:val="bullet"/>
      <w:lvlText w:val=""/>
      <w:lvlJc w:val="left"/>
      <w:pPr>
        <w:ind w:left="3600" w:hanging="360"/>
      </w:pPr>
      <w:rPr>
        <w:rFonts w:ascii="Symbol" w:hAnsi="Symbol" w:hint="default"/>
        <w:sz w:val="24"/>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34F2530E"/>
    <w:multiLevelType w:val="hybridMultilevel"/>
    <w:tmpl w:val="EA624310"/>
    <w:lvl w:ilvl="0" w:tplc="04090001">
      <w:start w:val="1"/>
      <w:numFmt w:val="bullet"/>
      <w:lvlText w:val=""/>
      <w:lvlJc w:val="left"/>
      <w:pPr>
        <w:ind w:left="3420" w:hanging="360"/>
      </w:pPr>
      <w:rPr>
        <w:rFonts w:ascii="Symbol" w:hAnsi="Symbol" w:hint="default"/>
      </w:rPr>
    </w:lvl>
    <w:lvl w:ilvl="1" w:tplc="04090019" w:tentative="1">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56" w15:restartNumberingAfterBreak="0">
    <w:nsid w:val="35257AB4"/>
    <w:multiLevelType w:val="hybridMultilevel"/>
    <w:tmpl w:val="028878D8"/>
    <w:lvl w:ilvl="0" w:tplc="73D29BA4">
      <w:start w:val="1"/>
      <w:numFmt w:val="decimal"/>
      <w:lvlText w:val="%1."/>
      <w:lvlJc w:val="left"/>
      <w:pPr>
        <w:ind w:left="900" w:hanging="360"/>
      </w:pPr>
      <w:rPr>
        <w:rFonts w:hint="default"/>
        <w:b/>
        <w:i w:val="0"/>
        <w:color w:val="000000" w:themeColor="text1"/>
        <w:sz w:val="24"/>
        <w:szCs w:val="22"/>
      </w:rPr>
    </w:lvl>
    <w:lvl w:ilvl="1" w:tplc="04090019">
      <w:start w:val="1"/>
      <w:numFmt w:val="lowerLetter"/>
      <w:lvlText w:val="%2."/>
      <w:lvlJc w:val="left"/>
      <w:pPr>
        <w:ind w:left="2520" w:hanging="360"/>
      </w:pPr>
      <w:rPr>
        <w:rFonts w:hint="default"/>
        <w:b w:val="0"/>
        <w:i w:val="0"/>
        <w:color w:val="auto"/>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7" w15:restartNumberingAfterBreak="0">
    <w:nsid w:val="36B45629"/>
    <w:multiLevelType w:val="hybridMultilevel"/>
    <w:tmpl w:val="8F149990"/>
    <w:lvl w:ilvl="0" w:tplc="8EF4A754">
      <w:start w:val="1"/>
      <w:numFmt w:val="lowerLetter"/>
      <w:lvlText w:val="%1."/>
      <w:lvlJc w:val="left"/>
      <w:pPr>
        <w:ind w:left="1440" w:hanging="720"/>
      </w:pPr>
      <w:rPr>
        <w:rFonts w:hint="default"/>
        <w:b w:val="0"/>
        <w:sz w:val="24"/>
        <w:szCs w:val="24"/>
        <w:u w:val="none"/>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15:restartNumberingAfterBreak="0">
    <w:nsid w:val="3951089E"/>
    <w:multiLevelType w:val="hybridMultilevel"/>
    <w:tmpl w:val="7410ED8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39727C2D"/>
    <w:multiLevelType w:val="hybridMultilevel"/>
    <w:tmpl w:val="32100F7A"/>
    <w:lvl w:ilvl="0" w:tplc="04090011">
      <w:start w:val="1"/>
      <w:numFmt w:val="decimal"/>
      <w:lvlText w:val="%1)"/>
      <w:lvlJc w:val="left"/>
      <w:pPr>
        <w:ind w:left="2520" w:hanging="360"/>
      </w:pPr>
      <w:rPr>
        <w:rFonts w:hint="default"/>
        <w:b w:val="0"/>
        <w:i w:val="0"/>
      </w:rPr>
    </w:lvl>
    <w:lvl w:ilvl="1" w:tplc="347269AE">
      <w:start w:val="1"/>
      <w:numFmt w:val="decimal"/>
      <w:lvlText w:val="%2."/>
      <w:lvlJc w:val="left"/>
      <w:pPr>
        <w:ind w:left="900" w:hanging="360"/>
      </w:pPr>
      <w:rPr>
        <w:rFonts w:hint="default"/>
        <w:b w:val="0"/>
        <w:i w:val="0"/>
        <w:color w:val="auto"/>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39DB37B3"/>
    <w:multiLevelType w:val="hybridMultilevel"/>
    <w:tmpl w:val="532A03FE"/>
    <w:lvl w:ilvl="0" w:tplc="8FF88EB2">
      <w:start w:val="3"/>
      <w:numFmt w:val="upp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AAC0E6B"/>
    <w:multiLevelType w:val="hybridMultilevel"/>
    <w:tmpl w:val="B4328A9A"/>
    <w:lvl w:ilvl="0" w:tplc="E38AC97A">
      <w:start w:val="1"/>
      <w:numFmt w:val="decimal"/>
      <w:lvlText w:val="%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2" w15:restartNumberingAfterBreak="0">
    <w:nsid w:val="3B0735A2"/>
    <w:multiLevelType w:val="singleLevel"/>
    <w:tmpl w:val="40E61598"/>
    <w:lvl w:ilvl="0">
      <w:start w:val="1"/>
      <w:numFmt w:val="none"/>
      <w:lvlText w:val=""/>
      <w:legacy w:legacy="1" w:legacySpace="0" w:legacyIndent="360"/>
      <w:lvlJc w:val="left"/>
      <w:pPr>
        <w:ind w:left="1890" w:hanging="360"/>
      </w:pPr>
      <w:rPr>
        <w:rFonts w:ascii="Symbol" w:hAnsi="Symbol" w:cs="Times New Roman" w:hint="default"/>
      </w:rPr>
    </w:lvl>
  </w:abstractNum>
  <w:abstractNum w:abstractNumId="63" w15:restartNumberingAfterBreak="0">
    <w:nsid w:val="3B836220"/>
    <w:multiLevelType w:val="hybridMultilevel"/>
    <w:tmpl w:val="5AC00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3BAB3F23"/>
    <w:multiLevelType w:val="hybridMultilevel"/>
    <w:tmpl w:val="E196CC42"/>
    <w:lvl w:ilvl="0" w:tplc="8CE0D556">
      <w:start w:val="1"/>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CFD00AE"/>
    <w:multiLevelType w:val="hybridMultilevel"/>
    <w:tmpl w:val="80942A4A"/>
    <w:lvl w:ilvl="0" w:tplc="04090001">
      <w:start w:val="1"/>
      <w:numFmt w:val="bullet"/>
      <w:lvlText w:val=""/>
      <w:lvlJc w:val="left"/>
      <w:pPr>
        <w:ind w:left="2077" w:hanging="360"/>
      </w:pPr>
      <w:rPr>
        <w:rFonts w:ascii="Symbol" w:hAnsi="Symbol" w:hint="default"/>
      </w:rPr>
    </w:lvl>
    <w:lvl w:ilvl="1" w:tplc="04090003" w:tentative="1">
      <w:start w:val="1"/>
      <w:numFmt w:val="bullet"/>
      <w:lvlText w:val="o"/>
      <w:lvlJc w:val="left"/>
      <w:pPr>
        <w:ind w:left="2797" w:hanging="360"/>
      </w:pPr>
      <w:rPr>
        <w:rFonts w:ascii="Courier New" w:hAnsi="Courier New" w:cs="Courier New" w:hint="default"/>
      </w:rPr>
    </w:lvl>
    <w:lvl w:ilvl="2" w:tplc="04090005" w:tentative="1">
      <w:start w:val="1"/>
      <w:numFmt w:val="bullet"/>
      <w:lvlText w:val=""/>
      <w:lvlJc w:val="left"/>
      <w:pPr>
        <w:ind w:left="3517" w:hanging="360"/>
      </w:pPr>
      <w:rPr>
        <w:rFonts w:ascii="Wingdings" w:hAnsi="Wingdings" w:hint="default"/>
      </w:rPr>
    </w:lvl>
    <w:lvl w:ilvl="3" w:tplc="04090001" w:tentative="1">
      <w:start w:val="1"/>
      <w:numFmt w:val="bullet"/>
      <w:lvlText w:val=""/>
      <w:lvlJc w:val="left"/>
      <w:pPr>
        <w:ind w:left="4237" w:hanging="360"/>
      </w:pPr>
      <w:rPr>
        <w:rFonts w:ascii="Symbol" w:hAnsi="Symbol" w:hint="default"/>
      </w:rPr>
    </w:lvl>
    <w:lvl w:ilvl="4" w:tplc="04090003" w:tentative="1">
      <w:start w:val="1"/>
      <w:numFmt w:val="bullet"/>
      <w:lvlText w:val="o"/>
      <w:lvlJc w:val="left"/>
      <w:pPr>
        <w:ind w:left="4957" w:hanging="360"/>
      </w:pPr>
      <w:rPr>
        <w:rFonts w:ascii="Courier New" w:hAnsi="Courier New" w:cs="Courier New" w:hint="default"/>
      </w:rPr>
    </w:lvl>
    <w:lvl w:ilvl="5" w:tplc="04090005" w:tentative="1">
      <w:start w:val="1"/>
      <w:numFmt w:val="bullet"/>
      <w:lvlText w:val=""/>
      <w:lvlJc w:val="left"/>
      <w:pPr>
        <w:ind w:left="5677" w:hanging="360"/>
      </w:pPr>
      <w:rPr>
        <w:rFonts w:ascii="Wingdings" w:hAnsi="Wingdings" w:hint="default"/>
      </w:rPr>
    </w:lvl>
    <w:lvl w:ilvl="6" w:tplc="04090001" w:tentative="1">
      <w:start w:val="1"/>
      <w:numFmt w:val="bullet"/>
      <w:lvlText w:val=""/>
      <w:lvlJc w:val="left"/>
      <w:pPr>
        <w:ind w:left="6397" w:hanging="360"/>
      </w:pPr>
      <w:rPr>
        <w:rFonts w:ascii="Symbol" w:hAnsi="Symbol" w:hint="default"/>
      </w:rPr>
    </w:lvl>
    <w:lvl w:ilvl="7" w:tplc="04090003" w:tentative="1">
      <w:start w:val="1"/>
      <w:numFmt w:val="bullet"/>
      <w:lvlText w:val="o"/>
      <w:lvlJc w:val="left"/>
      <w:pPr>
        <w:ind w:left="7117" w:hanging="360"/>
      </w:pPr>
      <w:rPr>
        <w:rFonts w:ascii="Courier New" w:hAnsi="Courier New" w:cs="Courier New" w:hint="default"/>
      </w:rPr>
    </w:lvl>
    <w:lvl w:ilvl="8" w:tplc="04090005" w:tentative="1">
      <w:start w:val="1"/>
      <w:numFmt w:val="bullet"/>
      <w:lvlText w:val=""/>
      <w:lvlJc w:val="left"/>
      <w:pPr>
        <w:ind w:left="7837" w:hanging="360"/>
      </w:pPr>
      <w:rPr>
        <w:rFonts w:ascii="Wingdings" w:hAnsi="Wingdings" w:hint="default"/>
      </w:rPr>
    </w:lvl>
  </w:abstractNum>
  <w:abstractNum w:abstractNumId="66" w15:restartNumberingAfterBreak="0">
    <w:nsid w:val="3D385BCF"/>
    <w:multiLevelType w:val="hybridMultilevel"/>
    <w:tmpl w:val="0CBCF5C8"/>
    <w:lvl w:ilvl="0" w:tplc="9BFCB99A">
      <w:start w:val="1"/>
      <w:numFmt w:val="decimal"/>
      <w:lvlText w:val="%1."/>
      <w:lvlJc w:val="left"/>
      <w:pPr>
        <w:ind w:left="1260" w:hanging="360"/>
      </w:pPr>
      <w:rPr>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CD027C"/>
    <w:multiLevelType w:val="hybridMultilevel"/>
    <w:tmpl w:val="0706B5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8" w15:restartNumberingAfterBreak="0">
    <w:nsid w:val="3F4926EC"/>
    <w:multiLevelType w:val="hybridMultilevel"/>
    <w:tmpl w:val="C82CFA76"/>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69" w15:restartNumberingAfterBreak="0">
    <w:nsid w:val="3FAF6314"/>
    <w:multiLevelType w:val="hybridMultilevel"/>
    <w:tmpl w:val="B56C75A2"/>
    <w:lvl w:ilvl="0" w:tplc="04090017">
      <w:start w:val="1"/>
      <w:numFmt w:val="lowerLetter"/>
      <w:lvlText w:val="%1)"/>
      <w:lvlJc w:val="left"/>
      <w:pPr>
        <w:ind w:left="1620" w:hanging="360"/>
      </w:pPr>
      <w:rPr>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0" w15:restartNumberingAfterBreak="0">
    <w:nsid w:val="4385099F"/>
    <w:multiLevelType w:val="hybridMultilevel"/>
    <w:tmpl w:val="A0F8F224"/>
    <w:lvl w:ilvl="0" w:tplc="A28C460E">
      <w:start w:val="1"/>
      <w:numFmt w:val="decimal"/>
      <w:lvlText w:val="%1)"/>
      <w:lvlJc w:val="left"/>
      <w:pPr>
        <w:ind w:left="3600" w:hanging="360"/>
      </w:pPr>
      <w:rPr>
        <w:b/>
      </w:rPr>
    </w:lvl>
    <w:lvl w:ilvl="1" w:tplc="E9620E6C">
      <w:start w:val="1"/>
      <w:numFmt w:val="lowerLetter"/>
      <w:lvlText w:val="%2."/>
      <w:lvlJc w:val="left"/>
      <w:pPr>
        <w:ind w:left="4320" w:hanging="360"/>
      </w:pPr>
      <w:rPr>
        <w:rFonts w:cs="Times New Roman"/>
        <w:b w:val="0"/>
        <w:i w:val="0"/>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71" w15:restartNumberingAfterBreak="0">
    <w:nsid w:val="46BF4F1C"/>
    <w:multiLevelType w:val="hybridMultilevel"/>
    <w:tmpl w:val="DC5AFB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15:restartNumberingAfterBreak="0">
    <w:nsid w:val="46F84886"/>
    <w:multiLevelType w:val="singleLevel"/>
    <w:tmpl w:val="88A47736"/>
    <w:lvl w:ilvl="0">
      <w:start w:val="1"/>
      <w:numFmt w:val="bullet"/>
      <w:lvlText w:val=""/>
      <w:lvlJc w:val="left"/>
      <w:pPr>
        <w:ind w:left="2070" w:hanging="360"/>
      </w:pPr>
      <w:rPr>
        <w:rFonts w:ascii="Symbol" w:hAnsi="Symbol" w:hint="default"/>
        <w:i w:val="0"/>
        <w:sz w:val="24"/>
        <w:szCs w:val="24"/>
      </w:rPr>
    </w:lvl>
  </w:abstractNum>
  <w:abstractNum w:abstractNumId="73" w15:restartNumberingAfterBreak="0">
    <w:nsid w:val="471E1E11"/>
    <w:multiLevelType w:val="hybridMultilevel"/>
    <w:tmpl w:val="542C7D1C"/>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74" w15:restartNumberingAfterBreak="0">
    <w:nsid w:val="49480AA4"/>
    <w:multiLevelType w:val="hybridMultilevel"/>
    <w:tmpl w:val="8D323CCA"/>
    <w:lvl w:ilvl="0" w:tplc="04090019">
      <w:start w:val="1"/>
      <w:numFmt w:val="lowerLetter"/>
      <w:lvlText w:val="%1."/>
      <w:lvlJc w:val="left"/>
      <w:pPr>
        <w:ind w:left="720" w:hanging="360"/>
      </w:pPr>
    </w:lvl>
    <w:lvl w:ilvl="1" w:tplc="9914F9FC">
      <w:start w:val="1"/>
      <w:numFmt w:val="decimal"/>
      <w:lvlText w:val="%2."/>
      <w:lvlJc w:val="left"/>
      <w:pPr>
        <w:ind w:left="1440" w:hanging="360"/>
      </w:pPr>
      <w:rPr>
        <w:rFonts w:hint="default"/>
      </w:rPr>
    </w:lvl>
    <w:lvl w:ilvl="2" w:tplc="04090017">
      <w:start w:val="1"/>
      <w:numFmt w:val="lowerLetter"/>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A1A1BC4"/>
    <w:multiLevelType w:val="hybridMultilevel"/>
    <w:tmpl w:val="E490EE8C"/>
    <w:lvl w:ilvl="0" w:tplc="32A8ABDA">
      <w:start w:val="1"/>
      <w:numFmt w:val="upperLetter"/>
      <w:lvlText w:val="%1."/>
      <w:lvlJc w:val="left"/>
      <w:pPr>
        <w:ind w:left="720" w:hanging="360"/>
      </w:pPr>
      <w:rPr>
        <w:rFonts w:ascii="Arial" w:hAnsi="Arial" w:hint="default"/>
        <w:b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B7B6B8D"/>
    <w:multiLevelType w:val="singleLevel"/>
    <w:tmpl w:val="40E61598"/>
    <w:lvl w:ilvl="0">
      <w:start w:val="1"/>
      <w:numFmt w:val="none"/>
      <w:lvlText w:val=""/>
      <w:legacy w:legacy="1" w:legacySpace="0" w:legacyIndent="360"/>
      <w:lvlJc w:val="left"/>
      <w:pPr>
        <w:ind w:left="2070" w:hanging="360"/>
      </w:pPr>
      <w:rPr>
        <w:rFonts w:ascii="Symbol" w:hAnsi="Symbol" w:cs="Times New Roman" w:hint="default"/>
      </w:rPr>
    </w:lvl>
  </w:abstractNum>
  <w:abstractNum w:abstractNumId="77" w15:restartNumberingAfterBreak="0">
    <w:nsid w:val="4C1518F1"/>
    <w:multiLevelType w:val="hybridMultilevel"/>
    <w:tmpl w:val="B0A099CE"/>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78" w15:restartNumberingAfterBreak="0">
    <w:nsid w:val="4C1A3BB7"/>
    <w:multiLevelType w:val="hybridMultilevel"/>
    <w:tmpl w:val="2E26CE28"/>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79" w15:restartNumberingAfterBreak="0">
    <w:nsid w:val="4CDF41A5"/>
    <w:multiLevelType w:val="hybridMultilevel"/>
    <w:tmpl w:val="45ECC0D6"/>
    <w:lvl w:ilvl="0" w:tplc="367EDE64">
      <w:start w:val="1"/>
      <w:numFmt w:val="bullet"/>
      <w:lvlText w:val=""/>
      <w:lvlJc w:val="left"/>
      <w:pPr>
        <w:ind w:left="189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03F4C40"/>
    <w:multiLevelType w:val="hybridMultilevel"/>
    <w:tmpl w:val="BE7082F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15:restartNumberingAfterBreak="0">
    <w:nsid w:val="508714FA"/>
    <w:multiLevelType w:val="hybridMultilevel"/>
    <w:tmpl w:val="FF3E94A2"/>
    <w:lvl w:ilvl="0" w:tplc="EA928018">
      <w:start w:val="1"/>
      <w:numFmt w:val="none"/>
      <w:lvlText w:val=""/>
      <w:lvlJc w:val="left"/>
      <w:pPr>
        <w:tabs>
          <w:tab w:val="num" w:pos="9949"/>
        </w:tabs>
        <w:ind w:left="11749" w:hanging="360"/>
      </w:pPr>
      <w:rPr>
        <w:rFonts w:ascii="Symbol" w:hAnsi="Symbol" w:cs="Times New Roman" w:hint="default"/>
        <w:color w:val="auto"/>
        <w:sz w:val="24"/>
        <w:szCs w:val="24"/>
      </w:rPr>
    </w:lvl>
    <w:lvl w:ilvl="1" w:tplc="0409000B">
      <w:start w:val="1"/>
      <w:numFmt w:val="bullet"/>
      <w:lvlText w:val=""/>
      <w:lvlJc w:val="left"/>
      <w:pPr>
        <w:tabs>
          <w:tab w:val="num" w:pos="11389"/>
        </w:tabs>
        <w:ind w:left="11389" w:hanging="360"/>
      </w:pPr>
      <w:rPr>
        <w:rFonts w:ascii="Wingdings" w:hAnsi="Wingdings" w:hint="default"/>
      </w:rPr>
    </w:lvl>
    <w:lvl w:ilvl="2" w:tplc="0409001B" w:tentative="1">
      <w:start w:val="1"/>
      <w:numFmt w:val="lowerRoman"/>
      <w:lvlText w:val="%3."/>
      <w:lvlJc w:val="right"/>
      <w:pPr>
        <w:tabs>
          <w:tab w:val="num" w:pos="12109"/>
        </w:tabs>
        <w:ind w:left="12109" w:hanging="180"/>
      </w:pPr>
      <w:rPr>
        <w:rFonts w:cs="Times New Roman"/>
      </w:rPr>
    </w:lvl>
    <w:lvl w:ilvl="3" w:tplc="0409000F" w:tentative="1">
      <w:start w:val="1"/>
      <w:numFmt w:val="decimal"/>
      <w:lvlText w:val="%4."/>
      <w:lvlJc w:val="left"/>
      <w:pPr>
        <w:tabs>
          <w:tab w:val="num" w:pos="12829"/>
        </w:tabs>
        <w:ind w:left="12829" w:hanging="360"/>
      </w:pPr>
      <w:rPr>
        <w:rFonts w:cs="Times New Roman"/>
      </w:rPr>
    </w:lvl>
    <w:lvl w:ilvl="4" w:tplc="04090019" w:tentative="1">
      <w:start w:val="1"/>
      <w:numFmt w:val="lowerLetter"/>
      <w:lvlText w:val="%5."/>
      <w:lvlJc w:val="left"/>
      <w:pPr>
        <w:tabs>
          <w:tab w:val="num" w:pos="13549"/>
        </w:tabs>
        <w:ind w:left="13549" w:hanging="360"/>
      </w:pPr>
      <w:rPr>
        <w:rFonts w:cs="Times New Roman"/>
      </w:rPr>
    </w:lvl>
    <w:lvl w:ilvl="5" w:tplc="0409001B" w:tentative="1">
      <w:start w:val="1"/>
      <w:numFmt w:val="lowerRoman"/>
      <w:lvlText w:val="%6."/>
      <w:lvlJc w:val="right"/>
      <w:pPr>
        <w:tabs>
          <w:tab w:val="num" w:pos="14269"/>
        </w:tabs>
        <w:ind w:left="14269" w:hanging="180"/>
      </w:pPr>
      <w:rPr>
        <w:rFonts w:cs="Times New Roman"/>
      </w:rPr>
    </w:lvl>
    <w:lvl w:ilvl="6" w:tplc="0409000F" w:tentative="1">
      <w:start w:val="1"/>
      <w:numFmt w:val="decimal"/>
      <w:lvlText w:val="%7."/>
      <w:lvlJc w:val="left"/>
      <w:pPr>
        <w:tabs>
          <w:tab w:val="num" w:pos="14989"/>
        </w:tabs>
        <w:ind w:left="14989" w:hanging="360"/>
      </w:pPr>
      <w:rPr>
        <w:rFonts w:cs="Times New Roman"/>
      </w:rPr>
    </w:lvl>
    <w:lvl w:ilvl="7" w:tplc="04090019" w:tentative="1">
      <w:start w:val="1"/>
      <w:numFmt w:val="lowerLetter"/>
      <w:lvlText w:val="%8."/>
      <w:lvlJc w:val="left"/>
      <w:pPr>
        <w:tabs>
          <w:tab w:val="num" w:pos="15709"/>
        </w:tabs>
        <w:ind w:left="15709" w:hanging="360"/>
      </w:pPr>
      <w:rPr>
        <w:rFonts w:cs="Times New Roman"/>
      </w:rPr>
    </w:lvl>
    <w:lvl w:ilvl="8" w:tplc="0409001B" w:tentative="1">
      <w:start w:val="1"/>
      <w:numFmt w:val="lowerRoman"/>
      <w:lvlText w:val="%9."/>
      <w:lvlJc w:val="right"/>
      <w:pPr>
        <w:tabs>
          <w:tab w:val="num" w:pos="16429"/>
        </w:tabs>
        <w:ind w:left="16429" w:hanging="180"/>
      </w:pPr>
      <w:rPr>
        <w:rFonts w:cs="Times New Roman"/>
      </w:rPr>
    </w:lvl>
  </w:abstractNum>
  <w:abstractNum w:abstractNumId="82" w15:restartNumberingAfterBreak="0">
    <w:nsid w:val="51C35E80"/>
    <w:multiLevelType w:val="singleLevel"/>
    <w:tmpl w:val="40E61598"/>
    <w:lvl w:ilvl="0">
      <w:start w:val="1"/>
      <w:numFmt w:val="none"/>
      <w:lvlText w:val=""/>
      <w:legacy w:legacy="1" w:legacySpace="0" w:legacyIndent="360"/>
      <w:lvlJc w:val="left"/>
      <w:pPr>
        <w:ind w:left="2070" w:hanging="360"/>
      </w:pPr>
      <w:rPr>
        <w:rFonts w:ascii="Symbol" w:hAnsi="Symbol" w:cs="Times New Roman" w:hint="default"/>
      </w:rPr>
    </w:lvl>
  </w:abstractNum>
  <w:abstractNum w:abstractNumId="83" w15:restartNumberingAfterBreak="0">
    <w:nsid w:val="54882DEF"/>
    <w:multiLevelType w:val="hybridMultilevel"/>
    <w:tmpl w:val="A1244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15:restartNumberingAfterBreak="0">
    <w:nsid w:val="54D537CF"/>
    <w:multiLevelType w:val="hybridMultilevel"/>
    <w:tmpl w:val="ABFEB0E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5" w15:restartNumberingAfterBreak="0">
    <w:nsid w:val="56251D2F"/>
    <w:multiLevelType w:val="hybridMultilevel"/>
    <w:tmpl w:val="A0989A02"/>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b w:val="0"/>
        <w:color w:val="auto"/>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56BF2217"/>
    <w:multiLevelType w:val="hybridMultilevel"/>
    <w:tmpl w:val="D6CAB174"/>
    <w:lvl w:ilvl="0" w:tplc="661CBF84">
      <w:start w:val="1"/>
      <w:numFmt w:val="upperLetter"/>
      <w:lvlText w:val="%1."/>
      <w:lvlJc w:val="left"/>
      <w:pPr>
        <w:ind w:left="1440" w:hanging="720"/>
      </w:pPr>
      <w:rPr>
        <w:rFonts w:ascii="Arial" w:eastAsia="Times New Roman" w:hAnsi="Arial" w:cs="Arial"/>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7" w15:restartNumberingAfterBreak="0">
    <w:nsid w:val="577B4FAF"/>
    <w:multiLevelType w:val="hybridMultilevel"/>
    <w:tmpl w:val="A04AE0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9305421"/>
    <w:multiLevelType w:val="hybridMultilevel"/>
    <w:tmpl w:val="7B3059A2"/>
    <w:lvl w:ilvl="0" w:tplc="EF72A2F8">
      <w:start w:val="1"/>
      <w:numFmt w:val="decimal"/>
      <w:lvlText w:val="%1."/>
      <w:lvlJc w:val="left"/>
      <w:pPr>
        <w:ind w:left="1350" w:hanging="360"/>
      </w:pPr>
      <w:rPr>
        <w:rFonts w:cs="Times New Roman" w:hint="default"/>
        <w:b/>
        <w:i w:val="0"/>
        <w:color w:val="auto"/>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59E85285"/>
    <w:multiLevelType w:val="singleLevel"/>
    <w:tmpl w:val="40E61598"/>
    <w:lvl w:ilvl="0">
      <w:start w:val="1"/>
      <w:numFmt w:val="none"/>
      <w:lvlText w:val=""/>
      <w:legacy w:legacy="1" w:legacySpace="0" w:legacyIndent="360"/>
      <w:lvlJc w:val="left"/>
      <w:pPr>
        <w:ind w:left="2070" w:hanging="360"/>
      </w:pPr>
      <w:rPr>
        <w:rFonts w:ascii="Symbol" w:hAnsi="Symbol" w:cs="Times New Roman" w:hint="default"/>
      </w:rPr>
    </w:lvl>
  </w:abstractNum>
  <w:abstractNum w:abstractNumId="90" w15:restartNumberingAfterBreak="0">
    <w:nsid w:val="5D764E7A"/>
    <w:multiLevelType w:val="hybridMultilevel"/>
    <w:tmpl w:val="8FF40BB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1" w15:restartNumberingAfterBreak="0">
    <w:nsid w:val="5D80485B"/>
    <w:multiLevelType w:val="singleLevel"/>
    <w:tmpl w:val="367EDE64"/>
    <w:lvl w:ilvl="0">
      <w:start w:val="1"/>
      <w:numFmt w:val="bullet"/>
      <w:lvlText w:val=""/>
      <w:lvlJc w:val="left"/>
      <w:pPr>
        <w:ind w:left="2340" w:hanging="360"/>
      </w:pPr>
      <w:rPr>
        <w:rFonts w:ascii="Symbol" w:hAnsi="Symbol" w:hint="default"/>
        <w:b w:val="0"/>
        <w:color w:val="auto"/>
      </w:rPr>
    </w:lvl>
  </w:abstractNum>
  <w:abstractNum w:abstractNumId="92" w15:restartNumberingAfterBreak="0">
    <w:nsid w:val="5F8E1E24"/>
    <w:multiLevelType w:val="hybridMultilevel"/>
    <w:tmpl w:val="2AAC8284"/>
    <w:lvl w:ilvl="0" w:tplc="7FEC1430">
      <w:start w:val="1"/>
      <w:numFmt w:val="lowerLetter"/>
      <w:lvlText w:val="%1."/>
      <w:lvlJc w:val="left"/>
      <w:pPr>
        <w:ind w:left="6120" w:hanging="360"/>
      </w:pPr>
      <w:rPr>
        <w:rFonts w:hint="default"/>
        <w:b w:val="0"/>
        <w:i w:val="0"/>
        <w:color w:val="auto"/>
      </w:rPr>
    </w:lvl>
    <w:lvl w:ilvl="1" w:tplc="FE16282A">
      <w:start w:val="1"/>
      <w:numFmt w:val="lowerLetter"/>
      <w:lvlText w:val="%2)"/>
      <w:lvlJc w:val="left"/>
      <w:pPr>
        <w:ind w:left="1440" w:hanging="360"/>
      </w:pPr>
      <w:rPr>
        <w:rFonts w:cs="Times New Roman" w:hint="default"/>
        <w:b w:val="0"/>
        <w:i w:val="0"/>
        <w:color w:val="auto"/>
        <w:sz w:val="22"/>
        <w:szCs w:val="22"/>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601A2273"/>
    <w:multiLevelType w:val="singleLevel"/>
    <w:tmpl w:val="40E61598"/>
    <w:lvl w:ilvl="0">
      <w:start w:val="1"/>
      <w:numFmt w:val="none"/>
      <w:lvlText w:val=""/>
      <w:legacy w:legacy="1" w:legacySpace="0" w:legacyIndent="360"/>
      <w:lvlJc w:val="left"/>
      <w:pPr>
        <w:ind w:left="2070" w:hanging="360"/>
      </w:pPr>
      <w:rPr>
        <w:rFonts w:ascii="Symbol" w:hAnsi="Symbol" w:cs="Times New Roman" w:hint="default"/>
      </w:rPr>
    </w:lvl>
  </w:abstractNum>
  <w:abstractNum w:abstractNumId="94" w15:restartNumberingAfterBreak="0">
    <w:nsid w:val="61E85F44"/>
    <w:multiLevelType w:val="hybridMultilevel"/>
    <w:tmpl w:val="A4E68DA6"/>
    <w:lvl w:ilvl="0" w:tplc="6E80B9B8">
      <w:start w:val="1"/>
      <w:numFmt w:val="decimal"/>
      <w:lvlText w:val="%1)"/>
      <w:lvlJc w:val="left"/>
      <w:pPr>
        <w:tabs>
          <w:tab w:val="num" w:pos="2070"/>
        </w:tabs>
        <w:ind w:left="2070" w:hanging="360"/>
      </w:pPr>
      <w:rPr>
        <w:rFonts w:cs="Times New Roman" w:hint="default"/>
        <w:b w:val="0"/>
        <w:i w:val="0"/>
        <w:strike w:val="0"/>
        <w:dstrike w:val="0"/>
        <w:sz w:val="24"/>
        <w:u w:val="none"/>
        <w:effect w:val="none"/>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5" w15:restartNumberingAfterBreak="0">
    <w:nsid w:val="62330E68"/>
    <w:multiLevelType w:val="hybridMultilevel"/>
    <w:tmpl w:val="AA24CF36"/>
    <w:lvl w:ilvl="0" w:tplc="88A47736">
      <w:start w:val="1"/>
      <w:numFmt w:val="bullet"/>
      <w:lvlText w:val=""/>
      <w:lvlJc w:val="left"/>
      <w:pPr>
        <w:ind w:left="1980" w:hanging="360"/>
      </w:pPr>
      <w:rPr>
        <w:rFonts w:ascii="Symbol" w:hAnsi="Symbol" w:hint="default"/>
        <w:i w:val="0"/>
        <w:sz w:val="24"/>
        <w:szCs w:val="24"/>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6" w15:restartNumberingAfterBreak="0">
    <w:nsid w:val="62E821A2"/>
    <w:multiLevelType w:val="hybridMultilevel"/>
    <w:tmpl w:val="886C3D9A"/>
    <w:lvl w:ilvl="0" w:tplc="CC8A8A16">
      <w:start w:val="1"/>
      <w:numFmt w:val="lowerLetter"/>
      <w:lvlText w:val="%1."/>
      <w:lvlJc w:val="left"/>
      <w:pPr>
        <w:ind w:left="2970" w:hanging="360"/>
      </w:pPr>
      <w:rPr>
        <w:rFonts w:hint="default"/>
        <w:b w:val="0"/>
        <w:i w:val="0"/>
        <w:color w:val="auto"/>
        <w:sz w:val="24"/>
        <w:szCs w:val="24"/>
        <w:u w:val="none"/>
      </w:rPr>
    </w:lvl>
    <w:lvl w:ilvl="1" w:tplc="04090019">
      <w:start w:val="1"/>
      <w:numFmt w:val="lowerLetter"/>
      <w:lvlText w:val="%2."/>
      <w:lvlJc w:val="left"/>
      <w:pPr>
        <w:ind w:left="3690" w:hanging="360"/>
      </w:pPr>
      <w:rPr>
        <w:rFonts w:cs="Times New Roman"/>
      </w:rPr>
    </w:lvl>
    <w:lvl w:ilvl="2" w:tplc="0409001B">
      <w:start w:val="1"/>
      <w:numFmt w:val="lowerRoman"/>
      <w:lvlText w:val="%3."/>
      <w:lvlJc w:val="right"/>
      <w:pPr>
        <w:ind w:left="4410" w:hanging="180"/>
      </w:pPr>
      <w:rPr>
        <w:rFonts w:cs="Times New Roman"/>
      </w:rPr>
    </w:lvl>
    <w:lvl w:ilvl="3" w:tplc="04090019">
      <w:start w:val="1"/>
      <w:numFmt w:val="lowerLetter"/>
      <w:lvlText w:val="%4."/>
      <w:lvlJc w:val="left"/>
      <w:pPr>
        <w:ind w:left="5130" w:hanging="360"/>
      </w:pPr>
      <w:rPr>
        <w:rFonts w:hint="default"/>
        <w:b w:val="0"/>
        <w:i w:val="0"/>
        <w:strike w:val="0"/>
        <w:dstrike w:val="0"/>
        <w:color w:val="244061" w:themeColor="accent1" w:themeShade="80"/>
        <w:sz w:val="24"/>
        <w:szCs w:val="24"/>
        <w:u w:val="none"/>
        <w:effect w:val="none"/>
      </w:rPr>
    </w:lvl>
    <w:lvl w:ilvl="4" w:tplc="04090019">
      <w:start w:val="1"/>
      <w:numFmt w:val="lowerLetter"/>
      <w:lvlText w:val="%5."/>
      <w:lvlJc w:val="left"/>
      <w:pPr>
        <w:ind w:left="5850" w:hanging="360"/>
      </w:pPr>
      <w:rPr>
        <w:rFonts w:cs="Times New Roman"/>
      </w:rPr>
    </w:lvl>
    <w:lvl w:ilvl="5" w:tplc="0409001B" w:tentative="1">
      <w:start w:val="1"/>
      <w:numFmt w:val="lowerRoman"/>
      <w:lvlText w:val="%6."/>
      <w:lvlJc w:val="right"/>
      <w:pPr>
        <w:ind w:left="6570" w:hanging="180"/>
      </w:pPr>
      <w:rPr>
        <w:rFonts w:cs="Times New Roman"/>
      </w:rPr>
    </w:lvl>
    <w:lvl w:ilvl="6" w:tplc="0409000F" w:tentative="1">
      <w:start w:val="1"/>
      <w:numFmt w:val="decimal"/>
      <w:lvlText w:val="%7."/>
      <w:lvlJc w:val="left"/>
      <w:pPr>
        <w:ind w:left="7290" w:hanging="360"/>
      </w:pPr>
      <w:rPr>
        <w:rFonts w:cs="Times New Roman"/>
      </w:rPr>
    </w:lvl>
    <w:lvl w:ilvl="7" w:tplc="04090019" w:tentative="1">
      <w:start w:val="1"/>
      <w:numFmt w:val="lowerLetter"/>
      <w:lvlText w:val="%8."/>
      <w:lvlJc w:val="left"/>
      <w:pPr>
        <w:ind w:left="8010" w:hanging="360"/>
      </w:pPr>
      <w:rPr>
        <w:rFonts w:cs="Times New Roman"/>
      </w:rPr>
    </w:lvl>
    <w:lvl w:ilvl="8" w:tplc="0409001B" w:tentative="1">
      <w:start w:val="1"/>
      <w:numFmt w:val="lowerRoman"/>
      <w:lvlText w:val="%9."/>
      <w:lvlJc w:val="right"/>
      <w:pPr>
        <w:ind w:left="8730" w:hanging="180"/>
      </w:pPr>
      <w:rPr>
        <w:rFonts w:cs="Times New Roman"/>
      </w:rPr>
    </w:lvl>
  </w:abstractNum>
  <w:abstractNum w:abstractNumId="97" w15:restartNumberingAfterBreak="0">
    <w:nsid w:val="638F269C"/>
    <w:multiLevelType w:val="hybridMultilevel"/>
    <w:tmpl w:val="BD3C50FA"/>
    <w:lvl w:ilvl="0" w:tplc="04090017">
      <w:start w:val="1"/>
      <w:numFmt w:val="lowerLetter"/>
      <w:lvlText w:val="%1)"/>
      <w:lvlJc w:val="left"/>
      <w:pPr>
        <w:ind w:left="2220" w:hanging="360"/>
      </w:pPr>
      <w:rPr>
        <w:b w:val="0"/>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8" w15:restartNumberingAfterBreak="0">
    <w:nsid w:val="66F765EB"/>
    <w:multiLevelType w:val="hybridMultilevel"/>
    <w:tmpl w:val="C4C8A440"/>
    <w:lvl w:ilvl="0" w:tplc="04090019">
      <w:start w:val="1"/>
      <w:numFmt w:val="lowerLetter"/>
      <w:lvlText w:val="%1."/>
      <w:lvlJc w:val="left"/>
      <w:pPr>
        <w:ind w:left="2160" w:hanging="360"/>
      </w:pPr>
      <w:rPr>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15:restartNumberingAfterBreak="0">
    <w:nsid w:val="679B62D8"/>
    <w:multiLevelType w:val="hybridMultilevel"/>
    <w:tmpl w:val="87F8BB2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0" w15:restartNumberingAfterBreak="0">
    <w:nsid w:val="67C135E7"/>
    <w:multiLevelType w:val="hybridMultilevel"/>
    <w:tmpl w:val="B9EE8A0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1" w15:restartNumberingAfterBreak="0">
    <w:nsid w:val="68FF393F"/>
    <w:multiLevelType w:val="hybridMultilevel"/>
    <w:tmpl w:val="E1249D80"/>
    <w:lvl w:ilvl="0" w:tplc="04090001">
      <w:start w:val="1"/>
      <w:numFmt w:val="bullet"/>
      <w:lvlText w:val=""/>
      <w:lvlJc w:val="left"/>
      <w:pPr>
        <w:tabs>
          <w:tab w:val="num" w:pos="360"/>
        </w:tabs>
        <w:ind w:left="1080" w:hanging="360"/>
      </w:pPr>
      <w:rPr>
        <w:rFonts w:ascii="Symbol" w:hAnsi="Symbol" w:hint="default"/>
        <w:sz w:val="24"/>
      </w:rPr>
    </w:lvl>
    <w:lvl w:ilvl="1" w:tplc="0D967F82">
      <w:start w:val="1"/>
      <w:numFmt w:val="bullet"/>
      <w:lvlText w:val=""/>
      <w:lvlJc w:val="left"/>
      <w:pPr>
        <w:tabs>
          <w:tab w:val="num" w:pos="-540"/>
        </w:tabs>
        <w:ind w:left="180" w:hanging="360"/>
      </w:pPr>
      <w:rPr>
        <w:rFonts w:ascii="Symbol" w:hAnsi="Symbol"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02" w15:restartNumberingAfterBreak="0">
    <w:nsid w:val="6B945AD0"/>
    <w:multiLevelType w:val="multilevel"/>
    <w:tmpl w:val="0BB43EB8"/>
    <w:lvl w:ilvl="0">
      <w:start w:val="1"/>
      <w:numFmt w:val="lowerLetter"/>
      <w:lvlText w:val="%1)"/>
      <w:lvlJc w:val="left"/>
      <w:pPr>
        <w:tabs>
          <w:tab w:val="num" w:pos="1620"/>
        </w:tabs>
        <w:ind w:left="1620" w:hanging="360"/>
      </w:pPr>
      <w:rPr>
        <w:rFonts w:cs="Times New Roman" w:hint="default"/>
        <w:b w:val="0"/>
        <w:i w:val="0"/>
      </w:rPr>
    </w:lvl>
    <w:lvl w:ilvl="1">
      <w:start w:val="1"/>
      <w:numFmt w:val="bullet"/>
      <w:lvlText w:val=""/>
      <w:lvlJc w:val="left"/>
      <w:pPr>
        <w:tabs>
          <w:tab w:val="num" w:pos="0"/>
        </w:tabs>
        <w:ind w:left="1980" w:hanging="360"/>
      </w:pPr>
      <w:rPr>
        <w:rFonts w:ascii="Symbol" w:hAnsi="Symbol" w:hint="default"/>
      </w:rPr>
    </w:lvl>
    <w:lvl w:ilvl="2">
      <w:start w:val="1"/>
      <w:numFmt w:val="lowerRoman"/>
      <w:lvlText w:val="%3."/>
      <w:lvlJc w:val="left"/>
      <w:pPr>
        <w:tabs>
          <w:tab w:val="num" w:pos="0"/>
        </w:tabs>
        <w:ind w:left="2160" w:hanging="180"/>
      </w:pPr>
      <w:rPr>
        <w:rFonts w:cs="Times New Roman" w:hint="default"/>
      </w:rPr>
    </w:lvl>
    <w:lvl w:ilvl="3">
      <w:start w:val="1"/>
      <w:numFmt w:val="lowerLetter"/>
      <w:lvlText w:val="%4."/>
      <w:lvlJc w:val="left"/>
      <w:pPr>
        <w:tabs>
          <w:tab w:val="num" w:pos="0"/>
        </w:tabs>
        <w:ind w:left="2520" w:hanging="360"/>
      </w:pPr>
      <w:rPr>
        <w:rFonts w:hint="default"/>
        <w:b w:val="0"/>
        <w:i w:val="0"/>
        <w:color w:val="auto"/>
        <w:sz w:val="24"/>
        <w:szCs w:val="24"/>
        <w:u w:val="none"/>
      </w:rPr>
    </w:lvl>
    <w:lvl w:ilvl="4">
      <w:start w:val="1"/>
      <w:numFmt w:val="lowerLetter"/>
      <w:lvlText w:val="%5."/>
      <w:lvlJc w:val="left"/>
      <w:pPr>
        <w:tabs>
          <w:tab w:val="num" w:pos="0"/>
        </w:tabs>
        <w:ind w:left="2880" w:hanging="360"/>
      </w:pPr>
      <w:rPr>
        <w:rFonts w:cs="Times New Roman" w:hint="default"/>
      </w:rPr>
    </w:lvl>
    <w:lvl w:ilvl="5">
      <w:start w:val="1"/>
      <w:numFmt w:val="lowerRoman"/>
      <w:lvlText w:val="%6."/>
      <w:lvlJc w:val="left"/>
      <w:pPr>
        <w:tabs>
          <w:tab w:val="num" w:pos="0"/>
        </w:tabs>
        <w:ind w:left="3060" w:hanging="180"/>
      </w:pPr>
      <w:rPr>
        <w:rFonts w:cs="Times New Roman" w:hint="default"/>
      </w:rPr>
    </w:lvl>
    <w:lvl w:ilvl="6">
      <w:start w:val="1"/>
      <w:numFmt w:val="decimal"/>
      <w:lvlText w:val="%7."/>
      <w:lvlJc w:val="left"/>
      <w:pPr>
        <w:tabs>
          <w:tab w:val="num" w:pos="0"/>
        </w:tabs>
        <w:ind w:left="3420" w:hanging="360"/>
      </w:pPr>
      <w:rPr>
        <w:rFonts w:cs="Times New Roman" w:hint="default"/>
      </w:rPr>
    </w:lvl>
    <w:lvl w:ilvl="7">
      <w:start w:val="1"/>
      <w:numFmt w:val="lowerLetter"/>
      <w:lvlText w:val="%8."/>
      <w:lvlJc w:val="left"/>
      <w:pPr>
        <w:tabs>
          <w:tab w:val="num" w:pos="0"/>
        </w:tabs>
        <w:ind w:left="3780" w:hanging="360"/>
      </w:pPr>
      <w:rPr>
        <w:rFonts w:cs="Times New Roman" w:hint="default"/>
      </w:rPr>
    </w:lvl>
    <w:lvl w:ilvl="8">
      <w:start w:val="1"/>
      <w:numFmt w:val="lowerRoman"/>
      <w:lvlText w:val="%9."/>
      <w:lvlJc w:val="left"/>
      <w:pPr>
        <w:tabs>
          <w:tab w:val="num" w:pos="0"/>
        </w:tabs>
        <w:ind w:left="3960" w:hanging="180"/>
      </w:pPr>
      <w:rPr>
        <w:rFonts w:cs="Times New Roman" w:hint="default"/>
      </w:rPr>
    </w:lvl>
  </w:abstractNum>
  <w:abstractNum w:abstractNumId="103" w15:restartNumberingAfterBreak="0">
    <w:nsid w:val="6D0D4A67"/>
    <w:multiLevelType w:val="hybridMultilevel"/>
    <w:tmpl w:val="205255E6"/>
    <w:lvl w:ilvl="0" w:tplc="6C042C7A">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4" w15:restartNumberingAfterBreak="0">
    <w:nsid w:val="6F320F3E"/>
    <w:multiLevelType w:val="hybridMultilevel"/>
    <w:tmpl w:val="ECF2BDA4"/>
    <w:lvl w:ilvl="0" w:tplc="04090001">
      <w:start w:val="1"/>
      <w:numFmt w:val="bullet"/>
      <w:lvlText w:val=""/>
      <w:lvlJc w:val="left"/>
      <w:pPr>
        <w:ind w:left="3420" w:hanging="360"/>
      </w:pPr>
      <w:rPr>
        <w:rFonts w:ascii="Symbol" w:hAnsi="Symbol" w:hint="default"/>
      </w:rPr>
    </w:lvl>
    <w:lvl w:ilvl="1" w:tplc="04090019" w:tentative="1">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5" w15:restartNumberingAfterBreak="0">
    <w:nsid w:val="70681773"/>
    <w:multiLevelType w:val="multilevel"/>
    <w:tmpl w:val="849E2FEE"/>
    <w:lvl w:ilvl="0">
      <w:start w:val="1"/>
      <w:numFmt w:val="none"/>
      <w:lvlText w:val=""/>
      <w:lvlJc w:val="left"/>
      <w:pPr>
        <w:tabs>
          <w:tab w:val="num" w:pos="1620"/>
        </w:tabs>
        <w:ind w:left="1620" w:hanging="360"/>
      </w:pPr>
      <w:rPr>
        <w:rFonts w:ascii="Symbol" w:hAnsi="Symbol" w:cs="Times New Roman" w:hint="default"/>
        <w:b w:val="0"/>
        <w:i w:val="0"/>
      </w:rPr>
    </w:lvl>
    <w:lvl w:ilvl="1">
      <w:start w:val="1"/>
      <w:numFmt w:val="bullet"/>
      <w:lvlText w:val=""/>
      <w:lvlJc w:val="left"/>
      <w:pPr>
        <w:tabs>
          <w:tab w:val="num" w:pos="0"/>
        </w:tabs>
        <w:ind w:left="1980" w:hanging="360"/>
      </w:pPr>
      <w:rPr>
        <w:rFonts w:ascii="Symbol" w:hAnsi="Symbol" w:hint="default"/>
      </w:rPr>
    </w:lvl>
    <w:lvl w:ilvl="2">
      <w:start w:val="1"/>
      <w:numFmt w:val="lowerRoman"/>
      <w:lvlText w:val="%3."/>
      <w:lvlJc w:val="left"/>
      <w:pPr>
        <w:tabs>
          <w:tab w:val="num" w:pos="0"/>
        </w:tabs>
        <w:ind w:left="2160" w:hanging="180"/>
      </w:pPr>
      <w:rPr>
        <w:rFonts w:cs="Times New Roman" w:hint="default"/>
      </w:rPr>
    </w:lvl>
    <w:lvl w:ilvl="3">
      <w:start w:val="1"/>
      <w:numFmt w:val="lowerLetter"/>
      <w:lvlText w:val="%4)"/>
      <w:lvlJc w:val="left"/>
      <w:pPr>
        <w:tabs>
          <w:tab w:val="num" w:pos="0"/>
        </w:tabs>
        <w:ind w:left="2520" w:hanging="360"/>
      </w:pPr>
      <w:rPr>
        <w:rFonts w:cs="Times New Roman" w:hint="default"/>
        <w:b w:val="0"/>
        <w:i/>
      </w:rPr>
    </w:lvl>
    <w:lvl w:ilvl="4">
      <w:start w:val="1"/>
      <w:numFmt w:val="lowerLetter"/>
      <w:lvlText w:val="%5."/>
      <w:lvlJc w:val="left"/>
      <w:pPr>
        <w:tabs>
          <w:tab w:val="num" w:pos="0"/>
        </w:tabs>
        <w:ind w:left="2880" w:hanging="360"/>
      </w:pPr>
      <w:rPr>
        <w:rFonts w:cs="Times New Roman" w:hint="default"/>
      </w:rPr>
    </w:lvl>
    <w:lvl w:ilvl="5">
      <w:start w:val="1"/>
      <w:numFmt w:val="lowerRoman"/>
      <w:lvlText w:val="%6."/>
      <w:lvlJc w:val="left"/>
      <w:pPr>
        <w:tabs>
          <w:tab w:val="num" w:pos="0"/>
        </w:tabs>
        <w:ind w:left="3060" w:hanging="180"/>
      </w:pPr>
      <w:rPr>
        <w:rFonts w:cs="Times New Roman" w:hint="default"/>
      </w:rPr>
    </w:lvl>
    <w:lvl w:ilvl="6">
      <w:start w:val="1"/>
      <w:numFmt w:val="decimal"/>
      <w:lvlText w:val="%7."/>
      <w:lvlJc w:val="left"/>
      <w:pPr>
        <w:tabs>
          <w:tab w:val="num" w:pos="0"/>
        </w:tabs>
        <w:ind w:left="3420" w:hanging="360"/>
      </w:pPr>
      <w:rPr>
        <w:rFonts w:cs="Times New Roman" w:hint="default"/>
      </w:rPr>
    </w:lvl>
    <w:lvl w:ilvl="7">
      <w:start w:val="1"/>
      <w:numFmt w:val="lowerLetter"/>
      <w:lvlText w:val="%8."/>
      <w:lvlJc w:val="left"/>
      <w:pPr>
        <w:tabs>
          <w:tab w:val="num" w:pos="0"/>
        </w:tabs>
        <w:ind w:left="3780" w:hanging="360"/>
      </w:pPr>
      <w:rPr>
        <w:rFonts w:cs="Times New Roman" w:hint="default"/>
      </w:rPr>
    </w:lvl>
    <w:lvl w:ilvl="8">
      <w:start w:val="1"/>
      <w:numFmt w:val="lowerRoman"/>
      <w:lvlText w:val="%9."/>
      <w:lvlJc w:val="left"/>
      <w:pPr>
        <w:tabs>
          <w:tab w:val="num" w:pos="0"/>
        </w:tabs>
        <w:ind w:left="3960" w:hanging="180"/>
      </w:pPr>
      <w:rPr>
        <w:rFonts w:cs="Times New Roman" w:hint="default"/>
      </w:rPr>
    </w:lvl>
  </w:abstractNum>
  <w:abstractNum w:abstractNumId="106" w15:restartNumberingAfterBreak="0">
    <w:nsid w:val="70703E23"/>
    <w:multiLevelType w:val="hybridMultilevel"/>
    <w:tmpl w:val="937EE780"/>
    <w:lvl w:ilvl="0" w:tplc="63E4B8EA">
      <w:start w:val="2"/>
      <w:numFmt w:val="lowerLetter"/>
      <w:lvlText w:val="%1."/>
      <w:lvlJc w:val="left"/>
      <w:pPr>
        <w:ind w:left="21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2045659"/>
    <w:multiLevelType w:val="hybridMultilevel"/>
    <w:tmpl w:val="99B2BE16"/>
    <w:lvl w:ilvl="0" w:tplc="FE129A0A">
      <w:start w:val="1"/>
      <w:numFmt w:val="lowerLetter"/>
      <w:lvlText w:val="%1."/>
      <w:lvlJc w:val="left"/>
      <w:pPr>
        <w:ind w:left="720" w:hanging="360"/>
      </w:pPr>
      <w:rPr>
        <w:rFonts w:hint="default"/>
        <w:b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15:restartNumberingAfterBreak="0">
    <w:nsid w:val="728B0B6B"/>
    <w:multiLevelType w:val="hybridMultilevel"/>
    <w:tmpl w:val="1ED8C1BC"/>
    <w:lvl w:ilvl="0" w:tplc="04090001">
      <w:start w:val="1"/>
      <w:numFmt w:val="bullet"/>
      <w:lvlText w:val=""/>
      <w:lvlJc w:val="left"/>
      <w:pPr>
        <w:tabs>
          <w:tab w:val="num" w:pos="5400"/>
        </w:tabs>
        <w:ind w:left="5400" w:hanging="360"/>
      </w:pPr>
      <w:rPr>
        <w:rFonts w:ascii="Symbol" w:hAnsi="Symbol" w:hint="default"/>
        <w:b/>
        <w:i w:val="0"/>
        <w:sz w:val="22"/>
        <w:u w:val="none"/>
      </w:rPr>
    </w:lvl>
    <w:lvl w:ilvl="1" w:tplc="0409000B">
      <w:start w:val="1"/>
      <w:numFmt w:val="bullet"/>
      <w:lvlText w:val=""/>
      <w:lvlJc w:val="left"/>
      <w:pPr>
        <w:tabs>
          <w:tab w:val="num" w:pos="5220"/>
        </w:tabs>
        <w:ind w:left="5220" w:hanging="360"/>
      </w:pPr>
      <w:rPr>
        <w:rFonts w:ascii="Wingdings" w:hAnsi="Wingdings" w:hint="default"/>
        <w:b/>
        <w:i w:val="0"/>
        <w:sz w:val="24"/>
        <w:u w:val="none"/>
      </w:rPr>
    </w:lvl>
    <w:lvl w:ilvl="2" w:tplc="0409001B" w:tentative="1">
      <w:start w:val="1"/>
      <w:numFmt w:val="lowerRoman"/>
      <w:lvlText w:val="%3."/>
      <w:lvlJc w:val="right"/>
      <w:pPr>
        <w:tabs>
          <w:tab w:val="num" w:pos="5940"/>
        </w:tabs>
        <w:ind w:left="5940" w:hanging="180"/>
      </w:pPr>
      <w:rPr>
        <w:rFonts w:cs="Times New Roman"/>
      </w:rPr>
    </w:lvl>
    <w:lvl w:ilvl="3" w:tplc="0409000F" w:tentative="1">
      <w:start w:val="1"/>
      <w:numFmt w:val="decimal"/>
      <w:lvlText w:val="%4."/>
      <w:lvlJc w:val="left"/>
      <w:pPr>
        <w:tabs>
          <w:tab w:val="num" w:pos="6660"/>
        </w:tabs>
        <w:ind w:left="6660" w:hanging="360"/>
      </w:pPr>
      <w:rPr>
        <w:rFonts w:cs="Times New Roman"/>
      </w:rPr>
    </w:lvl>
    <w:lvl w:ilvl="4" w:tplc="04090019" w:tentative="1">
      <w:start w:val="1"/>
      <w:numFmt w:val="lowerLetter"/>
      <w:lvlText w:val="%5."/>
      <w:lvlJc w:val="left"/>
      <w:pPr>
        <w:tabs>
          <w:tab w:val="num" w:pos="7380"/>
        </w:tabs>
        <w:ind w:left="7380" w:hanging="360"/>
      </w:pPr>
      <w:rPr>
        <w:rFonts w:cs="Times New Roman"/>
      </w:rPr>
    </w:lvl>
    <w:lvl w:ilvl="5" w:tplc="0409001B" w:tentative="1">
      <w:start w:val="1"/>
      <w:numFmt w:val="lowerRoman"/>
      <w:lvlText w:val="%6."/>
      <w:lvlJc w:val="right"/>
      <w:pPr>
        <w:tabs>
          <w:tab w:val="num" w:pos="8100"/>
        </w:tabs>
        <w:ind w:left="8100" w:hanging="180"/>
      </w:pPr>
      <w:rPr>
        <w:rFonts w:cs="Times New Roman"/>
      </w:rPr>
    </w:lvl>
    <w:lvl w:ilvl="6" w:tplc="0409000F" w:tentative="1">
      <w:start w:val="1"/>
      <w:numFmt w:val="decimal"/>
      <w:lvlText w:val="%7."/>
      <w:lvlJc w:val="left"/>
      <w:pPr>
        <w:tabs>
          <w:tab w:val="num" w:pos="8820"/>
        </w:tabs>
        <w:ind w:left="8820" w:hanging="360"/>
      </w:pPr>
      <w:rPr>
        <w:rFonts w:cs="Times New Roman"/>
      </w:rPr>
    </w:lvl>
    <w:lvl w:ilvl="7" w:tplc="04090019" w:tentative="1">
      <w:start w:val="1"/>
      <w:numFmt w:val="lowerLetter"/>
      <w:lvlText w:val="%8."/>
      <w:lvlJc w:val="left"/>
      <w:pPr>
        <w:tabs>
          <w:tab w:val="num" w:pos="9540"/>
        </w:tabs>
        <w:ind w:left="9540" w:hanging="360"/>
      </w:pPr>
      <w:rPr>
        <w:rFonts w:cs="Times New Roman"/>
      </w:rPr>
    </w:lvl>
    <w:lvl w:ilvl="8" w:tplc="0409001B" w:tentative="1">
      <w:start w:val="1"/>
      <w:numFmt w:val="lowerRoman"/>
      <w:lvlText w:val="%9."/>
      <w:lvlJc w:val="right"/>
      <w:pPr>
        <w:tabs>
          <w:tab w:val="num" w:pos="10260"/>
        </w:tabs>
        <w:ind w:left="10260" w:hanging="180"/>
      </w:pPr>
      <w:rPr>
        <w:rFonts w:cs="Times New Roman"/>
      </w:rPr>
    </w:lvl>
  </w:abstractNum>
  <w:abstractNum w:abstractNumId="109" w15:restartNumberingAfterBreak="0">
    <w:nsid w:val="72A4569D"/>
    <w:multiLevelType w:val="hybridMultilevel"/>
    <w:tmpl w:val="8CECCFA0"/>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10" w15:restartNumberingAfterBreak="0">
    <w:nsid w:val="75342BEF"/>
    <w:multiLevelType w:val="hybridMultilevel"/>
    <w:tmpl w:val="6DC0F938"/>
    <w:lvl w:ilvl="0" w:tplc="5CF6B98E">
      <w:start w:val="1"/>
      <w:numFmt w:val="lowerLetter"/>
      <w:lvlText w:val="%1."/>
      <w:lvlJc w:val="left"/>
      <w:pPr>
        <w:ind w:left="1260" w:hanging="360"/>
      </w:pPr>
      <w:rPr>
        <w:rFonts w:hint="default"/>
        <w:b w:val="0"/>
        <w:i w:val="0"/>
        <w:color w:val="auto"/>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1" w15:restartNumberingAfterBreak="0">
    <w:nsid w:val="763E7E8C"/>
    <w:multiLevelType w:val="hybridMultilevel"/>
    <w:tmpl w:val="0D68B1BA"/>
    <w:lvl w:ilvl="0" w:tplc="7AB86A82">
      <w:start w:val="1"/>
      <w:numFmt w:val="upperLetter"/>
      <w:lvlText w:val="%1."/>
      <w:lvlJc w:val="left"/>
      <w:pPr>
        <w:ind w:left="1170" w:hanging="360"/>
      </w:pPr>
      <w:rPr>
        <w:rFonts w:cs="Times New Roman" w:hint="default"/>
        <w:b/>
        <w:i/>
        <w:color w:val="365F91"/>
        <w:u w:val="none"/>
      </w:rPr>
    </w:lvl>
    <w:lvl w:ilvl="1" w:tplc="04090001">
      <w:start w:val="1"/>
      <w:numFmt w:val="bullet"/>
      <w:lvlText w:val=""/>
      <w:lvlJc w:val="left"/>
      <w:pPr>
        <w:ind w:left="1800" w:hanging="360"/>
      </w:pPr>
      <w:rPr>
        <w:rFonts w:ascii="Symbol" w:hAnsi="Symbol" w:hint="default"/>
        <w:b w:val="0"/>
        <w:i w:val="0"/>
        <w:color w:val="244061" w:themeColor="accent1" w:themeShade="80"/>
        <w:sz w:val="22"/>
        <w:u w:val="none"/>
      </w:rPr>
    </w:lvl>
    <w:lvl w:ilvl="2" w:tplc="890878B4">
      <w:start w:val="1"/>
      <w:numFmt w:val="lowerLetter"/>
      <w:lvlText w:val="%3)"/>
      <w:lvlJc w:val="left"/>
      <w:pPr>
        <w:ind w:left="1635" w:hanging="465"/>
      </w:pPr>
      <w:rPr>
        <w:rFonts w:cs="Times New Roman" w:hint="default"/>
        <w:b/>
        <w:sz w:val="24"/>
        <w:szCs w:val="24"/>
        <w:u w:val="none"/>
      </w:rPr>
    </w:lvl>
    <w:lvl w:ilvl="3" w:tplc="04090011">
      <w:start w:val="1"/>
      <w:numFmt w:val="decimal"/>
      <w:lvlText w:val="%4)"/>
      <w:lvlJc w:val="left"/>
      <w:pPr>
        <w:ind w:left="3240" w:hanging="360"/>
      </w:pPr>
      <w:rPr>
        <w:b w:val="0"/>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2" w15:restartNumberingAfterBreak="0">
    <w:nsid w:val="770B2EB0"/>
    <w:multiLevelType w:val="multilevel"/>
    <w:tmpl w:val="0A5492D8"/>
    <w:lvl w:ilvl="0">
      <w:start w:val="1"/>
      <w:numFmt w:val="lowerLetter"/>
      <w:lvlText w:val="%1)"/>
      <w:lvlJc w:val="left"/>
      <w:pPr>
        <w:ind w:left="0" w:hanging="360"/>
      </w:pPr>
    </w:lvl>
    <w:lvl w:ilvl="1">
      <w:start w:val="1"/>
      <w:numFmt w:val="upperLetter"/>
      <w:lvlText w:val="%2."/>
      <w:lvlJc w:val="left"/>
      <w:pPr>
        <w:ind w:left="360" w:hanging="360"/>
      </w:pPr>
      <w:rPr>
        <w:b w:val="0"/>
        <w:i w:val="0"/>
      </w:rPr>
    </w:lvl>
    <w:lvl w:ilvl="2">
      <w:start w:val="1"/>
      <w:numFmt w:val="lowerRoman"/>
      <w:lvlText w:val="%3."/>
      <w:legacy w:legacy="1" w:legacySpace="120" w:legacyIndent="180"/>
      <w:lvlJc w:val="left"/>
      <w:pPr>
        <w:ind w:left="540" w:hanging="180"/>
      </w:pPr>
      <w:rPr>
        <w:rFonts w:cs="Times New Roman"/>
      </w:rPr>
    </w:lvl>
    <w:lvl w:ilvl="3">
      <w:start w:val="1"/>
      <w:numFmt w:val="decimal"/>
      <w:lvlText w:val="%4."/>
      <w:legacy w:legacy="1" w:legacySpace="120" w:legacyIndent="360"/>
      <w:lvlJc w:val="left"/>
      <w:pPr>
        <w:ind w:left="900" w:hanging="360"/>
      </w:pPr>
      <w:rPr>
        <w:rFonts w:cs="Times New Roman"/>
      </w:rPr>
    </w:lvl>
    <w:lvl w:ilvl="4">
      <w:start w:val="1"/>
      <w:numFmt w:val="lowerLetter"/>
      <w:lvlText w:val="%5."/>
      <w:legacy w:legacy="1" w:legacySpace="120" w:legacyIndent="360"/>
      <w:lvlJc w:val="left"/>
      <w:pPr>
        <w:ind w:left="1260" w:hanging="360"/>
      </w:pPr>
      <w:rPr>
        <w:rFonts w:cs="Times New Roman"/>
      </w:rPr>
    </w:lvl>
    <w:lvl w:ilvl="5">
      <w:start w:val="1"/>
      <w:numFmt w:val="lowerRoman"/>
      <w:lvlText w:val="%6."/>
      <w:legacy w:legacy="1" w:legacySpace="120" w:legacyIndent="180"/>
      <w:lvlJc w:val="left"/>
      <w:pPr>
        <w:ind w:left="1440" w:hanging="180"/>
      </w:pPr>
      <w:rPr>
        <w:rFonts w:cs="Times New Roman"/>
      </w:rPr>
    </w:lvl>
    <w:lvl w:ilvl="6">
      <w:start w:val="1"/>
      <w:numFmt w:val="decimal"/>
      <w:lvlText w:val="%7."/>
      <w:legacy w:legacy="1" w:legacySpace="120" w:legacyIndent="360"/>
      <w:lvlJc w:val="left"/>
      <w:pPr>
        <w:ind w:left="1800" w:hanging="360"/>
      </w:pPr>
      <w:rPr>
        <w:rFonts w:cs="Times New Roman"/>
      </w:rPr>
    </w:lvl>
    <w:lvl w:ilvl="7">
      <w:start w:val="1"/>
      <w:numFmt w:val="lowerLetter"/>
      <w:lvlText w:val="%8."/>
      <w:legacy w:legacy="1" w:legacySpace="120" w:legacyIndent="360"/>
      <w:lvlJc w:val="left"/>
      <w:pPr>
        <w:ind w:left="2160" w:hanging="360"/>
      </w:pPr>
      <w:rPr>
        <w:rFonts w:cs="Times New Roman"/>
      </w:rPr>
    </w:lvl>
    <w:lvl w:ilvl="8">
      <w:start w:val="1"/>
      <w:numFmt w:val="lowerRoman"/>
      <w:lvlText w:val="%9."/>
      <w:legacy w:legacy="1" w:legacySpace="120" w:legacyIndent="180"/>
      <w:lvlJc w:val="left"/>
      <w:pPr>
        <w:ind w:left="2340" w:hanging="180"/>
      </w:pPr>
      <w:rPr>
        <w:rFonts w:cs="Times New Roman"/>
      </w:rPr>
    </w:lvl>
  </w:abstractNum>
  <w:abstractNum w:abstractNumId="113" w15:restartNumberingAfterBreak="0">
    <w:nsid w:val="776071D2"/>
    <w:multiLevelType w:val="hybridMultilevel"/>
    <w:tmpl w:val="BD6419AA"/>
    <w:lvl w:ilvl="0" w:tplc="04090011">
      <w:start w:val="1"/>
      <w:numFmt w:val="decimal"/>
      <w:lvlText w:val="%1)"/>
      <w:lvlJc w:val="left"/>
      <w:pPr>
        <w:ind w:left="1717" w:hanging="360"/>
      </w:pPr>
      <w:rPr>
        <w:rFonts w:hint="default"/>
      </w:rPr>
    </w:lvl>
    <w:lvl w:ilvl="1" w:tplc="04090019" w:tentative="1">
      <w:start w:val="1"/>
      <w:numFmt w:val="lowerLetter"/>
      <w:lvlText w:val="%2."/>
      <w:lvlJc w:val="left"/>
      <w:pPr>
        <w:ind w:left="2437" w:hanging="360"/>
      </w:pPr>
    </w:lvl>
    <w:lvl w:ilvl="2" w:tplc="0409001B" w:tentative="1">
      <w:start w:val="1"/>
      <w:numFmt w:val="lowerRoman"/>
      <w:lvlText w:val="%3."/>
      <w:lvlJc w:val="right"/>
      <w:pPr>
        <w:ind w:left="3157" w:hanging="180"/>
      </w:pPr>
    </w:lvl>
    <w:lvl w:ilvl="3" w:tplc="0409000F" w:tentative="1">
      <w:start w:val="1"/>
      <w:numFmt w:val="decimal"/>
      <w:lvlText w:val="%4."/>
      <w:lvlJc w:val="left"/>
      <w:pPr>
        <w:ind w:left="3877" w:hanging="360"/>
      </w:pPr>
    </w:lvl>
    <w:lvl w:ilvl="4" w:tplc="04090019" w:tentative="1">
      <w:start w:val="1"/>
      <w:numFmt w:val="lowerLetter"/>
      <w:lvlText w:val="%5."/>
      <w:lvlJc w:val="left"/>
      <w:pPr>
        <w:ind w:left="4597" w:hanging="360"/>
      </w:pPr>
    </w:lvl>
    <w:lvl w:ilvl="5" w:tplc="0409001B" w:tentative="1">
      <w:start w:val="1"/>
      <w:numFmt w:val="lowerRoman"/>
      <w:lvlText w:val="%6."/>
      <w:lvlJc w:val="right"/>
      <w:pPr>
        <w:ind w:left="5317" w:hanging="180"/>
      </w:pPr>
    </w:lvl>
    <w:lvl w:ilvl="6" w:tplc="0409000F" w:tentative="1">
      <w:start w:val="1"/>
      <w:numFmt w:val="decimal"/>
      <w:lvlText w:val="%7."/>
      <w:lvlJc w:val="left"/>
      <w:pPr>
        <w:ind w:left="6037" w:hanging="360"/>
      </w:pPr>
    </w:lvl>
    <w:lvl w:ilvl="7" w:tplc="04090019" w:tentative="1">
      <w:start w:val="1"/>
      <w:numFmt w:val="lowerLetter"/>
      <w:lvlText w:val="%8."/>
      <w:lvlJc w:val="left"/>
      <w:pPr>
        <w:ind w:left="6757" w:hanging="360"/>
      </w:pPr>
    </w:lvl>
    <w:lvl w:ilvl="8" w:tplc="0409001B" w:tentative="1">
      <w:start w:val="1"/>
      <w:numFmt w:val="lowerRoman"/>
      <w:lvlText w:val="%9."/>
      <w:lvlJc w:val="right"/>
      <w:pPr>
        <w:ind w:left="7477" w:hanging="180"/>
      </w:pPr>
    </w:lvl>
  </w:abstractNum>
  <w:abstractNum w:abstractNumId="114" w15:restartNumberingAfterBreak="0">
    <w:nsid w:val="7B163E4D"/>
    <w:multiLevelType w:val="hybridMultilevel"/>
    <w:tmpl w:val="8112F686"/>
    <w:lvl w:ilvl="0" w:tplc="2E02819C">
      <w:start w:val="1"/>
      <w:numFmt w:val="upperLetter"/>
      <w:lvlText w:val="%1."/>
      <w:lvlJc w:val="left"/>
      <w:pPr>
        <w:ind w:left="900" w:hanging="360"/>
      </w:pPr>
      <w:rPr>
        <w:rFonts w:ascii="Antique Olive" w:eastAsia="Times New Roman" w:hAnsi="Antique Olive" w:cs="Arial"/>
      </w:rPr>
    </w:lvl>
    <w:lvl w:ilvl="1" w:tplc="0409000F">
      <w:start w:val="1"/>
      <w:numFmt w:val="decimal"/>
      <w:lvlText w:val="%2."/>
      <w:lvlJc w:val="left"/>
      <w:pPr>
        <w:ind w:left="1620" w:hanging="360"/>
      </w:pPr>
      <w:rPr>
        <w:rFonts w:hint="default"/>
      </w:rPr>
    </w:lvl>
    <w:lvl w:ilvl="2" w:tplc="9AF0650C">
      <w:start w:val="50"/>
      <w:numFmt w:val="decimal"/>
      <w:lvlText w:val="%3"/>
      <w:lvlJc w:val="left"/>
      <w:pPr>
        <w:ind w:left="2520" w:hanging="360"/>
      </w:pPr>
      <w:rPr>
        <w:rFonts w:cs="Times New Roman"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5" w15:restartNumberingAfterBreak="0">
    <w:nsid w:val="7C5816BA"/>
    <w:multiLevelType w:val="hybridMultilevel"/>
    <w:tmpl w:val="4FC6C2E6"/>
    <w:lvl w:ilvl="0" w:tplc="3C0E58BE">
      <w:start w:val="10"/>
      <w:numFmt w:val="decimal"/>
      <w:lvlText w:val="%1"/>
      <w:lvlJc w:val="left"/>
      <w:pPr>
        <w:ind w:left="4320" w:hanging="360"/>
      </w:pPr>
      <w:rPr>
        <w:rFonts w:hint="default"/>
      </w:rPr>
    </w:lvl>
    <w:lvl w:ilvl="1" w:tplc="9542AA9A">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D87C9D40">
      <w:start w:val="1"/>
      <w:numFmt w:val="lowerLetter"/>
      <w:lvlText w:val="%4."/>
      <w:lvlJc w:val="left"/>
      <w:pPr>
        <w:ind w:left="2880" w:hanging="360"/>
      </w:pPr>
      <w:rPr>
        <w:rFonts w:hint="default"/>
        <w:b w:val="0"/>
        <w:i w:val="0"/>
        <w:color w:val="auto"/>
        <w:sz w:val="24"/>
        <w:szCs w:val="24"/>
        <w:u w:val="none"/>
      </w:rPr>
    </w:lvl>
    <w:lvl w:ilvl="4" w:tplc="04090001">
      <w:start w:val="1"/>
      <w:numFmt w:val="bullet"/>
      <w:lvlText w:val=""/>
      <w:lvlJc w:val="left"/>
      <w:pPr>
        <w:ind w:left="3600" w:hanging="360"/>
      </w:pPr>
      <w:rPr>
        <w:rFonts w:ascii="Symbol" w:hAnsi="Symbol" w:hint="default"/>
        <w:b w:val="0"/>
        <w:i w:val="0"/>
        <w:color w:val="auto"/>
      </w:rPr>
    </w:lvl>
    <w:lvl w:ilvl="5" w:tplc="ACDE6002">
      <w:start w:val="1"/>
      <w:numFmt w:val="upperLetter"/>
      <w:lvlText w:val="%6."/>
      <w:lvlJc w:val="left"/>
      <w:pPr>
        <w:ind w:left="4500" w:hanging="360"/>
      </w:pPr>
      <w:rPr>
        <w:rFonts w:hint="default"/>
      </w:rPr>
    </w:lvl>
    <w:lvl w:ilvl="6" w:tplc="BD7A7986">
      <w:start w:val="12"/>
      <w:numFmt w:val="decimal"/>
      <w:lvlText w:val="%7."/>
      <w:lvlJc w:val="left"/>
      <w:pPr>
        <w:ind w:left="5040" w:hanging="360"/>
      </w:pPr>
      <w:rPr>
        <w:rFonts w:hint="default"/>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D2A1276"/>
    <w:multiLevelType w:val="hybridMultilevel"/>
    <w:tmpl w:val="C1FC711A"/>
    <w:lvl w:ilvl="0" w:tplc="04090019">
      <w:start w:val="1"/>
      <w:numFmt w:val="lowerLetter"/>
      <w:lvlText w:val="%1."/>
      <w:lvlJc w:val="left"/>
      <w:pPr>
        <w:ind w:left="2160" w:hanging="360"/>
      </w:pPr>
      <w:rPr>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7" w15:restartNumberingAfterBreak="0">
    <w:nsid w:val="7E0F533D"/>
    <w:multiLevelType w:val="hybridMultilevel"/>
    <w:tmpl w:val="1EC27FB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76"/>
  </w:num>
  <w:num w:numId="2">
    <w:abstractNumId w:val="1"/>
  </w:num>
  <w:num w:numId="3">
    <w:abstractNumId w:val="93"/>
  </w:num>
  <w:num w:numId="4">
    <w:abstractNumId w:val="89"/>
  </w:num>
  <w:num w:numId="5">
    <w:abstractNumId w:val="33"/>
  </w:num>
  <w:num w:numId="6">
    <w:abstractNumId w:val="19"/>
  </w:num>
  <w:num w:numId="7">
    <w:abstractNumId w:val="82"/>
  </w:num>
  <w:num w:numId="8">
    <w:abstractNumId w:val="32"/>
  </w:num>
  <w:num w:numId="9">
    <w:abstractNumId w:val="72"/>
  </w:num>
  <w:num w:numId="10">
    <w:abstractNumId w:val="108"/>
  </w:num>
  <w:num w:numId="11">
    <w:abstractNumId w:val="3"/>
  </w:num>
  <w:num w:numId="12">
    <w:abstractNumId w:val="49"/>
  </w:num>
  <w:num w:numId="13">
    <w:abstractNumId w:val="111"/>
  </w:num>
  <w:num w:numId="14">
    <w:abstractNumId w:val="27"/>
  </w:num>
  <w:num w:numId="15">
    <w:abstractNumId w:val="105"/>
  </w:num>
  <w:num w:numId="16">
    <w:abstractNumId w:val="91"/>
  </w:num>
  <w:num w:numId="17">
    <w:abstractNumId w:val="62"/>
  </w:num>
  <w:num w:numId="18">
    <w:abstractNumId w:val="94"/>
  </w:num>
  <w:num w:numId="19">
    <w:abstractNumId w:val="57"/>
  </w:num>
  <w:num w:numId="20">
    <w:abstractNumId w:val="86"/>
  </w:num>
  <w:num w:numId="21">
    <w:abstractNumId w:val="107"/>
  </w:num>
  <w:num w:numId="22">
    <w:abstractNumId w:val="56"/>
  </w:num>
  <w:num w:numId="23">
    <w:abstractNumId w:val="70"/>
  </w:num>
  <w:num w:numId="24">
    <w:abstractNumId w:val="47"/>
  </w:num>
  <w:num w:numId="25">
    <w:abstractNumId w:val="4"/>
  </w:num>
  <w:num w:numId="26">
    <w:abstractNumId w:val="54"/>
  </w:num>
  <w:num w:numId="27">
    <w:abstractNumId w:val="52"/>
  </w:num>
  <w:num w:numId="28">
    <w:abstractNumId w:val="92"/>
  </w:num>
  <w:num w:numId="29">
    <w:abstractNumId w:val="35"/>
  </w:num>
  <w:num w:numId="30">
    <w:abstractNumId w:val="59"/>
  </w:num>
  <w:num w:numId="31">
    <w:abstractNumId w:val="8"/>
  </w:num>
  <w:num w:numId="32">
    <w:abstractNumId w:val="102"/>
  </w:num>
  <w:num w:numId="33">
    <w:abstractNumId w:val="87"/>
  </w:num>
  <w:num w:numId="34">
    <w:abstractNumId w:val="115"/>
  </w:num>
  <w:num w:numId="35">
    <w:abstractNumId w:val="79"/>
  </w:num>
  <w:num w:numId="36">
    <w:abstractNumId w:val="73"/>
  </w:num>
  <w:num w:numId="37">
    <w:abstractNumId w:val="101"/>
  </w:num>
  <w:num w:numId="38">
    <w:abstractNumId w:val="104"/>
  </w:num>
  <w:num w:numId="39">
    <w:abstractNumId w:val="2"/>
  </w:num>
  <w:num w:numId="40">
    <w:abstractNumId w:val="55"/>
  </w:num>
  <w:num w:numId="41">
    <w:abstractNumId w:val="34"/>
  </w:num>
  <w:num w:numId="42">
    <w:abstractNumId w:val="18"/>
  </w:num>
  <w:num w:numId="43">
    <w:abstractNumId w:val="46"/>
  </w:num>
  <w:num w:numId="44">
    <w:abstractNumId w:val="44"/>
  </w:num>
  <w:num w:numId="45">
    <w:abstractNumId w:val="20"/>
  </w:num>
  <w:num w:numId="46">
    <w:abstractNumId w:val="28"/>
  </w:num>
  <w:num w:numId="47">
    <w:abstractNumId w:val="23"/>
  </w:num>
  <w:num w:numId="48">
    <w:abstractNumId w:val="68"/>
  </w:num>
  <w:num w:numId="49">
    <w:abstractNumId w:val="39"/>
  </w:num>
  <w:num w:numId="50">
    <w:abstractNumId w:val="0"/>
  </w:num>
  <w:num w:numId="51">
    <w:abstractNumId w:val="16"/>
  </w:num>
  <w:num w:numId="52">
    <w:abstractNumId w:val="7"/>
  </w:num>
  <w:num w:numId="53">
    <w:abstractNumId w:val="99"/>
  </w:num>
  <w:num w:numId="54">
    <w:abstractNumId w:val="36"/>
  </w:num>
  <w:num w:numId="55">
    <w:abstractNumId w:val="100"/>
  </w:num>
  <w:num w:numId="56">
    <w:abstractNumId w:val="5"/>
  </w:num>
  <w:num w:numId="57">
    <w:abstractNumId w:val="84"/>
  </w:num>
  <w:num w:numId="58">
    <w:abstractNumId w:val="83"/>
  </w:num>
  <w:num w:numId="59">
    <w:abstractNumId w:val="71"/>
  </w:num>
  <w:num w:numId="60">
    <w:abstractNumId w:val="77"/>
  </w:num>
  <w:num w:numId="61">
    <w:abstractNumId w:val="88"/>
  </w:num>
  <w:num w:numId="62">
    <w:abstractNumId w:val="90"/>
  </w:num>
  <w:num w:numId="63">
    <w:abstractNumId w:val="110"/>
  </w:num>
  <w:num w:numId="64">
    <w:abstractNumId w:val="116"/>
  </w:num>
  <w:num w:numId="65">
    <w:abstractNumId w:val="15"/>
  </w:num>
  <w:num w:numId="66">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num>
  <w:num w:numId="68">
    <w:abstractNumId w:val="97"/>
  </w:num>
  <w:num w:numId="69">
    <w:abstractNumId w:val="63"/>
  </w:num>
  <w:num w:numId="70">
    <w:abstractNumId w:val="66"/>
  </w:num>
  <w:num w:numId="71">
    <w:abstractNumId w:val="9"/>
  </w:num>
  <w:num w:numId="72">
    <w:abstractNumId w:val="96"/>
  </w:num>
  <w:num w:numId="73">
    <w:abstractNumId w:val="26"/>
  </w:num>
  <w:num w:numId="74">
    <w:abstractNumId w:val="40"/>
  </w:num>
  <w:num w:numId="75">
    <w:abstractNumId w:val="24"/>
  </w:num>
  <w:num w:numId="76">
    <w:abstractNumId w:val="109"/>
  </w:num>
  <w:num w:numId="77">
    <w:abstractNumId w:val="78"/>
  </w:num>
  <w:num w:numId="78">
    <w:abstractNumId w:val="42"/>
  </w:num>
  <w:num w:numId="79">
    <w:abstractNumId w:val="11"/>
  </w:num>
  <w:num w:numId="80">
    <w:abstractNumId w:val="64"/>
  </w:num>
  <w:num w:numId="81">
    <w:abstractNumId w:val="51"/>
  </w:num>
  <w:num w:numId="82">
    <w:abstractNumId w:val="30"/>
  </w:num>
  <w:num w:numId="83">
    <w:abstractNumId w:val="74"/>
  </w:num>
  <w:num w:numId="84">
    <w:abstractNumId w:val="41"/>
  </w:num>
  <w:num w:numId="85">
    <w:abstractNumId w:val="17"/>
  </w:num>
  <w:num w:numId="86">
    <w:abstractNumId w:val="37"/>
  </w:num>
  <w:num w:numId="87">
    <w:abstractNumId w:val="112"/>
  </w:num>
  <w:num w:numId="88">
    <w:abstractNumId w:val="14"/>
  </w:num>
  <w:num w:numId="89">
    <w:abstractNumId w:val="6"/>
  </w:num>
  <w:num w:numId="90">
    <w:abstractNumId w:val="58"/>
  </w:num>
  <w:num w:numId="91">
    <w:abstractNumId w:val="67"/>
  </w:num>
  <w:num w:numId="92">
    <w:abstractNumId w:val="69"/>
  </w:num>
  <w:num w:numId="93">
    <w:abstractNumId w:val="114"/>
  </w:num>
  <w:num w:numId="94">
    <w:abstractNumId w:val="10"/>
  </w:num>
  <w:num w:numId="95">
    <w:abstractNumId w:val="38"/>
  </w:num>
  <w:num w:numId="96">
    <w:abstractNumId w:val="29"/>
  </w:num>
  <w:num w:numId="97">
    <w:abstractNumId w:val="117"/>
  </w:num>
  <w:num w:numId="98">
    <w:abstractNumId w:val="50"/>
  </w:num>
  <w:num w:numId="99">
    <w:abstractNumId w:val="98"/>
  </w:num>
  <w:num w:numId="100">
    <w:abstractNumId w:val="25"/>
  </w:num>
  <w:num w:numId="101">
    <w:abstractNumId w:val="31"/>
  </w:num>
  <w:num w:numId="102">
    <w:abstractNumId w:val="13"/>
  </w:num>
  <w:num w:numId="103">
    <w:abstractNumId w:val="65"/>
  </w:num>
  <w:num w:numId="104">
    <w:abstractNumId w:val="22"/>
  </w:num>
  <w:num w:numId="105">
    <w:abstractNumId w:val="12"/>
  </w:num>
  <w:num w:numId="106">
    <w:abstractNumId w:val="113"/>
  </w:num>
  <w:num w:numId="107">
    <w:abstractNumId w:val="85"/>
  </w:num>
  <w:num w:numId="108">
    <w:abstractNumId w:val="80"/>
  </w:num>
  <w:num w:numId="109">
    <w:abstractNumId w:val="53"/>
  </w:num>
  <w:num w:numId="110">
    <w:abstractNumId w:val="103"/>
  </w:num>
  <w:num w:numId="111">
    <w:abstractNumId w:val="60"/>
  </w:num>
  <w:num w:numId="112">
    <w:abstractNumId w:val="106"/>
  </w:num>
  <w:num w:numId="113">
    <w:abstractNumId w:val="81"/>
  </w:num>
  <w:num w:numId="114">
    <w:abstractNumId w:val="61"/>
  </w:num>
  <w:num w:numId="115">
    <w:abstractNumId w:val="43"/>
  </w:num>
  <w:num w:numId="116">
    <w:abstractNumId w:val="95"/>
  </w:num>
  <w:num w:numId="117">
    <w:abstractNumId w:val="21"/>
  </w:num>
  <w:num w:numId="118">
    <w:abstractNumId w:val="75"/>
  </w:num>
  <w:num w:numId="119">
    <w:abstractNumId w:val="4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326"/>
    <w:rsid w:val="000007A0"/>
    <w:rsid w:val="00000810"/>
    <w:rsid w:val="0000082D"/>
    <w:rsid w:val="00003FBE"/>
    <w:rsid w:val="00004767"/>
    <w:rsid w:val="00004EB1"/>
    <w:rsid w:val="00006A3C"/>
    <w:rsid w:val="000105C4"/>
    <w:rsid w:val="00011A5C"/>
    <w:rsid w:val="00012D89"/>
    <w:rsid w:val="00013F96"/>
    <w:rsid w:val="00014DE0"/>
    <w:rsid w:val="00014E7C"/>
    <w:rsid w:val="00015C8C"/>
    <w:rsid w:val="00020A12"/>
    <w:rsid w:val="000213C8"/>
    <w:rsid w:val="00021D35"/>
    <w:rsid w:val="000246F0"/>
    <w:rsid w:val="0002579F"/>
    <w:rsid w:val="00025BA6"/>
    <w:rsid w:val="000261A8"/>
    <w:rsid w:val="000262A6"/>
    <w:rsid w:val="00026D5E"/>
    <w:rsid w:val="0003001C"/>
    <w:rsid w:val="000308A9"/>
    <w:rsid w:val="00031B0F"/>
    <w:rsid w:val="0003508C"/>
    <w:rsid w:val="00035968"/>
    <w:rsid w:val="00035A8B"/>
    <w:rsid w:val="0004059C"/>
    <w:rsid w:val="0004063C"/>
    <w:rsid w:val="00041B9A"/>
    <w:rsid w:val="00041D64"/>
    <w:rsid w:val="000435A8"/>
    <w:rsid w:val="000439FF"/>
    <w:rsid w:val="000440DE"/>
    <w:rsid w:val="000448DF"/>
    <w:rsid w:val="00045768"/>
    <w:rsid w:val="00047056"/>
    <w:rsid w:val="000476AA"/>
    <w:rsid w:val="000508E4"/>
    <w:rsid w:val="000509AA"/>
    <w:rsid w:val="00052954"/>
    <w:rsid w:val="0005350C"/>
    <w:rsid w:val="00053646"/>
    <w:rsid w:val="00053680"/>
    <w:rsid w:val="000536D7"/>
    <w:rsid w:val="00055038"/>
    <w:rsid w:val="0005556E"/>
    <w:rsid w:val="00055FFB"/>
    <w:rsid w:val="00056309"/>
    <w:rsid w:val="00056B29"/>
    <w:rsid w:val="00057775"/>
    <w:rsid w:val="00057F75"/>
    <w:rsid w:val="00060FFA"/>
    <w:rsid w:val="000646D4"/>
    <w:rsid w:val="000653F6"/>
    <w:rsid w:val="00065B2E"/>
    <w:rsid w:val="000660F2"/>
    <w:rsid w:val="00070310"/>
    <w:rsid w:val="000706FB"/>
    <w:rsid w:val="0007118A"/>
    <w:rsid w:val="0007291A"/>
    <w:rsid w:val="00072D1E"/>
    <w:rsid w:val="00073759"/>
    <w:rsid w:val="00073A9D"/>
    <w:rsid w:val="00075BA3"/>
    <w:rsid w:val="00076B57"/>
    <w:rsid w:val="0008094E"/>
    <w:rsid w:val="000816E7"/>
    <w:rsid w:val="000823C7"/>
    <w:rsid w:val="000824FF"/>
    <w:rsid w:val="000825E0"/>
    <w:rsid w:val="00082EBF"/>
    <w:rsid w:val="00084BED"/>
    <w:rsid w:val="00085E18"/>
    <w:rsid w:val="00086087"/>
    <w:rsid w:val="000868F1"/>
    <w:rsid w:val="00086BE8"/>
    <w:rsid w:val="0009040B"/>
    <w:rsid w:val="00091D2B"/>
    <w:rsid w:val="00095518"/>
    <w:rsid w:val="00095B5A"/>
    <w:rsid w:val="00095E3B"/>
    <w:rsid w:val="0009718C"/>
    <w:rsid w:val="0009778B"/>
    <w:rsid w:val="000977FB"/>
    <w:rsid w:val="000A0220"/>
    <w:rsid w:val="000A06D9"/>
    <w:rsid w:val="000A1631"/>
    <w:rsid w:val="000A1CE3"/>
    <w:rsid w:val="000A2BAF"/>
    <w:rsid w:val="000A3FB5"/>
    <w:rsid w:val="000A629F"/>
    <w:rsid w:val="000A6E1B"/>
    <w:rsid w:val="000A744F"/>
    <w:rsid w:val="000A7D13"/>
    <w:rsid w:val="000A7DAF"/>
    <w:rsid w:val="000B0876"/>
    <w:rsid w:val="000B21DA"/>
    <w:rsid w:val="000B2A9E"/>
    <w:rsid w:val="000B3342"/>
    <w:rsid w:val="000B36D9"/>
    <w:rsid w:val="000B3C6A"/>
    <w:rsid w:val="000B3FCD"/>
    <w:rsid w:val="000B503C"/>
    <w:rsid w:val="000B609E"/>
    <w:rsid w:val="000B640D"/>
    <w:rsid w:val="000B727D"/>
    <w:rsid w:val="000B760D"/>
    <w:rsid w:val="000B784E"/>
    <w:rsid w:val="000C3025"/>
    <w:rsid w:val="000C5035"/>
    <w:rsid w:val="000C5142"/>
    <w:rsid w:val="000C527B"/>
    <w:rsid w:val="000C58D8"/>
    <w:rsid w:val="000C6057"/>
    <w:rsid w:val="000D004C"/>
    <w:rsid w:val="000D1D9D"/>
    <w:rsid w:val="000D23E5"/>
    <w:rsid w:val="000D31A0"/>
    <w:rsid w:val="000D3C9E"/>
    <w:rsid w:val="000D42BD"/>
    <w:rsid w:val="000D4631"/>
    <w:rsid w:val="000D5A12"/>
    <w:rsid w:val="000D61CF"/>
    <w:rsid w:val="000E051A"/>
    <w:rsid w:val="000E17F7"/>
    <w:rsid w:val="000E2B8C"/>
    <w:rsid w:val="000E3FEA"/>
    <w:rsid w:val="000E5AEB"/>
    <w:rsid w:val="000E74A5"/>
    <w:rsid w:val="000E7942"/>
    <w:rsid w:val="000F0ABA"/>
    <w:rsid w:val="000F0FD9"/>
    <w:rsid w:val="000F2289"/>
    <w:rsid w:val="000F358B"/>
    <w:rsid w:val="000F4152"/>
    <w:rsid w:val="000F4E7A"/>
    <w:rsid w:val="000F61DA"/>
    <w:rsid w:val="000F6E8A"/>
    <w:rsid w:val="0010011A"/>
    <w:rsid w:val="00100247"/>
    <w:rsid w:val="00100B3E"/>
    <w:rsid w:val="00100E65"/>
    <w:rsid w:val="0010259D"/>
    <w:rsid w:val="00102DD0"/>
    <w:rsid w:val="0010315E"/>
    <w:rsid w:val="00103968"/>
    <w:rsid w:val="00103AD1"/>
    <w:rsid w:val="00106BD5"/>
    <w:rsid w:val="00107B49"/>
    <w:rsid w:val="00107E21"/>
    <w:rsid w:val="00111485"/>
    <w:rsid w:val="00112A21"/>
    <w:rsid w:val="00113919"/>
    <w:rsid w:val="00114A79"/>
    <w:rsid w:val="00114EF2"/>
    <w:rsid w:val="00116346"/>
    <w:rsid w:val="00116652"/>
    <w:rsid w:val="00117C89"/>
    <w:rsid w:val="001205CF"/>
    <w:rsid w:val="001210F7"/>
    <w:rsid w:val="0012147D"/>
    <w:rsid w:val="00121969"/>
    <w:rsid w:val="00121ED6"/>
    <w:rsid w:val="00122C43"/>
    <w:rsid w:val="00123978"/>
    <w:rsid w:val="00123A93"/>
    <w:rsid w:val="00124A83"/>
    <w:rsid w:val="00126F67"/>
    <w:rsid w:val="00131044"/>
    <w:rsid w:val="00131D86"/>
    <w:rsid w:val="001346F3"/>
    <w:rsid w:val="001348E3"/>
    <w:rsid w:val="0013501F"/>
    <w:rsid w:val="001354DE"/>
    <w:rsid w:val="00135F24"/>
    <w:rsid w:val="00137569"/>
    <w:rsid w:val="00137B3C"/>
    <w:rsid w:val="00140780"/>
    <w:rsid w:val="001410EF"/>
    <w:rsid w:val="00141626"/>
    <w:rsid w:val="001432B3"/>
    <w:rsid w:val="00143896"/>
    <w:rsid w:val="001456C9"/>
    <w:rsid w:val="0014590C"/>
    <w:rsid w:val="0015094B"/>
    <w:rsid w:val="00150B51"/>
    <w:rsid w:val="00151304"/>
    <w:rsid w:val="001517B6"/>
    <w:rsid w:val="00151BAD"/>
    <w:rsid w:val="001529C8"/>
    <w:rsid w:val="00153068"/>
    <w:rsid w:val="00155F3C"/>
    <w:rsid w:val="00156239"/>
    <w:rsid w:val="0015732E"/>
    <w:rsid w:val="00157DCD"/>
    <w:rsid w:val="0016080B"/>
    <w:rsid w:val="00160B8F"/>
    <w:rsid w:val="0016144F"/>
    <w:rsid w:val="001617F3"/>
    <w:rsid w:val="00162CAC"/>
    <w:rsid w:val="0016595D"/>
    <w:rsid w:val="001659CE"/>
    <w:rsid w:val="00166286"/>
    <w:rsid w:val="00167403"/>
    <w:rsid w:val="00170A4C"/>
    <w:rsid w:val="00172032"/>
    <w:rsid w:val="00172090"/>
    <w:rsid w:val="00172498"/>
    <w:rsid w:val="0017256A"/>
    <w:rsid w:val="00172CD7"/>
    <w:rsid w:val="00173B0A"/>
    <w:rsid w:val="0017422B"/>
    <w:rsid w:val="00174EDF"/>
    <w:rsid w:val="001753E3"/>
    <w:rsid w:val="00176279"/>
    <w:rsid w:val="001768CB"/>
    <w:rsid w:val="0017705E"/>
    <w:rsid w:val="00180CD4"/>
    <w:rsid w:val="00180F25"/>
    <w:rsid w:val="0018150A"/>
    <w:rsid w:val="0018297E"/>
    <w:rsid w:val="00182ABF"/>
    <w:rsid w:val="00182B87"/>
    <w:rsid w:val="00184081"/>
    <w:rsid w:val="00185EBE"/>
    <w:rsid w:val="0018619D"/>
    <w:rsid w:val="00186F06"/>
    <w:rsid w:val="001874A5"/>
    <w:rsid w:val="0019091C"/>
    <w:rsid w:val="001917C4"/>
    <w:rsid w:val="00193272"/>
    <w:rsid w:val="001932E8"/>
    <w:rsid w:val="00193BFD"/>
    <w:rsid w:val="00195610"/>
    <w:rsid w:val="00197E93"/>
    <w:rsid w:val="001A09AC"/>
    <w:rsid w:val="001A4ABA"/>
    <w:rsid w:val="001A5512"/>
    <w:rsid w:val="001A5C5E"/>
    <w:rsid w:val="001A66A3"/>
    <w:rsid w:val="001A7925"/>
    <w:rsid w:val="001B2918"/>
    <w:rsid w:val="001B4E7D"/>
    <w:rsid w:val="001B60BB"/>
    <w:rsid w:val="001B693F"/>
    <w:rsid w:val="001B6A38"/>
    <w:rsid w:val="001B7895"/>
    <w:rsid w:val="001B7E18"/>
    <w:rsid w:val="001C0517"/>
    <w:rsid w:val="001C0DA9"/>
    <w:rsid w:val="001C1046"/>
    <w:rsid w:val="001C10BC"/>
    <w:rsid w:val="001C194D"/>
    <w:rsid w:val="001C1FCC"/>
    <w:rsid w:val="001C3114"/>
    <w:rsid w:val="001C34F6"/>
    <w:rsid w:val="001C4EE0"/>
    <w:rsid w:val="001C55F5"/>
    <w:rsid w:val="001C5633"/>
    <w:rsid w:val="001C622A"/>
    <w:rsid w:val="001C6D0F"/>
    <w:rsid w:val="001D08B3"/>
    <w:rsid w:val="001D1E6D"/>
    <w:rsid w:val="001D42ED"/>
    <w:rsid w:val="001D4AB3"/>
    <w:rsid w:val="001D5771"/>
    <w:rsid w:val="001D5D35"/>
    <w:rsid w:val="001D654C"/>
    <w:rsid w:val="001D65BA"/>
    <w:rsid w:val="001D71BF"/>
    <w:rsid w:val="001E065E"/>
    <w:rsid w:val="001E0885"/>
    <w:rsid w:val="001E10C9"/>
    <w:rsid w:val="001E1152"/>
    <w:rsid w:val="001E2905"/>
    <w:rsid w:val="001E2983"/>
    <w:rsid w:val="001E2FE8"/>
    <w:rsid w:val="001E308F"/>
    <w:rsid w:val="001E377C"/>
    <w:rsid w:val="001E4516"/>
    <w:rsid w:val="001E460B"/>
    <w:rsid w:val="001E4794"/>
    <w:rsid w:val="001E540F"/>
    <w:rsid w:val="001E7454"/>
    <w:rsid w:val="001E7715"/>
    <w:rsid w:val="001E7797"/>
    <w:rsid w:val="001F057D"/>
    <w:rsid w:val="001F0D1C"/>
    <w:rsid w:val="001F593A"/>
    <w:rsid w:val="001F7C09"/>
    <w:rsid w:val="001F7D99"/>
    <w:rsid w:val="00200AAD"/>
    <w:rsid w:val="002021B2"/>
    <w:rsid w:val="00202441"/>
    <w:rsid w:val="00202A29"/>
    <w:rsid w:val="002037EC"/>
    <w:rsid w:val="002041BA"/>
    <w:rsid w:val="00204724"/>
    <w:rsid w:val="00204CCB"/>
    <w:rsid w:val="00205B4C"/>
    <w:rsid w:val="00206F8A"/>
    <w:rsid w:val="00207D9F"/>
    <w:rsid w:val="002100FB"/>
    <w:rsid w:val="00211117"/>
    <w:rsid w:val="002114BD"/>
    <w:rsid w:val="00212738"/>
    <w:rsid w:val="002128A6"/>
    <w:rsid w:val="00212E19"/>
    <w:rsid w:val="00216E5F"/>
    <w:rsid w:val="00217393"/>
    <w:rsid w:val="00217FCC"/>
    <w:rsid w:val="002201AC"/>
    <w:rsid w:val="002230ED"/>
    <w:rsid w:val="0022315C"/>
    <w:rsid w:val="00225034"/>
    <w:rsid w:val="0022508D"/>
    <w:rsid w:val="002260D7"/>
    <w:rsid w:val="002270E3"/>
    <w:rsid w:val="0022784E"/>
    <w:rsid w:val="00227F91"/>
    <w:rsid w:val="002310C7"/>
    <w:rsid w:val="00231801"/>
    <w:rsid w:val="0023329E"/>
    <w:rsid w:val="00234F13"/>
    <w:rsid w:val="00235294"/>
    <w:rsid w:val="002355DD"/>
    <w:rsid w:val="002369C8"/>
    <w:rsid w:val="002375D2"/>
    <w:rsid w:val="00237A6F"/>
    <w:rsid w:val="002404D0"/>
    <w:rsid w:val="00240C25"/>
    <w:rsid w:val="0024127E"/>
    <w:rsid w:val="00242DE9"/>
    <w:rsid w:val="00243A62"/>
    <w:rsid w:val="00245EA0"/>
    <w:rsid w:val="002462A2"/>
    <w:rsid w:val="002468A5"/>
    <w:rsid w:val="00251639"/>
    <w:rsid w:val="0025395D"/>
    <w:rsid w:val="002545CD"/>
    <w:rsid w:val="002547EC"/>
    <w:rsid w:val="002547F8"/>
    <w:rsid w:val="002548E6"/>
    <w:rsid w:val="002552DD"/>
    <w:rsid w:val="00255B49"/>
    <w:rsid w:val="002575E1"/>
    <w:rsid w:val="00261173"/>
    <w:rsid w:val="00262C1E"/>
    <w:rsid w:val="0026407E"/>
    <w:rsid w:val="002647BE"/>
    <w:rsid w:val="00264AE2"/>
    <w:rsid w:val="00264EFD"/>
    <w:rsid w:val="00270035"/>
    <w:rsid w:val="0027049D"/>
    <w:rsid w:val="00270C3D"/>
    <w:rsid w:val="002728F9"/>
    <w:rsid w:val="00273AB4"/>
    <w:rsid w:val="00275850"/>
    <w:rsid w:val="0027682A"/>
    <w:rsid w:val="002773D8"/>
    <w:rsid w:val="00277662"/>
    <w:rsid w:val="00282014"/>
    <w:rsid w:val="002820CC"/>
    <w:rsid w:val="002828A7"/>
    <w:rsid w:val="00282B84"/>
    <w:rsid w:val="00282C47"/>
    <w:rsid w:val="00282DE5"/>
    <w:rsid w:val="0028312F"/>
    <w:rsid w:val="00283317"/>
    <w:rsid w:val="00283E4B"/>
    <w:rsid w:val="00284BEB"/>
    <w:rsid w:val="002867E4"/>
    <w:rsid w:val="00286D77"/>
    <w:rsid w:val="00287741"/>
    <w:rsid w:val="002916F5"/>
    <w:rsid w:val="0029288C"/>
    <w:rsid w:val="0029289B"/>
    <w:rsid w:val="002932AC"/>
    <w:rsid w:val="00297932"/>
    <w:rsid w:val="00297CFD"/>
    <w:rsid w:val="00297E53"/>
    <w:rsid w:val="00297EEB"/>
    <w:rsid w:val="002A0B35"/>
    <w:rsid w:val="002A0F74"/>
    <w:rsid w:val="002A329E"/>
    <w:rsid w:val="002A4FD5"/>
    <w:rsid w:val="002A6510"/>
    <w:rsid w:val="002B08AD"/>
    <w:rsid w:val="002B1490"/>
    <w:rsid w:val="002B1BE8"/>
    <w:rsid w:val="002B30A0"/>
    <w:rsid w:val="002B353A"/>
    <w:rsid w:val="002B474A"/>
    <w:rsid w:val="002B4CE0"/>
    <w:rsid w:val="002B67BE"/>
    <w:rsid w:val="002B6886"/>
    <w:rsid w:val="002B690A"/>
    <w:rsid w:val="002B7757"/>
    <w:rsid w:val="002C0AD6"/>
    <w:rsid w:val="002C1198"/>
    <w:rsid w:val="002C27E8"/>
    <w:rsid w:val="002C2D8D"/>
    <w:rsid w:val="002C44A4"/>
    <w:rsid w:val="002C611B"/>
    <w:rsid w:val="002C71CA"/>
    <w:rsid w:val="002C7E13"/>
    <w:rsid w:val="002D39D1"/>
    <w:rsid w:val="002D3E85"/>
    <w:rsid w:val="002D4119"/>
    <w:rsid w:val="002D4428"/>
    <w:rsid w:val="002D48E4"/>
    <w:rsid w:val="002D63F2"/>
    <w:rsid w:val="002D64AE"/>
    <w:rsid w:val="002D6C39"/>
    <w:rsid w:val="002E009E"/>
    <w:rsid w:val="002E0E97"/>
    <w:rsid w:val="002E1F95"/>
    <w:rsid w:val="002E2179"/>
    <w:rsid w:val="002E2E96"/>
    <w:rsid w:val="002E3C35"/>
    <w:rsid w:val="002E3F75"/>
    <w:rsid w:val="002E44BC"/>
    <w:rsid w:val="002E4544"/>
    <w:rsid w:val="002E5883"/>
    <w:rsid w:val="002E5A38"/>
    <w:rsid w:val="002E7474"/>
    <w:rsid w:val="002F4A81"/>
    <w:rsid w:val="002F5EA5"/>
    <w:rsid w:val="002F6235"/>
    <w:rsid w:val="002F791F"/>
    <w:rsid w:val="002F7A28"/>
    <w:rsid w:val="002F7BE8"/>
    <w:rsid w:val="002F7C08"/>
    <w:rsid w:val="002F7C99"/>
    <w:rsid w:val="00300D47"/>
    <w:rsid w:val="0030127F"/>
    <w:rsid w:val="0030222C"/>
    <w:rsid w:val="003042D4"/>
    <w:rsid w:val="003051FF"/>
    <w:rsid w:val="00305BF2"/>
    <w:rsid w:val="00307CB5"/>
    <w:rsid w:val="0031066E"/>
    <w:rsid w:val="00311217"/>
    <w:rsid w:val="0031514F"/>
    <w:rsid w:val="00316230"/>
    <w:rsid w:val="0031677A"/>
    <w:rsid w:val="00316E96"/>
    <w:rsid w:val="00317DD6"/>
    <w:rsid w:val="00317E5C"/>
    <w:rsid w:val="00321B28"/>
    <w:rsid w:val="00322EC7"/>
    <w:rsid w:val="00323B9B"/>
    <w:rsid w:val="003250A9"/>
    <w:rsid w:val="00325446"/>
    <w:rsid w:val="00331193"/>
    <w:rsid w:val="003315AC"/>
    <w:rsid w:val="00332899"/>
    <w:rsid w:val="003334E6"/>
    <w:rsid w:val="003336B2"/>
    <w:rsid w:val="00335667"/>
    <w:rsid w:val="0033752B"/>
    <w:rsid w:val="003418C6"/>
    <w:rsid w:val="00342F71"/>
    <w:rsid w:val="00343391"/>
    <w:rsid w:val="003440C7"/>
    <w:rsid w:val="00344181"/>
    <w:rsid w:val="00345064"/>
    <w:rsid w:val="00347AFA"/>
    <w:rsid w:val="00351DD7"/>
    <w:rsid w:val="003529C6"/>
    <w:rsid w:val="00353EFE"/>
    <w:rsid w:val="00354784"/>
    <w:rsid w:val="00354C72"/>
    <w:rsid w:val="00356A29"/>
    <w:rsid w:val="00360BE1"/>
    <w:rsid w:val="00362C56"/>
    <w:rsid w:val="00363139"/>
    <w:rsid w:val="0036456F"/>
    <w:rsid w:val="00364A97"/>
    <w:rsid w:val="00364C61"/>
    <w:rsid w:val="00366475"/>
    <w:rsid w:val="00366511"/>
    <w:rsid w:val="00367109"/>
    <w:rsid w:val="00367800"/>
    <w:rsid w:val="00367FA0"/>
    <w:rsid w:val="00370B6A"/>
    <w:rsid w:val="003715CD"/>
    <w:rsid w:val="00374070"/>
    <w:rsid w:val="003740AA"/>
    <w:rsid w:val="003748C1"/>
    <w:rsid w:val="00375389"/>
    <w:rsid w:val="00375607"/>
    <w:rsid w:val="00375632"/>
    <w:rsid w:val="003801D1"/>
    <w:rsid w:val="0038072D"/>
    <w:rsid w:val="003828A0"/>
    <w:rsid w:val="00383477"/>
    <w:rsid w:val="00384B19"/>
    <w:rsid w:val="00384EC6"/>
    <w:rsid w:val="00384EFB"/>
    <w:rsid w:val="003850CF"/>
    <w:rsid w:val="0038520A"/>
    <w:rsid w:val="00385826"/>
    <w:rsid w:val="00385E91"/>
    <w:rsid w:val="00387265"/>
    <w:rsid w:val="00387935"/>
    <w:rsid w:val="00390379"/>
    <w:rsid w:val="0039138E"/>
    <w:rsid w:val="00391A2B"/>
    <w:rsid w:val="003945AE"/>
    <w:rsid w:val="00394E9F"/>
    <w:rsid w:val="00396A0C"/>
    <w:rsid w:val="003A1A11"/>
    <w:rsid w:val="003A224C"/>
    <w:rsid w:val="003A2673"/>
    <w:rsid w:val="003A2A12"/>
    <w:rsid w:val="003A37C2"/>
    <w:rsid w:val="003A38C5"/>
    <w:rsid w:val="003A5DFE"/>
    <w:rsid w:val="003A68BC"/>
    <w:rsid w:val="003A6C0A"/>
    <w:rsid w:val="003A6C9B"/>
    <w:rsid w:val="003A6F7F"/>
    <w:rsid w:val="003B108A"/>
    <w:rsid w:val="003B131B"/>
    <w:rsid w:val="003B3094"/>
    <w:rsid w:val="003B3367"/>
    <w:rsid w:val="003B3726"/>
    <w:rsid w:val="003B40D7"/>
    <w:rsid w:val="003B44B2"/>
    <w:rsid w:val="003B6D68"/>
    <w:rsid w:val="003B70F8"/>
    <w:rsid w:val="003C1247"/>
    <w:rsid w:val="003C1B7F"/>
    <w:rsid w:val="003C275B"/>
    <w:rsid w:val="003C2BCA"/>
    <w:rsid w:val="003C31AC"/>
    <w:rsid w:val="003C647A"/>
    <w:rsid w:val="003C7718"/>
    <w:rsid w:val="003D0926"/>
    <w:rsid w:val="003D1994"/>
    <w:rsid w:val="003D350F"/>
    <w:rsid w:val="003D48C6"/>
    <w:rsid w:val="003D4C9D"/>
    <w:rsid w:val="003D6B58"/>
    <w:rsid w:val="003D6D37"/>
    <w:rsid w:val="003D74CD"/>
    <w:rsid w:val="003E01E6"/>
    <w:rsid w:val="003E06E0"/>
    <w:rsid w:val="003E2BFF"/>
    <w:rsid w:val="003E2E07"/>
    <w:rsid w:val="003E2E43"/>
    <w:rsid w:val="003E47DF"/>
    <w:rsid w:val="003E574A"/>
    <w:rsid w:val="003E7BB9"/>
    <w:rsid w:val="003F06E8"/>
    <w:rsid w:val="003F0803"/>
    <w:rsid w:val="003F2363"/>
    <w:rsid w:val="003F487B"/>
    <w:rsid w:val="003F5755"/>
    <w:rsid w:val="003F5AED"/>
    <w:rsid w:val="00400CDA"/>
    <w:rsid w:val="00403026"/>
    <w:rsid w:val="004043F6"/>
    <w:rsid w:val="0040594A"/>
    <w:rsid w:val="00406144"/>
    <w:rsid w:val="00410E30"/>
    <w:rsid w:val="004110B0"/>
    <w:rsid w:val="0041227D"/>
    <w:rsid w:val="004134F2"/>
    <w:rsid w:val="004141CE"/>
    <w:rsid w:val="00414326"/>
    <w:rsid w:val="004145E9"/>
    <w:rsid w:val="00414A77"/>
    <w:rsid w:val="00414E8A"/>
    <w:rsid w:val="00414F92"/>
    <w:rsid w:val="00415B65"/>
    <w:rsid w:val="004173A9"/>
    <w:rsid w:val="004176E6"/>
    <w:rsid w:val="00420C84"/>
    <w:rsid w:val="004218E2"/>
    <w:rsid w:val="0042221A"/>
    <w:rsid w:val="00422F02"/>
    <w:rsid w:val="004230C3"/>
    <w:rsid w:val="00423358"/>
    <w:rsid w:val="004234FC"/>
    <w:rsid w:val="004258FE"/>
    <w:rsid w:val="0042671F"/>
    <w:rsid w:val="004302BA"/>
    <w:rsid w:val="004324C2"/>
    <w:rsid w:val="00433343"/>
    <w:rsid w:val="00433CD1"/>
    <w:rsid w:val="00433E86"/>
    <w:rsid w:val="00434084"/>
    <w:rsid w:val="00435AD0"/>
    <w:rsid w:val="00435DEA"/>
    <w:rsid w:val="00435EA7"/>
    <w:rsid w:val="004363EE"/>
    <w:rsid w:val="004368E3"/>
    <w:rsid w:val="00437BBE"/>
    <w:rsid w:val="004417C2"/>
    <w:rsid w:val="0044359A"/>
    <w:rsid w:val="004436F0"/>
    <w:rsid w:val="00444C54"/>
    <w:rsid w:val="00444F44"/>
    <w:rsid w:val="00445744"/>
    <w:rsid w:val="00447631"/>
    <w:rsid w:val="00451486"/>
    <w:rsid w:val="00453C2E"/>
    <w:rsid w:val="004541F5"/>
    <w:rsid w:val="004544EC"/>
    <w:rsid w:val="0045499A"/>
    <w:rsid w:val="00456C03"/>
    <w:rsid w:val="00456C3D"/>
    <w:rsid w:val="004602C5"/>
    <w:rsid w:val="00461705"/>
    <w:rsid w:val="00461DD9"/>
    <w:rsid w:val="00462F68"/>
    <w:rsid w:val="00462FE0"/>
    <w:rsid w:val="00463A28"/>
    <w:rsid w:val="00464976"/>
    <w:rsid w:val="00464B6B"/>
    <w:rsid w:val="00464DDC"/>
    <w:rsid w:val="004662E9"/>
    <w:rsid w:val="00466911"/>
    <w:rsid w:val="00466A79"/>
    <w:rsid w:val="00467AD2"/>
    <w:rsid w:val="00470112"/>
    <w:rsid w:val="00471510"/>
    <w:rsid w:val="004721ED"/>
    <w:rsid w:val="00473535"/>
    <w:rsid w:val="00473C33"/>
    <w:rsid w:val="00475EE5"/>
    <w:rsid w:val="00475FD1"/>
    <w:rsid w:val="004768F2"/>
    <w:rsid w:val="00477C3C"/>
    <w:rsid w:val="0048034E"/>
    <w:rsid w:val="00480AEE"/>
    <w:rsid w:val="004815D3"/>
    <w:rsid w:val="00482143"/>
    <w:rsid w:val="00484A00"/>
    <w:rsid w:val="0048506E"/>
    <w:rsid w:val="00486595"/>
    <w:rsid w:val="00486D4D"/>
    <w:rsid w:val="004873D3"/>
    <w:rsid w:val="00490DB9"/>
    <w:rsid w:val="00491209"/>
    <w:rsid w:val="00491646"/>
    <w:rsid w:val="004917F1"/>
    <w:rsid w:val="00491A44"/>
    <w:rsid w:val="0049451A"/>
    <w:rsid w:val="004956E6"/>
    <w:rsid w:val="00496EF2"/>
    <w:rsid w:val="0049739E"/>
    <w:rsid w:val="00497634"/>
    <w:rsid w:val="004A0859"/>
    <w:rsid w:val="004A3A4D"/>
    <w:rsid w:val="004A3D4D"/>
    <w:rsid w:val="004A4A16"/>
    <w:rsid w:val="004A4BE7"/>
    <w:rsid w:val="004A50F0"/>
    <w:rsid w:val="004A5B32"/>
    <w:rsid w:val="004A6CAF"/>
    <w:rsid w:val="004A6E08"/>
    <w:rsid w:val="004B2175"/>
    <w:rsid w:val="004B259A"/>
    <w:rsid w:val="004B3A4A"/>
    <w:rsid w:val="004B3BA1"/>
    <w:rsid w:val="004B40F5"/>
    <w:rsid w:val="004B6504"/>
    <w:rsid w:val="004B7372"/>
    <w:rsid w:val="004B76DF"/>
    <w:rsid w:val="004B7FC2"/>
    <w:rsid w:val="004C1B50"/>
    <w:rsid w:val="004C36CA"/>
    <w:rsid w:val="004C3C0B"/>
    <w:rsid w:val="004C3E4B"/>
    <w:rsid w:val="004C4B9C"/>
    <w:rsid w:val="004C586F"/>
    <w:rsid w:val="004C5C01"/>
    <w:rsid w:val="004C63E7"/>
    <w:rsid w:val="004D0512"/>
    <w:rsid w:val="004D13B2"/>
    <w:rsid w:val="004D14C3"/>
    <w:rsid w:val="004D17D0"/>
    <w:rsid w:val="004D19F6"/>
    <w:rsid w:val="004D2ED4"/>
    <w:rsid w:val="004D48D1"/>
    <w:rsid w:val="004D72D3"/>
    <w:rsid w:val="004D7455"/>
    <w:rsid w:val="004E134F"/>
    <w:rsid w:val="004E19E8"/>
    <w:rsid w:val="004E1DBC"/>
    <w:rsid w:val="004E2ECC"/>
    <w:rsid w:val="004E3BA4"/>
    <w:rsid w:val="004E4C50"/>
    <w:rsid w:val="004E4DDD"/>
    <w:rsid w:val="004E50AC"/>
    <w:rsid w:val="004E55FA"/>
    <w:rsid w:val="004E5DAA"/>
    <w:rsid w:val="004E6916"/>
    <w:rsid w:val="004F0ED3"/>
    <w:rsid w:val="004F3C51"/>
    <w:rsid w:val="004F4D58"/>
    <w:rsid w:val="004F5370"/>
    <w:rsid w:val="004F566C"/>
    <w:rsid w:val="005011EE"/>
    <w:rsid w:val="00501290"/>
    <w:rsid w:val="005025A0"/>
    <w:rsid w:val="00502AD2"/>
    <w:rsid w:val="00502E9A"/>
    <w:rsid w:val="0050417D"/>
    <w:rsid w:val="00505964"/>
    <w:rsid w:val="005059CC"/>
    <w:rsid w:val="00506ED0"/>
    <w:rsid w:val="00507719"/>
    <w:rsid w:val="0051189F"/>
    <w:rsid w:val="00511CD8"/>
    <w:rsid w:val="0051441F"/>
    <w:rsid w:val="00514473"/>
    <w:rsid w:val="00516ED8"/>
    <w:rsid w:val="00517CFD"/>
    <w:rsid w:val="00517FEB"/>
    <w:rsid w:val="005204CA"/>
    <w:rsid w:val="00520792"/>
    <w:rsid w:val="005212A5"/>
    <w:rsid w:val="005220CD"/>
    <w:rsid w:val="00522AB9"/>
    <w:rsid w:val="005302E4"/>
    <w:rsid w:val="0053293F"/>
    <w:rsid w:val="005334F1"/>
    <w:rsid w:val="00535968"/>
    <w:rsid w:val="0054077F"/>
    <w:rsid w:val="00542214"/>
    <w:rsid w:val="005425D6"/>
    <w:rsid w:val="0054352E"/>
    <w:rsid w:val="00543E0A"/>
    <w:rsid w:val="005443CA"/>
    <w:rsid w:val="00544521"/>
    <w:rsid w:val="00544590"/>
    <w:rsid w:val="005475D1"/>
    <w:rsid w:val="00547CE5"/>
    <w:rsid w:val="00550ACC"/>
    <w:rsid w:val="00550DA6"/>
    <w:rsid w:val="00551C34"/>
    <w:rsid w:val="0055204F"/>
    <w:rsid w:val="005528BC"/>
    <w:rsid w:val="00552F4D"/>
    <w:rsid w:val="0055379F"/>
    <w:rsid w:val="0055393C"/>
    <w:rsid w:val="00553CE8"/>
    <w:rsid w:val="005540D1"/>
    <w:rsid w:val="005545BF"/>
    <w:rsid w:val="005545CB"/>
    <w:rsid w:val="00555572"/>
    <w:rsid w:val="005564A8"/>
    <w:rsid w:val="005567BE"/>
    <w:rsid w:val="00561E73"/>
    <w:rsid w:val="00561F52"/>
    <w:rsid w:val="005628FF"/>
    <w:rsid w:val="00562F2D"/>
    <w:rsid w:val="00563482"/>
    <w:rsid w:val="00563C8D"/>
    <w:rsid w:val="00564703"/>
    <w:rsid w:val="00564F21"/>
    <w:rsid w:val="00565599"/>
    <w:rsid w:val="00565BDE"/>
    <w:rsid w:val="0056633B"/>
    <w:rsid w:val="00567445"/>
    <w:rsid w:val="00567598"/>
    <w:rsid w:val="0057065C"/>
    <w:rsid w:val="00571630"/>
    <w:rsid w:val="00571794"/>
    <w:rsid w:val="00571C63"/>
    <w:rsid w:val="005720E0"/>
    <w:rsid w:val="00574F03"/>
    <w:rsid w:val="00575A42"/>
    <w:rsid w:val="00577856"/>
    <w:rsid w:val="00580AD9"/>
    <w:rsid w:val="00581114"/>
    <w:rsid w:val="00581183"/>
    <w:rsid w:val="005820BB"/>
    <w:rsid w:val="005836DC"/>
    <w:rsid w:val="00583E58"/>
    <w:rsid w:val="005867B6"/>
    <w:rsid w:val="00587DEE"/>
    <w:rsid w:val="00587FBE"/>
    <w:rsid w:val="0059050D"/>
    <w:rsid w:val="0059219A"/>
    <w:rsid w:val="00592230"/>
    <w:rsid w:val="00594ECB"/>
    <w:rsid w:val="00595F51"/>
    <w:rsid w:val="005961FE"/>
    <w:rsid w:val="005963A2"/>
    <w:rsid w:val="00596572"/>
    <w:rsid w:val="00597121"/>
    <w:rsid w:val="00597289"/>
    <w:rsid w:val="00597CDC"/>
    <w:rsid w:val="005A1A82"/>
    <w:rsid w:val="005A2314"/>
    <w:rsid w:val="005A2642"/>
    <w:rsid w:val="005A2F2A"/>
    <w:rsid w:val="005A36E8"/>
    <w:rsid w:val="005A548F"/>
    <w:rsid w:val="005A59E7"/>
    <w:rsid w:val="005A6514"/>
    <w:rsid w:val="005A782E"/>
    <w:rsid w:val="005B062F"/>
    <w:rsid w:val="005B10E3"/>
    <w:rsid w:val="005B1561"/>
    <w:rsid w:val="005B2795"/>
    <w:rsid w:val="005B3408"/>
    <w:rsid w:val="005B39F2"/>
    <w:rsid w:val="005B48CE"/>
    <w:rsid w:val="005B60F0"/>
    <w:rsid w:val="005B630B"/>
    <w:rsid w:val="005B6D5B"/>
    <w:rsid w:val="005B7641"/>
    <w:rsid w:val="005C1E5F"/>
    <w:rsid w:val="005C2ED0"/>
    <w:rsid w:val="005C3762"/>
    <w:rsid w:val="005C3B7F"/>
    <w:rsid w:val="005C5646"/>
    <w:rsid w:val="005C5C83"/>
    <w:rsid w:val="005C666E"/>
    <w:rsid w:val="005C6FF6"/>
    <w:rsid w:val="005D0CDE"/>
    <w:rsid w:val="005D29B9"/>
    <w:rsid w:val="005D414A"/>
    <w:rsid w:val="005D4361"/>
    <w:rsid w:val="005D4C7F"/>
    <w:rsid w:val="005D4F62"/>
    <w:rsid w:val="005E02E0"/>
    <w:rsid w:val="005E1985"/>
    <w:rsid w:val="005E1A69"/>
    <w:rsid w:val="005E1C91"/>
    <w:rsid w:val="005E2346"/>
    <w:rsid w:val="005E2A0D"/>
    <w:rsid w:val="005E2B35"/>
    <w:rsid w:val="005E3939"/>
    <w:rsid w:val="005E4886"/>
    <w:rsid w:val="005E5929"/>
    <w:rsid w:val="005E6F2A"/>
    <w:rsid w:val="005E7C86"/>
    <w:rsid w:val="005F1DA9"/>
    <w:rsid w:val="005F1F85"/>
    <w:rsid w:val="005F2DAF"/>
    <w:rsid w:val="005F34FF"/>
    <w:rsid w:val="005F39C0"/>
    <w:rsid w:val="005F448E"/>
    <w:rsid w:val="005F4E4C"/>
    <w:rsid w:val="005F63DE"/>
    <w:rsid w:val="006009D2"/>
    <w:rsid w:val="00601C21"/>
    <w:rsid w:val="00601D0F"/>
    <w:rsid w:val="0060493D"/>
    <w:rsid w:val="00605574"/>
    <w:rsid w:val="00605F11"/>
    <w:rsid w:val="006069B1"/>
    <w:rsid w:val="00607E1B"/>
    <w:rsid w:val="00610330"/>
    <w:rsid w:val="00610B8F"/>
    <w:rsid w:val="006146CB"/>
    <w:rsid w:val="00614910"/>
    <w:rsid w:val="00614C50"/>
    <w:rsid w:val="006153D3"/>
    <w:rsid w:val="00615B56"/>
    <w:rsid w:val="00616785"/>
    <w:rsid w:val="00622272"/>
    <w:rsid w:val="0062350E"/>
    <w:rsid w:val="00623798"/>
    <w:rsid w:val="0062444F"/>
    <w:rsid w:val="00625EDC"/>
    <w:rsid w:val="006260CD"/>
    <w:rsid w:val="00626C00"/>
    <w:rsid w:val="00630F36"/>
    <w:rsid w:val="006321BD"/>
    <w:rsid w:val="00636662"/>
    <w:rsid w:val="0063769F"/>
    <w:rsid w:val="00637B4F"/>
    <w:rsid w:val="00637D74"/>
    <w:rsid w:val="00641B19"/>
    <w:rsid w:val="0064223D"/>
    <w:rsid w:val="00642F08"/>
    <w:rsid w:val="00643245"/>
    <w:rsid w:val="0064354D"/>
    <w:rsid w:val="00651407"/>
    <w:rsid w:val="006516A6"/>
    <w:rsid w:val="0065207C"/>
    <w:rsid w:val="00654C08"/>
    <w:rsid w:val="00656F6D"/>
    <w:rsid w:val="00656FC4"/>
    <w:rsid w:val="00657A6B"/>
    <w:rsid w:val="00657DE8"/>
    <w:rsid w:val="0066061B"/>
    <w:rsid w:val="00660894"/>
    <w:rsid w:val="00660A5F"/>
    <w:rsid w:val="00661689"/>
    <w:rsid w:val="00662F21"/>
    <w:rsid w:val="0066304B"/>
    <w:rsid w:val="00664926"/>
    <w:rsid w:val="006655D1"/>
    <w:rsid w:val="00665C21"/>
    <w:rsid w:val="006703D7"/>
    <w:rsid w:val="006717C3"/>
    <w:rsid w:val="006718CA"/>
    <w:rsid w:val="00673A73"/>
    <w:rsid w:val="00673C73"/>
    <w:rsid w:val="00674F99"/>
    <w:rsid w:val="006760EA"/>
    <w:rsid w:val="006767D8"/>
    <w:rsid w:val="006778AE"/>
    <w:rsid w:val="00677A04"/>
    <w:rsid w:val="0068009E"/>
    <w:rsid w:val="00680D41"/>
    <w:rsid w:val="0068158C"/>
    <w:rsid w:val="00681AF0"/>
    <w:rsid w:val="00681BC3"/>
    <w:rsid w:val="00681E47"/>
    <w:rsid w:val="00682CA6"/>
    <w:rsid w:val="00683A7D"/>
    <w:rsid w:val="006841C6"/>
    <w:rsid w:val="00684642"/>
    <w:rsid w:val="00684954"/>
    <w:rsid w:val="006851C1"/>
    <w:rsid w:val="00685C3A"/>
    <w:rsid w:val="00686D0D"/>
    <w:rsid w:val="006879B4"/>
    <w:rsid w:val="00687AE2"/>
    <w:rsid w:val="00692A0D"/>
    <w:rsid w:val="006933B3"/>
    <w:rsid w:val="0069394F"/>
    <w:rsid w:val="00694A98"/>
    <w:rsid w:val="00695394"/>
    <w:rsid w:val="00696650"/>
    <w:rsid w:val="006A31C8"/>
    <w:rsid w:val="006A3953"/>
    <w:rsid w:val="006A3D28"/>
    <w:rsid w:val="006A453B"/>
    <w:rsid w:val="006A4609"/>
    <w:rsid w:val="006A4E9C"/>
    <w:rsid w:val="006A5F80"/>
    <w:rsid w:val="006A6C12"/>
    <w:rsid w:val="006B5AE3"/>
    <w:rsid w:val="006B60A6"/>
    <w:rsid w:val="006B659C"/>
    <w:rsid w:val="006B6764"/>
    <w:rsid w:val="006B679C"/>
    <w:rsid w:val="006B6BDF"/>
    <w:rsid w:val="006B764C"/>
    <w:rsid w:val="006B779B"/>
    <w:rsid w:val="006C001B"/>
    <w:rsid w:val="006C331B"/>
    <w:rsid w:val="006C4766"/>
    <w:rsid w:val="006C5F95"/>
    <w:rsid w:val="006C6236"/>
    <w:rsid w:val="006C6470"/>
    <w:rsid w:val="006C6C34"/>
    <w:rsid w:val="006D0C59"/>
    <w:rsid w:val="006D1222"/>
    <w:rsid w:val="006D15D3"/>
    <w:rsid w:val="006D19E7"/>
    <w:rsid w:val="006D2A1D"/>
    <w:rsid w:val="006D3012"/>
    <w:rsid w:val="006D35E8"/>
    <w:rsid w:val="006D498B"/>
    <w:rsid w:val="006D5492"/>
    <w:rsid w:val="006D5D10"/>
    <w:rsid w:val="006D6232"/>
    <w:rsid w:val="006D6BA2"/>
    <w:rsid w:val="006D762B"/>
    <w:rsid w:val="006D7F39"/>
    <w:rsid w:val="006E0A2E"/>
    <w:rsid w:val="006E14B8"/>
    <w:rsid w:val="006E2264"/>
    <w:rsid w:val="006E2A38"/>
    <w:rsid w:val="006E316A"/>
    <w:rsid w:val="006E31C7"/>
    <w:rsid w:val="006E3D31"/>
    <w:rsid w:val="006E4056"/>
    <w:rsid w:val="006E6335"/>
    <w:rsid w:val="006E6EF7"/>
    <w:rsid w:val="006E6FA0"/>
    <w:rsid w:val="006E79B9"/>
    <w:rsid w:val="006F005C"/>
    <w:rsid w:val="006F05C7"/>
    <w:rsid w:val="006F0D58"/>
    <w:rsid w:val="006F0EE7"/>
    <w:rsid w:val="006F1BE5"/>
    <w:rsid w:val="006F1C24"/>
    <w:rsid w:val="006F318F"/>
    <w:rsid w:val="006F3E27"/>
    <w:rsid w:val="006F475F"/>
    <w:rsid w:val="006F489B"/>
    <w:rsid w:val="006F528F"/>
    <w:rsid w:val="006F7B47"/>
    <w:rsid w:val="00700A12"/>
    <w:rsid w:val="007022FD"/>
    <w:rsid w:val="007034DB"/>
    <w:rsid w:val="00703846"/>
    <w:rsid w:val="00703E88"/>
    <w:rsid w:val="0070430D"/>
    <w:rsid w:val="00706036"/>
    <w:rsid w:val="00706A0E"/>
    <w:rsid w:val="0070731D"/>
    <w:rsid w:val="00710F38"/>
    <w:rsid w:val="0071380F"/>
    <w:rsid w:val="00713B3B"/>
    <w:rsid w:val="00714C25"/>
    <w:rsid w:val="00715447"/>
    <w:rsid w:val="007156B0"/>
    <w:rsid w:val="00715DF6"/>
    <w:rsid w:val="007163F8"/>
    <w:rsid w:val="00716891"/>
    <w:rsid w:val="0071697D"/>
    <w:rsid w:val="00717FF4"/>
    <w:rsid w:val="0072170A"/>
    <w:rsid w:val="007217BB"/>
    <w:rsid w:val="00721E0C"/>
    <w:rsid w:val="0072238A"/>
    <w:rsid w:val="00723AF0"/>
    <w:rsid w:val="00724200"/>
    <w:rsid w:val="00725F40"/>
    <w:rsid w:val="007268D6"/>
    <w:rsid w:val="007275C4"/>
    <w:rsid w:val="00727FBF"/>
    <w:rsid w:val="007309B2"/>
    <w:rsid w:val="007334C9"/>
    <w:rsid w:val="007341CF"/>
    <w:rsid w:val="00735E42"/>
    <w:rsid w:val="00735FD5"/>
    <w:rsid w:val="00736A9A"/>
    <w:rsid w:val="00736B1E"/>
    <w:rsid w:val="00737C53"/>
    <w:rsid w:val="00740A1F"/>
    <w:rsid w:val="00743BFD"/>
    <w:rsid w:val="00743CB5"/>
    <w:rsid w:val="007443BF"/>
    <w:rsid w:val="0074497A"/>
    <w:rsid w:val="00745289"/>
    <w:rsid w:val="007459D2"/>
    <w:rsid w:val="0074607E"/>
    <w:rsid w:val="007460D1"/>
    <w:rsid w:val="007469A5"/>
    <w:rsid w:val="00746C13"/>
    <w:rsid w:val="00746F25"/>
    <w:rsid w:val="007479D8"/>
    <w:rsid w:val="007504CF"/>
    <w:rsid w:val="00750798"/>
    <w:rsid w:val="007515EE"/>
    <w:rsid w:val="00751A53"/>
    <w:rsid w:val="007520AB"/>
    <w:rsid w:val="00752123"/>
    <w:rsid w:val="00752C66"/>
    <w:rsid w:val="00752CAB"/>
    <w:rsid w:val="0075337A"/>
    <w:rsid w:val="00754863"/>
    <w:rsid w:val="00754FA1"/>
    <w:rsid w:val="00755225"/>
    <w:rsid w:val="0075553A"/>
    <w:rsid w:val="00755E6A"/>
    <w:rsid w:val="0075721C"/>
    <w:rsid w:val="007576D6"/>
    <w:rsid w:val="0075774D"/>
    <w:rsid w:val="00761E72"/>
    <w:rsid w:val="007644B4"/>
    <w:rsid w:val="0076462E"/>
    <w:rsid w:val="00767C25"/>
    <w:rsid w:val="007706BA"/>
    <w:rsid w:val="00770F0E"/>
    <w:rsid w:val="0077173C"/>
    <w:rsid w:val="0077300F"/>
    <w:rsid w:val="007735F6"/>
    <w:rsid w:val="0077569A"/>
    <w:rsid w:val="00776587"/>
    <w:rsid w:val="00776775"/>
    <w:rsid w:val="00777F13"/>
    <w:rsid w:val="0078033F"/>
    <w:rsid w:val="00781B00"/>
    <w:rsid w:val="00783594"/>
    <w:rsid w:val="0078457C"/>
    <w:rsid w:val="00784A43"/>
    <w:rsid w:val="00784CA0"/>
    <w:rsid w:val="00784F71"/>
    <w:rsid w:val="007850A3"/>
    <w:rsid w:val="007868D5"/>
    <w:rsid w:val="007874B1"/>
    <w:rsid w:val="00787867"/>
    <w:rsid w:val="00791192"/>
    <w:rsid w:val="00794D84"/>
    <w:rsid w:val="00795CEB"/>
    <w:rsid w:val="00797C44"/>
    <w:rsid w:val="007A038B"/>
    <w:rsid w:val="007A08F0"/>
    <w:rsid w:val="007A1302"/>
    <w:rsid w:val="007A1D88"/>
    <w:rsid w:val="007A3BB1"/>
    <w:rsid w:val="007A443A"/>
    <w:rsid w:val="007A4528"/>
    <w:rsid w:val="007A6103"/>
    <w:rsid w:val="007A6B6C"/>
    <w:rsid w:val="007A709F"/>
    <w:rsid w:val="007A7502"/>
    <w:rsid w:val="007B042D"/>
    <w:rsid w:val="007B09B5"/>
    <w:rsid w:val="007B2530"/>
    <w:rsid w:val="007B2710"/>
    <w:rsid w:val="007B279B"/>
    <w:rsid w:val="007B5DC1"/>
    <w:rsid w:val="007B6A0F"/>
    <w:rsid w:val="007B6AE4"/>
    <w:rsid w:val="007C03F4"/>
    <w:rsid w:val="007C15A5"/>
    <w:rsid w:val="007C197B"/>
    <w:rsid w:val="007C28F2"/>
    <w:rsid w:val="007C388C"/>
    <w:rsid w:val="007C39C7"/>
    <w:rsid w:val="007C4B81"/>
    <w:rsid w:val="007C4DE0"/>
    <w:rsid w:val="007C501C"/>
    <w:rsid w:val="007C5A2C"/>
    <w:rsid w:val="007C63AC"/>
    <w:rsid w:val="007D1439"/>
    <w:rsid w:val="007D2280"/>
    <w:rsid w:val="007D5156"/>
    <w:rsid w:val="007D51AA"/>
    <w:rsid w:val="007D5FF4"/>
    <w:rsid w:val="007D6028"/>
    <w:rsid w:val="007D6B46"/>
    <w:rsid w:val="007E119E"/>
    <w:rsid w:val="007E295D"/>
    <w:rsid w:val="007E5E4D"/>
    <w:rsid w:val="007E6E95"/>
    <w:rsid w:val="007E71BC"/>
    <w:rsid w:val="007E7476"/>
    <w:rsid w:val="007F0B0A"/>
    <w:rsid w:val="007F0CE1"/>
    <w:rsid w:val="007F166A"/>
    <w:rsid w:val="007F1865"/>
    <w:rsid w:val="007F1A04"/>
    <w:rsid w:val="007F2901"/>
    <w:rsid w:val="007F30AC"/>
    <w:rsid w:val="007F58AE"/>
    <w:rsid w:val="007F6EAF"/>
    <w:rsid w:val="007F6ED6"/>
    <w:rsid w:val="00800220"/>
    <w:rsid w:val="008016EA"/>
    <w:rsid w:val="00802BC7"/>
    <w:rsid w:val="008043CD"/>
    <w:rsid w:val="008048D2"/>
    <w:rsid w:val="00804C1D"/>
    <w:rsid w:val="00804EF8"/>
    <w:rsid w:val="00805DBD"/>
    <w:rsid w:val="00806145"/>
    <w:rsid w:val="00806FAF"/>
    <w:rsid w:val="008074DD"/>
    <w:rsid w:val="00807511"/>
    <w:rsid w:val="00810148"/>
    <w:rsid w:val="0081059E"/>
    <w:rsid w:val="00811C03"/>
    <w:rsid w:val="00812914"/>
    <w:rsid w:val="00813E58"/>
    <w:rsid w:val="00813FDF"/>
    <w:rsid w:val="0081420B"/>
    <w:rsid w:val="00814B10"/>
    <w:rsid w:val="008166BA"/>
    <w:rsid w:val="00816AB2"/>
    <w:rsid w:val="008178DB"/>
    <w:rsid w:val="00817A9A"/>
    <w:rsid w:val="00817DE9"/>
    <w:rsid w:val="00820FB6"/>
    <w:rsid w:val="00821023"/>
    <w:rsid w:val="008212D1"/>
    <w:rsid w:val="008226BD"/>
    <w:rsid w:val="00823FF3"/>
    <w:rsid w:val="00824A48"/>
    <w:rsid w:val="00824FBE"/>
    <w:rsid w:val="008256B0"/>
    <w:rsid w:val="0082672A"/>
    <w:rsid w:val="008275FA"/>
    <w:rsid w:val="00830430"/>
    <w:rsid w:val="00831BC6"/>
    <w:rsid w:val="00831BE1"/>
    <w:rsid w:val="008329F5"/>
    <w:rsid w:val="00834405"/>
    <w:rsid w:val="00835C43"/>
    <w:rsid w:val="00835CD2"/>
    <w:rsid w:val="00837448"/>
    <w:rsid w:val="00840CF1"/>
    <w:rsid w:val="00841881"/>
    <w:rsid w:val="00841F91"/>
    <w:rsid w:val="00841FEB"/>
    <w:rsid w:val="00842337"/>
    <w:rsid w:val="0084372A"/>
    <w:rsid w:val="00845422"/>
    <w:rsid w:val="00845F41"/>
    <w:rsid w:val="008477AE"/>
    <w:rsid w:val="00847FC4"/>
    <w:rsid w:val="00850280"/>
    <w:rsid w:val="008520F4"/>
    <w:rsid w:val="0085410D"/>
    <w:rsid w:val="008555DD"/>
    <w:rsid w:val="008567B7"/>
    <w:rsid w:val="00856D08"/>
    <w:rsid w:val="00861338"/>
    <w:rsid w:val="00861917"/>
    <w:rsid w:val="00861E58"/>
    <w:rsid w:val="00864F9B"/>
    <w:rsid w:val="008655AA"/>
    <w:rsid w:val="0086598B"/>
    <w:rsid w:val="00866B84"/>
    <w:rsid w:val="00866EEA"/>
    <w:rsid w:val="0086784D"/>
    <w:rsid w:val="00867975"/>
    <w:rsid w:val="0087154F"/>
    <w:rsid w:val="008735D8"/>
    <w:rsid w:val="00873C6D"/>
    <w:rsid w:val="00874ED3"/>
    <w:rsid w:val="00875035"/>
    <w:rsid w:val="008754F9"/>
    <w:rsid w:val="0087741D"/>
    <w:rsid w:val="0087773D"/>
    <w:rsid w:val="00880200"/>
    <w:rsid w:val="00880495"/>
    <w:rsid w:val="00881159"/>
    <w:rsid w:val="00883F6E"/>
    <w:rsid w:val="00884ACB"/>
    <w:rsid w:val="0088514B"/>
    <w:rsid w:val="0088664D"/>
    <w:rsid w:val="008869FE"/>
    <w:rsid w:val="00887479"/>
    <w:rsid w:val="008901B4"/>
    <w:rsid w:val="00891A9D"/>
    <w:rsid w:val="0089245A"/>
    <w:rsid w:val="0089279F"/>
    <w:rsid w:val="008938CF"/>
    <w:rsid w:val="008947E9"/>
    <w:rsid w:val="00894E33"/>
    <w:rsid w:val="008960B6"/>
    <w:rsid w:val="008971C3"/>
    <w:rsid w:val="00897A62"/>
    <w:rsid w:val="008A125B"/>
    <w:rsid w:val="008A29CA"/>
    <w:rsid w:val="008A2E4A"/>
    <w:rsid w:val="008A351E"/>
    <w:rsid w:val="008A3D82"/>
    <w:rsid w:val="008A3FF7"/>
    <w:rsid w:val="008A4270"/>
    <w:rsid w:val="008A4BE7"/>
    <w:rsid w:val="008A5135"/>
    <w:rsid w:val="008A61BD"/>
    <w:rsid w:val="008A64CB"/>
    <w:rsid w:val="008A78A1"/>
    <w:rsid w:val="008A7CF7"/>
    <w:rsid w:val="008A7EB0"/>
    <w:rsid w:val="008B133C"/>
    <w:rsid w:val="008B2244"/>
    <w:rsid w:val="008B2F1F"/>
    <w:rsid w:val="008B3A8E"/>
    <w:rsid w:val="008B3EF9"/>
    <w:rsid w:val="008B4361"/>
    <w:rsid w:val="008B7955"/>
    <w:rsid w:val="008B7BA7"/>
    <w:rsid w:val="008C1213"/>
    <w:rsid w:val="008C16C1"/>
    <w:rsid w:val="008C2367"/>
    <w:rsid w:val="008C2B56"/>
    <w:rsid w:val="008C2CB7"/>
    <w:rsid w:val="008C3043"/>
    <w:rsid w:val="008C4966"/>
    <w:rsid w:val="008C4F9E"/>
    <w:rsid w:val="008C57BE"/>
    <w:rsid w:val="008C5E73"/>
    <w:rsid w:val="008C6FA9"/>
    <w:rsid w:val="008C76DA"/>
    <w:rsid w:val="008C79CE"/>
    <w:rsid w:val="008C7FA8"/>
    <w:rsid w:val="008D0296"/>
    <w:rsid w:val="008D0F51"/>
    <w:rsid w:val="008D189E"/>
    <w:rsid w:val="008D1F5E"/>
    <w:rsid w:val="008D25A6"/>
    <w:rsid w:val="008D38D0"/>
    <w:rsid w:val="008D4708"/>
    <w:rsid w:val="008D5029"/>
    <w:rsid w:val="008D591A"/>
    <w:rsid w:val="008D5D71"/>
    <w:rsid w:val="008D6136"/>
    <w:rsid w:val="008D64A1"/>
    <w:rsid w:val="008D67FD"/>
    <w:rsid w:val="008D6B8C"/>
    <w:rsid w:val="008E008D"/>
    <w:rsid w:val="008E1D1E"/>
    <w:rsid w:val="008E2754"/>
    <w:rsid w:val="008E3772"/>
    <w:rsid w:val="008E3E55"/>
    <w:rsid w:val="008E4075"/>
    <w:rsid w:val="008E63CA"/>
    <w:rsid w:val="008E65E0"/>
    <w:rsid w:val="008E749E"/>
    <w:rsid w:val="008E7DA9"/>
    <w:rsid w:val="008E7FB7"/>
    <w:rsid w:val="008F010C"/>
    <w:rsid w:val="008F0271"/>
    <w:rsid w:val="008F0AE0"/>
    <w:rsid w:val="008F12F7"/>
    <w:rsid w:val="008F4A77"/>
    <w:rsid w:val="008F5E9F"/>
    <w:rsid w:val="008F665D"/>
    <w:rsid w:val="00900A41"/>
    <w:rsid w:val="00901F08"/>
    <w:rsid w:val="0090237C"/>
    <w:rsid w:val="00902469"/>
    <w:rsid w:val="00903574"/>
    <w:rsid w:val="00903BC5"/>
    <w:rsid w:val="00905710"/>
    <w:rsid w:val="00905FBC"/>
    <w:rsid w:val="009077FF"/>
    <w:rsid w:val="00907862"/>
    <w:rsid w:val="00907AC9"/>
    <w:rsid w:val="009135EE"/>
    <w:rsid w:val="00913630"/>
    <w:rsid w:val="00913E60"/>
    <w:rsid w:val="009158A6"/>
    <w:rsid w:val="009163D2"/>
    <w:rsid w:val="009166AF"/>
    <w:rsid w:val="00917C5B"/>
    <w:rsid w:val="009204B4"/>
    <w:rsid w:val="0092061F"/>
    <w:rsid w:val="0092116C"/>
    <w:rsid w:val="0092156D"/>
    <w:rsid w:val="009219BB"/>
    <w:rsid w:val="00923913"/>
    <w:rsid w:val="009239CB"/>
    <w:rsid w:val="00924E35"/>
    <w:rsid w:val="009258DC"/>
    <w:rsid w:val="0092595B"/>
    <w:rsid w:val="00926A9E"/>
    <w:rsid w:val="00926BC5"/>
    <w:rsid w:val="00926E0D"/>
    <w:rsid w:val="009279F4"/>
    <w:rsid w:val="00927CAD"/>
    <w:rsid w:val="0093095B"/>
    <w:rsid w:val="00931BFF"/>
    <w:rsid w:val="00932922"/>
    <w:rsid w:val="00934BC6"/>
    <w:rsid w:val="00935672"/>
    <w:rsid w:val="009361C6"/>
    <w:rsid w:val="00936356"/>
    <w:rsid w:val="00937789"/>
    <w:rsid w:val="00937A8C"/>
    <w:rsid w:val="009405D6"/>
    <w:rsid w:val="009411B8"/>
    <w:rsid w:val="00941248"/>
    <w:rsid w:val="00941ECA"/>
    <w:rsid w:val="00941FA9"/>
    <w:rsid w:val="00943018"/>
    <w:rsid w:val="009434B4"/>
    <w:rsid w:val="00943AB4"/>
    <w:rsid w:val="00944652"/>
    <w:rsid w:val="00944AD4"/>
    <w:rsid w:val="00945D9C"/>
    <w:rsid w:val="00945E43"/>
    <w:rsid w:val="00945FD0"/>
    <w:rsid w:val="00946422"/>
    <w:rsid w:val="00946865"/>
    <w:rsid w:val="009503BB"/>
    <w:rsid w:val="00950708"/>
    <w:rsid w:val="00950773"/>
    <w:rsid w:val="0095141B"/>
    <w:rsid w:val="0095212A"/>
    <w:rsid w:val="00953C03"/>
    <w:rsid w:val="00954577"/>
    <w:rsid w:val="009547D3"/>
    <w:rsid w:val="00954B93"/>
    <w:rsid w:val="009552C6"/>
    <w:rsid w:val="009572C4"/>
    <w:rsid w:val="00957C4E"/>
    <w:rsid w:val="00957EBE"/>
    <w:rsid w:val="00960718"/>
    <w:rsid w:val="00960D73"/>
    <w:rsid w:val="0096180B"/>
    <w:rsid w:val="00962C80"/>
    <w:rsid w:val="00963080"/>
    <w:rsid w:val="009643AA"/>
    <w:rsid w:val="009647D0"/>
    <w:rsid w:val="0097012D"/>
    <w:rsid w:val="00970445"/>
    <w:rsid w:val="0097071E"/>
    <w:rsid w:val="009715B5"/>
    <w:rsid w:val="00972363"/>
    <w:rsid w:val="009743D2"/>
    <w:rsid w:val="00975177"/>
    <w:rsid w:val="009754BF"/>
    <w:rsid w:val="0097607C"/>
    <w:rsid w:val="00980A05"/>
    <w:rsid w:val="0098158C"/>
    <w:rsid w:val="00981838"/>
    <w:rsid w:val="0098242A"/>
    <w:rsid w:val="00983C3A"/>
    <w:rsid w:val="00983D51"/>
    <w:rsid w:val="00983EFC"/>
    <w:rsid w:val="009840A8"/>
    <w:rsid w:val="00984280"/>
    <w:rsid w:val="00984634"/>
    <w:rsid w:val="00984BA9"/>
    <w:rsid w:val="00985619"/>
    <w:rsid w:val="0098580E"/>
    <w:rsid w:val="009859B4"/>
    <w:rsid w:val="009862A0"/>
    <w:rsid w:val="009876B3"/>
    <w:rsid w:val="00987C99"/>
    <w:rsid w:val="00990393"/>
    <w:rsid w:val="00991659"/>
    <w:rsid w:val="00991CE0"/>
    <w:rsid w:val="00994345"/>
    <w:rsid w:val="00995653"/>
    <w:rsid w:val="0099693E"/>
    <w:rsid w:val="009972C9"/>
    <w:rsid w:val="009979F8"/>
    <w:rsid w:val="00997D55"/>
    <w:rsid w:val="009A247E"/>
    <w:rsid w:val="009A26FB"/>
    <w:rsid w:val="009A385D"/>
    <w:rsid w:val="009A4C4F"/>
    <w:rsid w:val="009A7C06"/>
    <w:rsid w:val="009B0819"/>
    <w:rsid w:val="009B0E2E"/>
    <w:rsid w:val="009B2CFD"/>
    <w:rsid w:val="009B41F6"/>
    <w:rsid w:val="009B441E"/>
    <w:rsid w:val="009B4E8B"/>
    <w:rsid w:val="009B54B4"/>
    <w:rsid w:val="009B5956"/>
    <w:rsid w:val="009B711D"/>
    <w:rsid w:val="009B7ACF"/>
    <w:rsid w:val="009B7C84"/>
    <w:rsid w:val="009B7CE0"/>
    <w:rsid w:val="009C136C"/>
    <w:rsid w:val="009C486D"/>
    <w:rsid w:val="009C4DAA"/>
    <w:rsid w:val="009C5154"/>
    <w:rsid w:val="009C5D28"/>
    <w:rsid w:val="009C6260"/>
    <w:rsid w:val="009C6419"/>
    <w:rsid w:val="009C7329"/>
    <w:rsid w:val="009C7B15"/>
    <w:rsid w:val="009C7EA8"/>
    <w:rsid w:val="009D0566"/>
    <w:rsid w:val="009D0C52"/>
    <w:rsid w:val="009D0CCE"/>
    <w:rsid w:val="009D2168"/>
    <w:rsid w:val="009D47E0"/>
    <w:rsid w:val="009D5260"/>
    <w:rsid w:val="009D5763"/>
    <w:rsid w:val="009D60A9"/>
    <w:rsid w:val="009D6DDC"/>
    <w:rsid w:val="009D777A"/>
    <w:rsid w:val="009E10F5"/>
    <w:rsid w:val="009E231E"/>
    <w:rsid w:val="009E267B"/>
    <w:rsid w:val="009E38DE"/>
    <w:rsid w:val="009E4A5B"/>
    <w:rsid w:val="009E57D5"/>
    <w:rsid w:val="009E7143"/>
    <w:rsid w:val="009F032C"/>
    <w:rsid w:val="009F1F92"/>
    <w:rsid w:val="009F3A0A"/>
    <w:rsid w:val="009F41E0"/>
    <w:rsid w:val="009F6FC9"/>
    <w:rsid w:val="009F77AD"/>
    <w:rsid w:val="009F7D5D"/>
    <w:rsid w:val="009F7F79"/>
    <w:rsid w:val="00A01F16"/>
    <w:rsid w:val="00A06C71"/>
    <w:rsid w:val="00A071B6"/>
    <w:rsid w:val="00A07271"/>
    <w:rsid w:val="00A076B4"/>
    <w:rsid w:val="00A1070E"/>
    <w:rsid w:val="00A11AC9"/>
    <w:rsid w:val="00A12A40"/>
    <w:rsid w:val="00A1335C"/>
    <w:rsid w:val="00A13896"/>
    <w:rsid w:val="00A13B5C"/>
    <w:rsid w:val="00A141D8"/>
    <w:rsid w:val="00A1425E"/>
    <w:rsid w:val="00A14CDD"/>
    <w:rsid w:val="00A15B1F"/>
    <w:rsid w:val="00A17915"/>
    <w:rsid w:val="00A219D9"/>
    <w:rsid w:val="00A22DAB"/>
    <w:rsid w:val="00A2319F"/>
    <w:rsid w:val="00A23493"/>
    <w:rsid w:val="00A2480C"/>
    <w:rsid w:val="00A254D8"/>
    <w:rsid w:val="00A25DF1"/>
    <w:rsid w:val="00A268F3"/>
    <w:rsid w:val="00A26A72"/>
    <w:rsid w:val="00A300AF"/>
    <w:rsid w:val="00A301F7"/>
    <w:rsid w:val="00A327E0"/>
    <w:rsid w:val="00A32834"/>
    <w:rsid w:val="00A32923"/>
    <w:rsid w:val="00A33989"/>
    <w:rsid w:val="00A348CB"/>
    <w:rsid w:val="00A36181"/>
    <w:rsid w:val="00A368D3"/>
    <w:rsid w:val="00A41258"/>
    <w:rsid w:val="00A41BA4"/>
    <w:rsid w:val="00A41E5F"/>
    <w:rsid w:val="00A42A3D"/>
    <w:rsid w:val="00A432C2"/>
    <w:rsid w:val="00A440CB"/>
    <w:rsid w:val="00A45323"/>
    <w:rsid w:val="00A46630"/>
    <w:rsid w:val="00A47469"/>
    <w:rsid w:val="00A502C3"/>
    <w:rsid w:val="00A5200A"/>
    <w:rsid w:val="00A52993"/>
    <w:rsid w:val="00A52995"/>
    <w:rsid w:val="00A5332F"/>
    <w:rsid w:val="00A53D0E"/>
    <w:rsid w:val="00A5401F"/>
    <w:rsid w:val="00A549C5"/>
    <w:rsid w:val="00A54E99"/>
    <w:rsid w:val="00A55748"/>
    <w:rsid w:val="00A57462"/>
    <w:rsid w:val="00A57D72"/>
    <w:rsid w:val="00A61003"/>
    <w:rsid w:val="00A615A3"/>
    <w:rsid w:val="00A617F5"/>
    <w:rsid w:val="00A61A14"/>
    <w:rsid w:val="00A64115"/>
    <w:rsid w:val="00A642F1"/>
    <w:rsid w:val="00A65F7B"/>
    <w:rsid w:val="00A66757"/>
    <w:rsid w:val="00A67ED4"/>
    <w:rsid w:val="00A70AF9"/>
    <w:rsid w:val="00A712F4"/>
    <w:rsid w:val="00A72D39"/>
    <w:rsid w:val="00A7346B"/>
    <w:rsid w:val="00A74028"/>
    <w:rsid w:val="00A765A9"/>
    <w:rsid w:val="00A766F9"/>
    <w:rsid w:val="00A77611"/>
    <w:rsid w:val="00A8036F"/>
    <w:rsid w:val="00A80631"/>
    <w:rsid w:val="00A81093"/>
    <w:rsid w:val="00A81C23"/>
    <w:rsid w:val="00A823DD"/>
    <w:rsid w:val="00A82C77"/>
    <w:rsid w:val="00A82D8B"/>
    <w:rsid w:val="00A82DD9"/>
    <w:rsid w:val="00A83E7E"/>
    <w:rsid w:val="00A8405E"/>
    <w:rsid w:val="00A84267"/>
    <w:rsid w:val="00A842CF"/>
    <w:rsid w:val="00A84511"/>
    <w:rsid w:val="00A84A8E"/>
    <w:rsid w:val="00A86544"/>
    <w:rsid w:val="00A87652"/>
    <w:rsid w:val="00A87EE6"/>
    <w:rsid w:val="00A9049E"/>
    <w:rsid w:val="00A90BD0"/>
    <w:rsid w:val="00A9172D"/>
    <w:rsid w:val="00A91DA6"/>
    <w:rsid w:val="00A91E85"/>
    <w:rsid w:val="00A928F1"/>
    <w:rsid w:val="00A92A1D"/>
    <w:rsid w:val="00A934C0"/>
    <w:rsid w:val="00A93C19"/>
    <w:rsid w:val="00A9445B"/>
    <w:rsid w:val="00A94FFF"/>
    <w:rsid w:val="00A9512F"/>
    <w:rsid w:val="00A951A5"/>
    <w:rsid w:val="00A96112"/>
    <w:rsid w:val="00A971A9"/>
    <w:rsid w:val="00AA408C"/>
    <w:rsid w:val="00AA4A2A"/>
    <w:rsid w:val="00AA5535"/>
    <w:rsid w:val="00AB0641"/>
    <w:rsid w:val="00AB0A00"/>
    <w:rsid w:val="00AB135D"/>
    <w:rsid w:val="00AB1EE2"/>
    <w:rsid w:val="00AB2437"/>
    <w:rsid w:val="00AB268E"/>
    <w:rsid w:val="00AB3EA0"/>
    <w:rsid w:val="00AB47BD"/>
    <w:rsid w:val="00AB4B6D"/>
    <w:rsid w:val="00AB4FCF"/>
    <w:rsid w:val="00AC0036"/>
    <w:rsid w:val="00AC0444"/>
    <w:rsid w:val="00AC2CDA"/>
    <w:rsid w:val="00AC3FA5"/>
    <w:rsid w:val="00AC63B6"/>
    <w:rsid w:val="00AC7542"/>
    <w:rsid w:val="00AD06F1"/>
    <w:rsid w:val="00AD3273"/>
    <w:rsid w:val="00AD3642"/>
    <w:rsid w:val="00AD3F41"/>
    <w:rsid w:val="00AD40DF"/>
    <w:rsid w:val="00AD5175"/>
    <w:rsid w:val="00AD6A5D"/>
    <w:rsid w:val="00AE00AD"/>
    <w:rsid w:val="00AE174B"/>
    <w:rsid w:val="00AE2213"/>
    <w:rsid w:val="00AE2398"/>
    <w:rsid w:val="00AE59BE"/>
    <w:rsid w:val="00AE5E32"/>
    <w:rsid w:val="00AE668B"/>
    <w:rsid w:val="00AE7251"/>
    <w:rsid w:val="00AE73A6"/>
    <w:rsid w:val="00AF004B"/>
    <w:rsid w:val="00AF15CB"/>
    <w:rsid w:val="00AF1A20"/>
    <w:rsid w:val="00AF293B"/>
    <w:rsid w:val="00AF53A0"/>
    <w:rsid w:val="00AF65DB"/>
    <w:rsid w:val="00AF6B6A"/>
    <w:rsid w:val="00AF6B76"/>
    <w:rsid w:val="00B02D98"/>
    <w:rsid w:val="00B04B40"/>
    <w:rsid w:val="00B058F4"/>
    <w:rsid w:val="00B05AFE"/>
    <w:rsid w:val="00B05CD1"/>
    <w:rsid w:val="00B05ED9"/>
    <w:rsid w:val="00B07412"/>
    <w:rsid w:val="00B075BB"/>
    <w:rsid w:val="00B07A64"/>
    <w:rsid w:val="00B1007D"/>
    <w:rsid w:val="00B105BD"/>
    <w:rsid w:val="00B106E7"/>
    <w:rsid w:val="00B10752"/>
    <w:rsid w:val="00B1127F"/>
    <w:rsid w:val="00B12991"/>
    <w:rsid w:val="00B12E76"/>
    <w:rsid w:val="00B13789"/>
    <w:rsid w:val="00B14C27"/>
    <w:rsid w:val="00B152F9"/>
    <w:rsid w:val="00B16611"/>
    <w:rsid w:val="00B17B33"/>
    <w:rsid w:val="00B20E56"/>
    <w:rsid w:val="00B20EF2"/>
    <w:rsid w:val="00B2111E"/>
    <w:rsid w:val="00B21D22"/>
    <w:rsid w:val="00B2271F"/>
    <w:rsid w:val="00B22A05"/>
    <w:rsid w:val="00B236CF"/>
    <w:rsid w:val="00B24482"/>
    <w:rsid w:val="00B2511D"/>
    <w:rsid w:val="00B27AFC"/>
    <w:rsid w:val="00B27FC2"/>
    <w:rsid w:val="00B30584"/>
    <w:rsid w:val="00B31AA2"/>
    <w:rsid w:val="00B33676"/>
    <w:rsid w:val="00B33FBF"/>
    <w:rsid w:val="00B3645E"/>
    <w:rsid w:val="00B36496"/>
    <w:rsid w:val="00B36665"/>
    <w:rsid w:val="00B36CE4"/>
    <w:rsid w:val="00B37A81"/>
    <w:rsid w:val="00B37E58"/>
    <w:rsid w:val="00B4024F"/>
    <w:rsid w:val="00B40E1A"/>
    <w:rsid w:val="00B4117B"/>
    <w:rsid w:val="00B4145D"/>
    <w:rsid w:val="00B4234E"/>
    <w:rsid w:val="00B43AC5"/>
    <w:rsid w:val="00B44F7F"/>
    <w:rsid w:val="00B46482"/>
    <w:rsid w:val="00B46B44"/>
    <w:rsid w:val="00B47E98"/>
    <w:rsid w:val="00B504CE"/>
    <w:rsid w:val="00B508F2"/>
    <w:rsid w:val="00B516BE"/>
    <w:rsid w:val="00B544E8"/>
    <w:rsid w:val="00B56778"/>
    <w:rsid w:val="00B5767B"/>
    <w:rsid w:val="00B634B2"/>
    <w:rsid w:val="00B63AEB"/>
    <w:rsid w:val="00B6440B"/>
    <w:rsid w:val="00B647DD"/>
    <w:rsid w:val="00B65CF1"/>
    <w:rsid w:val="00B668DD"/>
    <w:rsid w:val="00B66B04"/>
    <w:rsid w:val="00B66ED9"/>
    <w:rsid w:val="00B702F3"/>
    <w:rsid w:val="00B7121B"/>
    <w:rsid w:val="00B72478"/>
    <w:rsid w:val="00B74CE7"/>
    <w:rsid w:val="00B74F96"/>
    <w:rsid w:val="00B75ED6"/>
    <w:rsid w:val="00B76B94"/>
    <w:rsid w:val="00B8018F"/>
    <w:rsid w:val="00B81D82"/>
    <w:rsid w:val="00B833D1"/>
    <w:rsid w:val="00B840EE"/>
    <w:rsid w:val="00B8417B"/>
    <w:rsid w:val="00B8559A"/>
    <w:rsid w:val="00B85E9B"/>
    <w:rsid w:val="00B86FE4"/>
    <w:rsid w:val="00B91F55"/>
    <w:rsid w:val="00B94337"/>
    <w:rsid w:val="00B94377"/>
    <w:rsid w:val="00B9452F"/>
    <w:rsid w:val="00B95E11"/>
    <w:rsid w:val="00B95F20"/>
    <w:rsid w:val="00B95F94"/>
    <w:rsid w:val="00B96429"/>
    <w:rsid w:val="00B96943"/>
    <w:rsid w:val="00B9718F"/>
    <w:rsid w:val="00B97D13"/>
    <w:rsid w:val="00BA0047"/>
    <w:rsid w:val="00BA07C3"/>
    <w:rsid w:val="00BA2C7C"/>
    <w:rsid w:val="00BA4B58"/>
    <w:rsid w:val="00BA4B65"/>
    <w:rsid w:val="00BA4DBE"/>
    <w:rsid w:val="00BA5704"/>
    <w:rsid w:val="00BA5A59"/>
    <w:rsid w:val="00BA635E"/>
    <w:rsid w:val="00BA6592"/>
    <w:rsid w:val="00BA6AB1"/>
    <w:rsid w:val="00BA784F"/>
    <w:rsid w:val="00BB045B"/>
    <w:rsid w:val="00BB120E"/>
    <w:rsid w:val="00BB1BB2"/>
    <w:rsid w:val="00BB2764"/>
    <w:rsid w:val="00BB2C59"/>
    <w:rsid w:val="00BB3B04"/>
    <w:rsid w:val="00BB4904"/>
    <w:rsid w:val="00BB529B"/>
    <w:rsid w:val="00BB5529"/>
    <w:rsid w:val="00BB681E"/>
    <w:rsid w:val="00BB7674"/>
    <w:rsid w:val="00BC034C"/>
    <w:rsid w:val="00BC0EB9"/>
    <w:rsid w:val="00BC14ED"/>
    <w:rsid w:val="00BC18B2"/>
    <w:rsid w:val="00BC1DBC"/>
    <w:rsid w:val="00BC291D"/>
    <w:rsid w:val="00BC295A"/>
    <w:rsid w:val="00BC38D3"/>
    <w:rsid w:val="00BC55C8"/>
    <w:rsid w:val="00BC7347"/>
    <w:rsid w:val="00BD03E3"/>
    <w:rsid w:val="00BD1E63"/>
    <w:rsid w:val="00BD2602"/>
    <w:rsid w:val="00BD2BDB"/>
    <w:rsid w:val="00BD32BA"/>
    <w:rsid w:val="00BD419C"/>
    <w:rsid w:val="00BD4518"/>
    <w:rsid w:val="00BD508B"/>
    <w:rsid w:val="00BD66E7"/>
    <w:rsid w:val="00BD77E5"/>
    <w:rsid w:val="00BD7E24"/>
    <w:rsid w:val="00BE106F"/>
    <w:rsid w:val="00BE1188"/>
    <w:rsid w:val="00BE24BB"/>
    <w:rsid w:val="00BE3D53"/>
    <w:rsid w:val="00BE3D5F"/>
    <w:rsid w:val="00BE6313"/>
    <w:rsid w:val="00BE6D10"/>
    <w:rsid w:val="00BE707E"/>
    <w:rsid w:val="00BE7876"/>
    <w:rsid w:val="00BF0953"/>
    <w:rsid w:val="00BF16DD"/>
    <w:rsid w:val="00BF1C86"/>
    <w:rsid w:val="00BF20C5"/>
    <w:rsid w:val="00BF2ED3"/>
    <w:rsid w:val="00BF32A7"/>
    <w:rsid w:val="00BF3891"/>
    <w:rsid w:val="00BF3C09"/>
    <w:rsid w:val="00BF48CE"/>
    <w:rsid w:val="00BF56D9"/>
    <w:rsid w:val="00BF5D1E"/>
    <w:rsid w:val="00BF6216"/>
    <w:rsid w:val="00BF685B"/>
    <w:rsid w:val="00BF752D"/>
    <w:rsid w:val="00C00BF7"/>
    <w:rsid w:val="00C0135A"/>
    <w:rsid w:val="00C018BC"/>
    <w:rsid w:val="00C02165"/>
    <w:rsid w:val="00C02B58"/>
    <w:rsid w:val="00C031A8"/>
    <w:rsid w:val="00C0528C"/>
    <w:rsid w:val="00C05666"/>
    <w:rsid w:val="00C057BF"/>
    <w:rsid w:val="00C05E95"/>
    <w:rsid w:val="00C068F8"/>
    <w:rsid w:val="00C10130"/>
    <w:rsid w:val="00C10B31"/>
    <w:rsid w:val="00C1165D"/>
    <w:rsid w:val="00C11A2D"/>
    <w:rsid w:val="00C130DB"/>
    <w:rsid w:val="00C17268"/>
    <w:rsid w:val="00C21117"/>
    <w:rsid w:val="00C223CE"/>
    <w:rsid w:val="00C223FC"/>
    <w:rsid w:val="00C23582"/>
    <w:rsid w:val="00C23EC9"/>
    <w:rsid w:val="00C25C5A"/>
    <w:rsid w:val="00C25FD1"/>
    <w:rsid w:val="00C2621F"/>
    <w:rsid w:val="00C26D17"/>
    <w:rsid w:val="00C27557"/>
    <w:rsid w:val="00C27A5F"/>
    <w:rsid w:val="00C3058C"/>
    <w:rsid w:val="00C31D6C"/>
    <w:rsid w:val="00C323A2"/>
    <w:rsid w:val="00C3294B"/>
    <w:rsid w:val="00C3422C"/>
    <w:rsid w:val="00C350C4"/>
    <w:rsid w:val="00C3531C"/>
    <w:rsid w:val="00C35AFA"/>
    <w:rsid w:val="00C35B2C"/>
    <w:rsid w:val="00C35FBE"/>
    <w:rsid w:val="00C40729"/>
    <w:rsid w:val="00C40FA3"/>
    <w:rsid w:val="00C41A4F"/>
    <w:rsid w:val="00C43BE6"/>
    <w:rsid w:val="00C44B4C"/>
    <w:rsid w:val="00C45D75"/>
    <w:rsid w:val="00C45E58"/>
    <w:rsid w:val="00C4780C"/>
    <w:rsid w:val="00C500A0"/>
    <w:rsid w:val="00C5101E"/>
    <w:rsid w:val="00C51164"/>
    <w:rsid w:val="00C519F0"/>
    <w:rsid w:val="00C52C50"/>
    <w:rsid w:val="00C52E16"/>
    <w:rsid w:val="00C53767"/>
    <w:rsid w:val="00C54377"/>
    <w:rsid w:val="00C54EA3"/>
    <w:rsid w:val="00C564FA"/>
    <w:rsid w:val="00C57D13"/>
    <w:rsid w:val="00C6100C"/>
    <w:rsid w:val="00C63719"/>
    <w:rsid w:val="00C63902"/>
    <w:rsid w:val="00C6446B"/>
    <w:rsid w:val="00C64F49"/>
    <w:rsid w:val="00C66121"/>
    <w:rsid w:val="00C66935"/>
    <w:rsid w:val="00C66FB7"/>
    <w:rsid w:val="00C70782"/>
    <w:rsid w:val="00C72305"/>
    <w:rsid w:val="00C73CD3"/>
    <w:rsid w:val="00C75A52"/>
    <w:rsid w:val="00C75FE1"/>
    <w:rsid w:val="00C779D8"/>
    <w:rsid w:val="00C802EE"/>
    <w:rsid w:val="00C80A1D"/>
    <w:rsid w:val="00C81013"/>
    <w:rsid w:val="00C81C2B"/>
    <w:rsid w:val="00C8327E"/>
    <w:rsid w:val="00C83F19"/>
    <w:rsid w:val="00C84FCE"/>
    <w:rsid w:val="00C869BB"/>
    <w:rsid w:val="00C87D88"/>
    <w:rsid w:val="00C903D8"/>
    <w:rsid w:val="00C92217"/>
    <w:rsid w:val="00C9322B"/>
    <w:rsid w:val="00C93619"/>
    <w:rsid w:val="00C93841"/>
    <w:rsid w:val="00C93ED7"/>
    <w:rsid w:val="00C9401A"/>
    <w:rsid w:val="00C941A8"/>
    <w:rsid w:val="00C95549"/>
    <w:rsid w:val="00C9603F"/>
    <w:rsid w:val="00C96CD5"/>
    <w:rsid w:val="00C97443"/>
    <w:rsid w:val="00C97C76"/>
    <w:rsid w:val="00CA068F"/>
    <w:rsid w:val="00CA097C"/>
    <w:rsid w:val="00CA1C14"/>
    <w:rsid w:val="00CA204C"/>
    <w:rsid w:val="00CA33D2"/>
    <w:rsid w:val="00CA3F0F"/>
    <w:rsid w:val="00CA424A"/>
    <w:rsid w:val="00CA57D9"/>
    <w:rsid w:val="00CA7331"/>
    <w:rsid w:val="00CA7338"/>
    <w:rsid w:val="00CB0BB6"/>
    <w:rsid w:val="00CB1877"/>
    <w:rsid w:val="00CB23CA"/>
    <w:rsid w:val="00CB2F41"/>
    <w:rsid w:val="00CB514E"/>
    <w:rsid w:val="00CB5C1C"/>
    <w:rsid w:val="00CB6117"/>
    <w:rsid w:val="00CB6872"/>
    <w:rsid w:val="00CB6C81"/>
    <w:rsid w:val="00CC2A5C"/>
    <w:rsid w:val="00CC2DCB"/>
    <w:rsid w:val="00CC3525"/>
    <w:rsid w:val="00CC4B00"/>
    <w:rsid w:val="00CC73DB"/>
    <w:rsid w:val="00CC745F"/>
    <w:rsid w:val="00CC7818"/>
    <w:rsid w:val="00CC7919"/>
    <w:rsid w:val="00CD12B2"/>
    <w:rsid w:val="00CD14ED"/>
    <w:rsid w:val="00CD1EE1"/>
    <w:rsid w:val="00CD20E3"/>
    <w:rsid w:val="00CD241E"/>
    <w:rsid w:val="00CD4395"/>
    <w:rsid w:val="00CD4ACE"/>
    <w:rsid w:val="00CD5DB3"/>
    <w:rsid w:val="00CD5DD5"/>
    <w:rsid w:val="00CD60AB"/>
    <w:rsid w:val="00CD76CD"/>
    <w:rsid w:val="00CD79BF"/>
    <w:rsid w:val="00CE066C"/>
    <w:rsid w:val="00CE1EAE"/>
    <w:rsid w:val="00CE210E"/>
    <w:rsid w:val="00CE286F"/>
    <w:rsid w:val="00CE2D8A"/>
    <w:rsid w:val="00CE56E0"/>
    <w:rsid w:val="00CE5F93"/>
    <w:rsid w:val="00CE7EE7"/>
    <w:rsid w:val="00CF0F36"/>
    <w:rsid w:val="00CF1AAB"/>
    <w:rsid w:val="00CF2BBD"/>
    <w:rsid w:val="00CF3195"/>
    <w:rsid w:val="00CF4F48"/>
    <w:rsid w:val="00CF688E"/>
    <w:rsid w:val="00CF7E40"/>
    <w:rsid w:val="00CF7F22"/>
    <w:rsid w:val="00D00AD1"/>
    <w:rsid w:val="00D01D94"/>
    <w:rsid w:val="00D01DEE"/>
    <w:rsid w:val="00D021D3"/>
    <w:rsid w:val="00D025DD"/>
    <w:rsid w:val="00D045F4"/>
    <w:rsid w:val="00D05BA6"/>
    <w:rsid w:val="00D07BCB"/>
    <w:rsid w:val="00D11827"/>
    <w:rsid w:val="00D12DF7"/>
    <w:rsid w:val="00D13152"/>
    <w:rsid w:val="00D143CB"/>
    <w:rsid w:val="00D16E99"/>
    <w:rsid w:val="00D17DD2"/>
    <w:rsid w:val="00D20515"/>
    <w:rsid w:val="00D23895"/>
    <w:rsid w:val="00D23FE2"/>
    <w:rsid w:val="00D25149"/>
    <w:rsid w:val="00D25A4D"/>
    <w:rsid w:val="00D261C5"/>
    <w:rsid w:val="00D26D2E"/>
    <w:rsid w:val="00D26E48"/>
    <w:rsid w:val="00D27A0F"/>
    <w:rsid w:val="00D308B3"/>
    <w:rsid w:val="00D30B5F"/>
    <w:rsid w:val="00D3181C"/>
    <w:rsid w:val="00D324DB"/>
    <w:rsid w:val="00D32B46"/>
    <w:rsid w:val="00D3359C"/>
    <w:rsid w:val="00D33EF6"/>
    <w:rsid w:val="00D3435E"/>
    <w:rsid w:val="00D3586E"/>
    <w:rsid w:val="00D35D9F"/>
    <w:rsid w:val="00D3613A"/>
    <w:rsid w:val="00D364B0"/>
    <w:rsid w:val="00D369D1"/>
    <w:rsid w:val="00D37649"/>
    <w:rsid w:val="00D3776C"/>
    <w:rsid w:val="00D37900"/>
    <w:rsid w:val="00D40237"/>
    <w:rsid w:val="00D4115C"/>
    <w:rsid w:val="00D43ABB"/>
    <w:rsid w:val="00D43F5E"/>
    <w:rsid w:val="00D44963"/>
    <w:rsid w:val="00D45CBD"/>
    <w:rsid w:val="00D45DE0"/>
    <w:rsid w:val="00D461A6"/>
    <w:rsid w:val="00D47023"/>
    <w:rsid w:val="00D47211"/>
    <w:rsid w:val="00D47755"/>
    <w:rsid w:val="00D47859"/>
    <w:rsid w:val="00D500A0"/>
    <w:rsid w:val="00D527C2"/>
    <w:rsid w:val="00D52F9A"/>
    <w:rsid w:val="00D5364E"/>
    <w:rsid w:val="00D53FAC"/>
    <w:rsid w:val="00D541CE"/>
    <w:rsid w:val="00D547D8"/>
    <w:rsid w:val="00D562C8"/>
    <w:rsid w:val="00D57476"/>
    <w:rsid w:val="00D60D1A"/>
    <w:rsid w:val="00D61ADA"/>
    <w:rsid w:val="00D62743"/>
    <w:rsid w:val="00D62F49"/>
    <w:rsid w:val="00D65BFA"/>
    <w:rsid w:val="00D6645A"/>
    <w:rsid w:val="00D669F4"/>
    <w:rsid w:val="00D70460"/>
    <w:rsid w:val="00D70DEA"/>
    <w:rsid w:val="00D70F7B"/>
    <w:rsid w:val="00D717C1"/>
    <w:rsid w:val="00D724B5"/>
    <w:rsid w:val="00D72611"/>
    <w:rsid w:val="00D73901"/>
    <w:rsid w:val="00D73EF9"/>
    <w:rsid w:val="00D760B3"/>
    <w:rsid w:val="00D76A97"/>
    <w:rsid w:val="00D80EB9"/>
    <w:rsid w:val="00D81498"/>
    <w:rsid w:val="00D818C3"/>
    <w:rsid w:val="00D82370"/>
    <w:rsid w:val="00D82AEE"/>
    <w:rsid w:val="00D833F5"/>
    <w:rsid w:val="00D83C87"/>
    <w:rsid w:val="00D8487D"/>
    <w:rsid w:val="00D865A1"/>
    <w:rsid w:val="00D868CD"/>
    <w:rsid w:val="00D872A1"/>
    <w:rsid w:val="00D874B2"/>
    <w:rsid w:val="00D879B9"/>
    <w:rsid w:val="00D87A5E"/>
    <w:rsid w:val="00D87D74"/>
    <w:rsid w:val="00D914A1"/>
    <w:rsid w:val="00D9191E"/>
    <w:rsid w:val="00D9234B"/>
    <w:rsid w:val="00D92955"/>
    <w:rsid w:val="00D92AE4"/>
    <w:rsid w:val="00D932A5"/>
    <w:rsid w:val="00D93481"/>
    <w:rsid w:val="00D93DA1"/>
    <w:rsid w:val="00D94258"/>
    <w:rsid w:val="00D951D6"/>
    <w:rsid w:val="00D95A43"/>
    <w:rsid w:val="00D95C32"/>
    <w:rsid w:val="00D96051"/>
    <w:rsid w:val="00D9700B"/>
    <w:rsid w:val="00D97BBB"/>
    <w:rsid w:val="00DA03B8"/>
    <w:rsid w:val="00DA10C4"/>
    <w:rsid w:val="00DA154D"/>
    <w:rsid w:val="00DA364F"/>
    <w:rsid w:val="00DA51AC"/>
    <w:rsid w:val="00DA66F4"/>
    <w:rsid w:val="00DB0F73"/>
    <w:rsid w:val="00DB1301"/>
    <w:rsid w:val="00DB27A3"/>
    <w:rsid w:val="00DB2D53"/>
    <w:rsid w:val="00DB3633"/>
    <w:rsid w:val="00DB38B4"/>
    <w:rsid w:val="00DB3F89"/>
    <w:rsid w:val="00DB5DFE"/>
    <w:rsid w:val="00DB61E8"/>
    <w:rsid w:val="00DB65F8"/>
    <w:rsid w:val="00DB66CF"/>
    <w:rsid w:val="00DB66FF"/>
    <w:rsid w:val="00DB6B99"/>
    <w:rsid w:val="00DC0213"/>
    <w:rsid w:val="00DC0573"/>
    <w:rsid w:val="00DC0F06"/>
    <w:rsid w:val="00DC1AE4"/>
    <w:rsid w:val="00DC1B4E"/>
    <w:rsid w:val="00DC1E08"/>
    <w:rsid w:val="00DC2358"/>
    <w:rsid w:val="00DC2537"/>
    <w:rsid w:val="00DC2913"/>
    <w:rsid w:val="00DC4EBE"/>
    <w:rsid w:val="00DC53E3"/>
    <w:rsid w:val="00DC7D40"/>
    <w:rsid w:val="00DD07A1"/>
    <w:rsid w:val="00DD2962"/>
    <w:rsid w:val="00DD384F"/>
    <w:rsid w:val="00DD3D92"/>
    <w:rsid w:val="00DD3E06"/>
    <w:rsid w:val="00DD6029"/>
    <w:rsid w:val="00DD624A"/>
    <w:rsid w:val="00DD6D07"/>
    <w:rsid w:val="00DD7C7C"/>
    <w:rsid w:val="00DD7ED8"/>
    <w:rsid w:val="00DE1282"/>
    <w:rsid w:val="00DE1D10"/>
    <w:rsid w:val="00DE2123"/>
    <w:rsid w:val="00DE22D8"/>
    <w:rsid w:val="00DE2A3C"/>
    <w:rsid w:val="00DE2E2F"/>
    <w:rsid w:val="00DE3612"/>
    <w:rsid w:val="00DE4727"/>
    <w:rsid w:val="00DE584F"/>
    <w:rsid w:val="00DE63C7"/>
    <w:rsid w:val="00DE6765"/>
    <w:rsid w:val="00DE6810"/>
    <w:rsid w:val="00DE7BC9"/>
    <w:rsid w:val="00DF1F57"/>
    <w:rsid w:val="00DF2E43"/>
    <w:rsid w:val="00DF34E7"/>
    <w:rsid w:val="00DF3560"/>
    <w:rsid w:val="00DF5555"/>
    <w:rsid w:val="00DF6855"/>
    <w:rsid w:val="00E00B17"/>
    <w:rsid w:val="00E01700"/>
    <w:rsid w:val="00E02889"/>
    <w:rsid w:val="00E02DBD"/>
    <w:rsid w:val="00E03139"/>
    <w:rsid w:val="00E03190"/>
    <w:rsid w:val="00E03347"/>
    <w:rsid w:val="00E10D98"/>
    <w:rsid w:val="00E11D17"/>
    <w:rsid w:val="00E1359D"/>
    <w:rsid w:val="00E13986"/>
    <w:rsid w:val="00E14625"/>
    <w:rsid w:val="00E203F4"/>
    <w:rsid w:val="00E20571"/>
    <w:rsid w:val="00E20DB7"/>
    <w:rsid w:val="00E2133F"/>
    <w:rsid w:val="00E253F9"/>
    <w:rsid w:val="00E264C7"/>
    <w:rsid w:val="00E307B3"/>
    <w:rsid w:val="00E30DC1"/>
    <w:rsid w:val="00E31542"/>
    <w:rsid w:val="00E31F0F"/>
    <w:rsid w:val="00E3289E"/>
    <w:rsid w:val="00E33497"/>
    <w:rsid w:val="00E3418C"/>
    <w:rsid w:val="00E344F8"/>
    <w:rsid w:val="00E36D4B"/>
    <w:rsid w:val="00E36F33"/>
    <w:rsid w:val="00E37718"/>
    <w:rsid w:val="00E4143E"/>
    <w:rsid w:val="00E414C6"/>
    <w:rsid w:val="00E41596"/>
    <w:rsid w:val="00E435AC"/>
    <w:rsid w:val="00E43C2F"/>
    <w:rsid w:val="00E45474"/>
    <w:rsid w:val="00E45BE2"/>
    <w:rsid w:val="00E45C2B"/>
    <w:rsid w:val="00E45D07"/>
    <w:rsid w:val="00E46281"/>
    <w:rsid w:val="00E463EF"/>
    <w:rsid w:val="00E470B1"/>
    <w:rsid w:val="00E47BDD"/>
    <w:rsid w:val="00E50648"/>
    <w:rsid w:val="00E50D82"/>
    <w:rsid w:val="00E550F0"/>
    <w:rsid w:val="00E5745F"/>
    <w:rsid w:val="00E57474"/>
    <w:rsid w:val="00E5755C"/>
    <w:rsid w:val="00E57BB2"/>
    <w:rsid w:val="00E6060E"/>
    <w:rsid w:val="00E61D95"/>
    <w:rsid w:val="00E627D4"/>
    <w:rsid w:val="00E64467"/>
    <w:rsid w:val="00E649FD"/>
    <w:rsid w:val="00E653E3"/>
    <w:rsid w:val="00E663CE"/>
    <w:rsid w:val="00E66E88"/>
    <w:rsid w:val="00E72279"/>
    <w:rsid w:val="00E72342"/>
    <w:rsid w:val="00E727FE"/>
    <w:rsid w:val="00E73699"/>
    <w:rsid w:val="00E74E9E"/>
    <w:rsid w:val="00E76E06"/>
    <w:rsid w:val="00E7759D"/>
    <w:rsid w:val="00E80843"/>
    <w:rsid w:val="00E81530"/>
    <w:rsid w:val="00E815E9"/>
    <w:rsid w:val="00E81F5E"/>
    <w:rsid w:val="00E827EC"/>
    <w:rsid w:val="00E8290A"/>
    <w:rsid w:val="00E83D24"/>
    <w:rsid w:val="00E845CB"/>
    <w:rsid w:val="00E85A1B"/>
    <w:rsid w:val="00E8625D"/>
    <w:rsid w:val="00E86D87"/>
    <w:rsid w:val="00E879ED"/>
    <w:rsid w:val="00E87BEA"/>
    <w:rsid w:val="00E87CA6"/>
    <w:rsid w:val="00E90DC9"/>
    <w:rsid w:val="00E9123B"/>
    <w:rsid w:val="00E91DC1"/>
    <w:rsid w:val="00E92318"/>
    <w:rsid w:val="00E933AB"/>
    <w:rsid w:val="00E95A27"/>
    <w:rsid w:val="00E95BC1"/>
    <w:rsid w:val="00E960B4"/>
    <w:rsid w:val="00E9624E"/>
    <w:rsid w:val="00E965FD"/>
    <w:rsid w:val="00E969D6"/>
    <w:rsid w:val="00E96D0E"/>
    <w:rsid w:val="00E97788"/>
    <w:rsid w:val="00E97F57"/>
    <w:rsid w:val="00EA0B1B"/>
    <w:rsid w:val="00EA1B3C"/>
    <w:rsid w:val="00EA1DD5"/>
    <w:rsid w:val="00EA362C"/>
    <w:rsid w:val="00EA4FD0"/>
    <w:rsid w:val="00EA54A8"/>
    <w:rsid w:val="00EA6930"/>
    <w:rsid w:val="00EA78AF"/>
    <w:rsid w:val="00EA7EE4"/>
    <w:rsid w:val="00EB1818"/>
    <w:rsid w:val="00EB3C7B"/>
    <w:rsid w:val="00EB54B9"/>
    <w:rsid w:val="00EB54EF"/>
    <w:rsid w:val="00EB63E4"/>
    <w:rsid w:val="00EB6C35"/>
    <w:rsid w:val="00EB7029"/>
    <w:rsid w:val="00EB7596"/>
    <w:rsid w:val="00EB77C8"/>
    <w:rsid w:val="00EC22C9"/>
    <w:rsid w:val="00EC2AD7"/>
    <w:rsid w:val="00EC368F"/>
    <w:rsid w:val="00EC6094"/>
    <w:rsid w:val="00EC6B20"/>
    <w:rsid w:val="00EC6D05"/>
    <w:rsid w:val="00ED09BA"/>
    <w:rsid w:val="00ED4DEB"/>
    <w:rsid w:val="00ED50B3"/>
    <w:rsid w:val="00ED52C4"/>
    <w:rsid w:val="00ED657B"/>
    <w:rsid w:val="00ED6999"/>
    <w:rsid w:val="00ED6A71"/>
    <w:rsid w:val="00ED71B6"/>
    <w:rsid w:val="00ED71E6"/>
    <w:rsid w:val="00EE05FC"/>
    <w:rsid w:val="00EE18A8"/>
    <w:rsid w:val="00EE1C17"/>
    <w:rsid w:val="00EE1E21"/>
    <w:rsid w:val="00EE2B13"/>
    <w:rsid w:val="00EE3EFF"/>
    <w:rsid w:val="00EE44E4"/>
    <w:rsid w:val="00EE5377"/>
    <w:rsid w:val="00EE6A54"/>
    <w:rsid w:val="00EE7092"/>
    <w:rsid w:val="00EF01ED"/>
    <w:rsid w:val="00EF0569"/>
    <w:rsid w:val="00EF07C9"/>
    <w:rsid w:val="00EF117B"/>
    <w:rsid w:val="00EF1B54"/>
    <w:rsid w:val="00EF2343"/>
    <w:rsid w:val="00EF357C"/>
    <w:rsid w:val="00EF38A2"/>
    <w:rsid w:val="00EF4DAD"/>
    <w:rsid w:val="00EF66DE"/>
    <w:rsid w:val="00EF6A0E"/>
    <w:rsid w:val="00EF6C90"/>
    <w:rsid w:val="00EF772C"/>
    <w:rsid w:val="00F000D2"/>
    <w:rsid w:val="00F00231"/>
    <w:rsid w:val="00F0218F"/>
    <w:rsid w:val="00F029DD"/>
    <w:rsid w:val="00F0452F"/>
    <w:rsid w:val="00F04E70"/>
    <w:rsid w:val="00F05439"/>
    <w:rsid w:val="00F061D6"/>
    <w:rsid w:val="00F06642"/>
    <w:rsid w:val="00F06A33"/>
    <w:rsid w:val="00F06A83"/>
    <w:rsid w:val="00F06A8B"/>
    <w:rsid w:val="00F06F49"/>
    <w:rsid w:val="00F0724A"/>
    <w:rsid w:val="00F07303"/>
    <w:rsid w:val="00F07CCC"/>
    <w:rsid w:val="00F10020"/>
    <w:rsid w:val="00F1180C"/>
    <w:rsid w:val="00F13547"/>
    <w:rsid w:val="00F13DB8"/>
    <w:rsid w:val="00F14259"/>
    <w:rsid w:val="00F15459"/>
    <w:rsid w:val="00F15463"/>
    <w:rsid w:val="00F159EE"/>
    <w:rsid w:val="00F17CB9"/>
    <w:rsid w:val="00F22598"/>
    <w:rsid w:val="00F2301E"/>
    <w:rsid w:val="00F23A4C"/>
    <w:rsid w:val="00F23DAB"/>
    <w:rsid w:val="00F23F54"/>
    <w:rsid w:val="00F24EDF"/>
    <w:rsid w:val="00F25AC6"/>
    <w:rsid w:val="00F26526"/>
    <w:rsid w:val="00F30DB2"/>
    <w:rsid w:val="00F310C2"/>
    <w:rsid w:val="00F311BE"/>
    <w:rsid w:val="00F32C55"/>
    <w:rsid w:val="00F33442"/>
    <w:rsid w:val="00F33A28"/>
    <w:rsid w:val="00F352CA"/>
    <w:rsid w:val="00F35556"/>
    <w:rsid w:val="00F36B6D"/>
    <w:rsid w:val="00F40C4D"/>
    <w:rsid w:val="00F40E8B"/>
    <w:rsid w:val="00F446BE"/>
    <w:rsid w:val="00F448E2"/>
    <w:rsid w:val="00F45D42"/>
    <w:rsid w:val="00F45F31"/>
    <w:rsid w:val="00F46687"/>
    <w:rsid w:val="00F47CB7"/>
    <w:rsid w:val="00F47F93"/>
    <w:rsid w:val="00F50889"/>
    <w:rsid w:val="00F50C28"/>
    <w:rsid w:val="00F516CB"/>
    <w:rsid w:val="00F5172B"/>
    <w:rsid w:val="00F519B5"/>
    <w:rsid w:val="00F51DB2"/>
    <w:rsid w:val="00F52A87"/>
    <w:rsid w:val="00F52F97"/>
    <w:rsid w:val="00F5411B"/>
    <w:rsid w:val="00F54F5C"/>
    <w:rsid w:val="00F5529A"/>
    <w:rsid w:val="00F554C4"/>
    <w:rsid w:val="00F557C5"/>
    <w:rsid w:val="00F60124"/>
    <w:rsid w:val="00F60518"/>
    <w:rsid w:val="00F607A8"/>
    <w:rsid w:val="00F60C9E"/>
    <w:rsid w:val="00F61D99"/>
    <w:rsid w:val="00F62AEC"/>
    <w:rsid w:val="00F64A4F"/>
    <w:rsid w:val="00F656F8"/>
    <w:rsid w:val="00F67674"/>
    <w:rsid w:val="00F72A49"/>
    <w:rsid w:val="00F73507"/>
    <w:rsid w:val="00F73539"/>
    <w:rsid w:val="00F73C5C"/>
    <w:rsid w:val="00F75440"/>
    <w:rsid w:val="00F77948"/>
    <w:rsid w:val="00F833F8"/>
    <w:rsid w:val="00F8778C"/>
    <w:rsid w:val="00F904F5"/>
    <w:rsid w:val="00F90BEC"/>
    <w:rsid w:val="00F91647"/>
    <w:rsid w:val="00F92C3A"/>
    <w:rsid w:val="00F9422C"/>
    <w:rsid w:val="00F94293"/>
    <w:rsid w:val="00F94D25"/>
    <w:rsid w:val="00F96D38"/>
    <w:rsid w:val="00F97235"/>
    <w:rsid w:val="00F974D1"/>
    <w:rsid w:val="00FA0067"/>
    <w:rsid w:val="00FA060B"/>
    <w:rsid w:val="00FA1C9A"/>
    <w:rsid w:val="00FA263B"/>
    <w:rsid w:val="00FA286B"/>
    <w:rsid w:val="00FA3407"/>
    <w:rsid w:val="00FA49D1"/>
    <w:rsid w:val="00FA4C90"/>
    <w:rsid w:val="00FA60CE"/>
    <w:rsid w:val="00FA7093"/>
    <w:rsid w:val="00FA7C94"/>
    <w:rsid w:val="00FB017E"/>
    <w:rsid w:val="00FB04A5"/>
    <w:rsid w:val="00FB0C96"/>
    <w:rsid w:val="00FB276B"/>
    <w:rsid w:val="00FB4785"/>
    <w:rsid w:val="00FB4FD1"/>
    <w:rsid w:val="00FB5754"/>
    <w:rsid w:val="00FB75E6"/>
    <w:rsid w:val="00FC0BB1"/>
    <w:rsid w:val="00FC358A"/>
    <w:rsid w:val="00FC57F0"/>
    <w:rsid w:val="00FC5888"/>
    <w:rsid w:val="00FC612C"/>
    <w:rsid w:val="00FC6F65"/>
    <w:rsid w:val="00FC735E"/>
    <w:rsid w:val="00FD06B3"/>
    <w:rsid w:val="00FD06D2"/>
    <w:rsid w:val="00FD09B4"/>
    <w:rsid w:val="00FD0E00"/>
    <w:rsid w:val="00FD24B4"/>
    <w:rsid w:val="00FD3C1C"/>
    <w:rsid w:val="00FD4658"/>
    <w:rsid w:val="00FD52A7"/>
    <w:rsid w:val="00FD5CED"/>
    <w:rsid w:val="00FE0383"/>
    <w:rsid w:val="00FE09D6"/>
    <w:rsid w:val="00FE0D2E"/>
    <w:rsid w:val="00FE1185"/>
    <w:rsid w:val="00FE1458"/>
    <w:rsid w:val="00FE3644"/>
    <w:rsid w:val="00FE3CAF"/>
    <w:rsid w:val="00FE5F71"/>
    <w:rsid w:val="00FE5F8E"/>
    <w:rsid w:val="00FE6CB2"/>
    <w:rsid w:val="00FE6E56"/>
    <w:rsid w:val="00FE716A"/>
    <w:rsid w:val="00FE7A9E"/>
    <w:rsid w:val="00FF0BE2"/>
    <w:rsid w:val="00FF127D"/>
    <w:rsid w:val="00FF2313"/>
    <w:rsid w:val="00FF2E76"/>
    <w:rsid w:val="00FF5FD5"/>
    <w:rsid w:val="00FF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2FDD5CCF"/>
  <w15:docId w15:val="{935463F7-0836-4E3B-A9DB-03085BC2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883"/>
    <w:pPr>
      <w:overflowPunct w:val="0"/>
      <w:autoSpaceDE w:val="0"/>
      <w:autoSpaceDN w:val="0"/>
      <w:adjustRightInd w:val="0"/>
      <w:spacing w:after="0" w:line="240" w:lineRule="auto"/>
      <w:textAlignment w:val="baseline"/>
    </w:pPr>
    <w:rPr>
      <w:rFonts w:ascii="Antique Olive" w:eastAsia="Times New Roman" w:hAnsi="Antique Olive" w:cs="Times New Roman"/>
      <w:szCs w:val="20"/>
    </w:rPr>
  </w:style>
  <w:style w:type="paragraph" w:styleId="Heading1">
    <w:name w:val="heading 1"/>
    <w:basedOn w:val="Normal"/>
    <w:next w:val="Normal"/>
    <w:link w:val="Heading1Char"/>
    <w:uiPriority w:val="99"/>
    <w:qFormat/>
    <w:rsid w:val="00414326"/>
    <w:pPr>
      <w:keepNext/>
      <w:widowControl w:val="0"/>
      <w:tabs>
        <w:tab w:val="right" w:pos="10800"/>
      </w:tabs>
      <w:outlineLvl w:val="0"/>
    </w:pPr>
    <w:rPr>
      <w:rFonts w:ascii="Arial" w:hAnsi="Arial"/>
      <w:sz w:val="14"/>
      <w:u w:val="double"/>
    </w:rPr>
  </w:style>
  <w:style w:type="paragraph" w:styleId="Heading2">
    <w:name w:val="heading 2"/>
    <w:basedOn w:val="Normal"/>
    <w:next w:val="Normal"/>
    <w:link w:val="Heading2Char"/>
    <w:uiPriority w:val="99"/>
    <w:unhideWhenUsed/>
    <w:qFormat/>
    <w:rsid w:val="004143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414326"/>
    <w:pPr>
      <w:keepNext/>
      <w:widowControl w:val="0"/>
      <w:ind w:right="-303"/>
      <w:jc w:val="center"/>
      <w:outlineLvl w:val="2"/>
    </w:pPr>
    <w:rPr>
      <w:rFonts w:ascii="Arial" w:hAnsi="Arial"/>
      <w:b/>
      <w:u w:val="single"/>
    </w:rPr>
  </w:style>
  <w:style w:type="paragraph" w:styleId="Heading4">
    <w:name w:val="heading 4"/>
    <w:basedOn w:val="Normal"/>
    <w:next w:val="Normal"/>
    <w:link w:val="Heading4Char"/>
    <w:uiPriority w:val="99"/>
    <w:qFormat/>
    <w:rsid w:val="00414326"/>
    <w:pPr>
      <w:keepNext/>
      <w:widowControl w:val="0"/>
      <w:ind w:right="-303"/>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414326"/>
    <w:pPr>
      <w:keepNext/>
      <w:widowControl w:val="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414326"/>
    <w:pPr>
      <w:keepNext/>
      <w:widowControl w:val="0"/>
      <w:outlineLvl w:val="5"/>
    </w:pPr>
    <w:rPr>
      <w:rFonts w:ascii="Calibri" w:hAnsi="Calibri"/>
      <w:b/>
      <w:bCs/>
      <w:sz w:val="20"/>
    </w:rPr>
  </w:style>
  <w:style w:type="paragraph" w:styleId="Heading7">
    <w:name w:val="heading 7"/>
    <w:basedOn w:val="Normal"/>
    <w:next w:val="Normal"/>
    <w:link w:val="Heading7Char"/>
    <w:uiPriority w:val="99"/>
    <w:unhideWhenUsed/>
    <w:qFormat/>
    <w:rsid w:val="0041432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rsid w:val="00414326"/>
    <w:pPr>
      <w:keepNext/>
      <w:widowControl w:val="0"/>
      <w:ind w:left="720"/>
      <w:outlineLvl w:val="7"/>
    </w:pPr>
    <w:rPr>
      <w:rFonts w:ascii="Calibri" w:hAnsi="Calibri"/>
      <w:i/>
      <w:iCs/>
      <w:szCs w:val="24"/>
    </w:rPr>
  </w:style>
  <w:style w:type="paragraph" w:styleId="Heading9">
    <w:name w:val="heading 9"/>
    <w:basedOn w:val="Normal"/>
    <w:next w:val="Normal"/>
    <w:link w:val="Heading9Char"/>
    <w:uiPriority w:val="99"/>
    <w:qFormat/>
    <w:rsid w:val="00414326"/>
    <w:pPr>
      <w:keepNext/>
      <w:widowControl w:val="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4326"/>
    <w:rPr>
      <w:rFonts w:eastAsia="Times New Roman" w:cs="Times New Roman"/>
      <w:sz w:val="14"/>
      <w:szCs w:val="20"/>
      <w:u w:val="double"/>
    </w:rPr>
  </w:style>
  <w:style w:type="character" w:styleId="Hyperlink">
    <w:name w:val="Hyperlink"/>
    <w:uiPriority w:val="99"/>
    <w:rsid w:val="00414326"/>
    <w:rPr>
      <w:color w:val="0000FF"/>
      <w:u w:val="single"/>
    </w:rPr>
  </w:style>
  <w:style w:type="paragraph" w:styleId="Header">
    <w:name w:val="header"/>
    <w:basedOn w:val="Normal"/>
    <w:link w:val="HeaderChar"/>
    <w:uiPriority w:val="99"/>
    <w:rsid w:val="00414326"/>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414326"/>
    <w:rPr>
      <w:rFonts w:ascii="Times New Roman" w:eastAsia="Times New Roman" w:hAnsi="Times New Roman" w:cs="Times New Roman"/>
      <w:szCs w:val="20"/>
    </w:rPr>
  </w:style>
  <w:style w:type="character" w:customStyle="1" w:styleId="Heading2Char">
    <w:name w:val="Heading 2 Char"/>
    <w:basedOn w:val="DefaultParagraphFont"/>
    <w:link w:val="Heading2"/>
    <w:uiPriority w:val="99"/>
    <w:semiHidden/>
    <w:rsid w:val="00414326"/>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9"/>
    <w:semiHidden/>
    <w:rsid w:val="00414326"/>
    <w:rPr>
      <w:rFonts w:asciiTheme="majorHAnsi" w:eastAsiaTheme="majorEastAsia" w:hAnsiTheme="majorHAnsi" w:cstheme="majorBidi"/>
      <w:i/>
      <w:iCs/>
      <w:color w:val="404040" w:themeColor="text1" w:themeTint="BF"/>
      <w:szCs w:val="20"/>
    </w:rPr>
  </w:style>
  <w:style w:type="character" w:customStyle="1" w:styleId="Heading3Char">
    <w:name w:val="Heading 3 Char"/>
    <w:basedOn w:val="DefaultParagraphFont"/>
    <w:link w:val="Heading3"/>
    <w:uiPriority w:val="99"/>
    <w:rsid w:val="00414326"/>
    <w:rPr>
      <w:rFonts w:eastAsia="Times New Roman" w:cs="Times New Roman"/>
      <w:b/>
      <w:szCs w:val="20"/>
      <w:u w:val="single"/>
    </w:rPr>
  </w:style>
  <w:style w:type="character" w:customStyle="1" w:styleId="Heading4Char">
    <w:name w:val="Heading 4 Char"/>
    <w:basedOn w:val="DefaultParagraphFont"/>
    <w:link w:val="Heading4"/>
    <w:uiPriority w:val="99"/>
    <w:rsid w:val="00414326"/>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41432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414326"/>
    <w:rPr>
      <w:rFonts w:ascii="Calibri" w:eastAsia="Times New Roman" w:hAnsi="Calibri" w:cs="Times New Roman"/>
      <w:b/>
      <w:bCs/>
      <w:sz w:val="20"/>
      <w:szCs w:val="20"/>
    </w:rPr>
  </w:style>
  <w:style w:type="character" w:customStyle="1" w:styleId="Heading8Char">
    <w:name w:val="Heading 8 Char"/>
    <w:basedOn w:val="DefaultParagraphFont"/>
    <w:link w:val="Heading8"/>
    <w:uiPriority w:val="99"/>
    <w:rsid w:val="00414326"/>
    <w:rPr>
      <w:rFonts w:ascii="Calibri" w:eastAsia="Times New Roman" w:hAnsi="Calibri" w:cs="Times New Roman"/>
      <w:i/>
      <w:iCs/>
      <w:szCs w:val="24"/>
    </w:rPr>
  </w:style>
  <w:style w:type="character" w:customStyle="1" w:styleId="Heading9Char">
    <w:name w:val="Heading 9 Char"/>
    <w:basedOn w:val="DefaultParagraphFont"/>
    <w:link w:val="Heading9"/>
    <w:uiPriority w:val="99"/>
    <w:rsid w:val="00414326"/>
    <w:rPr>
      <w:rFonts w:ascii="Cambria" w:eastAsia="Times New Roman" w:hAnsi="Cambria" w:cs="Times New Roman"/>
      <w:sz w:val="20"/>
      <w:szCs w:val="20"/>
    </w:rPr>
  </w:style>
  <w:style w:type="paragraph" w:styleId="FootnoteText">
    <w:name w:val="footnote text"/>
    <w:basedOn w:val="Normal"/>
    <w:link w:val="FootnoteTextChar"/>
    <w:semiHidden/>
    <w:rsid w:val="00414326"/>
    <w:rPr>
      <w:rFonts w:ascii="Arial" w:hAnsi="Arial"/>
      <w:sz w:val="20"/>
    </w:rPr>
  </w:style>
  <w:style w:type="character" w:customStyle="1" w:styleId="FootnoteTextChar">
    <w:name w:val="Footnote Text Char"/>
    <w:basedOn w:val="DefaultParagraphFont"/>
    <w:link w:val="FootnoteText"/>
    <w:semiHidden/>
    <w:rsid w:val="00414326"/>
    <w:rPr>
      <w:rFonts w:eastAsia="Times New Roman" w:cs="Times New Roman"/>
      <w:sz w:val="20"/>
      <w:szCs w:val="20"/>
    </w:rPr>
  </w:style>
  <w:style w:type="character" w:styleId="FootnoteReference">
    <w:name w:val="footnote reference"/>
    <w:basedOn w:val="DefaultParagraphFont"/>
    <w:uiPriority w:val="99"/>
    <w:semiHidden/>
    <w:rsid w:val="00414326"/>
    <w:rPr>
      <w:rFonts w:cs="Times New Roman"/>
      <w:vertAlign w:val="superscript"/>
    </w:rPr>
  </w:style>
  <w:style w:type="paragraph" w:styleId="Footer">
    <w:name w:val="footer"/>
    <w:basedOn w:val="Normal"/>
    <w:link w:val="FooterChar"/>
    <w:uiPriority w:val="99"/>
    <w:rsid w:val="00414326"/>
    <w:pPr>
      <w:tabs>
        <w:tab w:val="center" w:pos="4320"/>
        <w:tab w:val="right" w:pos="8640"/>
      </w:tabs>
    </w:pPr>
    <w:rPr>
      <w:rFonts w:ascii="Arial" w:hAnsi="Arial"/>
      <w:sz w:val="20"/>
    </w:rPr>
  </w:style>
  <w:style w:type="character" w:customStyle="1" w:styleId="FooterChar">
    <w:name w:val="Footer Char"/>
    <w:basedOn w:val="DefaultParagraphFont"/>
    <w:link w:val="Footer"/>
    <w:uiPriority w:val="99"/>
    <w:rsid w:val="00414326"/>
    <w:rPr>
      <w:rFonts w:eastAsia="Times New Roman" w:cs="Times New Roman"/>
      <w:sz w:val="20"/>
      <w:szCs w:val="20"/>
    </w:rPr>
  </w:style>
  <w:style w:type="character" w:styleId="PageNumber">
    <w:name w:val="page number"/>
    <w:basedOn w:val="DefaultParagraphFont"/>
    <w:uiPriority w:val="99"/>
    <w:rsid w:val="00414326"/>
    <w:rPr>
      <w:rFonts w:cs="Times New Roman"/>
    </w:rPr>
  </w:style>
  <w:style w:type="paragraph" w:styleId="BlockText">
    <w:name w:val="Block Text"/>
    <w:basedOn w:val="Normal"/>
    <w:uiPriority w:val="99"/>
    <w:rsid w:val="00414326"/>
    <w:pPr>
      <w:ind w:left="720" w:right="720"/>
      <w:jc w:val="both"/>
    </w:pPr>
    <w:rPr>
      <w:rFonts w:ascii="Arial" w:hAnsi="Arial"/>
    </w:rPr>
  </w:style>
  <w:style w:type="paragraph" w:customStyle="1" w:styleId="BodyText26">
    <w:name w:val="Body Text 26"/>
    <w:basedOn w:val="Normal"/>
    <w:uiPriority w:val="99"/>
    <w:rsid w:val="00414326"/>
    <w:pPr>
      <w:ind w:left="720"/>
    </w:pPr>
    <w:rPr>
      <w:rFonts w:ascii="Arial" w:hAnsi="Arial"/>
    </w:rPr>
  </w:style>
  <w:style w:type="paragraph" w:customStyle="1" w:styleId="BodyText25">
    <w:name w:val="Body Text 25"/>
    <w:basedOn w:val="Normal"/>
    <w:uiPriority w:val="99"/>
    <w:rsid w:val="00414326"/>
    <w:pPr>
      <w:ind w:left="720"/>
    </w:pPr>
    <w:rPr>
      <w:rFonts w:ascii="Arial" w:hAnsi="Arial"/>
    </w:rPr>
  </w:style>
  <w:style w:type="paragraph" w:customStyle="1" w:styleId="BodyText24">
    <w:name w:val="Body Text 24"/>
    <w:basedOn w:val="Normal"/>
    <w:uiPriority w:val="99"/>
    <w:rsid w:val="00414326"/>
    <w:pPr>
      <w:widowControl w:val="0"/>
      <w:tabs>
        <w:tab w:val="left" w:pos="2070"/>
      </w:tabs>
      <w:ind w:left="2160" w:hanging="720"/>
    </w:pPr>
    <w:rPr>
      <w:rFonts w:ascii="Arial" w:hAnsi="Arial"/>
    </w:rPr>
  </w:style>
  <w:style w:type="paragraph" w:styleId="BodyTextIndent2">
    <w:name w:val="Body Text Indent 2"/>
    <w:basedOn w:val="Normal"/>
    <w:link w:val="BodyTextIndent2Char"/>
    <w:uiPriority w:val="99"/>
    <w:rsid w:val="00414326"/>
    <w:pPr>
      <w:widowControl w:val="0"/>
      <w:tabs>
        <w:tab w:val="left" w:pos="7380"/>
      </w:tabs>
      <w:spacing w:line="360" w:lineRule="auto"/>
      <w:ind w:left="7560" w:hanging="6120"/>
    </w:pPr>
    <w:rPr>
      <w:rFonts w:ascii="Arial" w:hAnsi="Arial"/>
      <w:sz w:val="20"/>
    </w:rPr>
  </w:style>
  <w:style w:type="character" w:customStyle="1" w:styleId="BodyTextIndent2Char">
    <w:name w:val="Body Text Indent 2 Char"/>
    <w:basedOn w:val="DefaultParagraphFont"/>
    <w:link w:val="BodyTextIndent2"/>
    <w:uiPriority w:val="99"/>
    <w:rsid w:val="00414326"/>
    <w:rPr>
      <w:rFonts w:eastAsia="Times New Roman" w:cs="Times New Roman"/>
      <w:sz w:val="20"/>
      <w:szCs w:val="20"/>
    </w:rPr>
  </w:style>
  <w:style w:type="paragraph" w:styleId="BodyTextIndent3">
    <w:name w:val="Body Text Indent 3"/>
    <w:basedOn w:val="Normal"/>
    <w:link w:val="BodyTextIndent3Char"/>
    <w:uiPriority w:val="99"/>
    <w:rsid w:val="00414326"/>
    <w:pPr>
      <w:widowControl w:val="0"/>
      <w:tabs>
        <w:tab w:val="left" w:pos="6480"/>
        <w:tab w:val="left" w:pos="6840"/>
      </w:tabs>
      <w:ind w:left="1800"/>
    </w:pPr>
    <w:rPr>
      <w:rFonts w:ascii="Arial" w:hAnsi="Arial"/>
      <w:sz w:val="16"/>
      <w:szCs w:val="16"/>
    </w:rPr>
  </w:style>
  <w:style w:type="character" w:customStyle="1" w:styleId="BodyTextIndent3Char">
    <w:name w:val="Body Text Indent 3 Char"/>
    <w:basedOn w:val="DefaultParagraphFont"/>
    <w:link w:val="BodyTextIndent3"/>
    <w:uiPriority w:val="99"/>
    <w:rsid w:val="00414326"/>
    <w:rPr>
      <w:rFonts w:eastAsia="Times New Roman" w:cs="Times New Roman"/>
      <w:sz w:val="16"/>
      <w:szCs w:val="16"/>
    </w:rPr>
  </w:style>
  <w:style w:type="paragraph" w:customStyle="1" w:styleId="BodyText23">
    <w:name w:val="Body Text 23"/>
    <w:basedOn w:val="Normal"/>
    <w:uiPriority w:val="99"/>
    <w:rsid w:val="00414326"/>
    <w:pPr>
      <w:widowControl w:val="0"/>
      <w:ind w:left="720" w:hanging="720"/>
      <w:jc w:val="center"/>
    </w:pPr>
    <w:rPr>
      <w:rFonts w:ascii="Arial" w:hAnsi="Arial"/>
      <w:b/>
      <w:i/>
    </w:rPr>
  </w:style>
  <w:style w:type="paragraph" w:customStyle="1" w:styleId="BodyText22">
    <w:name w:val="Body Text 22"/>
    <w:basedOn w:val="Normal"/>
    <w:uiPriority w:val="99"/>
    <w:rsid w:val="00414326"/>
    <w:pPr>
      <w:widowControl w:val="0"/>
      <w:ind w:left="720"/>
    </w:pPr>
    <w:rPr>
      <w:rFonts w:ascii="Arial" w:hAnsi="Arial"/>
    </w:rPr>
  </w:style>
  <w:style w:type="paragraph" w:customStyle="1" w:styleId="BodyText21">
    <w:name w:val="Body Text 21"/>
    <w:basedOn w:val="Normal"/>
    <w:uiPriority w:val="99"/>
    <w:rsid w:val="00414326"/>
    <w:pPr>
      <w:tabs>
        <w:tab w:val="left" w:pos="720"/>
      </w:tabs>
      <w:spacing w:line="260" w:lineRule="exact"/>
      <w:ind w:left="720"/>
    </w:pPr>
    <w:rPr>
      <w:rFonts w:ascii="Arial" w:hAnsi="Arial"/>
    </w:rPr>
  </w:style>
  <w:style w:type="paragraph" w:styleId="BodyTextIndent">
    <w:name w:val="Body Text Indent"/>
    <w:basedOn w:val="Normal"/>
    <w:link w:val="BodyTextIndentChar"/>
    <w:uiPriority w:val="99"/>
    <w:rsid w:val="00414326"/>
    <w:pPr>
      <w:tabs>
        <w:tab w:val="left" w:pos="720"/>
        <w:tab w:val="left" w:pos="8640"/>
      </w:tabs>
      <w:spacing w:after="180"/>
      <w:ind w:left="720"/>
    </w:pPr>
    <w:rPr>
      <w:rFonts w:ascii="Arial" w:hAnsi="Arial"/>
      <w:sz w:val="20"/>
    </w:rPr>
  </w:style>
  <w:style w:type="character" w:customStyle="1" w:styleId="BodyTextIndentChar">
    <w:name w:val="Body Text Indent Char"/>
    <w:basedOn w:val="DefaultParagraphFont"/>
    <w:link w:val="BodyTextIndent"/>
    <w:uiPriority w:val="99"/>
    <w:rsid w:val="00414326"/>
    <w:rPr>
      <w:rFonts w:eastAsia="Times New Roman" w:cs="Times New Roman"/>
      <w:sz w:val="20"/>
      <w:szCs w:val="20"/>
    </w:rPr>
  </w:style>
  <w:style w:type="paragraph" w:styleId="Title">
    <w:name w:val="Title"/>
    <w:basedOn w:val="Normal"/>
    <w:link w:val="TitleChar"/>
    <w:uiPriority w:val="99"/>
    <w:qFormat/>
    <w:rsid w:val="00414326"/>
    <w:pPr>
      <w:widowControl w:val="0"/>
      <w:jc w:val="center"/>
    </w:pPr>
    <w:rPr>
      <w:rFonts w:ascii="Cambria" w:hAnsi="Cambria"/>
      <w:b/>
      <w:bCs/>
      <w:kern w:val="28"/>
      <w:sz w:val="32"/>
      <w:szCs w:val="32"/>
    </w:rPr>
  </w:style>
  <w:style w:type="character" w:customStyle="1" w:styleId="TitleChar">
    <w:name w:val="Title Char"/>
    <w:basedOn w:val="DefaultParagraphFont"/>
    <w:link w:val="Title"/>
    <w:uiPriority w:val="99"/>
    <w:rsid w:val="00414326"/>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414326"/>
    <w:pPr>
      <w:widowControl w:val="0"/>
      <w:jc w:val="center"/>
    </w:pPr>
    <w:rPr>
      <w:rFonts w:ascii="Cambria" w:hAnsi="Cambria"/>
      <w:szCs w:val="24"/>
    </w:rPr>
  </w:style>
  <w:style w:type="character" w:customStyle="1" w:styleId="SubtitleChar">
    <w:name w:val="Subtitle Char"/>
    <w:basedOn w:val="DefaultParagraphFont"/>
    <w:link w:val="Subtitle"/>
    <w:uiPriority w:val="99"/>
    <w:rsid w:val="00414326"/>
    <w:rPr>
      <w:rFonts w:ascii="Cambria" w:eastAsia="Times New Roman" w:hAnsi="Cambria" w:cs="Times New Roman"/>
      <w:szCs w:val="24"/>
    </w:rPr>
  </w:style>
  <w:style w:type="character" w:styleId="FollowedHyperlink">
    <w:name w:val="FollowedHyperlink"/>
    <w:basedOn w:val="DefaultParagraphFont"/>
    <w:uiPriority w:val="99"/>
    <w:rsid w:val="00414326"/>
    <w:rPr>
      <w:rFonts w:cs="Times New Roman"/>
      <w:color w:val="800080"/>
      <w:u w:val="single"/>
    </w:rPr>
  </w:style>
  <w:style w:type="character" w:styleId="Strong">
    <w:name w:val="Strong"/>
    <w:basedOn w:val="DefaultParagraphFont"/>
    <w:uiPriority w:val="99"/>
    <w:qFormat/>
    <w:rsid w:val="00414326"/>
    <w:rPr>
      <w:rFonts w:cs="Times New Roman"/>
      <w:b/>
    </w:rPr>
  </w:style>
  <w:style w:type="character" w:customStyle="1" w:styleId="PlainTextChar1">
    <w:name w:val="Plain Text Char1"/>
    <w:uiPriority w:val="99"/>
    <w:semiHidden/>
    <w:locked/>
    <w:rsid w:val="00414326"/>
    <w:rPr>
      <w:rFonts w:ascii="Arial" w:hAnsi="Arial"/>
      <w:sz w:val="21"/>
    </w:rPr>
  </w:style>
  <w:style w:type="paragraph" w:styleId="PlainText">
    <w:name w:val="Plain Text"/>
    <w:basedOn w:val="Normal"/>
    <w:link w:val="PlainTextChar"/>
    <w:uiPriority w:val="99"/>
    <w:rsid w:val="00414326"/>
    <w:pPr>
      <w:overflowPunct/>
      <w:autoSpaceDE/>
      <w:autoSpaceDN/>
      <w:adjustRightInd/>
      <w:textAlignment w:val="auto"/>
    </w:pPr>
    <w:rPr>
      <w:rFonts w:ascii="Arial" w:hAnsi="Arial"/>
      <w:color w:val="000080"/>
      <w:sz w:val="26"/>
      <w:szCs w:val="26"/>
    </w:rPr>
  </w:style>
  <w:style w:type="character" w:customStyle="1" w:styleId="PlainTextChar">
    <w:name w:val="Plain Text Char"/>
    <w:basedOn w:val="DefaultParagraphFont"/>
    <w:link w:val="PlainText"/>
    <w:uiPriority w:val="99"/>
    <w:rsid w:val="00414326"/>
    <w:rPr>
      <w:rFonts w:eastAsia="Times New Roman" w:cs="Times New Roman"/>
      <w:color w:val="000080"/>
      <w:sz w:val="26"/>
      <w:szCs w:val="26"/>
    </w:rPr>
  </w:style>
  <w:style w:type="paragraph" w:styleId="EndnoteText">
    <w:name w:val="endnote text"/>
    <w:basedOn w:val="Normal"/>
    <w:link w:val="EndnoteTextChar"/>
    <w:uiPriority w:val="99"/>
    <w:semiHidden/>
    <w:rsid w:val="00414326"/>
    <w:pPr>
      <w:widowControl w:val="0"/>
    </w:pPr>
    <w:rPr>
      <w:rFonts w:ascii="Arial" w:hAnsi="Arial"/>
      <w:sz w:val="20"/>
    </w:rPr>
  </w:style>
  <w:style w:type="character" w:customStyle="1" w:styleId="EndnoteTextChar">
    <w:name w:val="Endnote Text Char"/>
    <w:basedOn w:val="DefaultParagraphFont"/>
    <w:link w:val="EndnoteText"/>
    <w:uiPriority w:val="99"/>
    <w:semiHidden/>
    <w:rsid w:val="00414326"/>
    <w:rPr>
      <w:rFonts w:eastAsia="Times New Roman" w:cs="Times New Roman"/>
      <w:sz w:val="20"/>
      <w:szCs w:val="20"/>
    </w:rPr>
  </w:style>
  <w:style w:type="character" w:customStyle="1" w:styleId="a">
    <w:name w:val="•"/>
    <w:uiPriority w:val="99"/>
    <w:rsid w:val="00414326"/>
  </w:style>
  <w:style w:type="paragraph" w:styleId="NormalWeb">
    <w:name w:val="Normal (Web)"/>
    <w:basedOn w:val="Normal"/>
    <w:uiPriority w:val="99"/>
    <w:rsid w:val="00414326"/>
    <w:pPr>
      <w:overflowPunct/>
      <w:autoSpaceDE/>
      <w:autoSpaceDN/>
      <w:adjustRightInd/>
      <w:spacing w:before="100" w:beforeAutospacing="1" w:after="100" w:afterAutospacing="1"/>
      <w:textAlignment w:val="auto"/>
    </w:pPr>
    <w:rPr>
      <w:rFonts w:ascii="Arial" w:hAnsi="Arial"/>
      <w:szCs w:val="24"/>
    </w:rPr>
  </w:style>
  <w:style w:type="paragraph" w:styleId="HTMLPreformatted">
    <w:name w:val="HTML Preformatted"/>
    <w:basedOn w:val="Normal"/>
    <w:link w:val="HTMLPreformattedChar"/>
    <w:uiPriority w:val="99"/>
    <w:rsid w:val="0041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rPr>
  </w:style>
  <w:style w:type="character" w:customStyle="1" w:styleId="HTMLPreformattedChar">
    <w:name w:val="HTML Preformatted Char"/>
    <w:basedOn w:val="DefaultParagraphFont"/>
    <w:link w:val="HTMLPreformatted"/>
    <w:uiPriority w:val="99"/>
    <w:rsid w:val="00414326"/>
    <w:rPr>
      <w:rFonts w:ascii="Courier New" w:eastAsia="Times New Roman" w:hAnsi="Courier New" w:cs="Times New Roman"/>
      <w:sz w:val="20"/>
      <w:szCs w:val="20"/>
    </w:rPr>
  </w:style>
  <w:style w:type="paragraph" w:styleId="BalloonText">
    <w:name w:val="Balloon Text"/>
    <w:basedOn w:val="Normal"/>
    <w:link w:val="BalloonTextChar"/>
    <w:uiPriority w:val="99"/>
    <w:semiHidden/>
    <w:rsid w:val="00414326"/>
    <w:rPr>
      <w:rFonts w:ascii="Arial" w:hAnsi="Arial"/>
      <w:sz w:val="22"/>
    </w:rPr>
  </w:style>
  <w:style w:type="character" w:customStyle="1" w:styleId="BalloonTextChar">
    <w:name w:val="Balloon Text Char"/>
    <w:basedOn w:val="DefaultParagraphFont"/>
    <w:link w:val="BalloonText"/>
    <w:uiPriority w:val="99"/>
    <w:semiHidden/>
    <w:rsid w:val="00414326"/>
    <w:rPr>
      <w:rFonts w:eastAsia="Times New Roman" w:cs="Times New Roman"/>
      <w:sz w:val="22"/>
      <w:szCs w:val="20"/>
    </w:rPr>
  </w:style>
  <w:style w:type="paragraph" w:styleId="BodyText2">
    <w:name w:val="Body Text 2"/>
    <w:basedOn w:val="Normal"/>
    <w:link w:val="BodyText2Char"/>
    <w:uiPriority w:val="99"/>
    <w:rsid w:val="00414326"/>
    <w:pPr>
      <w:spacing w:after="120" w:line="480" w:lineRule="auto"/>
    </w:pPr>
    <w:rPr>
      <w:rFonts w:ascii="Arial" w:hAnsi="Arial"/>
      <w:sz w:val="20"/>
    </w:rPr>
  </w:style>
  <w:style w:type="character" w:customStyle="1" w:styleId="BodyText2Char">
    <w:name w:val="Body Text 2 Char"/>
    <w:basedOn w:val="DefaultParagraphFont"/>
    <w:link w:val="BodyText2"/>
    <w:uiPriority w:val="99"/>
    <w:rsid w:val="00414326"/>
    <w:rPr>
      <w:rFonts w:eastAsia="Times New Roman" w:cs="Times New Roman"/>
      <w:sz w:val="20"/>
      <w:szCs w:val="20"/>
    </w:rPr>
  </w:style>
  <w:style w:type="table" w:styleId="TableGrid">
    <w:name w:val="Table Grid"/>
    <w:basedOn w:val="TableNormal"/>
    <w:uiPriority w:val="59"/>
    <w:rsid w:val="00414326"/>
    <w:pPr>
      <w:overflowPunct w:val="0"/>
      <w:autoSpaceDE w:val="0"/>
      <w:autoSpaceDN w:val="0"/>
      <w:adjustRightInd w:val="0"/>
      <w:spacing w:after="0" w:line="240" w:lineRule="auto"/>
      <w:textAlignment w:val="baseline"/>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414326"/>
    <w:pPr>
      <w:overflowPunct/>
      <w:autoSpaceDE/>
      <w:autoSpaceDN/>
      <w:adjustRightInd/>
      <w:spacing w:after="120"/>
      <w:textAlignment w:val="auto"/>
    </w:pPr>
    <w:rPr>
      <w:rFonts w:ascii="Arial" w:hAnsi="Arial"/>
      <w:sz w:val="16"/>
      <w:szCs w:val="16"/>
    </w:rPr>
  </w:style>
  <w:style w:type="character" w:customStyle="1" w:styleId="BodyText3Char">
    <w:name w:val="Body Text 3 Char"/>
    <w:basedOn w:val="DefaultParagraphFont"/>
    <w:link w:val="BodyText3"/>
    <w:uiPriority w:val="99"/>
    <w:rsid w:val="00414326"/>
    <w:rPr>
      <w:rFonts w:eastAsia="Times New Roman" w:cs="Times New Roman"/>
      <w:sz w:val="16"/>
      <w:szCs w:val="16"/>
    </w:rPr>
  </w:style>
  <w:style w:type="paragraph" w:customStyle="1" w:styleId="Default">
    <w:name w:val="Default"/>
    <w:rsid w:val="00414326"/>
    <w:pPr>
      <w:autoSpaceDE w:val="0"/>
      <w:autoSpaceDN w:val="0"/>
      <w:adjustRightInd w:val="0"/>
      <w:spacing w:after="0" w:line="240" w:lineRule="auto"/>
    </w:pPr>
    <w:rPr>
      <w:rFonts w:eastAsia="Times New Roman" w:cs="Arial"/>
      <w:color w:val="000000"/>
      <w:szCs w:val="24"/>
    </w:rPr>
  </w:style>
  <w:style w:type="paragraph" w:styleId="TOC1">
    <w:name w:val="toc 1"/>
    <w:basedOn w:val="Normal"/>
    <w:next w:val="Normal"/>
    <w:autoRedefine/>
    <w:uiPriority w:val="39"/>
    <w:rsid w:val="00414326"/>
    <w:pPr>
      <w:overflowPunct/>
      <w:autoSpaceDE/>
      <w:autoSpaceDN/>
      <w:adjustRightInd/>
      <w:spacing w:before="120" w:after="120"/>
      <w:textAlignment w:val="auto"/>
    </w:pPr>
    <w:rPr>
      <w:rFonts w:ascii="Arial" w:hAnsi="Arial"/>
      <w:b/>
      <w:bCs/>
      <w:caps/>
      <w:sz w:val="20"/>
    </w:rPr>
  </w:style>
  <w:style w:type="paragraph" w:styleId="TOC2">
    <w:name w:val="toc 2"/>
    <w:basedOn w:val="Normal"/>
    <w:next w:val="Normal"/>
    <w:autoRedefine/>
    <w:uiPriority w:val="99"/>
    <w:rsid w:val="00414326"/>
    <w:pPr>
      <w:overflowPunct/>
      <w:autoSpaceDE/>
      <w:autoSpaceDN/>
      <w:adjustRightInd/>
      <w:ind w:left="240"/>
      <w:textAlignment w:val="auto"/>
    </w:pPr>
    <w:rPr>
      <w:rFonts w:ascii="Arial" w:hAnsi="Arial"/>
      <w:smallCaps/>
      <w:sz w:val="20"/>
    </w:rPr>
  </w:style>
  <w:style w:type="paragraph" w:styleId="TOC3">
    <w:name w:val="toc 3"/>
    <w:basedOn w:val="Normal"/>
    <w:next w:val="Normal"/>
    <w:autoRedefine/>
    <w:uiPriority w:val="99"/>
    <w:rsid w:val="00414326"/>
    <w:pPr>
      <w:overflowPunct/>
      <w:autoSpaceDE/>
      <w:autoSpaceDN/>
      <w:adjustRightInd/>
      <w:ind w:left="480"/>
      <w:textAlignment w:val="auto"/>
    </w:pPr>
    <w:rPr>
      <w:rFonts w:ascii="Arial" w:hAnsi="Arial"/>
      <w:i/>
      <w:iCs/>
      <w:sz w:val="20"/>
    </w:rPr>
  </w:style>
  <w:style w:type="paragraph" w:styleId="TOC4">
    <w:name w:val="toc 4"/>
    <w:basedOn w:val="Normal"/>
    <w:next w:val="Normal"/>
    <w:autoRedefine/>
    <w:uiPriority w:val="99"/>
    <w:rsid w:val="00414326"/>
    <w:pPr>
      <w:overflowPunct/>
      <w:autoSpaceDE/>
      <w:autoSpaceDN/>
      <w:adjustRightInd/>
      <w:ind w:left="720"/>
      <w:textAlignment w:val="auto"/>
    </w:pPr>
    <w:rPr>
      <w:rFonts w:ascii="Arial" w:hAnsi="Arial"/>
      <w:sz w:val="18"/>
      <w:szCs w:val="18"/>
    </w:rPr>
  </w:style>
  <w:style w:type="paragraph" w:styleId="TOC5">
    <w:name w:val="toc 5"/>
    <w:basedOn w:val="Normal"/>
    <w:next w:val="Normal"/>
    <w:autoRedefine/>
    <w:uiPriority w:val="99"/>
    <w:rsid w:val="00414326"/>
    <w:pPr>
      <w:overflowPunct/>
      <w:autoSpaceDE/>
      <w:autoSpaceDN/>
      <w:adjustRightInd/>
      <w:ind w:left="960"/>
      <w:textAlignment w:val="auto"/>
    </w:pPr>
    <w:rPr>
      <w:rFonts w:ascii="Arial" w:hAnsi="Arial"/>
      <w:sz w:val="18"/>
      <w:szCs w:val="18"/>
    </w:rPr>
  </w:style>
  <w:style w:type="paragraph" w:styleId="TOC6">
    <w:name w:val="toc 6"/>
    <w:basedOn w:val="Normal"/>
    <w:next w:val="Normal"/>
    <w:autoRedefine/>
    <w:uiPriority w:val="99"/>
    <w:rsid w:val="00414326"/>
    <w:pPr>
      <w:overflowPunct/>
      <w:autoSpaceDE/>
      <w:autoSpaceDN/>
      <w:adjustRightInd/>
      <w:ind w:left="1200"/>
      <w:textAlignment w:val="auto"/>
    </w:pPr>
    <w:rPr>
      <w:rFonts w:ascii="Arial" w:hAnsi="Arial"/>
      <w:sz w:val="18"/>
      <w:szCs w:val="18"/>
    </w:rPr>
  </w:style>
  <w:style w:type="paragraph" w:styleId="TOC7">
    <w:name w:val="toc 7"/>
    <w:basedOn w:val="Normal"/>
    <w:next w:val="Normal"/>
    <w:autoRedefine/>
    <w:uiPriority w:val="99"/>
    <w:rsid w:val="00414326"/>
    <w:pPr>
      <w:overflowPunct/>
      <w:autoSpaceDE/>
      <w:autoSpaceDN/>
      <w:adjustRightInd/>
      <w:ind w:left="1440"/>
      <w:textAlignment w:val="auto"/>
    </w:pPr>
    <w:rPr>
      <w:rFonts w:ascii="Arial" w:hAnsi="Arial"/>
      <w:sz w:val="18"/>
      <w:szCs w:val="18"/>
    </w:rPr>
  </w:style>
  <w:style w:type="paragraph" w:styleId="TOC8">
    <w:name w:val="toc 8"/>
    <w:basedOn w:val="Normal"/>
    <w:next w:val="Normal"/>
    <w:autoRedefine/>
    <w:uiPriority w:val="99"/>
    <w:rsid w:val="00414326"/>
    <w:pPr>
      <w:overflowPunct/>
      <w:autoSpaceDE/>
      <w:autoSpaceDN/>
      <w:adjustRightInd/>
      <w:ind w:left="1680"/>
      <w:textAlignment w:val="auto"/>
    </w:pPr>
    <w:rPr>
      <w:rFonts w:ascii="Arial" w:hAnsi="Arial"/>
      <w:sz w:val="18"/>
      <w:szCs w:val="18"/>
    </w:rPr>
  </w:style>
  <w:style w:type="paragraph" w:styleId="TOC9">
    <w:name w:val="toc 9"/>
    <w:basedOn w:val="Normal"/>
    <w:next w:val="Normal"/>
    <w:autoRedefine/>
    <w:uiPriority w:val="99"/>
    <w:rsid w:val="00414326"/>
    <w:pPr>
      <w:overflowPunct/>
      <w:autoSpaceDE/>
      <w:autoSpaceDN/>
      <w:adjustRightInd/>
      <w:ind w:left="1920"/>
      <w:textAlignment w:val="auto"/>
    </w:pPr>
    <w:rPr>
      <w:rFonts w:ascii="Arial" w:hAnsi="Arial"/>
      <w:sz w:val="18"/>
      <w:szCs w:val="18"/>
    </w:rPr>
  </w:style>
  <w:style w:type="character" w:styleId="CommentReference">
    <w:name w:val="annotation reference"/>
    <w:basedOn w:val="DefaultParagraphFont"/>
    <w:rsid w:val="00414326"/>
    <w:rPr>
      <w:rFonts w:cs="Times New Roman"/>
      <w:sz w:val="16"/>
    </w:rPr>
  </w:style>
  <w:style w:type="paragraph" w:styleId="CommentText">
    <w:name w:val="annotation text"/>
    <w:basedOn w:val="Normal"/>
    <w:link w:val="CommentTextChar"/>
    <w:rsid w:val="00414326"/>
    <w:pPr>
      <w:overflowPunct/>
      <w:autoSpaceDE/>
      <w:autoSpaceDN/>
      <w:adjustRightInd/>
      <w:textAlignment w:val="auto"/>
    </w:pPr>
    <w:rPr>
      <w:rFonts w:ascii="Arial" w:hAnsi="Arial"/>
      <w:sz w:val="28"/>
    </w:rPr>
  </w:style>
  <w:style w:type="character" w:customStyle="1" w:styleId="CommentTextChar">
    <w:name w:val="Comment Text Char"/>
    <w:basedOn w:val="DefaultParagraphFont"/>
    <w:link w:val="CommentText"/>
    <w:rsid w:val="00414326"/>
    <w:rPr>
      <w:rFonts w:eastAsia="Times New Roman" w:cs="Times New Roman"/>
      <w:sz w:val="28"/>
      <w:szCs w:val="20"/>
    </w:rPr>
  </w:style>
  <w:style w:type="paragraph" w:styleId="CommentSubject">
    <w:name w:val="annotation subject"/>
    <w:basedOn w:val="CommentText"/>
    <w:next w:val="CommentText"/>
    <w:link w:val="CommentSubjectChar"/>
    <w:uiPriority w:val="99"/>
    <w:rsid w:val="00414326"/>
    <w:rPr>
      <w:b/>
      <w:bCs/>
    </w:rPr>
  </w:style>
  <w:style w:type="character" w:customStyle="1" w:styleId="CommentSubjectChar">
    <w:name w:val="Comment Subject Char"/>
    <w:basedOn w:val="CommentTextChar"/>
    <w:link w:val="CommentSubject"/>
    <w:uiPriority w:val="99"/>
    <w:rsid w:val="00414326"/>
    <w:rPr>
      <w:rFonts w:eastAsia="Times New Roman" w:cs="Times New Roman"/>
      <w:b/>
      <w:bCs/>
      <w:sz w:val="28"/>
      <w:szCs w:val="20"/>
    </w:rPr>
  </w:style>
  <w:style w:type="paragraph" w:styleId="ListParagraph">
    <w:name w:val="List Paragraph"/>
    <w:basedOn w:val="Normal"/>
    <w:uiPriority w:val="34"/>
    <w:qFormat/>
    <w:rsid w:val="00414326"/>
    <w:pPr>
      <w:ind w:left="720"/>
    </w:pPr>
    <w:rPr>
      <w:rFonts w:ascii="Arial" w:hAnsi="Arial"/>
    </w:rPr>
  </w:style>
  <w:style w:type="paragraph" w:styleId="Revision">
    <w:name w:val="Revision"/>
    <w:hidden/>
    <w:uiPriority w:val="99"/>
    <w:semiHidden/>
    <w:rsid w:val="00414326"/>
    <w:pPr>
      <w:spacing w:after="0" w:line="240" w:lineRule="auto"/>
    </w:pPr>
    <w:rPr>
      <w:rFonts w:eastAsia="Times New Roman" w:cs="Times New Roman"/>
      <w:szCs w:val="20"/>
    </w:rPr>
  </w:style>
  <w:style w:type="character" w:customStyle="1" w:styleId="yshortcuts2">
    <w:name w:val="yshortcuts2"/>
    <w:basedOn w:val="DefaultParagraphFont"/>
    <w:uiPriority w:val="99"/>
    <w:rsid w:val="00414326"/>
    <w:rPr>
      <w:rFonts w:cs="Times New Roman"/>
    </w:rPr>
  </w:style>
  <w:style w:type="paragraph" w:customStyle="1" w:styleId="statutory-body-1em">
    <w:name w:val="statutory-body-1em"/>
    <w:basedOn w:val="Normal"/>
    <w:rsid w:val="00414326"/>
    <w:pPr>
      <w:overflowPunct/>
      <w:autoSpaceDE/>
      <w:autoSpaceDN/>
      <w:adjustRightInd/>
      <w:ind w:left="240" w:firstLine="240"/>
      <w:textAlignment w:val="auto"/>
    </w:pPr>
    <w:rPr>
      <w:rFonts w:ascii="Times New Roman" w:hAnsi="Times New Roman"/>
      <w:szCs w:val="24"/>
    </w:rPr>
  </w:style>
  <w:style w:type="paragraph" w:customStyle="1" w:styleId="statutory-body-2em">
    <w:name w:val="statutory-body-2em"/>
    <w:basedOn w:val="Normal"/>
    <w:rsid w:val="00414326"/>
    <w:pPr>
      <w:overflowPunct/>
      <w:autoSpaceDE/>
      <w:autoSpaceDN/>
      <w:adjustRightInd/>
      <w:ind w:left="480" w:firstLine="240"/>
      <w:textAlignment w:val="auto"/>
    </w:pPr>
    <w:rPr>
      <w:rFonts w:ascii="Times New Roman" w:hAnsi="Times New Roman"/>
      <w:szCs w:val="24"/>
    </w:rPr>
  </w:style>
  <w:style w:type="character" w:styleId="Emphasis">
    <w:name w:val="Emphasis"/>
    <w:uiPriority w:val="20"/>
    <w:qFormat/>
    <w:rsid w:val="00414326"/>
    <w:rPr>
      <w:i/>
      <w:iCs/>
    </w:rPr>
  </w:style>
  <w:style w:type="character" w:styleId="PlaceholderText">
    <w:name w:val="Placeholder Text"/>
    <w:basedOn w:val="DefaultParagraphFont"/>
    <w:uiPriority w:val="99"/>
    <w:semiHidden/>
    <w:rsid w:val="004F3C51"/>
    <w:rPr>
      <w:color w:val="808080"/>
    </w:rPr>
  </w:style>
  <w:style w:type="paragraph" w:styleId="NoSpacing">
    <w:name w:val="No Spacing"/>
    <w:uiPriority w:val="1"/>
    <w:qFormat/>
    <w:rsid w:val="00C75FE1"/>
    <w:pPr>
      <w:overflowPunct w:val="0"/>
      <w:autoSpaceDE w:val="0"/>
      <w:autoSpaceDN w:val="0"/>
      <w:adjustRightInd w:val="0"/>
      <w:spacing w:after="0" w:line="240" w:lineRule="auto"/>
      <w:textAlignment w:val="baseline"/>
    </w:pPr>
    <w:rPr>
      <w:rFonts w:ascii="Antique Olive" w:eastAsia="Times New Roman" w:hAnsi="Antique Olive" w:cs="Times New Roman"/>
      <w:szCs w:val="20"/>
    </w:rPr>
  </w:style>
  <w:style w:type="character" w:customStyle="1" w:styleId="UnresolvedMention1">
    <w:name w:val="Unresolved Mention1"/>
    <w:basedOn w:val="DefaultParagraphFont"/>
    <w:uiPriority w:val="99"/>
    <w:semiHidden/>
    <w:unhideWhenUsed/>
    <w:rsid w:val="00E10D98"/>
    <w:rPr>
      <w:color w:val="605E5C"/>
      <w:shd w:val="clear" w:color="auto" w:fill="E1DFDD"/>
    </w:rPr>
  </w:style>
  <w:style w:type="table" w:customStyle="1" w:styleId="TableGrid1">
    <w:name w:val="Table Grid1"/>
    <w:basedOn w:val="TableNormal"/>
    <w:next w:val="TableGrid"/>
    <w:uiPriority w:val="59"/>
    <w:rsid w:val="00F04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A3F0F"/>
    <w:rPr>
      <w:color w:val="605E5C"/>
      <w:shd w:val="clear" w:color="auto" w:fill="E1DFDD"/>
    </w:rPr>
  </w:style>
  <w:style w:type="paragraph" w:styleId="BodyText">
    <w:name w:val="Body Text"/>
    <w:basedOn w:val="Normal"/>
    <w:link w:val="BodyTextChar"/>
    <w:uiPriority w:val="99"/>
    <w:semiHidden/>
    <w:unhideWhenUsed/>
    <w:rsid w:val="009B0819"/>
    <w:pPr>
      <w:spacing w:after="120"/>
    </w:pPr>
  </w:style>
  <w:style w:type="character" w:customStyle="1" w:styleId="BodyTextChar">
    <w:name w:val="Body Text Char"/>
    <w:basedOn w:val="DefaultParagraphFont"/>
    <w:link w:val="BodyText"/>
    <w:uiPriority w:val="99"/>
    <w:semiHidden/>
    <w:rsid w:val="009B0819"/>
    <w:rPr>
      <w:rFonts w:ascii="Antique Olive" w:eastAsia="Times New Roman" w:hAnsi="Antique Olive" w:cs="Times New Roman"/>
      <w:szCs w:val="20"/>
    </w:rPr>
  </w:style>
  <w:style w:type="paragraph" w:styleId="TOCHeading">
    <w:name w:val="TOC Heading"/>
    <w:basedOn w:val="Heading1"/>
    <w:next w:val="Normal"/>
    <w:uiPriority w:val="39"/>
    <w:unhideWhenUsed/>
    <w:qFormat/>
    <w:rsid w:val="00D025DD"/>
    <w:pPr>
      <w:keepLines/>
      <w:widowControl/>
      <w:tabs>
        <w:tab w:val="clear" w:pos="10800"/>
      </w:tabs>
      <w:overflowPunct/>
      <w:autoSpaceDE/>
      <w:autoSpaceDN/>
      <w:adjustRightInd/>
      <w:spacing w:before="240" w:line="259" w:lineRule="auto"/>
      <w:textAlignment w:val="auto"/>
      <w:outlineLvl w:val="9"/>
    </w:pPr>
    <w:rPr>
      <w:rFonts w:asciiTheme="majorHAnsi" w:eastAsiaTheme="majorEastAsia" w:hAnsiTheme="majorHAnsi" w:cstheme="majorBidi"/>
      <w:color w:val="365F91" w:themeColor="accent1" w:themeShade="BF"/>
      <w:sz w:val="32"/>
      <w:szCs w:val="32"/>
      <w:u w:val="none"/>
    </w:rPr>
  </w:style>
  <w:style w:type="paragraph" w:styleId="DocumentMap">
    <w:name w:val="Document Map"/>
    <w:basedOn w:val="Normal"/>
    <w:link w:val="DocumentMapChar"/>
    <w:uiPriority w:val="99"/>
    <w:semiHidden/>
    <w:unhideWhenUsed/>
    <w:rsid w:val="009C7EA8"/>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9C7EA8"/>
    <w:rPr>
      <w:rFonts w:ascii="Lucida Grande" w:eastAsia="Times New Roman" w:hAnsi="Lucida Grande" w:cs="Lucida Grand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69898">
      <w:bodyDiv w:val="1"/>
      <w:marLeft w:val="0"/>
      <w:marRight w:val="0"/>
      <w:marTop w:val="0"/>
      <w:marBottom w:val="0"/>
      <w:divBdr>
        <w:top w:val="none" w:sz="0" w:space="0" w:color="auto"/>
        <w:left w:val="none" w:sz="0" w:space="0" w:color="auto"/>
        <w:bottom w:val="none" w:sz="0" w:space="0" w:color="auto"/>
        <w:right w:val="none" w:sz="0" w:space="0" w:color="auto"/>
      </w:divBdr>
    </w:div>
    <w:div w:id="389813391">
      <w:bodyDiv w:val="1"/>
      <w:marLeft w:val="0"/>
      <w:marRight w:val="0"/>
      <w:marTop w:val="0"/>
      <w:marBottom w:val="0"/>
      <w:divBdr>
        <w:top w:val="none" w:sz="0" w:space="0" w:color="auto"/>
        <w:left w:val="none" w:sz="0" w:space="0" w:color="auto"/>
        <w:bottom w:val="none" w:sz="0" w:space="0" w:color="auto"/>
        <w:right w:val="none" w:sz="0" w:space="0" w:color="auto"/>
      </w:divBdr>
    </w:div>
    <w:div w:id="803040781">
      <w:bodyDiv w:val="1"/>
      <w:marLeft w:val="0"/>
      <w:marRight w:val="0"/>
      <w:marTop w:val="0"/>
      <w:marBottom w:val="0"/>
      <w:divBdr>
        <w:top w:val="none" w:sz="0" w:space="0" w:color="auto"/>
        <w:left w:val="none" w:sz="0" w:space="0" w:color="auto"/>
        <w:bottom w:val="none" w:sz="0" w:space="0" w:color="auto"/>
        <w:right w:val="none" w:sz="0" w:space="0" w:color="auto"/>
      </w:divBdr>
    </w:div>
    <w:div w:id="1218317880">
      <w:bodyDiv w:val="1"/>
      <w:marLeft w:val="0"/>
      <w:marRight w:val="0"/>
      <w:marTop w:val="0"/>
      <w:marBottom w:val="0"/>
      <w:divBdr>
        <w:top w:val="none" w:sz="0" w:space="0" w:color="auto"/>
        <w:left w:val="none" w:sz="0" w:space="0" w:color="auto"/>
        <w:bottom w:val="none" w:sz="0" w:space="0" w:color="auto"/>
        <w:right w:val="none" w:sz="0" w:space="0" w:color="auto"/>
      </w:divBdr>
    </w:div>
    <w:div w:id="1253392710">
      <w:bodyDiv w:val="1"/>
      <w:marLeft w:val="0"/>
      <w:marRight w:val="0"/>
      <w:marTop w:val="0"/>
      <w:marBottom w:val="0"/>
      <w:divBdr>
        <w:top w:val="none" w:sz="0" w:space="0" w:color="auto"/>
        <w:left w:val="none" w:sz="0" w:space="0" w:color="auto"/>
        <w:bottom w:val="none" w:sz="0" w:space="0" w:color="auto"/>
        <w:right w:val="none" w:sz="0" w:space="0" w:color="auto"/>
      </w:divBdr>
    </w:div>
    <w:div w:id="169970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footer" Target="footer1.xml"/><Relationship Id="rId42" Type="http://schemas.openxmlformats.org/officeDocument/2006/relationships/hyperlink" Target="https://www.gpo.gov/fdsys/pkg/FR-2012-04-23/pdf/2012-9693.pdf" TargetMode="External"/><Relationship Id="rId47" Type="http://schemas.openxmlformats.org/officeDocument/2006/relationships/hyperlink" Target="http://www.hcd.ca.gov/financial-assistance/community-development-block-grant-program/25_ccr_7050.pdf" TargetMode="External"/><Relationship Id="rId63" Type="http://schemas.openxmlformats.org/officeDocument/2006/relationships/hyperlink" Target="http://www.hcd.ca.gov/grants-funding/income-limits/income-calculation-and-determination-guide/docs/Ch7_CDBG_SelfCertification.doc" TargetMode="External"/><Relationship Id="rId68" Type="http://schemas.openxmlformats.org/officeDocument/2006/relationships/hyperlink" Target="http://portal.hud.gov/hudportal/HUD?src=/program_offices/comm_planning/communitydevelopment/library/stateguide" TargetMode="External"/><Relationship Id="rId84" Type="http://schemas.openxmlformats.org/officeDocument/2006/relationships/hyperlink" Target="http://www.access.gpo.gov/nara/cfr/waisidx_04/24cfr570_04.html" TargetMode="External"/><Relationship Id="rId89" Type="http://schemas.openxmlformats.org/officeDocument/2006/relationships/footer" Target="footer5.xml"/><Relationship Id="rId16" Type="http://schemas.openxmlformats.org/officeDocument/2006/relationships/image" Target="media/image4.jpeg"/><Relationship Id="rId11" Type="http://schemas.openxmlformats.org/officeDocument/2006/relationships/image" Target="media/image3.jpeg"/><Relationship Id="rId32" Type="http://schemas.openxmlformats.org/officeDocument/2006/relationships/hyperlink" Target="file:///\\hqfiles\groups\DFA\Plan%20&amp;%20Eval\CDBG\2017%20Redesign\Redesign%20Working%20Paper\Issue%20paper\2017%20CDBG%20Funding%20Limits%20Chart_7-17-17.pdf" TargetMode="External"/><Relationship Id="rId37" Type="http://schemas.openxmlformats.org/officeDocument/2006/relationships/hyperlink" Target="mailto:cdbgnofa@hcd.ca.gov" TargetMode="External"/><Relationship Id="rId53" Type="http://schemas.openxmlformats.org/officeDocument/2006/relationships/hyperlink" Target="https://www.sco.ca.gov/aud_exempt_entities.html" TargetMode="External"/><Relationship Id="rId58" Type="http://schemas.openxmlformats.org/officeDocument/2006/relationships/hyperlink" Target="mailto:Paul.McDougall@hcd.ca.gov" TargetMode="External"/><Relationship Id="rId74" Type="http://schemas.openxmlformats.org/officeDocument/2006/relationships/hyperlink" Target="http://www.hcd.ca.gov/grants-funding/income-limits/income-calculation-and-determination-guide.shtml" TargetMode="External"/><Relationship Id="rId79" Type="http://schemas.openxmlformats.org/officeDocument/2006/relationships/hyperlink" Target="mailto:cdbgnofa@hcd.ca.gov" TargetMode="External"/><Relationship Id="rId5" Type="http://schemas.openxmlformats.org/officeDocument/2006/relationships/webSettings" Target="webSettings.xml"/><Relationship Id="rId90" Type="http://schemas.openxmlformats.org/officeDocument/2006/relationships/header" Target="header9.xml"/><Relationship Id="rId14" Type="http://schemas.openxmlformats.org/officeDocument/2006/relationships/hyperlink" Target="http://www.hcd.ca.gov/HCD_SSI/subscribe-form.html"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yperlink" Target="mailto:cdbgnofa@hcd.ca.gov" TargetMode="External"/><Relationship Id="rId35" Type="http://schemas.openxmlformats.org/officeDocument/2006/relationships/hyperlink" Target="mailto:cdbgnofa@hcd.ca.gov" TargetMode="External"/><Relationship Id="rId43" Type="http://schemas.openxmlformats.org/officeDocument/2006/relationships/hyperlink" Target="http://www.hcd.ca.gov/financial-assistance/community-development-block-grant-program/25_ccr_7050.pdf" TargetMode="External"/><Relationship Id="rId48" Type="http://schemas.openxmlformats.org/officeDocument/2006/relationships/hyperlink" Target="https://www.gpo.gov/fdsys/granule/CFR-2014-title2-vol1/CFR-2014-title2-vol1-sec200-512" TargetMode="External"/><Relationship Id="rId56" Type="http://schemas.openxmlformats.org/officeDocument/2006/relationships/hyperlink" Target="http://www.hcd.ca.gov/financial-assistance/community-development-block-grant-program/25_ccr_7050.pdf" TargetMode="External"/><Relationship Id="rId64" Type="http://schemas.openxmlformats.org/officeDocument/2006/relationships/hyperlink" Target="https://www.hudexchange.info/resource/115/displacement-relocation-assistance-and-real-property-acquisition-for-hud-and-hudassisted-programs-24-cfr-part-42/" TargetMode="External"/><Relationship Id="rId69" Type="http://schemas.openxmlformats.org/officeDocument/2006/relationships/hyperlink" Target="https://www.hudexchange.info/programs/acs-low-mod-summary-data/acs-low-mod-summary-data-block-groups-places/" TargetMode="External"/><Relationship Id="rId77" Type="http://schemas.openxmlformats.org/officeDocument/2006/relationships/hyperlink" Target="mailto:cdbgnofa@hcd.ca.gov" TargetMode="External"/><Relationship Id="rId8" Type="http://schemas.openxmlformats.org/officeDocument/2006/relationships/image" Target="media/image1.png"/><Relationship Id="rId51" Type="http://schemas.openxmlformats.org/officeDocument/2006/relationships/hyperlink" Target="https://www.sco.ca.gov/aud_single_audits.html" TargetMode="External"/><Relationship Id="rId72" Type="http://schemas.openxmlformats.org/officeDocument/2006/relationships/hyperlink" Target="http://www.hcd.ca.gov/grants-funding/income-limits/income-calculation-and-determination-guide.shtml" TargetMode="External"/><Relationship Id="rId80" Type="http://schemas.openxmlformats.org/officeDocument/2006/relationships/hyperlink" Target="http://www.hcd.ca.gov/grants-funding/income-limits/index.shtml" TargetMode="External"/><Relationship Id="rId85" Type="http://schemas.openxmlformats.org/officeDocument/2006/relationships/hyperlink" Target="https://www.ecfr.gov/cgi-bin/text-idx?tpl=/ecfrbrowse/Title02/2cfr200_main_02.tpl" TargetMode="External"/><Relationship Id="rId3" Type="http://schemas.openxmlformats.org/officeDocument/2006/relationships/styles" Target="styles.xml"/><Relationship Id="rId12" Type="http://schemas.openxmlformats.org/officeDocument/2006/relationships/hyperlink" Target="http://www.hcd.ca.gov" TargetMode="External"/><Relationship Id="rId17" Type="http://schemas.openxmlformats.org/officeDocument/2006/relationships/hyperlink" Target="http://www.hcd.ca.gov/grants-funding/active-funding/cdbg.shtml" TargetMode="External"/><Relationship Id="rId25" Type="http://schemas.openxmlformats.org/officeDocument/2006/relationships/header" Target="header5.xml"/><Relationship Id="rId33" Type="http://schemas.openxmlformats.org/officeDocument/2006/relationships/hyperlink" Target="https://www.gpo.gov/fdsys/granule/CFR-2014-title2-vol1/CFR-2014-title2-vol1-part200/content-detail.html" TargetMode="External"/><Relationship Id="rId38" Type="http://schemas.openxmlformats.org/officeDocument/2006/relationships/hyperlink" Target="http://www.hcd.ca.gov/grants-funding/docs/CDBG_Management_Memo_14-05_Program_Income.pdf" TargetMode="External"/><Relationship Id="rId46" Type="http://schemas.openxmlformats.org/officeDocument/2006/relationships/hyperlink" Target="http://www.hcd.ca.gov/financial-assistance/community-development-block-grant-program/25_ccr_7050.pdf" TargetMode="External"/><Relationship Id="rId59" Type="http://schemas.openxmlformats.org/officeDocument/2006/relationships/hyperlink" Target="https://www.gpo.gov/fdsys/pkg/CFR-2014-title2-vol1/pdf/CFR-2014-title2-vol1-part200.pdf" TargetMode="External"/><Relationship Id="rId67" Type="http://schemas.openxmlformats.org/officeDocument/2006/relationships/hyperlink" Target="mailto:cdbgnofa@hcd.ca.gov" TargetMode="External"/><Relationship Id="rId20" Type="http://schemas.openxmlformats.org/officeDocument/2006/relationships/header" Target="header2.xml"/><Relationship Id="rId41" Type="http://schemas.openxmlformats.org/officeDocument/2006/relationships/hyperlink" Target="https://sam.gov/portal/SAM/" TargetMode="External"/><Relationship Id="rId54" Type="http://schemas.openxmlformats.org/officeDocument/2006/relationships/hyperlink" Target="https://www.documents.dgs.ca.gov/sam/SamPrint/new/sam_master/sam_master_file/chap20000/20070.pdf" TargetMode="External"/><Relationship Id="rId62" Type="http://schemas.openxmlformats.org/officeDocument/2006/relationships/hyperlink" Target="http://www.hcd.ca.gov/grants-funding/income-limits/income-calculation-and-determination-guide/docs/Ch7_CDBG_SelfCertification.doc" TargetMode="External"/><Relationship Id="rId70" Type="http://schemas.openxmlformats.org/officeDocument/2006/relationships/hyperlink" Target="https://hud.maps.arcgis.com/home/item.html?id=9642c475e56f49efb6e62f2d8a846a78" TargetMode="External"/><Relationship Id="rId75" Type="http://schemas.openxmlformats.org/officeDocument/2006/relationships/hyperlink" Target="http://www.hcd.ca.gov/grants-funding/income-limits/income-calculation-and-determination-guide.shtml" TargetMode="External"/><Relationship Id="rId83" Type="http://schemas.openxmlformats.org/officeDocument/2006/relationships/hyperlink" Target="http://www.hcd.ca.gov/grants-funding/active-funding/cdbg/docs/Adopted-State-CDBG-Regulations-Aug2016.pdf" TargetMode="External"/><Relationship Id="rId88" Type="http://schemas.openxmlformats.org/officeDocument/2006/relationships/header" Target="header8.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dbgnofa@hcd.ca.gov"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image" Target="media/image5.png"/><Relationship Id="rId49" Type="http://schemas.openxmlformats.org/officeDocument/2006/relationships/hyperlink" Target="https://www.gpo.gov/fdsys/granule/CFR-2014-title2-vol1/CFR-2014-title2-vol1-sec200-512" TargetMode="External"/><Relationship Id="rId57" Type="http://schemas.openxmlformats.org/officeDocument/2006/relationships/hyperlink" Target="http://www.hcd.ca.gov/financial-assistance/community-development-block-grant-program/25_ccr_7050.pdf" TargetMode="External"/><Relationship Id="rId10" Type="http://schemas.openxmlformats.org/officeDocument/2006/relationships/image" Target="media/image2.png"/><Relationship Id="rId31" Type="http://schemas.openxmlformats.org/officeDocument/2006/relationships/hyperlink" Target="mailto:cdbgnofa@hcd.ca.gov" TargetMode="External"/><Relationship Id="rId44" Type="http://schemas.openxmlformats.org/officeDocument/2006/relationships/hyperlink" Target="mailto:cdbgnofa@hcd.ca.gov" TargetMode="External"/><Relationship Id="rId52" Type="http://schemas.openxmlformats.org/officeDocument/2006/relationships/hyperlink" Target="https://www.gpo.gov/fdsys/granule/CFR-2014-title2-vol1/CFR-2014-title2-vol1-sec200-512" TargetMode="External"/><Relationship Id="rId60" Type="http://schemas.openxmlformats.org/officeDocument/2006/relationships/hyperlink" Target="https://www.gpo.gov/fdsys/pkg/CFR-2014-title2-vol1/pdf/CFR-2014-title2-vol1-part200.pdf" TargetMode="External"/><Relationship Id="rId65" Type="http://schemas.openxmlformats.org/officeDocument/2006/relationships/hyperlink" Target="mailto:cdbgnofa@hcd.ca.gov" TargetMode="External"/><Relationship Id="rId73" Type="http://schemas.openxmlformats.org/officeDocument/2006/relationships/hyperlink" Target="http://www.hcd.ca.gov/grants-funding/income-limits/income-calculation-and-determination-guide.shtml" TargetMode="External"/><Relationship Id="rId78" Type="http://schemas.openxmlformats.org/officeDocument/2006/relationships/hyperlink" Target="http://www.leginfo.ca.gov/cgi-bin/displaycode?section=hsc&amp;group=33001-34000&amp;file=33030-33039" TargetMode="External"/><Relationship Id="rId81" Type="http://schemas.openxmlformats.org/officeDocument/2006/relationships/hyperlink" Target="http://www.hcd.ca.gov/grants-funding/grants-management-memos/docs/MM_15-01_Elderly_01-20-15.pdf" TargetMode="External"/><Relationship Id="rId86" Type="http://schemas.openxmlformats.org/officeDocument/2006/relationships/hyperlink" Target="https://www.sam.gov/portal/SAM/" TargetMode="External"/><Relationship Id="rId4" Type="http://schemas.openxmlformats.org/officeDocument/2006/relationships/settings" Target="settings.xml"/><Relationship Id="rId9" Type="http://schemas.openxmlformats.org/officeDocument/2006/relationships/image" Target="cid:image001.png@01D15F35.4CA01500" TargetMode="External"/><Relationship Id="rId13" Type="http://schemas.openxmlformats.org/officeDocument/2006/relationships/hyperlink" Target="http://www.hcd.ca.gov/grants-funding/nofas.shtml" TargetMode="External"/><Relationship Id="rId18" Type="http://schemas.openxmlformats.org/officeDocument/2006/relationships/hyperlink" Target="mailto:cdbgnofa@hcd.ca.gov" TargetMode="External"/><Relationship Id="rId39" Type="http://schemas.openxmlformats.org/officeDocument/2006/relationships/hyperlink" Target="mailto:cdbgnofa@hcd.ca.gov" TargetMode="External"/><Relationship Id="rId34" Type="http://schemas.openxmlformats.org/officeDocument/2006/relationships/hyperlink" Target="https://www.gpo.gov/fdsys/granule/CFR-2014-title2-vol1/CFR-2014-title2-vol1-part200/content-detail.html" TargetMode="External"/><Relationship Id="rId50" Type="http://schemas.openxmlformats.org/officeDocument/2006/relationships/hyperlink" Target="https://www.gpo.gov/fdsys/granule/CFR-2014-title2-vol1/CFR-2014-title2-vol1-sec200-512" TargetMode="External"/><Relationship Id="rId55" Type="http://schemas.openxmlformats.org/officeDocument/2006/relationships/hyperlink" Target="https://www.sco.ca.gov/aud_single_audits.html" TargetMode="External"/><Relationship Id="rId76" Type="http://schemas.openxmlformats.org/officeDocument/2006/relationships/hyperlink" Target="http://www.hcd.ca.gov/grants-funding/income-limits/state-and-federal-income-limits/docs/2018-CDBG-Income-Limits.pdf" TargetMode="External"/><Relationship Id="rId7" Type="http://schemas.openxmlformats.org/officeDocument/2006/relationships/endnotes" Target="endnotes.xml"/><Relationship Id="rId71" Type="http://schemas.openxmlformats.org/officeDocument/2006/relationships/hyperlink" Target="https://www.hudexchange.info/manage-a-program/acs-low-mod-summary-data/"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hcd.ca.gov/grants-funding/active-funding/cdbg/docs/Adopted-State-CDBG-Regulations-Aug2016.pdf" TargetMode="External"/><Relationship Id="rId24" Type="http://schemas.openxmlformats.org/officeDocument/2006/relationships/header" Target="header4.xml"/><Relationship Id="rId40" Type="http://schemas.openxmlformats.org/officeDocument/2006/relationships/hyperlink" Target="http://www.hcd.ca.gov/grants-funding/active-funding/cdbg.shtml" TargetMode="External"/><Relationship Id="rId45" Type="http://schemas.openxmlformats.org/officeDocument/2006/relationships/hyperlink" Target="https://www.hudexchange.info/resource/2169/notice-cpd-12-008-administering-state-cdbg-colonias-set-aside/" TargetMode="External"/><Relationship Id="rId66" Type="http://schemas.openxmlformats.org/officeDocument/2006/relationships/hyperlink" Target="mailto:cdbgnofa@hcd.ca.gov" TargetMode="External"/><Relationship Id="rId87" Type="http://schemas.openxmlformats.org/officeDocument/2006/relationships/header" Target="header7.xml"/><Relationship Id="rId61" Type="http://schemas.openxmlformats.org/officeDocument/2006/relationships/hyperlink" Target="https://www.gpo.gov/fdsys/pkg/CFR-2014-title2-vol1/pdf/CFR-2014-title2-vol1-part200.pdf" TargetMode="External"/><Relationship Id="rId82" Type="http://schemas.openxmlformats.org/officeDocument/2006/relationships/hyperlink" Target="mailto:cdbgnofa@hcd.ca.gov" TargetMode="External"/><Relationship Id="rId1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8476C-0AAD-451C-B660-A1A3F24C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64</Pages>
  <Words>21856</Words>
  <Characters>124585</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State of California</Company>
  <LinksUpToDate>false</LinksUpToDate>
  <CharactersWithSpaces>146149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Diedesch, Jon@HCD</dc:creator>
  <cp:keywords/>
  <dc:description/>
  <cp:lastModifiedBy>Hayes, Jessica@HCD</cp:lastModifiedBy>
  <cp:revision>8</cp:revision>
  <cp:lastPrinted>2018-11-01T18:26:00Z</cp:lastPrinted>
  <dcterms:created xsi:type="dcterms:W3CDTF">2019-01-07T23:09:00Z</dcterms:created>
  <dcterms:modified xsi:type="dcterms:W3CDTF">2019-01-08T17:38:00Z</dcterms:modified>
</cp:coreProperties>
</file>