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2FBD" w14:textId="42FC2CFB" w:rsidR="00001A2C" w:rsidRPr="005B62AE" w:rsidRDefault="00B17F37" w:rsidP="00001A2C">
      <w:pPr>
        <w:widowControl w:val="0"/>
        <w:tabs>
          <w:tab w:val="center" w:pos="5040"/>
        </w:tabs>
        <w:autoSpaceDE w:val="0"/>
        <w:autoSpaceDN w:val="0"/>
        <w:adjustRightInd w:val="0"/>
        <w:spacing w:after="0" w:line="240" w:lineRule="auto"/>
        <w:jc w:val="center"/>
        <w:rPr>
          <w:rFonts w:eastAsia="Times New Roman" w:cs="Arial"/>
          <w:b/>
          <w:bCs/>
          <w:color w:val="000000" w:themeColor="text1"/>
          <w:sz w:val="22"/>
          <w:u w:val="single"/>
        </w:rPr>
      </w:pPr>
      <w:bookmarkStart w:id="0" w:name="_GoBack"/>
      <w:bookmarkEnd w:id="0"/>
      <w:r>
        <w:rPr>
          <w:rFonts w:eastAsia="Times New Roman" w:cs="Arial"/>
          <w:b/>
          <w:bCs/>
          <w:sz w:val="22"/>
          <w:u w:val="single"/>
        </w:rPr>
        <w:t>HOMEKEY</w:t>
      </w:r>
      <w:r w:rsidR="00001A2C" w:rsidRPr="005B62AE">
        <w:rPr>
          <w:rFonts w:eastAsia="Times New Roman" w:cs="Arial"/>
          <w:b/>
          <w:bCs/>
          <w:sz w:val="22"/>
          <w:u w:val="single"/>
        </w:rPr>
        <w:t xml:space="preserve"> </w:t>
      </w:r>
      <w:r w:rsidR="00D17967">
        <w:rPr>
          <w:rFonts w:eastAsia="Times New Roman" w:cs="Arial"/>
          <w:b/>
          <w:bCs/>
          <w:sz w:val="22"/>
          <w:u w:val="single"/>
        </w:rPr>
        <w:t>GENERAL</w:t>
      </w:r>
      <w:r w:rsidR="00001A2C" w:rsidRPr="005B62AE">
        <w:rPr>
          <w:rFonts w:eastAsia="Times New Roman" w:cs="Arial"/>
          <w:b/>
          <w:bCs/>
          <w:sz w:val="22"/>
          <w:u w:val="single"/>
        </w:rPr>
        <w:t xml:space="preserve"> </w:t>
      </w:r>
      <w:r w:rsidR="00001A2C" w:rsidRPr="52C22DED">
        <w:rPr>
          <w:rFonts w:eastAsia="Times New Roman" w:cs="Arial"/>
          <w:b/>
          <w:bCs/>
          <w:color w:val="000000"/>
          <w:sz w:val="22"/>
          <w:u w:val="single"/>
        </w:rPr>
        <w:t>TERMS AND CONDITIONS</w:t>
      </w:r>
    </w:p>
    <w:p w14:paraId="18B54CD7" w14:textId="77777777" w:rsidR="00001A2C" w:rsidRPr="00CC328C" w:rsidRDefault="00001A2C" w:rsidP="00001A2C">
      <w:pPr>
        <w:widowControl w:val="0"/>
        <w:tabs>
          <w:tab w:val="center" w:pos="5040"/>
        </w:tabs>
        <w:autoSpaceDE w:val="0"/>
        <w:autoSpaceDN w:val="0"/>
        <w:adjustRightInd w:val="0"/>
        <w:spacing w:after="0" w:line="240" w:lineRule="auto"/>
        <w:jc w:val="both"/>
        <w:rPr>
          <w:rFonts w:eastAsia="Times New Roman" w:cs="Arial"/>
          <w:b/>
          <w:bCs/>
          <w:color w:val="000000"/>
          <w:sz w:val="22"/>
          <w:u w:val="single"/>
        </w:rPr>
      </w:pPr>
    </w:p>
    <w:p w14:paraId="04B245C1" w14:textId="77777777" w:rsidR="00001A2C" w:rsidRPr="007D0384" w:rsidRDefault="00001A2C" w:rsidP="00001A2C">
      <w:pPr>
        <w:widowControl w:val="0"/>
        <w:autoSpaceDE w:val="0"/>
        <w:autoSpaceDN w:val="0"/>
        <w:adjustRightInd w:val="0"/>
        <w:spacing w:after="0" w:line="240" w:lineRule="auto"/>
        <w:ind w:left="720"/>
        <w:jc w:val="both"/>
        <w:rPr>
          <w:rFonts w:eastAsia="Times New Roman" w:cs="Arial"/>
          <w:bCs/>
          <w:color w:val="000000"/>
          <w:sz w:val="22"/>
          <w:u w:val="single"/>
        </w:rPr>
      </w:pPr>
    </w:p>
    <w:p w14:paraId="45835109" w14:textId="29038578" w:rsidR="007A7B73" w:rsidRDefault="007A7B73" w:rsidP="007A7B73">
      <w:pPr>
        <w:pStyle w:val="ListParagraph"/>
        <w:numPr>
          <w:ilvl w:val="0"/>
          <w:numId w:val="14"/>
        </w:numPr>
        <w:spacing w:after="0" w:line="240" w:lineRule="auto"/>
        <w:ind w:left="720"/>
        <w:jc w:val="both"/>
        <w:rPr>
          <w:rFonts w:cs="Arial"/>
          <w:b/>
          <w:sz w:val="22"/>
          <w:u w:val="single"/>
        </w:rPr>
      </w:pPr>
      <w:r w:rsidRPr="00556CFE">
        <w:rPr>
          <w:rFonts w:cs="Arial"/>
          <w:b/>
          <w:sz w:val="22"/>
          <w:u w:val="single"/>
        </w:rPr>
        <w:t xml:space="preserve">Effective Date, Term of Agreement, </w:t>
      </w:r>
      <w:r w:rsidR="00733562">
        <w:rPr>
          <w:rFonts w:cs="Arial"/>
          <w:b/>
          <w:sz w:val="22"/>
          <w:u w:val="single"/>
        </w:rPr>
        <w:t xml:space="preserve">Timing, </w:t>
      </w:r>
      <w:r w:rsidRPr="00556CFE">
        <w:rPr>
          <w:rFonts w:cs="Arial"/>
          <w:b/>
          <w:sz w:val="22"/>
          <w:u w:val="single"/>
        </w:rPr>
        <w:t>and Deadlines</w:t>
      </w:r>
    </w:p>
    <w:p w14:paraId="59C893D2" w14:textId="77777777" w:rsidR="007A7B73" w:rsidRPr="00556CFE" w:rsidRDefault="007A7B73" w:rsidP="007A7B73">
      <w:pPr>
        <w:jc w:val="both"/>
        <w:rPr>
          <w:rFonts w:cs="Arial"/>
          <w:sz w:val="22"/>
        </w:rPr>
      </w:pPr>
    </w:p>
    <w:p w14:paraId="7EDBB90D" w14:textId="2B21A38C" w:rsidR="007A7B73" w:rsidRPr="00550D6B" w:rsidRDefault="007A7B73" w:rsidP="007A7B73">
      <w:pPr>
        <w:pStyle w:val="ListParagraph"/>
        <w:widowControl w:val="0"/>
        <w:numPr>
          <w:ilvl w:val="0"/>
          <w:numId w:val="15"/>
        </w:numPr>
        <w:tabs>
          <w:tab w:val="center" w:pos="5040"/>
        </w:tabs>
        <w:spacing w:after="160" w:line="263" w:lineRule="exact"/>
        <w:ind w:hanging="720"/>
        <w:jc w:val="both"/>
        <w:rPr>
          <w:rFonts w:cs="Arial"/>
          <w:color w:val="000000"/>
          <w:sz w:val="22"/>
        </w:rPr>
      </w:pPr>
      <w:r w:rsidRPr="00FD34A2">
        <w:rPr>
          <w:rFonts w:cs="Arial"/>
          <w:color w:val="000000"/>
          <w:sz w:val="22"/>
        </w:rPr>
        <w:t xml:space="preserve">This Agreement is effective upon </w:t>
      </w:r>
      <w:r w:rsidR="007C0700">
        <w:rPr>
          <w:rFonts w:cs="Arial"/>
          <w:color w:val="000000"/>
          <w:sz w:val="22"/>
        </w:rPr>
        <w:t>the date</w:t>
      </w:r>
      <w:r w:rsidR="005F08B1">
        <w:rPr>
          <w:rFonts w:cs="Arial"/>
          <w:color w:val="000000"/>
          <w:sz w:val="22"/>
        </w:rPr>
        <w:t xml:space="preserve"> of the Department representative’s signature on</w:t>
      </w:r>
      <w:r w:rsidRPr="00FD34A2">
        <w:rPr>
          <w:rFonts w:cs="Arial"/>
          <w:color w:val="000000"/>
          <w:sz w:val="22"/>
        </w:rPr>
        <w:t xml:space="preserve"> </w:t>
      </w:r>
      <w:r w:rsidR="0011350F">
        <w:rPr>
          <w:rFonts w:cs="Arial"/>
          <w:color w:val="000000"/>
          <w:sz w:val="22"/>
        </w:rPr>
        <w:t xml:space="preserve">the </w:t>
      </w:r>
      <w:r w:rsidRPr="00FD34A2">
        <w:rPr>
          <w:rFonts w:cs="Arial"/>
          <w:color w:val="000000"/>
          <w:sz w:val="22"/>
        </w:rPr>
        <w:t>STD</w:t>
      </w:r>
      <w:r>
        <w:rPr>
          <w:rFonts w:cs="Arial"/>
          <w:color w:val="000000"/>
          <w:sz w:val="22"/>
        </w:rPr>
        <w:t> </w:t>
      </w:r>
      <w:r w:rsidRPr="00FD34A2">
        <w:rPr>
          <w:rFonts w:cs="Arial"/>
          <w:color w:val="000000"/>
          <w:sz w:val="22"/>
        </w:rPr>
        <w:t>213</w:t>
      </w:r>
      <w:r w:rsidR="0011350F">
        <w:rPr>
          <w:rFonts w:cs="Arial"/>
          <w:color w:val="000000"/>
          <w:sz w:val="22"/>
        </w:rPr>
        <w:t>, Standard Agreement</w:t>
      </w:r>
      <w:r w:rsidRPr="00FD34A2">
        <w:rPr>
          <w:rFonts w:cs="Arial"/>
          <w:color w:val="000000"/>
          <w:sz w:val="22"/>
        </w:rPr>
        <w:t xml:space="preserve"> (</w:t>
      </w:r>
      <w:r w:rsidR="007A1BBB">
        <w:rPr>
          <w:rFonts w:cs="Arial"/>
          <w:color w:val="000000"/>
          <w:sz w:val="22"/>
        </w:rPr>
        <w:t xml:space="preserve">such date, </w:t>
      </w:r>
      <w:r w:rsidRPr="00FD34A2">
        <w:rPr>
          <w:rFonts w:cs="Arial"/>
          <w:color w:val="000000"/>
          <w:sz w:val="22"/>
        </w:rPr>
        <w:t>the “Effective Date</w:t>
      </w:r>
      <w:r w:rsidRPr="00550D6B">
        <w:rPr>
          <w:rFonts w:cs="Arial"/>
          <w:color w:val="000000"/>
          <w:sz w:val="22"/>
        </w:rPr>
        <w:t>").</w:t>
      </w:r>
    </w:p>
    <w:p w14:paraId="4E5718CA" w14:textId="77777777" w:rsidR="007A7B73" w:rsidRDefault="007A7B73" w:rsidP="007A7B73">
      <w:pPr>
        <w:pStyle w:val="ListParagraph"/>
        <w:ind w:left="1440"/>
        <w:jc w:val="both"/>
        <w:rPr>
          <w:rFonts w:cs="Arial"/>
          <w:sz w:val="22"/>
        </w:rPr>
      </w:pPr>
    </w:p>
    <w:p w14:paraId="2792AA1D" w14:textId="77777777" w:rsidR="00BB1FB2" w:rsidRDefault="007A7B73" w:rsidP="007A7B73">
      <w:pPr>
        <w:pStyle w:val="ListParagraph"/>
        <w:numPr>
          <w:ilvl w:val="0"/>
          <w:numId w:val="15"/>
        </w:numPr>
        <w:spacing w:after="0" w:line="240" w:lineRule="auto"/>
        <w:ind w:hanging="720"/>
        <w:jc w:val="both"/>
        <w:rPr>
          <w:rFonts w:cs="Arial"/>
          <w:sz w:val="22"/>
        </w:rPr>
      </w:pPr>
      <w:r w:rsidRPr="007D0384">
        <w:rPr>
          <w:rFonts w:cs="Arial"/>
          <w:sz w:val="22"/>
        </w:rPr>
        <w:t>This Agreement shall terminate five (5) years after the Effective Date</w:t>
      </w:r>
      <w:r w:rsidR="00763D53">
        <w:rPr>
          <w:rFonts w:cs="Arial"/>
          <w:sz w:val="22"/>
        </w:rPr>
        <w:t>,</w:t>
      </w:r>
      <w:r w:rsidRPr="007D0384">
        <w:rPr>
          <w:rFonts w:cs="Arial"/>
          <w:sz w:val="22"/>
        </w:rPr>
        <w:t xml:space="preserve"> as stated in </w:t>
      </w:r>
      <w:r w:rsidR="00410012" w:rsidRPr="003C0470">
        <w:rPr>
          <w:rFonts w:cs="Arial"/>
          <w:sz w:val="22"/>
          <w:u w:val="single"/>
        </w:rPr>
        <w:t>Paragraph 2</w:t>
      </w:r>
      <w:r w:rsidR="00763D53">
        <w:rPr>
          <w:rFonts w:cs="Arial"/>
          <w:sz w:val="22"/>
        </w:rPr>
        <w:t xml:space="preserve"> of the</w:t>
      </w:r>
      <w:r w:rsidR="003C0470">
        <w:rPr>
          <w:rFonts w:cs="Arial"/>
          <w:sz w:val="22"/>
        </w:rPr>
        <w:t xml:space="preserve"> </w:t>
      </w:r>
      <w:r w:rsidRPr="007D0384">
        <w:rPr>
          <w:rFonts w:cs="Arial"/>
          <w:sz w:val="22"/>
        </w:rPr>
        <w:t>STD</w:t>
      </w:r>
      <w:r>
        <w:rPr>
          <w:rFonts w:cs="Arial"/>
          <w:sz w:val="22"/>
        </w:rPr>
        <w:t> </w:t>
      </w:r>
      <w:r w:rsidRPr="007D0384">
        <w:rPr>
          <w:rFonts w:cs="Arial"/>
          <w:sz w:val="22"/>
        </w:rPr>
        <w:t>213</w:t>
      </w:r>
      <w:r>
        <w:rPr>
          <w:rFonts w:cs="Arial"/>
          <w:sz w:val="22"/>
        </w:rPr>
        <w:t>,</w:t>
      </w:r>
      <w:r w:rsidRPr="007D0384">
        <w:rPr>
          <w:rFonts w:cs="Arial"/>
          <w:sz w:val="22"/>
        </w:rPr>
        <w:t xml:space="preserve"> </w:t>
      </w:r>
      <w:r w:rsidR="003C0470">
        <w:rPr>
          <w:rFonts w:cs="Arial"/>
          <w:sz w:val="22"/>
        </w:rPr>
        <w:t>Standard Agreement</w:t>
      </w:r>
      <w:r w:rsidRPr="007D0384">
        <w:rPr>
          <w:rFonts w:cs="Arial"/>
          <w:sz w:val="22"/>
        </w:rPr>
        <w:t xml:space="preserve"> (such date, the “Expiration Date”).</w:t>
      </w:r>
    </w:p>
    <w:p w14:paraId="4094DFFE" w14:textId="77777777" w:rsidR="00BB1FB2" w:rsidRPr="00BB1FB2" w:rsidRDefault="00BB1FB2" w:rsidP="00BB1FB2">
      <w:pPr>
        <w:pStyle w:val="ListParagraph"/>
        <w:rPr>
          <w:rFonts w:cs="Arial"/>
          <w:sz w:val="22"/>
        </w:rPr>
      </w:pPr>
    </w:p>
    <w:p w14:paraId="5C2F6E1D" w14:textId="05C8499F" w:rsidR="00733562" w:rsidRPr="00BB1FB2" w:rsidRDefault="00BB1FB2" w:rsidP="00BB1FB2">
      <w:pPr>
        <w:pStyle w:val="ListParagraph"/>
        <w:numPr>
          <w:ilvl w:val="0"/>
          <w:numId w:val="15"/>
        </w:numPr>
        <w:spacing w:after="0" w:line="240" w:lineRule="auto"/>
        <w:ind w:hanging="720"/>
        <w:jc w:val="both"/>
        <w:rPr>
          <w:rFonts w:cs="Arial"/>
          <w:sz w:val="22"/>
        </w:rPr>
      </w:pPr>
      <w:r>
        <w:rPr>
          <w:rFonts w:cs="Arial"/>
          <w:sz w:val="22"/>
        </w:rPr>
        <w:t xml:space="preserve">Sponsor </w:t>
      </w:r>
      <w:r w:rsidR="005705B7">
        <w:rPr>
          <w:rFonts w:cs="Arial"/>
          <w:sz w:val="22"/>
        </w:rPr>
        <w:t xml:space="preserve">will receive the disbursement of </w:t>
      </w:r>
      <w:r w:rsidR="009652BE">
        <w:rPr>
          <w:rFonts w:cs="Arial"/>
          <w:sz w:val="22"/>
        </w:rPr>
        <w:t xml:space="preserve">Program funds after satisfying </w:t>
      </w:r>
      <w:r w:rsidR="00D721F9">
        <w:rPr>
          <w:rFonts w:cs="Arial"/>
          <w:sz w:val="22"/>
        </w:rPr>
        <w:t>all</w:t>
      </w:r>
      <w:r w:rsidR="009652BE">
        <w:rPr>
          <w:rFonts w:cs="Arial"/>
          <w:sz w:val="22"/>
        </w:rPr>
        <w:t xml:space="preserve"> conditions precedent to</w:t>
      </w:r>
      <w:r w:rsidR="00D721F9">
        <w:rPr>
          <w:rFonts w:cs="Arial"/>
          <w:sz w:val="22"/>
        </w:rPr>
        <w:t xml:space="preserve"> such disbursement, </w:t>
      </w:r>
      <w:r w:rsidR="007A7CF1">
        <w:rPr>
          <w:rFonts w:cs="Arial"/>
          <w:sz w:val="22"/>
        </w:rPr>
        <w:t xml:space="preserve">as set forth under </w:t>
      </w:r>
      <w:r w:rsidR="007A7CF1" w:rsidRPr="00E64104">
        <w:rPr>
          <w:rFonts w:cs="Arial"/>
          <w:sz w:val="22"/>
          <w:u w:val="single"/>
        </w:rPr>
        <w:t xml:space="preserve">Paragraph </w:t>
      </w:r>
      <w:r w:rsidR="00E64104" w:rsidRPr="00E64104">
        <w:rPr>
          <w:rFonts w:cs="Arial"/>
          <w:sz w:val="22"/>
          <w:u w:val="single"/>
        </w:rPr>
        <w:t>2</w:t>
      </w:r>
      <w:r w:rsidR="00E64104">
        <w:rPr>
          <w:rFonts w:cs="Arial"/>
          <w:sz w:val="22"/>
        </w:rPr>
        <w:t xml:space="preserve"> of </w:t>
      </w:r>
      <w:r w:rsidR="00E64104" w:rsidRPr="00E64104">
        <w:rPr>
          <w:rFonts w:cs="Arial"/>
          <w:sz w:val="22"/>
          <w:u w:val="single"/>
        </w:rPr>
        <w:t>Exhibit B</w:t>
      </w:r>
      <w:r w:rsidR="00E64104">
        <w:rPr>
          <w:rFonts w:cs="Arial"/>
          <w:sz w:val="22"/>
        </w:rPr>
        <w:t>.</w:t>
      </w:r>
      <w:r w:rsidR="009652BE">
        <w:rPr>
          <w:rFonts w:cs="Arial"/>
          <w:sz w:val="22"/>
        </w:rPr>
        <w:t xml:space="preserve"> </w:t>
      </w:r>
      <w:r w:rsidR="007A72D2">
        <w:rPr>
          <w:rFonts w:cs="Arial"/>
          <w:sz w:val="22"/>
        </w:rPr>
        <w:t xml:space="preserve">All Program funds must be disbursed by </w:t>
      </w:r>
      <w:r w:rsidR="007A72D2" w:rsidRPr="003049E8">
        <w:rPr>
          <w:rFonts w:cs="Arial"/>
          <w:b/>
          <w:bCs/>
          <w:sz w:val="22"/>
        </w:rPr>
        <w:t>December 30, 2020</w:t>
      </w:r>
      <w:r w:rsidR="007A72D2">
        <w:rPr>
          <w:rFonts w:cs="Arial"/>
          <w:sz w:val="22"/>
        </w:rPr>
        <w:t>.</w:t>
      </w:r>
      <w:r w:rsidR="007A7B73" w:rsidRPr="00BB1FB2">
        <w:rPr>
          <w:rFonts w:cs="Arial"/>
          <w:sz w:val="22"/>
        </w:rPr>
        <w:t xml:space="preserve"> </w:t>
      </w:r>
    </w:p>
    <w:p w14:paraId="2C736FAD" w14:textId="77777777" w:rsidR="00192FCF" w:rsidRPr="0078247F" w:rsidRDefault="00192FCF" w:rsidP="0078247F">
      <w:pPr>
        <w:spacing w:after="0" w:line="240" w:lineRule="auto"/>
        <w:jc w:val="both"/>
        <w:rPr>
          <w:rFonts w:cs="Arial"/>
          <w:sz w:val="22"/>
        </w:rPr>
      </w:pPr>
    </w:p>
    <w:p w14:paraId="2A4EEA30" w14:textId="2DB47E8B" w:rsidR="00FC0BE1" w:rsidRDefault="007A7B73" w:rsidP="007A7B73">
      <w:pPr>
        <w:pStyle w:val="ListParagraph"/>
        <w:numPr>
          <w:ilvl w:val="0"/>
          <w:numId w:val="15"/>
        </w:numPr>
        <w:spacing w:after="0" w:line="240" w:lineRule="auto"/>
        <w:ind w:hanging="720"/>
        <w:jc w:val="both"/>
        <w:rPr>
          <w:rFonts w:cs="Arial"/>
          <w:sz w:val="22"/>
        </w:rPr>
      </w:pPr>
      <w:r>
        <w:rPr>
          <w:rFonts w:cs="Arial"/>
          <w:sz w:val="22"/>
        </w:rPr>
        <w:t xml:space="preserve">Grant expenses </w:t>
      </w:r>
      <w:r w:rsidR="0049598E">
        <w:rPr>
          <w:rFonts w:cs="Arial"/>
          <w:sz w:val="22"/>
        </w:rPr>
        <w:t xml:space="preserve">for </w:t>
      </w:r>
      <w:r w:rsidR="0096503E">
        <w:rPr>
          <w:rFonts w:cs="Arial"/>
          <w:sz w:val="22"/>
        </w:rPr>
        <w:t>CRF-funded</w:t>
      </w:r>
      <w:r w:rsidR="0049598E">
        <w:rPr>
          <w:rFonts w:cs="Arial"/>
          <w:sz w:val="22"/>
        </w:rPr>
        <w:t xml:space="preserve"> </w:t>
      </w:r>
      <w:r w:rsidR="00696345">
        <w:rPr>
          <w:rFonts w:cs="Arial"/>
          <w:sz w:val="22"/>
        </w:rPr>
        <w:t xml:space="preserve">Eligible Uses </w:t>
      </w:r>
      <w:r>
        <w:rPr>
          <w:rFonts w:cs="Arial"/>
          <w:sz w:val="22"/>
        </w:rPr>
        <w:t xml:space="preserve">must be incurred from </w:t>
      </w:r>
      <w:r w:rsidR="00BB2B71" w:rsidRPr="002B36FE">
        <w:rPr>
          <w:rFonts w:cs="Arial"/>
          <w:b/>
          <w:bCs/>
          <w:sz w:val="22"/>
        </w:rPr>
        <w:t>March 1, 2020</w:t>
      </w:r>
      <w:r>
        <w:rPr>
          <w:rFonts w:cs="Arial"/>
          <w:sz w:val="22"/>
        </w:rPr>
        <w:t xml:space="preserve"> </w:t>
      </w:r>
      <w:r w:rsidR="00BB2B71" w:rsidRPr="002B36FE">
        <w:rPr>
          <w:rFonts w:cs="Arial"/>
          <w:b/>
          <w:bCs/>
          <w:sz w:val="22"/>
        </w:rPr>
        <w:t>through</w:t>
      </w:r>
      <w:r w:rsidRPr="002B36FE">
        <w:rPr>
          <w:rFonts w:cs="Arial"/>
          <w:b/>
          <w:bCs/>
          <w:sz w:val="22"/>
        </w:rPr>
        <w:t xml:space="preserve"> </w:t>
      </w:r>
      <w:r w:rsidR="00BB2B71" w:rsidRPr="002B36FE">
        <w:rPr>
          <w:rFonts w:cs="Arial"/>
          <w:b/>
          <w:bCs/>
          <w:sz w:val="22"/>
        </w:rPr>
        <w:t>December 30, 2020</w:t>
      </w:r>
      <w:r>
        <w:rPr>
          <w:rFonts w:cs="Arial"/>
          <w:sz w:val="22"/>
        </w:rPr>
        <w:t xml:space="preserve"> (the “</w:t>
      </w:r>
      <w:r w:rsidR="00E47591">
        <w:rPr>
          <w:rFonts w:cs="Arial"/>
          <w:sz w:val="22"/>
        </w:rPr>
        <w:t>CRF Covered Period”)</w:t>
      </w:r>
      <w:r>
        <w:rPr>
          <w:rFonts w:cs="Arial"/>
          <w:sz w:val="22"/>
        </w:rPr>
        <w:t>.</w:t>
      </w:r>
      <w:r w:rsidR="00ED3C20">
        <w:rPr>
          <w:rFonts w:cs="Arial"/>
          <w:sz w:val="22"/>
        </w:rPr>
        <w:t xml:space="preserve"> </w:t>
      </w:r>
      <w:r w:rsidR="00ED3C20">
        <w:rPr>
          <w:rFonts w:cs="Arial"/>
          <w:b/>
          <w:bCs/>
          <w:sz w:val="22"/>
        </w:rPr>
        <w:t xml:space="preserve">December 30, 2020 </w:t>
      </w:r>
      <w:r w:rsidR="00ED3C20">
        <w:rPr>
          <w:rFonts w:cs="Arial"/>
          <w:sz w:val="22"/>
        </w:rPr>
        <w:t xml:space="preserve">is the deadline for </w:t>
      </w:r>
      <w:r w:rsidR="00AD3F36">
        <w:rPr>
          <w:rFonts w:cs="Arial"/>
          <w:sz w:val="22"/>
        </w:rPr>
        <w:t xml:space="preserve">all </w:t>
      </w:r>
      <w:r w:rsidR="00FC0BE1">
        <w:rPr>
          <w:rFonts w:cs="Arial"/>
          <w:sz w:val="22"/>
        </w:rPr>
        <w:t xml:space="preserve">such </w:t>
      </w:r>
      <w:r w:rsidR="00AD3F36">
        <w:rPr>
          <w:rFonts w:cs="Arial"/>
          <w:sz w:val="22"/>
        </w:rPr>
        <w:t xml:space="preserve">expenditures </w:t>
      </w:r>
      <w:r w:rsidR="002174F1">
        <w:rPr>
          <w:rFonts w:cs="Arial"/>
          <w:sz w:val="22"/>
        </w:rPr>
        <w:t>(the “CRF Expenditure Deadline”</w:t>
      </w:r>
      <w:r w:rsidR="0028056E">
        <w:rPr>
          <w:rFonts w:cs="Arial"/>
          <w:sz w:val="22"/>
        </w:rPr>
        <w:t xml:space="preserve"> or “Expenditure Deadline”</w:t>
      </w:r>
      <w:r w:rsidR="002174F1">
        <w:rPr>
          <w:rFonts w:cs="Arial"/>
          <w:sz w:val="22"/>
        </w:rPr>
        <w:t>).</w:t>
      </w:r>
      <w:r w:rsidR="007354B8">
        <w:rPr>
          <w:rFonts w:cs="Arial"/>
          <w:sz w:val="22"/>
        </w:rPr>
        <w:t xml:space="preserve"> CRF</w:t>
      </w:r>
      <w:r w:rsidR="00AB4ECF">
        <w:rPr>
          <w:rFonts w:cs="Arial"/>
          <w:sz w:val="22"/>
        </w:rPr>
        <w:t xml:space="preserve">-funded Eligible Uses are </w:t>
      </w:r>
      <w:r w:rsidR="007354B8">
        <w:rPr>
          <w:rFonts w:cs="Arial"/>
          <w:sz w:val="22"/>
        </w:rPr>
        <w:t xml:space="preserve">those </w:t>
      </w:r>
      <w:r w:rsidR="007354B8" w:rsidRPr="004066B1">
        <w:rPr>
          <w:rFonts w:cs="Arial"/>
          <w:sz w:val="22"/>
        </w:rPr>
        <w:t>listed at</w:t>
      </w:r>
      <w:r w:rsidR="007354B8">
        <w:rPr>
          <w:rFonts w:cs="Arial"/>
          <w:sz w:val="22"/>
        </w:rPr>
        <w:t xml:space="preserve"> </w:t>
      </w:r>
      <w:r w:rsidR="007354B8" w:rsidRPr="005000F1">
        <w:rPr>
          <w:rFonts w:cs="Arial"/>
          <w:sz w:val="22"/>
          <w:u w:val="single"/>
        </w:rPr>
        <w:t>Paragraph 4</w:t>
      </w:r>
      <w:r w:rsidR="007354B8">
        <w:rPr>
          <w:rFonts w:cs="Arial"/>
          <w:sz w:val="22"/>
          <w:u w:val="single"/>
        </w:rPr>
        <w:t xml:space="preserve">.A </w:t>
      </w:r>
      <w:r w:rsidR="00AB4ECF">
        <w:rPr>
          <w:rFonts w:cs="Arial"/>
          <w:sz w:val="22"/>
          <w:u w:val="single"/>
        </w:rPr>
        <w:t>–</w:t>
      </w:r>
      <w:r w:rsidR="007354B8">
        <w:rPr>
          <w:rFonts w:cs="Arial"/>
          <w:sz w:val="22"/>
          <w:u w:val="single"/>
        </w:rPr>
        <w:t xml:space="preserve"> F</w:t>
      </w:r>
      <w:r w:rsidR="00AB4ECF">
        <w:rPr>
          <w:rFonts w:cs="Arial"/>
          <w:sz w:val="22"/>
        </w:rPr>
        <w:t xml:space="preserve"> of </w:t>
      </w:r>
      <w:r w:rsidR="00AB4ECF">
        <w:rPr>
          <w:rFonts w:cs="Arial"/>
          <w:sz w:val="22"/>
          <w:u w:val="single"/>
        </w:rPr>
        <w:t>Exhibit A</w:t>
      </w:r>
      <w:r w:rsidR="00AB4ECF">
        <w:rPr>
          <w:rFonts w:cs="Arial"/>
          <w:sz w:val="22"/>
        </w:rPr>
        <w:t>.</w:t>
      </w:r>
    </w:p>
    <w:p w14:paraId="307AEB09" w14:textId="77777777" w:rsidR="00FC0BE1" w:rsidRPr="00FC0BE1" w:rsidRDefault="00FC0BE1" w:rsidP="00FC0BE1">
      <w:pPr>
        <w:pStyle w:val="ListParagraph"/>
        <w:rPr>
          <w:rFonts w:cs="Arial"/>
          <w:sz w:val="22"/>
        </w:rPr>
      </w:pPr>
    </w:p>
    <w:p w14:paraId="4D784C29" w14:textId="4F4CF1AB" w:rsidR="007A7B73" w:rsidRPr="007D0384" w:rsidRDefault="00BD1BA9" w:rsidP="007A7B73">
      <w:pPr>
        <w:pStyle w:val="ListParagraph"/>
        <w:numPr>
          <w:ilvl w:val="0"/>
          <w:numId w:val="15"/>
        </w:numPr>
        <w:spacing w:after="0" w:line="240" w:lineRule="auto"/>
        <w:ind w:hanging="720"/>
        <w:jc w:val="both"/>
        <w:rPr>
          <w:rFonts w:cs="Arial"/>
          <w:sz w:val="22"/>
        </w:rPr>
      </w:pPr>
      <w:r>
        <w:rPr>
          <w:rFonts w:cs="Arial"/>
          <w:sz w:val="22"/>
        </w:rPr>
        <w:t xml:space="preserve">Grant expenses for capitalized </w:t>
      </w:r>
      <w:r w:rsidR="003A1288">
        <w:rPr>
          <w:rFonts w:cs="Arial"/>
          <w:sz w:val="22"/>
        </w:rPr>
        <w:t xml:space="preserve">24-month </w:t>
      </w:r>
      <w:r>
        <w:rPr>
          <w:rFonts w:cs="Arial"/>
          <w:sz w:val="22"/>
        </w:rPr>
        <w:t>operating subsidies</w:t>
      </w:r>
      <w:r w:rsidR="00990924">
        <w:rPr>
          <w:rFonts w:cs="Arial"/>
          <w:sz w:val="22"/>
        </w:rPr>
        <w:t xml:space="preserve"> (which are funded by the State General Fund) must be</w:t>
      </w:r>
      <w:r w:rsidR="00EC202C">
        <w:rPr>
          <w:rFonts w:cs="Arial"/>
          <w:sz w:val="22"/>
        </w:rPr>
        <w:t xml:space="preserve"> incurred by </w:t>
      </w:r>
      <w:r w:rsidR="00EC202C">
        <w:rPr>
          <w:rFonts w:cs="Arial"/>
          <w:b/>
          <w:bCs/>
          <w:sz w:val="22"/>
        </w:rPr>
        <w:t>June 30, 2022</w:t>
      </w:r>
      <w:r w:rsidR="00EC202C">
        <w:rPr>
          <w:rFonts w:cs="Arial"/>
          <w:sz w:val="22"/>
        </w:rPr>
        <w:t xml:space="preserve"> (the “State General Fund </w:t>
      </w:r>
      <w:r w:rsidR="00995C05">
        <w:rPr>
          <w:rFonts w:cs="Arial"/>
          <w:sz w:val="22"/>
        </w:rPr>
        <w:t>Expenditure Deadline”</w:t>
      </w:r>
      <w:r w:rsidR="0028056E">
        <w:rPr>
          <w:rFonts w:cs="Arial"/>
          <w:sz w:val="22"/>
        </w:rPr>
        <w:t xml:space="preserve"> or “Expenditure Deadline”</w:t>
      </w:r>
      <w:r w:rsidR="00995C05">
        <w:rPr>
          <w:rFonts w:cs="Arial"/>
          <w:sz w:val="22"/>
        </w:rPr>
        <w:t>).</w:t>
      </w:r>
      <w:r>
        <w:rPr>
          <w:rFonts w:cs="Arial"/>
          <w:sz w:val="22"/>
        </w:rPr>
        <w:t xml:space="preserve"> </w:t>
      </w:r>
      <w:r w:rsidR="007A7B73">
        <w:rPr>
          <w:rFonts w:cs="Arial"/>
          <w:sz w:val="22"/>
        </w:rPr>
        <w:t xml:space="preserve"> </w:t>
      </w:r>
    </w:p>
    <w:p w14:paraId="1B0EA1DB" w14:textId="77777777" w:rsidR="007A7B73" w:rsidRDefault="007A7B73" w:rsidP="007A7B73">
      <w:pPr>
        <w:pStyle w:val="ListParagraph"/>
        <w:ind w:left="1440"/>
        <w:jc w:val="both"/>
        <w:rPr>
          <w:rFonts w:cs="Arial"/>
          <w:sz w:val="22"/>
        </w:rPr>
      </w:pPr>
      <w:bookmarkStart w:id="1" w:name="_Hlk532976034"/>
    </w:p>
    <w:p w14:paraId="11B87E48" w14:textId="664663FE" w:rsidR="00B53BDC" w:rsidRDefault="007A7B73" w:rsidP="00BB1FB2">
      <w:pPr>
        <w:pStyle w:val="ListParagraph"/>
        <w:numPr>
          <w:ilvl w:val="0"/>
          <w:numId w:val="15"/>
        </w:numPr>
        <w:spacing w:after="0" w:line="240" w:lineRule="auto"/>
        <w:ind w:hanging="720"/>
        <w:jc w:val="both"/>
        <w:rPr>
          <w:rFonts w:cs="Arial"/>
          <w:sz w:val="22"/>
        </w:rPr>
      </w:pPr>
      <w:bookmarkStart w:id="2" w:name="_Hlk46658187"/>
      <w:r w:rsidRPr="001472EE">
        <w:rPr>
          <w:rFonts w:cs="Arial"/>
          <w:sz w:val="22"/>
        </w:rPr>
        <w:t xml:space="preserve">Any </w:t>
      </w:r>
      <w:r>
        <w:rPr>
          <w:rFonts w:cs="Arial"/>
          <w:sz w:val="22"/>
        </w:rPr>
        <w:t>expenses</w:t>
      </w:r>
      <w:r w:rsidRPr="001472EE">
        <w:rPr>
          <w:rFonts w:cs="Arial"/>
          <w:sz w:val="22"/>
        </w:rPr>
        <w:t xml:space="preserve"> </w:t>
      </w:r>
      <w:r>
        <w:rPr>
          <w:rFonts w:cs="Arial"/>
          <w:sz w:val="22"/>
        </w:rPr>
        <w:t xml:space="preserve">incurred prior to the </w:t>
      </w:r>
      <w:r w:rsidR="008119E7">
        <w:rPr>
          <w:rFonts w:cs="Arial"/>
          <w:sz w:val="22"/>
        </w:rPr>
        <w:t>CRF Covered Period</w:t>
      </w:r>
      <w:r w:rsidR="00F60464">
        <w:rPr>
          <w:rFonts w:cs="Arial"/>
          <w:sz w:val="22"/>
        </w:rPr>
        <w:t xml:space="preserve">, </w:t>
      </w:r>
      <w:r>
        <w:rPr>
          <w:rFonts w:cs="Arial"/>
          <w:sz w:val="22"/>
        </w:rPr>
        <w:t xml:space="preserve">after the </w:t>
      </w:r>
      <w:r w:rsidR="00F60464">
        <w:rPr>
          <w:rFonts w:cs="Arial"/>
          <w:sz w:val="22"/>
        </w:rPr>
        <w:t xml:space="preserve">CRF </w:t>
      </w:r>
      <w:r>
        <w:rPr>
          <w:rFonts w:cs="Arial"/>
          <w:sz w:val="22"/>
        </w:rPr>
        <w:t>Expenditure Deadline</w:t>
      </w:r>
      <w:r w:rsidR="00F60464">
        <w:rPr>
          <w:rFonts w:cs="Arial"/>
          <w:sz w:val="22"/>
        </w:rPr>
        <w:t>, or after the State General Fund Expenditure Deadline</w:t>
      </w:r>
      <w:r w:rsidR="00AB5D8F">
        <w:rPr>
          <w:rFonts w:cs="Arial"/>
          <w:sz w:val="22"/>
        </w:rPr>
        <w:t>, respectively and as applicable,</w:t>
      </w:r>
      <w:r>
        <w:rPr>
          <w:rFonts w:cs="Arial"/>
          <w:sz w:val="22"/>
        </w:rPr>
        <w:t xml:space="preserve"> </w:t>
      </w:r>
      <w:r w:rsidR="00CA4496">
        <w:rPr>
          <w:rFonts w:cs="Arial"/>
          <w:sz w:val="22"/>
        </w:rPr>
        <w:t>are not</w:t>
      </w:r>
      <w:r>
        <w:rPr>
          <w:rFonts w:cs="Arial"/>
          <w:sz w:val="22"/>
        </w:rPr>
        <w:t xml:space="preserve"> eligible for payment </w:t>
      </w:r>
      <w:r w:rsidR="00CA4496">
        <w:rPr>
          <w:rFonts w:cs="Arial"/>
          <w:sz w:val="22"/>
        </w:rPr>
        <w:t>under the Program</w:t>
      </w:r>
      <w:r>
        <w:rPr>
          <w:rFonts w:cs="Arial"/>
          <w:sz w:val="22"/>
        </w:rPr>
        <w:t xml:space="preserve">. Grant funds </w:t>
      </w:r>
      <w:r w:rsidR="00E24C01">
        <w:rPr>
          <w:rFonts w:cs="Arial"/>
          <w:sz w:val="22"/>
        </w:rPr>
        <w:t>that</w:t>
      </w:r>
      <w:r>
        <w:rPr>
          <w:rFonts w:cs="Arial"/>
          <w:sz w:val="22"/>
        </w:rPr>
        <w:t xml:space="preserve"> have not been expended by the</w:t>
      </w:r>
      <w:r w:rsidR="00CB59EB">
        <w:rPr>
          <w:rFonts w:cs="Arial"/>
          <w:sz w:val="22"/>
        </w:rPr>
        <w:t xml:space="preserve"> applicable</w:t>
      </w:r>
      <w:r>
        <w:rPr>
          <w:rFonts w:cs="Arial"/>
          <w:sz w:val="22"/>
        </w:rPr>
        <w:t xml:space="preserve"> Expenditure Deadline</w:t>
      </w:r>
      <w:r w:rsidR="006C300A">
        <w:rPr>
          <w:rFonts w:cs="Arial"/>
          <w:sz w:val="22"/>
        </w:rPr>
        <w:t>s</w:t>
      </w:r>
      <w:r>
        <w:rPr>
          <w:rFonts w:cs="Arial"/>
          <w:sz w:val="22"/>
        </w:rPr>
        <w:t xml:space="preserve"> </w:t>
      </w:r>
      <w:r w:rsidRPr="00BF51B3">
        <w:rPr>
          <w:rFonts w:cs="Arial"/>
          <w:sz w:val="22"/>
        </w:rPr>
        <w:t xml:space="preserve">shall </w:t>
      </w:r>
      <w:r w:rsidRPr="001472EE">
        <w:rPr>
          <w:rFonts w:cs="Arial"/>
          <w:sz w:val="22"/>
        </w:rPr>
        <w:t>revert to the Department.</w:t>
      </w:r>
      <w:bookmarkEnd w:id="1"/>
    </w:p>
    <w:bookmarkEnd w:id="2"/>
    <w:p w14:paraId="388422C7" w14:textId="77777777" w:rsidR="00067978" w:rsidRPr="00067978" w:rsidRDefault="00067978" w:rsidP="00067978">
      <w:pPr>
        <w:pStyle w:val="ListParagraph"/>
        <w:rPr>
          <w:rFonts w:eastAsia="Times New Roman" w:cs="Arial"/>
          <w:b/>
          <w:bCs/>
          <w:color w:val="000000"/>
          <w:sz w:val="22"/>
          <w:u w:val="single"/>
        </w:rPr>
      </w:pPr>
    </w:p>
    <w:p w14:paraId="7DF5CB16" w14:textId="597D09EB" w:rsidR="00852C71" w:rsidRDefault="00852C71" w:rsidP="007B0F45">
      <w:pPr>
        <w:pStyle w:val="ListParagraph"/>
        <w:widowControl w:val="0"/>
        <w:autoSpaceDE w:val="0"/>
        <w:autoSpaceDN w:val="0"/>
        <w:adjustRightInd w:val="0"/>
        <w:spacing w:after="0" w:line="240" w:lineRule="auto"/>
        <w:jc w:val="both"/>
        <w:rPr>
          <w:rFonts w:eastAsia="Times New Roman" w:cs="Arial"/>
          <w:color w:val="000000"/>
          <w:sz w:val="22"/>
        </w:rPr>
      </w:pPr>
    </w:p>
    <w:p w14:paraId="2CF27130" w14:textId="5E14EE82" w:rsidR="00852C71" w:rsidRDefault="00852C71" w:rsidP="00852C71">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Termination</w:t>
      </w:r>
    </w:p>
    <w:p w14:paraId="79D77CD8" w14:textId="5ADD546B" w:rsidR="00817E83" w:rsidRDefault="00817E83" w:rsidP="00817E83">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56A6FA62" w14:textId="4B20E5DB" w:rsidR="00232E06" w:rsidRDefault="00817E83" w:rsidP="00817E83">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The Department may terminate this Agreement </w:t>
      </w:r>
      <w:r w:rsidR="003C08E2">
        <w:rPr>
          <w:rFonts w:eastAsia="Times New Roman" w:cs="Arial"/>
          <w:color w:val="000000"/>
          <w:sz w:val="22"/>
        </w:rPr>
        <w:t xml:space="preserve">for cause at any time by giving at least 14 days’ advance written notice to the Sponsor. </w:t>
      </w:r>
      <w:r w:rsidR="00391E86">
        <w:rPr>
          <w:rFonts w:eastAsia="Times New Roman" w:cs="Arial"/>
          <w:color w:val="000000"/>
          <w:sz w:val="22"/>
        </w:rPr>
        <w:t xml:space="preserve">Upon </w:t>
      </w:r>
      <w:r w:rsidR="00F721A7">
        <w:rPr>
          <w:rFonts w:eastAsia="Times New Roman" w:cs="Arial"/>
          <w:color w:val="000000"/>
          <w:sz w:val="22"/>
        </w:rPr>
        <w:t xml:space="preserve">such termination, </w:t>
      </w:r>
      <w:r w:rsidR="00885170">
        <w:rPr>
          <w:rFonts w:eastAsia="Times New Roman" w:cs="Arial"/>
          <w:color w:val="000000"/>
          <w:sz w:val="22"/>
        </w:rPr>
        <w:t xml:space="preserve">Sponsor shall return any unexpended funds </w:t>
      </w:r>
      <w:r w:rsidR="00FD7ED6">
        <w:rPr>
          <w:rFonts w:eastAsia="Times New Roman" w:cs="Arial"/>
          <w:color w:val="000000"/>
          <w:sz w:val="22"/>
        </w:rPr>
        <w:t xml:space="preserve">to the Department within thirty (30) calendar days </w:t>
      </w:r>
      <w:r w:rsidR="00B34A2E">
        <w:rPr>
          <w:rFonts w:eastAsia="Times New Roman" w:cs="Arial"/>
          <w:color w:val="000000"/>
          <w:sz w:val="22"/>
        </w:rPr>
        <w:t>of the date on the Department’s written notice of termination</w:t>
      </w:r>
      <w:r w:rsidR="00232E06">
        <w:rPr>
          <w:rFonts w:eastAsia="Times New Roman" w:cs="Arial"/>
          <w:color w:val="000000"/>
          <w:sz w:val="22"/>
        </w:rPr>
        <w:t xml:space="preserve">, unless the Department has approved an alternate arrangement in </w:t>
      </w:r>
      <w:r w:rsidR="00AC71C2">
        <w:rPr>
          <w:rFonts w:eastAsia="Times New Roman" w:cs="Arial"/>
          <w:color w:val="000000"/>
          <w:sz w:val="22"/>
        </w:rPr>
        <w:t xml:space="preserve">advance and in </w:t>
      </w:r>
      <w:r w:rsidR="00232E06">
        <w:rPr>
          <w:rFonts w:eastAsia="Times New Roman" w:cs="Arial"/>
          <w:color w:val="000000"/>
          <w:sz w:val="22"/>
        </w:rPr>
        <w:t>writing</w:t>
      </w:r>
      <w:r w:rsidR="00E45B99">
        <w:rPr>
          <w:rFonts w:eastAsia="Times New Roman" w:cs="Arial"/>
          <w:color w:val="000000"/>
          <w:sz w:val="22"/>
        </w:rPr>
        <w:t>, as provided below</w:t>
      </w:r>
      <w:r w:rsidR="00B34A2E">
        <w:rPr>
          <w:rFonts w:eastAsia="Times New Roman" w:cs="Arial"/>
          <w:color w:val="000000"/>
          <w:sz w:val="22"/>
        </w:rPr>
        <w:t xml:space="preserve">. </w:t>
      </w:r>
      <w:r w:rsidR="003C08E2">
        <w:rPr>
          <w:rFonts w:eastAsia="Times New Roman" w:cs="Arial"/>
          <w:color w:val="000000"/>
          <w:sz w:val="22"/>
        </w:rPr>
        <w:t xml:space="preserve">Such termination will not limit any other remedies that may be available to the Department under this Agreement, at law, or in equity. </w:t>
      </w:r>
    </w:p>
    <w:p w14:paraId="63E6A444" w14:textId="77777777" w:rsidR="00232E06" w:rsidRDefault="00232E06" w:rsidP="00817E83">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7FC60B6" w14:textId="08C8CFF8" w:rsidR="00817E83" w:rsidRDefault="003C08E2" w:rsidP="00817E83">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Cause shall consist</w:t>
      </w:r>
      <w:r w:rsidR="00535547">
        <w:rPr>
          <w:rFonts w:eastAsia="Times New Roman" w:cs="Arial"/>
          <w:color w:val="000000"/>
          <w:sz w:val="22"/>
        </w:rPr>
        <w:t xml:space="preserve"> of Sponsor’s breach of, or failure to satisfy, any of the terms or conditions of this Agreement</w:t>
      </w:r>
      <w:r w:rsidR="00C76105">
        <w:rPr>
          <w:rFonts w:eastAsia="Times New Roman" w:cs="Arial"/>
          <w:color w:val="000000"/>
          <w:sz w:val="22"/>
        </w:rPr>
        <w:t xml:space="preserve">. Cause </w:t>
      </w:r>
      <w:r w:rsidR="00535547">
        <w:rPr>
          <w:rFonts w:eastAsia="Times New Roman" w:cs="Arial"/>
          <w:color w:val="000000"/>
          <w:sz w:val="22"/>
        </w:rPr>
        <w:t>includ</w:t>
      </w:r>
      <w:r w:rsidR="00C76105">
        <w:rPr>
          <w:rFonts w:eastAsia="Times New Roman" w:cs="Arial"/>
          <w:color w:val="000000"/>
          <w:sz w:val="22"/>
        </w:rPr>
        <w:t>es</w:t>
      </w:r>
      <w:r w:rsidR="00535547">
        <w:rPr>
          <w:rFonts w:eastAsia="Times New Roman" w:cs="Arial"/>
          <w:color w:val="000000"/>
          <w:sz w:val="22"/>
        </w:rPr>
        <w:t xml:space="preserve"> but </w:t>
      </w:r>
      <w:r w:rsidR="00C76105">
        <w:rPr>
          <w:rFonts w:eastAsia="Times New Roman" w:cs="Arial"/>
          <w:color w:val="000000"/>
          <w:sz w:val="22"/>
        </w:rPr>
        <w:t xml:space="preserve">is </w:t>
      </w:r>
      <w:r w:rsidR="00535547">
        <w:rPr>
          <w:rFonts w:eastAsia="Times New Roman" w:cs="Arial"/>
          <w:color w:val="000000"/>
          <w:sz w:val="22"/>
        </w:rPr>
        <w:t>not limited to the following:</w:t>
      </w:r>
    </w:p>
    <w:p w14:paraId="5C169E49" w14:textId="6AC34509" w:rsidR="00344E12" w:rsidRDefault="00344E12" w:rsidP="00817E83">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48A4CEDB" w14:textId="2DC4A155" w:rsidR="002D468E" w:rsidRDefault="00BE6782" w:rsidP="00C66FBC">
      <w:pPr>
        <w:pStyle w:val="ListParagraph"/>
        <w:numPr>
          <w:ilvl w:val="0"/>
          <w:numId w:val="16"/>
        </w:numPr>
        <w:spacing w:after="0" w:line="240" w:lineRule="auto"/>
        <w:ind w:hanging="720"/>
        <w:jc w:val="both"/>
        <w:rPr>
          <w:rFonts w:cs="Arial"/>
          <w:sz w:val="22"/>
        </w:rPr>
      </w:pPr>
      <w:r>
        <w:rPr>
          <w:rFonts w:cs="Arial"/>
          <w:sz w:val="22"/>
        </w:rPr>
        <w:lastRenderedPageBreak/>
        <w:t>Sponsor’s failure to</w:t>
      </w:r>
      <w:r w:rsidR="003D69B0">
        <w:rPr>
          <w:rFonts w:cs="Arial"/>
          <w:sz w:val="22"/>
        </w:rPr>
        <w:t xml:space="preserve"> satisfy the conditions </w:t>
      </w:r>
      <w:r w:rsidR="00195BC1">
        <w:rPr>
          <w:rFonts w:cs="Arial"/>
          <w:sz w:val="22"/>
        </w:rPr>
        <w:t xml:space="preserve">precedent to disbursement </w:t>
      </w:r>
      <w:r w:rsidR="00617446">
        <w:rPr>
          <w:rFonts w:cs="Arial"/>
          <w:sz w:val="22"/>
        </w:rPr>
        <w:t>or</w:t>
      </w:r>
      <w:r w:rsidR="00854F5A">
        <w:rPr>
          <w:rFonts w:cs="Arial"/>
          <w:sz w:val="22"/>
        </w:rPr>
        <w:t xml:space="preserve"> </w:t>
      </w:r>
      <w:r w:rsidR="00C76B7B" w:rsidRPr="0050285E">
        <w:rPr>
          <w:rFonts w:cs="Arial"/>
          <w:sz w:val="22"/>
        </w:rPr>
        <w:t xml:space="preserve">to </w:t>
      </w:r>
      <w:r w:rsidR="001B4612">
        <w:rPr>
          <w:rFonts w:cs="Arial"/>
          <w:sz w:val="22"/>
        </w:rPr>
        <w:t xml:space="preserve">expend </w:t>
      </w:r>
      <w:r w:rsidR="00B06AD8">
        <w:rPr>
          <w:rFonts w:cs="Arial"/>
          <w:sz w:val="22"/>
        </w:rPr>
        <w:t>Program Grant</w:t>
      </w:r>
      <w:r w:rsidR="001B4612">
        <w:rPr>
          <w:rFonts w:cs="Arial"/>
          <w:sz w:val="22"/>
        </w:rPr>
        <w:t xml:space="preserve"> funds</w:t>
      </w:r>
      <w:r w:rsidR="008A56D2">
        <w:rPr>
          <w:rFonts w:cs="Arial"/>
          <w:sz w:val="22"/>
        </w:rPr>
        <w:t>, as specified,</w:t>
      </w:r>
      <w:r w:rsidR="00854F5A">
        <w:rPr>
          <w:rFonts w:cs="Arial"/>
          <w:sz w:val="22"/>
        </w:rPr>
        <w:t xml:space="preserve"> by </w:t>
      </w:r>
      <w:r w:rsidR="00854F5A" w:rsidRPr="00854F5A">
        <w:rPr>
          <w:rFonts w:cs="Arial"/>
          <w:b/>
          <w:bCs/>
          <w:sz w:val="22"/>
        </w:rPr>
        <w:t>December 30, 2020</w:t>
      </w:r>
      <w:r w:rsidR="00854F5A">
        <w:rPr>
          <w:rFonts w:cs="Arial"/>
          <w:sz w:val="22"/>
        </w:rPr>
        <w:t>.</w:t>
      </w:r>
    </w:p>
    <w:p w14:paraId="41F65281" w14:textId="17A24E5C" w:rsidR="00344E12" w:rsidRDefault="00BE6782" w:rsidP="002D468E">
      <w:pPr>
        <w:pStyle w:val="ListParagraph"/>
        <w:spacing w:after="0" w:line="240" w:lineRule="auto"/>
        <w:ind w:left="1440"/>
        <w:jc w:val="both"/>
        <w:rPr>
          <w:rFonts w:cs="Arial"/>
          <w:sz w:val="22"/>
        </w:rPr>
      </w:pPr>
      <w:r>
        <w:rPr>
          <w:rFonts w:cs="Arial"/>
          <w:sz w:val="22"/>
        </w:rPr>
        <w:t xml:space="preserve"> </w:t>
      </w:r>
    </w:p>
    <w:p w14:paraId="4E7B6713" w14:textId="221C72AC" w:rsidR="00965FDB" w:rsidRDefault="00965FDB" w:rsidP="00344E12">
      <w:pPr>
        <w:pStyle w:val="ListParagraph"/>
        <w:numPr>
          <w:ilvl w:val="0"/>
          <w:numId w:val="16"/>
        </w:numPr>
        <w:spacing w:after="0" w:line="240" w:lineRule="auto"/>
        <w:ind w:hanging="720"/>
        <w:jc w:val="both"/>
        <w:rPr>
          <w:rFonts w:cs="Arial"/>
          <w:sz w:val="22"/>
        </w:rPr>
      </w:pPr>
      <w:r>
        <w:rPr>
          <w:rFonts w:cs="Arial"/>
          <w:sz w:val="22"/>
        </w:rPr>
        <w:t>Sponsor’s failure to timely satisfy</w:t>
      </w:r>
      <w:r w:rsidR="00D17967">
        <w:rPr>
          <w:rFonts w:cs="Arial"/>
          <w:sz w:val="22"/>
        </w:rPr>
        <w:t xml:space="preserve"> each </w:t>
      </w:r>
      <w:r w:rsidR="00413F03">
        <w:rPr>
          <w:rFonts w:cs="Arial"/>
          <w:sz w:val="22"/>
        </w:rPr>
        <w:t xml:space="preserve">or any </w:t>
      </w:r>
      <w:r w:rsidR="00D17967">
        <w:rPr>
          <w:rFonts w:cs="Arial"/>
          <w:sz w:val="22"/>
        </w:rPr>
        <w:t>of the conditions set forth in these</w:t>
      </w:r>
      <w:r w:rsidR="001A5698">
        <w:rPr>
          <w:rFonts w:cs="Arial"/>
          <w:sz w:val="22"/>
        </w:rPr>
        <w:t xml:space="preserve"> Homekey General Terms and Conditions, the Special Conditions set forth at </w:t>
      </w:r>
      <w:r w:rsidR="001A5698" w:rsidRPr="002D468E">
        <w:rPr>
          <w:rFonts w:cs="Arial"/>
          <w:sz w:val="22"/>
          <w:u w:val="single"/>
        </w:rPr>
        <w:t>Exhibit E</w:t>
      </w:r>
      <w:r w:rsidR="001A5698">
        <w:rPr>
          <w:rFonts w:cs="Arial"/>
          <w:sz w:val="22"/>
        </w:rPr>
        <w:t xml:space="preserve"> of this Agreement</w:t>
      </w:r>
      <w:r w:rsidR="00CC5BC1">
        <w:rPr>
          <w:rFonts w:cs="Arial"/>
          <w:sz w:val="22"/>
        </w:rPr>
        <w:t xml:space="preserve"> (including any one of the Performance Milestones)</w:t>
      </w:r>
      <w:r w:rsidR="002D468E">
        <w:rPr>
          <w:rFonts w:cs="Arial"/>
          <w:sz w:val="22"/>
        </w:rPr>
        <w:t xml:space="preserve">, </w:t>
      </w:r>
      <w:r w:rsidR="008475EB">
        <w:rPr>
          <w:rFonts w:cs="Arial"/>
          <w:sz w:val="22"/>
        </w:rPr>
        <w:t>or</w:t>
      </w:r>
      <w:r w:rsidR="002D468E">
        <w:rPr>
          <w:rFonts w:cs="Arial"/>
          <w:sz w:val="22"/>
        </w:rPr>
        <w:t xml:space="preserve"> the </w:t>
      </w:r>
      <w:r w:rsidR="0001762A">
        <w:rPr>
          <w:rFonts w:cs="Arial"/>
          <w:sz w:val="22"/>
        </w:rPr>
        <w:t>award letter</w:t>
      </w:r>
      <w:r w:rsidR="002D468E">
        <w:rPr>
          <w:rFonts w:cs="Arial"/>
          <w:sz w:val="22"/>
        </w:rPr>
        <w:t>.</w:t>
      </w:r>
      <w:r w:rsidR="00D17967">
        <w:rPr>
          <w:rFonts w:cs="Arial"/>
          <w:sz w:val="22"/>
        </w:rPr>
        <w:t xml:space="preserve"> </w:t>
      </w:r>
    </w:p>
    <w:p w14:paraId="47601895" w14:textId="77777777" w:rsidR="00122E1B" w:rsidRPr="00122E1B" w:rsidRDefault="00122E1B" w:rsidP="00122E1B">
      <w:pPr>
        <w:pStyle w:val="ListParagraph"/>
        <w:rPr>
          <w:rFonts w:cs="Arial"/>
          <w:sz w:val="22"/>
        </w:rPr>
      </w:pPr>
    </w:p>
    <w:p w14:paraId="6B9ED50C" w14:textId="37377754" w:rsidR="00122E1B" w:rsidRDefault="00122E1B" w:rsidP="00344E12">
      <w:pPr>
        <w:pStyle w:val="ListParagraph"/>
        <w:numPr>
          <w:ilvl w:val="0"/>
          <w:numId w:val="16"/>
        </w:numPr>
        <w:spacing w:after="0" w:line="240" w:lineRule="auto"/>
        <w:ind w:hanging="720"/>
        <w:jc w:val="both"/>
        <w:rPr>
          <w:rFonts w:cs="Arial"/>
          <w:sz w:val="22"/>
        </w:rPr>
      </w:pPr>
      <w:r>
        <w:rPr>
          <w:rFonts w:cs="Arial"/>
          <w:sz w:val="22"/>
        </w:rPr>
        <w:t>Sponsor’s violation of any of the Program Requirements.</w:t>
      </w:r>
    </w:p>
    <w:p w14:paraId="4E09AEA1" w14:textId="77777777" w:rsidR="00817437" w:rsidRPr="00817437" w:rsidRDefault="00817437" w:rsidP="00817437">
      <w:pPr>
        <w:pStyle w:val="ListParagraph"/>
        <w:rPr>
          <w:rFonts w:cs="Arial"/>
          <w:sz w:val="22"/>
        </w:rPr>
      </w:pPr>
    </w:p>
    <w:p w14:paraId="65E99BC4" w14:textId="443E8E45" w:rsidR="00817437" w:rsidRDefault="00817437" w:rsidP="008E17DE">
      <w:pPr>
        <w:pStyle w:val="ListParagraph"/>
        <w:numPr>
          <w:ilvl w:val="0"/>
          <w:numId w:val="16"/>
        </w:numPr>
        <w:spacing w:after="0" w:line="240" w:lineRule="auto"/>
        <w:ind w:hanging="720"/>
        <w:jc w:val="both"/>
        <w:rPr>
          <w:rFonts w:cs="Arial"/>
          <w:sz w:val="22"/>
        </w:rPr>
      </w:pPr>
      <w:r>
        <w:rPr>
          <w:rFonts w:cs="Arial"/>
          <w:sz w:val="22"/>
        </w:rPr>
        <w:t>The Department</w:t>
      </w:r>
      <w:r w:rsidR="00C76105">
        <w:rPr>
          <w:rFonts w:cs="Arial"/>
          <w:sz w:val="22"/>
        </w:rPr>
        <w:t>’s</w:t>
      </w:r>
      <w:r>
        <w:rPr>
          <w:rFonts w:cs="Arial"/>
          <w:sz w:val="22"/>
        </w:rPr>
        <w:t xml:space="preserve"> determin</w:t>
      </w:r>
      <w:r w:rsidR="00C76105">
        <w:rPr>
          <w:rFonts w:cs="Arial"/>
          <w:sz w:val="22"/>
        </w:rPr>
        <w:t>ation of</w:t>
      </w:r>
      <w:r>
        <w:rPr>
          <w:rFonts w:cs="Arial"/>
          <w:sz w:val="22"/>
        </w:rPr>
        <w:t xml:space="preserve"> </w:t>
      </w:r>
      <w:r w:rsidR="000D092C">
        <w:rPr>
          <w:rFonts w:cs="Arial"/>
          <w:sz w:val="22"/>
        </w:rPr>
        <w:t>the following:</w:t>
      </w:r>
    </w:p>
    <w:p w14:paraId="7BA75B4F" w14:textId="77777777" w:rsidR="000D092C" w:rsidRPr="000D092C" w:rsidRDefault="000D092C" w:rsidP="000D092C">
      <w:pPr>
        <w:pStyle w:val="ListParagraph"/>
        <w:rPr>
          <w:rFonts w:cs="Arial"/>
          <w:sz w:val="22"/>
        </w:rPr>
      </w:pPr>
    </w:p>
    <w:p w14:paraId="29627697" w14:textId="4F69C980" w:rsidR="00A804B2" w:rsidRDefault="005A537F" w:rsidP="000D092C">
      <w:pPr>
        <w:pStyle w:val="ListParagraph"/>
        <w:numPr>
          <w:ilvl w:val="1"/>
          <w:numId w:val="16"/>
        </w:numPr>
        <w:spacing w:after="0" w:line="240" w:lineRule="auto"/>
        <w:jc w:val="both"/>
        <w:rPr>
          <w:rFonts w:cs="Arial"/>
          <w:sz w:val="22"/>
        </w:rPr>
      </w:pPr>
      <w:r>
        <w:rPr>
          <w:rFonts w:cs="Arial"/>
          <w:sz w:val="22"/>
        </w:rPr>
        <w:t>Any material fact or representation, made or furnished to the Department</w:t>
      </w:r>
      <w:r w:rsidR="00BC3E01">
        <w:rPr>
          <w:rFonts w:cs="Arial"/>
          <w:sz w:val="22"/>
        </w:rPr>
        <w:t xml:space="preserve"> by the Sponsor in connection with the</w:t>
      </w:r>
      <w:r w:rsidR="00A70EE6">
        <w:rPr>
          <w:rFonts w:cs="Arial"/>
          <w:sz w:val="22"/>
        </w:rPr>
        <w:t xml:space="preserve"> Application or the </w:t>
      </w:r>
      <w:r w:rsidR="0001762A">
        <w:rPr>
          <w:rFonts w:cs="Arial"/>
          <w:sz w:val="22"/>
        </w:rPr>
        <w:t>award letter</w:t>
      </w:r>
      <w:r w:rsidR="00A70EE6">
        <w:rPr>
          <w:rFonts w:cs="Arial"/>
          <w:sz w:val="22"/>
        </w:rPr>
        <w:t>, shall have been untrue or misleading at the time that such fact or representation was made known</w:t>
      </w:r>
      <w:r w:rsidR="00A804B2">
        <w:rPr>
          <w:rFonts w:cs="Arial"/>
          <w:sz w:val="22"/>
        </w:rPr>
        <w:t xml:space="preserve"> to the Department, or subsequently becomes untrue or misleading; or</w:t>
      </w:r>
    </w:p>
    <w:p w14:paraId="7DC0C1E4" w14:textId="77777777" w:rsidR="00466C6B" w:rsidRDefault="00466C6B" w:rsidP="00466C6B">
      <w:pPr>
        <w:pStyle w:val="ListParagraph"/>
        <w:spacing w:after="0" w:line="240" w:lineRule="auto"/>
        <w:ind w:left="2160"/>
        <w:jc w:val="both"/>
        <w:rPr>
          <w:rFonts w:cs="Arial"/>
          <w:sz w:val="22"/>
        </w:rPr>
      </w:pPr>
    </w:p>
    <w:p w14:paraId="4151D6B9" w14:textId="44D6D2B1" w:rsidR="000D092C" w:rsidRDefault="00A804B2" w:rsidP="000D092C">
      <w:pPr>
        <w:pStyle w:val="ListParagraph"/>
        <w:numPr>
          <w:ilvl w:val="1"/>
          <w:numId w:val="16"/>
        </w:numPr>
        <w:spacing w:after="0" w:line="240" w:lineRule="auto"/>
        <w:jc w:val="both"/>
        <w:rPr>
          <w:rFonts w:cs="Arial"/>
          <w:sz w:val="22"/>
        </w:rPr>
      </w:pPr>
      <w:r>
        <w:rPr>
          <w:rFonts w:cs="Arial"/>
          <w:sz w:val="22"/>
        </w:rPr>
        <w:t>Sponsor has concealed any material fact from the Department related to the Application or the Project.</w:t>
      </w:r>
      <w:r w:rsidR="00BC3E01">
        <w:rPr>
          <w:rFonts w:cs="Arial"/>
          <w:sz w:val="22"/>
        </w:rPr>
        <w:t xml:space="preserve"> </w:t>
      </w:r>
    </w:p>
    <w:p w14:paraId="26FB5A3B" w14:textId="77777777" w:rsidR="00B5233E" w:rsidRPr="00BF51B3" w:rsidRDefault="00B5233E" w:rsidP="00BF51B3">
      <w:pPr>
        <w:pStyle w:val="ListParagraph"/>
        <w:rPr>
          <w:rFonts w:cs="Arial"/>
          <w:sz w:val="22"/>
        </w:rPr>
      </w:pPr>
    </w:p>
    <w:p w14:paraId="005DBBD4" w14:textId="6BDBC915" w:rsidR="00B5233E" w:rsidRDefault="00BC57E0" w:rsidP="00B5233E">
      <w:pPr>
        <w:pStyle w:val="ListParagraph"/>
        <w:numPr>
          <w:ilvl w:val="0"/>
          <w:numId w:val="16"/>
        </w:numPr>
        <w:spacing w:after="0" w:line="240" w:lineRule="auto"/>
        <w:jc w:val="both"/>
        <w:rPr>
          <w:rFonts w:cs="Arial"/>
          <w:sz w:val="22"/>
        </w:rPr>
      </w:pPr>
      <w:r>
        <w:rPr>
          <w:rFonts w:cs="Arial"/>
          <w:sz w:val="22"/>
        </w:rPr>
        <w:t xml:space="preserve">The Department’s determination that </w:t>
      </w:r>
      <w:r w:rsidR="00E47E06">
        <w:rPr>
          <w:rFonts w:cs="Arial"/>
          <w:sz w:val="22"/>
        </w:rPr>
        <w:t>t</w:t>
      </w:r>
      <w:r w:rsidR="00733365">
        <w:rPr>
          <w:rFonts w:cs="Arial"/>
          <w:sz w:val="22"/>
        </w:rPr>
        <w:t xml:space="preserve">he objectives </w:t>
      </w:r>
      <w:r w:rsidR="004E160E">
        <w:rPr>
          <w:rFonts w:cs="Arial"/>
          <w:sz w:val="22"/>
        </w:rPr>
        <w:t xml:space="preserve">and requirements </w:t>
      </w:r>
      <w:r w:rsidR="00E47E06">
        <w:rPr>
          <w:rFonts w:cs="Arial"/>
          <w:sz w:val="22"/>
        </w:rPr>
        <w:t>of the Homekey Program can</w:t>
      </w:r>
      <w:r w:rsidR="002E2367">
        <w:rPr>
          <w:rFonts w:cs="Arial"/>
          <w:sz w:val="22"/>
        </w:rPr>
        <w:t>not</w:t>
      </w:r>
      <w:r w:rsidR="00E47E06">
        <w:rPr>
          <w:rFonts w:cs="Arial"/>
          <w:sz w:val="22"/>
        </w:rPr>
        <w:t xml:space="preserve"> be met</w:t>
      </w:r>
      <w:r w:rsidR="00A70AB4">
        <w:rPr>
          <w:rFonts w:cs="Arial"/>
          <w:sz w:val="22"/>
        </w:rPr>
        <w:t xml:space="preserve"> in accordance with </w:t>
      </w:r>
      <w:r w:rsidR="00C2424D">
        <w:rPr>
          <w:rFonts w:cs="Arial"/>
          <w:sz w:val="22"/>
        </w:rPr>
        <w:t>applicable</w:t>
      </w:r>
      <w:r w:rsidR="00A70AB4">
        <w:rPr>
          <w:rFonts w:cs="Arial"/>
          <w:sz w:val="22"/>
        </w:rPr>
        <w:t xml:space="preserve"> timeframes</w:t>
      </w:r>
      <w:r w:rsidR="00C2424D">
        <w:rPr>
          <w:rFonts w:cs="Arial"/>
          <w:sz w:val="22"/>
        </w:rPr>
        <w:t>,</w:t>
      </w:r>
      <w:r w:rsidR="00A70AB4">
        <w:rPr>
          <w:rFonts w:cs="Arial"/>
          <w:sz w:val="22"/>
        </w:rPr>
        <w:t xml:space="preserve"> </w:t>
      </w:r>
      <w:r w:rsidR="00C2424D">
        <w:rPr>
          <w:rFonts w:cs="Arial"/>
          <w:sz w:val="22"/>
        </w:rPr>
        <w:t>as memorialized by this Agreement.</w:t>
      </w:r>
    </w:p>
    <w:p w14:paraId="3E1EEE88" w14:textId="404BEDD6" w:rsidR="00447976" w:rsidRPr="00BF51B3" w:rsidRDefault="00447976" w:rsidP="00BF51B3">
      <w:pPr>
        <w:spacing w:after="0" w:line="240" w:lineRule="auto"/>
        <w:jc w:val="both"/>
        <w:rPr>
          <w:rFonts w:eastAsia="Times New Roman" w:cs="Arial"/>
          <w:color w:val="000000"/>
          <w:sz w:val="22"/>
        </w:rPr>
      </w:pPr>
    </w:p>
    <w:p w14:paraId="3BEFEE7A" w14:textId="2F0562DA" w:rsidR="00447976" w:rsidRDefault="00571298" w:rsidP="00D92C40">
      <w:pPr>
        <w:pStyle w:val="ListParagraph"/>
        <w:spacing w:after="0" w:line="240" w:lineRule="auto"/>
        <w:ind w:left="1080"/>
        <w:jc w:val="both"/>
        <w:rPr>
          <w:rFonts w:eastAsia="Times New Roman" w:cs="Arial"/>
          <w:color w:val="000000"/>
          <w:sz w:val="22"/>
        </w:rPr>
      </w:pPr>
      <w:r>
        <w:rPr>
          <w:rFonts w:eastAsia="Times New Roman" w:cs="Arial"/>
          <w:color w:val="000000"/>
          <w:sz w:val="22"/>
        </w:rPr>
        <w:t xml:space="preserve">Sponsor’s </w:t>
      </w:r>
      <w:r w:rsidR="00B73DAE">
        <w:rPr>
          <w:rFonts w:eastAsia="Times New Roman" w:cs="Arial"/>
          <w:color w:val="000000"/>
          <w:sz w:val="22"/>
        </w:rPr>
        <w:t>failure to meet</w:t>
      </w:r>
      <w:r w:rsidR="00447976">
        <w:rPr>
          <w:rFonts w:eastAsia="Times New Roman" w:cs="Arial"/>
          <w:color w:val="000000"/>
          <w:sz w:val="22"/>
        </w:rPr>
        <w:t xml:space="preserve"> </w:t>
      </w:r>
      <w:r>
        <w:rPr>
          <w:rFonts w:eastAsia="Times New Roman" w:cs="Arial"/>
          <w:color w:val="000000"/>
          <w:sz w:val="22"/>
        </w:rPr>
        <w:t xml:space="preserve">any </w:t>
      </w:r>
      <w:r w:rsidR="00200AC3">
        <w:rPr>
          <w:rFonts w:eastAsia="Times New Roman" w:cs="Arial"/>
          <w:color w:val="000000"/>
          <w:sz w:val="22"/>
        </w:rPr>
        <w:t xml:space="preserve">applicable </w:t>
      </w:r>
      <w:r>
        <w:rPr>
          <w:rFonts w:eastAsia="Times New Roman" w:cs="Arial"/>
          <w:color w:val="000000"/>
          <w:sz w:val="22"/>
        </w:rPr>
        <w:t xml:space="preserve">Expenditure Deadline shall result in </w:t>
      </w:r>
      <w:r w:rsidR="00200AC3">
        <w:rPr>
          <w:rFonts w:eastAsia="Times New Roman" w:cs="Arial"/>
          <w:color w:val="000000"/>
          <w:sz w:val="22"/>
        </w:rPr>
        <w:t xml:space="preserve">the automatic </w:t>
      </w:r>
      <w:r w:rsidR="00180E0C">
        <w:rPr>
          <w:rFonts w:eastAsia="Times New Roman" w:cs="Arial"/>
          <w:color w:val="000000"/>
          <w:sz w:val="22"/>
        </w:rPr>
        <w:t xml:space="preserve">termination of this Agreement, and Sponsor shall return </w:t>
      </w:r>
      <w:r w:rsidR="00326BCF">
        <w:rPr>
          <w:rFonts w:eastAsia="Times New Roman" w:cs="Arial"/>
          <w:color w:val="000000"/>
          <w:sz w:val="22"/>
        </w:rPr>
        <w:t xml:space="preserve">all disbursed Grant funds to the Department within thirty (30) calendar days of the </w:t>
      </w:r>
      <w:r w:rsidR="008D2A02">
        <w:rPr>
          <w:rFonts w:eastAsia="Times New Roman" w:cs="Arial"/>
          <w:color w:val="000000"/>
          <w:sz w:val="22"/>
        </w:rPr>
        <w:t>applicable Expenditure Deadline.</w:t>
      </w:r>
    </w:p>
    <w:p w14:paraId="327B72E7" w14:textId="46301B2A" w:rsidR="00771964" w:rsidRDefault="00771964" w:rsidP="00D92C40">
      <w:pPr>
        <w:pStyle w:val="ListParagraph"/>
        <w:spacing w:after="0" w:line="240" w:lineRule="auto"/>
        <w:ind w:left="1080"/>
        <w:jc w:val="both"/>
        <w:rPr>
          <w:rFonts w:eastAsia="Times New Roman" w:cs="Arial"/>
          <w:color w:val="000000"/>
          <w:sz w:val="22"/>
        </w:rPr>
      </w:pPr>
    </w:p>
    <w:p w14:paraId="738B10DC" w14:textId="5F4B30F7" w:rsidR="009A7107" w:rsidRPr="00BF51B3" w:rsidRDefault="00771964" w:rsidP="003152BC">
      <w:pPr>
        <w:spacing w:line="240" w:lineRule="auto"/>
        <w:ind w:left="1080"/>
        <w:jc w:val="both"/>
        <w:rPr>
          <w:rFonts w:eastAsia="Times New Roman" w:cs="Arial"/>
          <w:b/>
          <w:bCs/>
          <w:color w:val="000000"/>
          <w:sz w:val="22"/>
          <w:u w:val="single"/>
        </w:rPr>
      </w:pPr>
      <w:r>
        <w:rPr>
          <w:rFonts w:eastAsia="Times New Roman" w:cs="Arial"/>
          <w:color w:val="000000"/>
          <w:sz w:val="22"/>
        </w:rPr>
        <w:t>In the event of any other breach</w:t>
      </w:r>
      <w:r w:rsidR="00531813">
        <w:rPr>
          <w:rFonts w:eastAsia="Times New Roman" w:cs="Arial"/>
          <w:color w:val="000000"/>
          <w:sz w:val="22"/>
        </w:rPr>
        <w:t xml:space="preserve">, </w:t>
      </w:r>
      <w:r>
        <w:rPr>
          <w:rFonts w:eastAsia="Times New Roman" w:cs="Arial"/>
          <w:color w:val="000000"/>
          <w:sz w:val="22"/>
        </w:rPr>
        <w:t>violation</w:t>
      </w:r>
      <w:r w:rsidR="00531813">
        <w:rPr>
          <w:rFonts w:eastAsia="Times New Roman" w:cs="Arial"/>
          <w:color w:val="000000"/>
          <w:sz w:val="22"/>
        </w:rPr>
        <w:t xml:space="preserve">, or </w:t>
      </w:r>
      <w:r w:rsidR="00E0045C">
        <w:rPr>
          <w:rFonts w:eastAsia="Times New Roman" w:cs="Arial"/>
          <w:color w:val="000000"/>
          <w:sz w:val="22"/>
        </w:rPr>
        <w:t>default</w:t>
      </w:r>
      <w:r w:rsidR="00531813">
        <w:rPr>
          <w:rFonts w:eastAsia="Times New Roman" w:cs="Arial"/>
          <w:color w:val="000000"/>
          <w:sz w:val="22"/>
        </w:rPr>
        <w:t xml:space="preserve"> </w:t>
      </w:r>
      <w:r>
        <w:rPr>
          <w:rFonts w:eastAsia="Times New Roman" w:cs="Arial"/>
          <w:color w:val="000000"/>
          <w:sz w:val="22"/>
        </w:rPr>
        <w:t>by the Sponsor, the Department may give written notice to the Sponsor to cure the breach</w:t>
      </w:r>
      <w:r w:rsidR="00DD7D24">
        <w:rPr>
          <w:rFonts w:eastAsia="Times New Roman" w:cs="Arial"/>
          <w:color w:val="000000"/>
          <w:sz w:val="22"/>
        </w:rPr>
        <w:t xml:space="preserve">, </w:t>
      </w:r>
      <w:r>
        <w:rPr>
          <w:rFonts w:eastAsia="Times New Roman" w:cs="Arial"/>
          <w:color w:val="000000"/>
          <w:sz w:val="22"/>
        </w:rPr>
        <w:t>violation</w:t>
      </w:r>
      <w:r w:rsidR="00DD7D24">
        <w:rPr>
          <w:rFonts w:eastAsia="Times New Roman" w:cs="Arial"/>
          <w:color w:val="000000"/>
          <w:sz w:val="22"/>
        </w:rPr>
        <w:t>, or default</w:t>
      </w:r>
      <w:r w:rsidR="00982444">
        <w:rPr>
          <w:rFonts w:eastAsia="Times New Roman" w:cs="Arial"/>
          <w:color w:val="000000"/>
          <w:sz w:val="22"/>
        </w:rPr>
        <w:t>.</w:t>
      </w:r>
      <w:r w:rsidR="00481164">
        <w:rPr>
          <w:rFonts w:eastAsia="Times New Roman" w:cs="Arial"/>
          <w:color w:val="000000"/>
          <w:sz w:val="22"/>
        </w:rPr>
        <w:t xml:space="preserve"> If the breach</w:t>
      </w:r>
      <w:r w:rsidR="008C759B">
        <w:rPr>
          <w:rFonts w:eastAsia="Times New Roman" w:cs="Arial"/>
          <w:color w:val="000000"/>
          <w:sz w:val="22"/>
        </w:rPr>
        <w:t xml:space="preserve">, </w:t>
      </w:r>
      <w:r w:rsidR="00481164">
        <w:rPr>
          <w:rFonts w:eastAsia="Times New Roman" w:cs="Arial"/>
          <w:color w:val="000000"/>
          <w:sz w:val="22"/>
        </w:rPr>
        <w:t>violation</w:t>
      </w:r>
      <w:r w:rsidR="008C759B">
        <w:rPr>
          <w:rFonts w:eastAsia="Times New Roman" w:cs="Arial"/>
          <w:color w:val="000000"/>
          <w:sz w:val="22"/>
        </w:rPr>
        <w:t>, or default</w:t>
      </w:r>
      <w:r w:rsidR="00481164">
        <w:rPr>
          <w:rFonts w:eastAsia="Times New Roman" w:cs="Arial"/>
          <w:color w:val="000000"/>
          <w:sz w:val="22"/>
        </w:rPr>
        <w:t xml:space="preserve"> is not cured to the Department</w:t>
      </w:r>
      <w:r w:rsidR="00D64E89">
        <w:rPr>
          <w:rFonts w:eastAsia="Times New Roman" w:cs="Arial"/>
          <w:color w:val="000000"/>
          <w:sz w:val="22"/>
        </w:rPr>
        <w:t>’s satisfaction</w:t>
      </w:r>
      <w:r w:rsidR="00481164">
        <w:rPr>
          <w:rFonts w:eastAsia="Times New Roman" w:cs="Arial"/>
          <w:color w:val="000000"/>
          <w:sz w:val="22"/>
        </w:rPr>
        <w:t xml:space="preserve"> within a reasonable time</w:t>
      </w:r>
      <w:r w:rsidR="00160D52">
        <w:rPr>
          <w:rFonts w:eastAsia="Times New Roman" w:cs="Arial"/>
          <w:color w:val="000000"/>
          <w:sz w:val="22"/>
        </w:rPr>
        <w:t>,</w:t>
      </w:r>
      <w:r w:rsidR="00A84434">
        <w:rPr>
          <w:rFonts w:eastAsia="Times New Roman" w:cs="Arial"/>
          <w:color w:val="000000"/>
          <w:sz w:val="22"/>
        </w:rPr>
        <w:t xml:space="preserve"> as determined by the Department at its sole and absolute discretion,</w:t>
      </w:r>
      <w:r w:rsidR="00160D52">
        <w:rPr>
          <w:rFonts w:eastAsia="Times New Roman" w:cs="Arial"/>
          <w:color w:val="000000"/>
          <w:sz w:val="22"/>
        </w:rPr>
        <w:t xml:space="preserve"> </w:t>
      </w:r>
      <w:r w:rsidR="005C1BF1">
        <w:rPr>
          <w:rFonts w:eastAsia="Times New Roman" w:cs="Arial"/>
          <w:color w:val="000000"/>
          <w:sz w:val="22"/>
        </w:rPr>
        <w:t xml:space="preserve">then </w:t>
      </w:r>
      <w:r w:rsidR="00160D52">
        <w:rPr>
          <w:rFonts w:eastAsia="Times New Roman" w:cs="Arial"/>
          <w:color w:val="000000"/>
          <w:sz w:val="22"/>
        </w:rPr>
        <w:t>the Department</w:t>
      </w:r>
      <w:r w:rsidR="00A84434">
        <w:rPr>
          <w:rFonts w:eastAsia="Times New Roman" w:cs="Arial"/>
          <w:color w:val="000000"/>
          <w:sz w:val="22"/>
        </w:rPr>
        <w:t xml:space="preserve"> </w:t>
      </w:r>
      <w:r w:rsidR="00160D52">
        <w:rPr>
          <w:rFonts w:eastAsia="Times New Roman" w:cs="Arial"/>
          <w:color w:val="000000"/>
          <w:sz w:val="22"/>
        </w:rPr>
        <w:t>may declare a default under this Agreement</w:t>
      </w:r>
      <w:r w:rsidR="0068105C">
        <w:rPr>
          <w:rFonts w:eastAsia="Times New Roman" w:cs="Arial"/>
          <w:color w:val="000000"/>
          <w:sz w:val="22"/>
        </w:rPr>
        <w:t xml:space="preserve"> and </w:t>
      </w:r>
      <w:r w:rsidR="00D64E89">
        <w:rPr>
          <w:rFonts w:eastAsia="Times New Roman" w:cs="Arial"/>
          <w:color w:val="000000"/>
          <w:sz w:val="22"/>
        </w:rPr>
        <w:t xml:space="preserve">seek any and all remedies that are available </w:t>
      </w:r>
      <w:r w:rsidR="0068105C">
        <w:rPr>
          <w:rFonts w:eastAsia="Times New Roman" w:cs="Arial"/>
          <w:color w:val="000000"/>
          <w:sz w:val="22"/>
        </w:rPr>
        <w:t xml:space="preserve">under this Agreement, at law, or in equity. </w:t>
      </w:r>
    </w:p>
    <w:p w14:paraId="16B8ACE4" w14:textId="24E747F8" w:rsidR="00844508" w:rsidRDefault="00844508"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Eligible Activities</w:t>
      </w:r>
    </w:p>
    <w:p w14:paraId="0454A1E5" w14:textId="77777777" w:rsidR="00157AF5" w:rsidRDefault="00157AF5" w:rsidP="00157AF5">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5640B199" w14:textId="7C8FDBC2" w:rsidR="00157AF5" w:rsidRPr="00A449FF" w:rsidRDefault="00157AF5" w:rsidP="00A449FF">
      <w:pPr>
        <w:widowControl w:val="0"/>
        <w:autoSpaceDE w:val="0"/>
        <w:autoSpaceDN w:val="0"/>
        <w:adjustRightInd w:val="0"/>
        <w:spacing w:after="0" w:line="240" w:lineRule="auto"/>
        <w:ind w:left="1080"/>
        <w:jc w:val="both"/>
        <w:rPr>
          <w:rFonts w:cs="Arial"/>
          <w:sz w:val="22"/>
        </w:rPr>
      </w:pPr>
      <w:r w:rsidRPr="00A449FF">
        <w:rPr>
          <w:rFonts w:eastAsia="Times New Roman" w:cs="Arial"/>
          <w:bCs/>
          <w:color w:val="000000"/>
          <w:sz w:val="22"/>
        </w:rPr>
        <w:t xml:space="preserve">Grant funds awarded to the </w:t>
      </w:r>
      <w:r w:rsidR="00CF7283" w:rsidRPr="00A449FF">
        <w:rPr>
          <w:rFonts w:eastAsia="Times New Roman" w:cs="Arial"/>
          <w:bCs/>
          <w:color w:val="000000"/>
          <w:sz w:val="22"/>
        </w:rPr>
        <w:t xml:space="preserve">Sponsor </w:t>
      </w:r>
      <w:r w:rsidRPr="00A449FF">
        <w:rPr>
          <w:rFonts w:eastAsia="Times New Roman" w:cs="Arial"/>
          <w:bCs/>
          <w:color w:val="000000"/>
          <w:sz w:val="22"/>
        </w:rPr>
        <w:t xml:space="preserve">shall be </w:t>
      </w:r>
      <w:r w:rsidR="00DC04C0" w:rsidRPr="00A449FF">
        <w:rPr>
          <w:rFonts w:eastAsia="Times New Roman" w:cs="Arial"/>
          <w:bCs/>
          <w:color w:val="000000"/>
          <w:sz w:val="22"/>
        </w:rPr>
        <w:t>applied to</w:t>
      </w:r>
      <w:r w:rsidRPr="00A449FF">
        <w:rPr>
          <w:rFonts w:eastAsia="Times New Roman" w:cs="Arial"/>
          <w:bCs/>
          <w:color w:val="000000"/>
          <w:sz w:val="22"/>
        </w:rPr>
        <w:t xml:space="preserve"> the eligible </w:t>
      </w:r>
      <w:r w:rsidR="00DC04C0" w:rsidRPr="00A449FF">
        <w:rPr>
          <w:rFonts w:eastAsia="Times New Roman" w:cs="Arial"/>
          <w:bCs/>
          <w:color w:val="000000"/>
          <w:sz w:val="22"/>
        </w:rPr>
        <w:t xml:space="preserve">uses </w:t>
      </w:r>
      <w:r w:rsidRPr="00A449FF">
        <w:rPr>
          <w:rFonts w:eastAsia="Times New Roman" w:cs="Arial"/>
          <w:bCs/>
          <w:color w:val="000000"/>
          <w:sz w:val="22"/>
        </w:rPr>
        <w:t xml:space="preserve">set forth </w:t>
      </w:r>
      <w:r w:rsidR="00DC04C0" w:rsidRPr="00A449FF">
        <w:rPr>
          <w:rFonts w:eastAsia="Times New Roman" w:cs="Arial"/>
          <w:bCs/>
          <w:color w:val="000000"/>
          <w:sz w:val="22"/>
        </w:rPr>
        <w:t xml:space="preserve">at </w:t>
      </w:r>
      <w:r w:rsidRPr="00A449FF">
        <w:rPr>
          <w:rFonts w:eastAsia="Times New Roman" w:cs="Arial"/>
          <w:bCs/>
          <w:color w:val="000000"/>
          <w:sz w:val="22"/>
          <w:u w:val="single"/>
        </w:rPr>
        <w:t>Exhibit A</w:t>
      </w:r>
      <w:r w:rsidRPr="00A449FF">
        <w:rPr>
          <w:rFonts w:eastAsia="Times New Roman" w:cs="Arial"/>
          <w:bCs/>
          <w:color w:val="000000"/>
          <w:sz w:val="22"/>
        </w:rPr>
        <w:t xml:space="preserve"> and described in greater detail </w:t>
      </w:r>
      <w:r w:rsidR="00DC04C0" w:rsidRPr="00A449FF">
        <w:rPr>
          <w:rFonts w:eastAsia="Times New Roman" w:cs="Arial"/>
          <w:bCs/>
          <w:color w:val="000000"/>
          <w:sz w:val="22"/>
        </w:rPr>
        <w:t xml:space="preserve">at </w:t>
      </w:r>
      <w:r w:rsidRPr="00A449FF">
        <w:rPr>
          <w:rFonts w:eastAsia="Times New Roman" w:cs="Arial"/>
          <w:bCs/>
          <w:color w:val="000000"/>
          <w:sz w:val="22"/>
          <w:u w:val="single"/>
        </w:rPr>
        <w:t>Exhibit E</w:t>
      </w:r>
      <w:r w:rsidRPr="00A449FF">
        <w:rPr>
          <w:rFonts w:eastAsia="Times New Roman" w:cs="Arial"/>
          <w:bCs/>
          <w:color w:val="000000"/>
          <w:sz w:val="22"/>
        </w:rPr>
        <w:t>.</w:t>
      </w:r>
      <w:r w:rsidRPr="00A449FF">
        <w:rPr>
          <w:rFonts w:cs="Arial"/>
          <w:sz w:val="22"/>
        </w:rPr>
        <w:t xml:space="preserve"> Payment for any cost which is not authorized by this Agreement or which cannot be adequately documented shall be disallowed and must be reimbursed to the Department or its designee.  </w:t>
      </w:r>
      <w:r w:rsidRPr="00A449FF">
        <w:rPr>
          <w:rFonts w:eastAsia="Times New Roman" w:cs="Arial"/>
          <w:bCs/>
          <w:color w:val="000000"/>
          <w:sz w:val="22"/>
        </w:rPr>
        <w:t xml:space="preserve"> </w:t>
      </w:r>
    </w:p>
    <w:p w14:paraId="798C6691" w14:textId="77777777" w:rsidR="00E674DE" w:rsidRDefault="00E674DE" w:rsidP="00157AF5">
      <w:pPr>
        <w:pStyle w:val="ListParagraph"/>
        <w:widowControl w:val="0"/>
        <w:autoSpaceDE w:val="0"/>
        <w:autoSpaceDN w:val="0"/>
        <w:adjustRightInd w:val="0"/>
        <w:spacing w:after="0" w:line="240" w:lineRule="auto"/>
        <w:ind w:left="1440"/>
        <w:jc w:val="both"/>
        <w:rPr>
          <w:rFonts w:eastAsia="Times New Roman" w:cs="Arial"/>
          <w:b/>
          <w:bCs/>
          <w:color w:val="000000"/>
          <w:sz w:val="22"/>
          <w:u w:val="single"/>
        </w:rPr>
      </w:pPr>
    </w:p>
    <w:p w14:paraId="2F7644AC" w14:textId="560E21D3" w:rsidR="00D51989" w:rsidRDefault="00D51989" w:rsidP="00D51989">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Performance Milestones</w:t>
      </w:r>
    </w:p>
    <w:p w14:paraId="7734890B" w14:textId="77777777" w:rsidR="000049E0" w:rsidRDefault="000049E0" w:rsidP="000049E0">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6313F44D" w14:textId="5D3876BB" w:rsidR="00A41D44" w:rsidRDefault="00352426" w:rsidP="00B67137">
      <w:pPr>
        <w:widowControl w:val="0"/>
        <w:autoSpaceDE w:val="0"/>
        <w:autoSpaceDN w:val="0"/>
        <w:adjustRightInd w:val="0"/>
        <w:spacing w:after="0" w:line="240" w:lineRule="auto"/>
        <w:ind w:left="1080"/>
        <w:jc w:val="both"/>
        <w:rPr>
          <w:rFonts w:cs="Arial"/>
          <w:sz w:val="22"/>
        </w:rPr>
      </w:pPr>
      <w:r>
        <w:rPr>
          <w:rFonts w:cs="Arial"/>
          <w:sz w:val="22"/>
        </w:rPr>
        <w:t>Sponsor</w:t>
      </w:r>
      <w:r w:rsidR="000049E0" w:rsidRPr="000049E0">
        <w:rPr>
          <w:rFonts w:cs="Arial"/>
          <w:sz w:val="22"/>
        </w:rPr>
        <w:t xml:space="preserve"> shall timely </w:t>
      </w:r>
      <w:r w:rsidR="00B87820">
        <w:rPr>
          <w:rFonts w:cs="Arial"/>
          <w:sz w:val="22"/>
        </w:rPr>
        <w:t xml:space="preserve">satisfy and </w:t>
      </w:r>
      <w:r w:rsidR="000049E0" w:rsidRPr="000049E0">
        <w:rPr>
          <w:rFonts w:cs="Arial"/>
          <w:sz w:val="22"/>
        </w:rPr>
        <w:t xml:space="preserve">complete all Performance Milestones, </w:t>
      </w:r>
      <w:r w:rsidR="005D2DE8">
        <w:rPr>
          <w:rFonts w:cs="Arial"/>
          <w:sz w:val="22"/>
        </w:rPr>
        <w:t>as identified at</w:t>
      </w:r>
      <w:r w:rsidR="000049E0" w:rsidRPr="000049E0">
        <w:rPr>
          <w:rFonts w:cs="Arial"/>
          <w:sz w:val="22"/>
        </w:rPr>
        <w:t xml:space="preserve"> </w:t>
      </w:r>
      <w:r w:rsidR="000049E0" w:rsidRPr="005D2DE8">
        <w:rPr>
          <w:rFonts w:cs="Arial"/>
          <w:sz w:val="22"/>
          <w:u w:val="single"/>
        </w:rPr>
        <w:t>Exhibit E</w:t>
      </w:r>
      <w:r w:rsidR="005D2DE8">
        <w:rPr>
          <w:rFonts w:cs="Arial"/>
          <w:sz w:val="22"/>
        </w:rPr>
        <w:t xml:space="preserve"> of this Agreement</w:t>
      </w:r>
      <w:r w:rsidR="000049E0" w:rsidRPr="000049E0">
        <w:rPr>
          <w:rFonts w:cs="Arial"/>
          <w:sz w:val="22"/>
        </w:rPr>
        <w:t>.</w:t>
      </w:r>
      <w:r w:rsidR="00A41D44">
        <w:rPr>
          <w:rFonts w:cs="Arial"/>
          <w:sz w:val="22"/>
        </w:rPr>
        <w:br w:type="page"/>
      </w:r>
    </w:p>
    <w:p w14:paraId="69808490" w14:textId="77777777" w:rsidR="009567A0" w:rsidRPr="00EA651E" w:rsidRDefault="009567A0" w:rsidP="00EA651E">
      <w:pPr>
        <w:widowControl w:val="0"/>
        <w:autoSpaceDE w:val="0"/>
        <w:autoSpaceDN w:val="0"/>
        <w:adjustRightInd w:val="0"/>
        <w:spacing w:after="0" w:line="240" w:lineRule="auto"/>
        <w:jc w:val="both"/>
        <w:rPr>
          <w:rFonts w:eastAsia="Times New Roman" w:cs="Arial"/>
          <w:color w:val="000000"/>
          <w:sz w:val="22"/>
        </w:rPr>
      </w:pPr>
    </w:p>
    <w:p w14:paraId="2A3B6097" w14:textId="026A73B0" w:rsidR="0048176B" w:rsidRDefault="0048176B"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Article XXXIV</w:t>
      </w:r>
    </w:p>
    <w:p w14:paraId="48E4E594" w14:textId="68AFD67E"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3CC4982F" w14:textId="667600BE" w:rsidR="00101F36" w:rsidRDefault="001B7A62" w:rsidP="00A41C0C">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Article XXXIV</w:t>
      </w:r>
      <w:r w:rsidR="0083729F">
        <w:rPr>
          <w:rFonts w:eastAsia="Times New Roman" w:cs="Arial"/>
          <w:color w:val="000000"/>
          <w:sz w:val="22"/>
        </w:rPr>
        <w:t>, section 1</w:t>
      </w:r>
      <w:r w:rsidR="00656A9A">
        <w:rPr>
          <w:rFonts w:eastAsia="Times New Roman" w:cs="Arial"/>
          <w:color w:val="000000"/>
          <w:sz w:val="22"/>
        </w:rPr>
        <w:t xml:space="preserve"> of the California Constitution (“Article XXXIV”)</w:t>
      </w:r>
      <w:r>
        <w:rPr>
          <w:rFonts w:eastAsia="Times New Roman" w:cs="Arial"/>
          <w:color w:val="000000"/>
          <w:sz w:val="22"/>
        </w:rPr>
        <w:t xml:space="preserve"> is not applicable to development involving the acquisition, rehabilitation, reconstruction, alterations </w:t>
      </w:r>
      <w:r w:rsidR="001C280A">
        <w:rPr>
          <w:rFonts w:eastAsia="Times New Roman" w:cs="Arial"/>
          <w:color w:val="000000"/>
          <w:sz w:val="22"/>
        </w:rPr>
        <w:t xml:space="preserve">work, or any combination thereof, of lodging facilities or dwelling units using moneys receiving from the CRF established by the </w:t>
      </w:r>
      <w:r w:rsidR="003F626C">
        <w:rPr>
          <w:rFonts w:eastAsia="Times New Roman" w:cs="Arial"/>
          <w:color w:val="000000"/>
          <w:sz w:val="22"/>
        </w:rPr>
        <w:t xml:space="preserve">federal </w:t>
      </w:r>
      <w:r w:rsidR="001C280A">
        <w:rPr>
          <w:rFonts w:eastAsia="Times New Roman" w:cs="Arial"/>
          <w:color w:val="000000"/>
          <w:sz w:val="22"/>
        </w:rPr>
        <w:t>CARES</w:t>
      </w:r>
      <w:r w:rsidR="003F626C">
        <w:rPr>
          <w:rFonts w:eastAsia="Times New Roman" w:cs="Arial"/>
          <w:color w:val="000000"/>
          <w:sz w:val="22"/>
        </w:rPr>
        <w:t xml:space="preserve"> Act (Public Law 116-136)</w:t>
      </w:r>
      <w:r w:rsidR="00656A9A">
        <w:rPr>
          <w:rFonts w:eastAsia="Times New Roman" w:cs="Arial"/>
          <w:color w:val="000000"/>
          <w:sz w:val="22"/>
        </w:rPr>
        <w:t xml:space="preserve">, pursuant to </w:t>
      </w:r>
      <w:r w:rsidR="0083729F">
        <w:rPr>
          <w:rFonts w:eastAsia="Times New Roman" w:cs="Arial"/>
          <w:color w:val="000000"/>
          <w:sz w:val="22"/>
        </w:rPr>
        <w:t>Health and Safety Code section 37001, subdivision (h)</w:t>
      </w:r>
      <w:r w:rsidR="00656A9A">
        <w:rPr>
          <w:rFonts w:eastAsia="Times New Roman" w:cs="Arial"/>
          <w:color w:val="000000"/>
          <w:sz w:val="22"/>
        </w:rPr>
        <w:t>.</w:t>
      </w:r>
    </w:p>
    <w:p w14:paraId="580753FC" w14:textId="4CCF6931" w:rsidR="00A41C0C" w:rsidRDefault="00A41C0C" w:rsidP="00A41C0C">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2E179D3" w14:textId="6EE2DA0C" w:rsidR="00C25327" w:rsidRDefault="00C25327" w:rsidP="00A41C0C">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Appraisals</w:t>
      </w:r>
    </w:p>
    <w:p w14:paraId="0FD3EEFB" w14:textId="3EB60716" w:rsidR="00BA477E" w:rsidRDefault="00BA477E" w:rsidP="00BA477E">
      <w:pPr>
        <w:widowControl w:val="0"/>
        <w:autoSpaceDE w:val="0"/>
        <w:autoSpaceDN w:val="0"/>
        <w:adjustRightInd w:val="0"/>
        <w:spacing w:after="0" w:line="240" w:lineRule="auto"/>
        <w:jc w:val="both"/>
        <w:rPr>
          <w:rFonts w:eastAsia="Times New Roman" w:cs="Arial"/>
          <w:b/>
          <w:bCs/>
          <w:color w:val="000000"/>
          <w:sz w:val="22"/>
          <w:u w:val="single"/>
        </w:rPr>
      </w:pPr>
    </w:p>
    <w:p w14:paraId="02CB33C5" w14:textId="2B661E11" w:rsidR="00BA477E" w:rsidRPr="00BA477E" w:rsidRDefault="00BA477E" w:rsidP="00BA477E">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Sponsor</w:t>
      </w:r>
      <w:r w:rsidRPr="00BA477E">
        <w:rPr>
          <w:rFonts w:eastAsia="Times New Roman" w:cs="Arial"/>
          <w:color w:val="000000"/>
          <w:sz w:val="22"/>
        </w:rPr>
        <w:t xml:space="preserve"> shall, at the request of the Department, provide an appraisal of any real property or any interest in real property that is acquired with the Grant funds</w:t>
      </w:r>
      <w:r w:rsidR="00861BE0">
        <w:rPr>
          <w:rFonts w:eastAsia="Times New Roman" w:cs="Arial"/>
          <w:color w:val="000000"/>
          <w:sz w:val="22"/>
        </w:rPr>
        <w:t xml:space="preserve">. </w:t>
      </w:r>
      <w:r w:rsidR="00B67137">
        <w:rPr>
          <w:rFonts w:eastAsia="Times New Roman" w:cs="Arial"/>
          <w:color w:val="000000"/>
          <w:sz w:val="22"/>
        </w:rPr>
        <w:t>Any s</w:t>
      </w:r>
      <w:r w:rsidR="00861BE0">
        <w:rPr>
          <w:rFonts w:eastAsia="Times New Roman" w:cs="Arial"/>
          <w:color w:val="000000"/>
          <w:sz w:val="22"/>
        </w:rPr>
        <w:t xml:space="preserve">uch appraisal shall be </w:t>
      </w:r>
      <w:r w:rsidRPr="00BA477E">
        <w:rPr>
          <w:rFonts w:eastAsia="Times New Roman" w:cs="Arial"/>
          <w:color w:val="000000"/>
          <w:sz w:val="22"/>
        </w:rPr>
        <w:t>prepared in a form, and by a qualified appraiser, acceptable to the Department.</w:t>
      </w:r>
    </w:p>
    <w:p w14:paraId="683ABF84" w14:textId="77777777" w:rsidR="00BA477E" w:rsidRPr="00BA477E" w:rsidRDefault="00BA477E" w:rsidP="00BA477E">
      <w:pPr>
        <w:widowControl w:val="0"/>
        <w:autoSpaceDE w:val="0"/>
        <w:autoSpaceDN w:val="0"/>
        <w:adjustRightInd w:val="0"/>
        <w:spacing w:after="0" w:line="240" w:lineRule="auto"/>
        <w:ind w:left="1080"/>
        <w:jc w:val="both"/>
        <w:rPr>
          <w:rFonts w:eastAsia="Times New Roman" w:cs="Arial"/>
          <w:color w:val="000000"/>
          <w:sz w:val="22"/>
        </w:rPr>
      </w:pPr>
    </w:p>
    <w:p w14:paraId="486350DF" w14:textId="455BC167" w:rsidR="007D34F1" w:rsidRDefault="007D34F1"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Compliance with California’s Prevailing Wage Law</w:t>
      </w:r>
    </w:p>
    <w:p w14:paraId="6C176ECC" w14:textId="05EB9211" w:rsidR="00352426" w:rsidRDefault="00352426" w:rsidP="006735F6">
      <w:pPr>
        <w:widowControl w:val="0"/>
        <w:autoSpaceDE w:val="0"/>
        <w:autoSpaceDN w:val="0"/>
        <w:adjustRightInd w:val="0"/>
        <w:spacing w:after="0" w:line="240" w:lineRule="auto"/>
        <w:jc w:val="both"/>
        <w:rPr>
          <w:rFonts w:eastAsia="Times New Roman" w:cs="Arial"/>
          <w:b/>
          <w:bCs/>
          <w:color w:val="000000"/>
          <w:sz w:val="22"/>
          <w:u w:val="single"/>
        </w:rPr>
      </w:pPr>
    </w:p>
    <w:p w14:paraId="394F45E8" w14:textId="765CE0EC" w:rsidR="006735F6" w:rsidRDefault="00531189" w:rsidP="006735F6">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Sponsor’s</w:t>
      </w:r>
      <w:r w:rsidR="00337818">
        <w:rPr>
          <w:rFonts w:eastAsia="Times New Roman" w:cs="Arial"/>
          <w:color w:val="000000"/>
          <w:sz w:val="22"/>
        </w:rPr>
        <w:t xml:space="preserve"> Project may be subject to California’s prevailing wage law (Lab. Code, § 1720 et seq.)</w:t>
      </w:r>
      <w:r>
        <w:rPr>
          <w:rFonts w:eastAsia="Times New Roman" w:cs="Arial"/>
          <w:color w:val="000000"/>
          <w:sz w:val="22"/>
        </w:rPr>
        <w:t xml:space="preserve">. Sponsor is urged to seek professional legal advice about the law’s requirements. </w:t>
      </w:r>
      <w:r w:rsidR="00606D83">
        <w:rPr>
          <w:rFonts w:eastAsia="Times New Roman" w:cs="Arial"/>
          <w:color w:val="000000"/>
          <w:sz w:val="22"/>
        </w:rPr>
        <w:t xml:space="preserve">Prior to disbursing the Grant funds, the Department will require a certification of compliance with California’s prevailing </w:t>
      </w:r>
      <w:r w:rsidR="00FC71C5">
        <w:rPr>
          <w:rFonts w:eastAsia="Times New Roman" w:cs="Arial"/>
          <w:color w:val="000000"/>
          <w:sz w:val="22"/>
        </w:rPr>
        <w:t>wage law. The certification must verify that prevailing wages have been or will be paid if such payment</w:t>
      </w:r>
      <w:r w:rsidR="00694A7B">
        <w:rPr>
          <w:rFonts w:eastAsia="Times New Roman" w:cs="Arial"/>
          <w:color w:val="000000"/>
          <w:sz w:val="22"/>
        </w:rPr>
        <w:t xml:space="preserve"> is required by law</w:t>
      </w:r>
      <w:r w:rsidR="00F05257">
        <w:rPr>
          <w:rFonts w:eastAsia="Times New Roman" w:cs="Arial"/>
          <w:color w:val="000000"/>
          <w:sz w:val="22"/>
        </w:rPr>
        <w:t xml:space="preserve">, and that labor records will be maintained and made available to any enforcement agency upon request. </w:t>
      </w:r>
      <w:r w:rsidR="000C1B17">
        <w:rPr>
          <w:rFonts w:eastAsia="Times New Roman" w:cs="Arial"/>
          <w:color w:val="000000"/>
          <w:sz w:val="22"/>
        </w:rPr>
        <w:t>The certification must be signed by Sponsor and its general contractor.</w:t>
      </w:r>
    </w:p>
    <w:p w14:paraId="642DB180" w14:textId="77777777" w:rsidR="000C1B17" w:rsidRPr="006735F6" w:rsidRDefault="000C1B17" w:rsidP="006735F6">
      <w:pPr>
        <w:widowControl w:val="0"/>
        <w:autoSpaceDE w:val="0"/>
        <w:autoSpaceDN w:val="0"/>
        <w:adjustRightInd w:val="0"/>
        <w:spacing w:after="0" w:line="240" w:lineRule="auto"/>
        <w:ind w:left="1080"/>
        <w:jc w:val="both"/>
        <w:rPr>
          <w:rFonts w:eastAsia="Times New Roman" w:cs="Arial"/>
          <w:color w:val="000000"/>
          <w:sz w:val="22"/>
        </w:rPr>
      </w:pPr>
    </w:p>
    <w:p w14:paraId="6DCC1B9E" w14:textId="78EC0368" w:rsidR="006F77B9" w:rsidRDefault="006F77B9"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Environmental Conditions</w:t>
      </w:r>
    </w:p>
    <w:p w14:paraId="114BA618" w14:textId="1E2F9D32" w:rsidR="00B92A0F" w:rsidRDefault="00B92A0F" w:rsidP="00B92A0F">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0BF61F82" w14:textId="77777777" w:rsidR="00F21CE7" w:rsidRDefault="00555BF3" w:rsidP="00B92A0F">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Sponsor shall provide a Phase I Environmental Site Assessment (“ESA”)</w:t>
      </w:r>
      <w:r w:rsidR="00443483">
        <w:rPr>
          <w:rFonts w:eastAsia="Times New Roman" w:cs="Arial"/>
          <w:color w:val="000000"/>
          <w:sz w:val="22"/>
        </w:rPr>
        <w:t xml:space="preserve"> for the Project</w:t>
      </w:r>
      <w:r w:rsidR="00F854A4">
        <w:rPr>
          <w:rFonts w:eastAsia="Times New Roman" w:cs="Arial"/>
          <w:color w:val="000000"/>
          <w:sz w:val="22"/>
        </w:rPr>
        <w:t xml:space="preserve">, in conformance </w:t>
      </w:r>
      <w:r w:rsidR="00367DF3">
        <w:rPr>
          <w:rFonts w:eastAsia="Times New Roman" w:cs="Arial"/>
          <w:color w:val="000000"/>
          <w:sz w:val="22"/>
        </w:rPr>
        <w:t xml:space="preserve">with ASTM Standard Practice E 1527, evaluating whether the Project is affected by any recognized environmental conditions. </w:t>
      </w:r>
      <w:r w:rsidR="00DB0C6C">
        <w:rPr>
          <w:rFonts w:eastAsia="Times New Roman" w:cs="Arial"/>
          <w:color w:val="000000"/>
          <w:sz w:val="22"/>
        </w:rPr>
        <w:t xml:space="preserve">If the Phase I ESA discloses evidence of recognized environmental conditions and Sponsor desires to </w:t>
      </w:r>
      <w:r w:rsidR="00D70E7F">
        <w:rPr>
          <w:rFonts w:eastAsia="Times New Roman" w:cs="Arial"/>
          <w:color w:val="000000"/>
          <w:sz w:val="22"/>
        </w:rPr>
        <w:t>proceed with the Project, the Sponsor shall provide the Department with a Phase II report</w:t>
      </w:r>
      <w:r w:rsidR="004A426A">
        <w:rPr>
          <w:rFonts w:eastAsia="Times New Roman" w:cs="Arial"/>
          <w:color w:val="000000"/>
          <w:sz w:val="22"/>
        </w:rPr>
        <w:t xml:space="preserve"> and any additional reports as</w:t>
      </w:r>
      <w:r w:rsidR="00541AE8">
        <w:rPr>
          <w:rFonts w:eastAsia="Times New Roman" w:cs="Arial"/>
          <w:color w:val="000000"/>
          <w:sz w:val="22"/>
        </w:rPr>
        <w:t xml:space="preserve"> required by the Department and in a form acceptable to the Department. Any remediation work shall be subject to Department approval. </w:t>
      </w:r>
      <w:r w:rsidR="00AB7072">
        <w:rPr>
          <w:rFonts w:eastAsia="Times New Roman" w:cs="Arial"/>
          <w:color w:val="000000"/>
          <w:sz w:val="22"/>
        </w:rPr>
        <w:t xml:space="preserve">Sponsor shall also provide an asbestos assessment and a lead-based paint report for the Department’s approval if the </w:t>
      </w:r>
      <w:r w:rsidR="00F21CE7">
        <w:rPr>
          <w:rFonts w:eastAsia="Times New Roman" w:cs="Arial"/>
          <w:color w:val="000000"/>
          <w:sz w:val="22"/>
        </w:rPr>
        <w:t>Project involves rehabilitation or demolition of existing improvements.</w:t>
      </w:r>
    </w:p>
    <w:p w14:paraId="23AE3CAA" w14:textId="692A045C" w:rsidR="00B92A0F" w:rsidRPr="00B92A0F" w:rsidRDefault="004A426A" w:rsidP="00B92A0F">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 </w:t>
      </w:r>
    </w:p>
    <w:p w14:paraId="5A4F1E46" w14:textId="3CE3F001" w:rsidR="00D70EB7" w:rsidRDefault="00D70EB7"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Insurance</w:t>
      </w:r>
    </w:p>
    <w:p w14:paraId="0F7B3753" w14:textId="1B9CC945" w:rsidR="00392F50" w:rsidRDefault="00392F50" w:rsidP="003D398D">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17011A78" w14:textId="14CCDBCF" w:rsidR="00447DC7" w:rsidRDefault="003D398D" w:rsidP="00447DC7">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Sponsor shall obtain </w:t>
      </w:r>
      <w:r w:rsidR="00EE68D9">
        <w:rPr>
          <w:rFonts w:eastAsia="Times New Roman" w:cs="Arial"/>
          <w:color w:val="000000"/>
          <w:sz w:val="22"/>
        </w:rPr>
        <w:t xml:space="preserve">the insurance coverages identified </w:t>
      </w:r>
      <w:r w:rsidR="008B397C">
        <w:rPr>
          <w:rFonts w:eastAsia="Times New Roman" w:cs="Arial"/>
          <w:color w:val="000000"/>
          <w:sz w:val="22"/>
        </w:rPr>
        <w:t>at Article VI of the NOFA</w:t>
      </w:r>
      <w:r w:rsidR="00AE5976">
        <w:rPr>
          <w:rFonts w:eastAsia="Times New Roman" w:cs="Arial"/>
          <w:color w:val="000000"/>
          <w:sz w:val="22"/>
        </w:rPr>
        <w:t xml:space="preserve">; Sponsor </w:t>
      </w:r>
      <w:r w:rsidR="00616B4A">
        <w:rPr>
          <w:rFonts w:eastAsia="Times New Roman" w:cs="Arial"/>
          <w:color w:val="000000"/>
          <w:sz w:val="22"/>
        </w:rPr>
        <w:t xml:space="preserve">shall maintain such insurance coverages </w:t>
      </w:r>
      <w:r w:rsidR="00616B4A" w:rsidRPr="00C74E3C">
        <w:rPr>
          <w:rFonts w:eastAsia="Times New Roman" w:cs="Arial"/>
          <w:color w:val="000000"/>
          <w:sz w:val="22"/>
        </w:rPr>
        <w:t xml:space="preserve">for </w:t>
      </w:r>
      <w:r w:rsidR="00E45C59">
        <w:rPr>
          <w:rFonts w:eastAsia="Times New Roman" w:cs="Arial"/>
          <w:color w:val="000000"/>
          <w:sz w:val="22"/>
        </w:rPr>
        <w:t xml:space="preserve">either </w:t>
      </w:r>
      <w:r w:rsidR="00616B4A" w:rsidRPr="00C74E3C">
        <w:rPr>
          <w:rFonts w:eastAsia="Times New Roman" w:cs="Arial"/>
          <w:color w:val="000000"/>
          <w:sz w:val="22"/>
        </w:rPr>
        <w:t xml:space="preserve">the term of </w:t>
      </w:r>
      <w:r w:rsidR="00616B4A">
        <w:rPr>
          <w:rFonts w:eastAsia="Times New Roman" w:cs="Arial"/>
          <w:color w:val="000000"/>
          <w:sz w:val="22"/>
        </w:rPr>
        <w:t>this Agreement or the</w:t>
      </w:r>
      <w:r w:rsidR="00E45C59">
        <w:rPr>
          <w:rFonts w:eastAsia="Times New Roman" w:cs="Arial"/>
          <w:color w:val="000000"/>
          <w:sz w:val="22"/>
        </w:rPr>
        <w:t xml:space="preserve"> term of </w:t>
      </w:r>
      <w:r w:rsidR="007211B8">
        <w:rPr>
          <w:rFonts w:eastAsia="Times New Roman" w:cs="Arial"/>
          <w:color w:val="000000"/>
          <w:sz w:val="22"/>
        </w:rPr>
        <w:t>any</w:t>
      </w:r>
      <w:r w:rsidR="00616B4A">
        <w:rPr>
          <w:rFonts w:eastAsia="Times New Roman" w:cs="Arial"/>
          <w:color w:val="000000"/>
          <w:sz w:val="22"/>
        </w:rPr>
        <w:t xml:space="preserve"> </w:t>
      </w:r>
      <w:r w:rsidR="007211B8">
        <w:rPr>
          <w:rFonts w:eastAsia="Times New Roman" w:cs="Arial"/>
          <w:color w:val="000000"/>
          <w:sz w:val="22"/>
        </w:rPr>
        <w:t>required</w:t>
      </w:r>
      <w:r w:rsidR="00E45C59">
        <w:rPr>
          <w:rFonts w:eastAsia="Times New Roman" w:cs="Arial"/>
          <w:color w:val="000000"/>
          <w:sz w:val="22"/>
        </w:rPr>
        <w:t xml:space="preserve"> use restriction or affordability covenant, </w:t>
      </w:r>
      <w:r w:rsidR="00AB33BD">
        <w:rPr>
          <w:rFonts w:eastAsia="Times New Roman" w:cs="Arial"/>
          <w:color w:val="000000"/>
          <w:sz w:val="22"/>
        </w:rPr>
        <w:t>whichever applicable term is longer.</w:t>
      </w:r>
      <w:r w:rsidR="00616B4A">
        <w:rPr>
          <w:rFonts w:eastAsia="Times New Roman" w:cs="Arial"/>
          <w:color w:val="000000"/>
          <w:sz w:val="22"/>
        </w:rPr>
        <w:t xml:space="preserve"> </w:t>
      </w:r>
      <w:r w:rsidR="00616B4A" w:rsidRPr="009C4BDF">
        <w:rPr>
          <w:rFonts w:eastAsia="Times New Roman" w:cs="Arial"/>
          <w:color w:val="000000"/>
          <w:sz w:val="22"/>
        </w:rPr>
        <w:t xml:space="preserve"> </w:t>
      </w:r>
      <w:r w:rsidR="009E1FC2">
        <w:rPr>
          <w:rFonts w:eastAsia="Times New Roman" w:cs="Arial"/>
          <w:color w:val="000000"/>
          <w:sz w:val="22"/>
        </w:rPr>
        <w:t>Sponsor shall name t</w:t>
      </w:r>
      <w:r w:rsidR="00A61960">
        <w:rPr>
          <w:rFonts w:eastAsia="Times New Roman" w:cs="Arial"/>
          <w:color w:val="000000"/>
          <w:sz w:val="22"/>
        </w:rPr>
        <w:t>he State of California and the Department, as well as the</w:t>
      </w:r>
      <w:r w:rsidR="009E1FC2">
        <w:rPr>
          <w:rFonts w:eastAsia="Times New Roman" w:cs="Arial"/>
          <w:color w:val="000000"/>
          <w:sz w:val="22"/>
        </w:rPr>
        <w:t>ir respective appointees, officers, agents</w:t>
      </w:r>
      <w:r w:rsidR="00AA497B">
        <w:rPr>
          <w:rFonts w:eastAsia="Times New Roman" w:cs="Arial"/>
          <w:color w:val="000000"/>
          <w:sz w:val="22"/>
        </w:rPr>
        <w:t>, and employees, as additional insureds on all such policies.</w:t>
      </w:r>
      <w:r w:rsidR="007221E1">
        <w:rPr>
          <w:rFonts w:eastAsia="Times New Roman" w:cs="Arial"/>
          <w:color w:val="000000"/>
          <w:sz w:val="22"/>
        </w:rPr>
        <w:t xml:space="preserve"> Such policies shall provide for notice to the Department in the event of any </w:t>
      </w:r>
      <w:r w:rsidR="00B762A9">
        <w:rPr>
          <w:rFonts w:eastAsia="Times New Roman" w:cs="Arial"/>
          <w:color w:val="000000"/>
          <w:sz w:val="22"/>
        </w:rPr>
        <w:t xml:space="preserve">lapse of coverage or insurance claim thereunder. </w:t>
      </w:r>
      <w:r w:rsidR="00737027">
        <w:rPr>
          <w:rFonts w:eastAsia="Times New Roman" w:cs="Arial"/>
          <w:color w:val="000000"/>
          <w:sz w:val="22"/>
        </w:rPr>
        <w:t xml:space="preserve">Prior to disbursement of any Grant funds, </w:t>
      </w:r>
      <w:r w:rsidR="00447DC7">
        <w:rPr>
          <w:rFonts w:eastAsia="Times New Roman" w:cs="Arial"/>
          <w:color w:val="000000"/>
          <w:sz w:val="22"/>
        </w:rPr>
        <w:t xml:space="preserve">Sponsor </w:t>
      </w:r>
      <w:r w:rsidR="00447DC7">
        <w:rPr>
          <w:rFonts w:eastAsia="Times New Roman" w:cs="Arial"/>
          <w:color w:val="000000"/>
          <w:sz w:val="22"/>
        </w:rPr>
        <w:lastRenderedPageBreak/>
        <w:t xml:space="preserve">shall provide evidence satisfactory to the Department of </w:t>
      </w:r>
      <w:r w:rsidR="00737027">
        <w:rPr>
          <w:rFonts w:eastAsia="Times New Roman" w:cs="Arial"/>
          <w:color w:val="000000"/>
          <w:sz w:val="22"/>
        </w:rPr>
        <w:t xml:space="preserve">its </w:t>
      </w:r>
      <w:r w:rsidR="00447DC7">
        <w:rPr>
          <w:rFonts w:eastAsia="Times New Roman" w:cs="Arial"/>
          <w:color w:val="000000"/>
          <w:sz w:val="22"/>
        </w:rPr>
        <w:t>compliance with these insurance requirements.</w:t>
      </w:r>
    </w:p>
    <w:p w14:paraId="4C337C7C" w14:textId="77777777" w:rsidR="00447DC7" w:rsidRDefault="00447DC7" w:rsidP="003D398D">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8E22B30" w14:textId="46A8A137" w:rsidR="003D398D" w:rsidRDefault="00BB5DE2" w:rsidP="003D398D">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If </w:t>
      </w:r>
      <w:r w:rsidR="003D7D45">
        <w:rPr>
          <w:rFonts w:eastAsia="Times New Roman" w:cs="Arial"/>
          <w:color w:val="000000"/>
          <w:sz w:val="22"/>
        </w:rPr>
        <w:t>Sponsor is a</w:t>
      </w:r>
      <w:r w:rsidR="00043EE9">
        <w:rPr>
          <w:rFonts w:eastAsia="Times New Roman" w:cs="Arial"/>
          <w:color w:val="000000"/>
          <w:sz w:val="22"/>
        </w:rPr>
        <w:t xml:space="preserve"> Local Public Entity</w:t>
      </w:r>
      <w:r w:rsidR="00003730">
        <w:rPr>
          <w:rFonts w:eastAsia="Times New Roman" w:cs="Arial"/>
          <w:color w:val="000000"/>
          <w:sz w:val="22"/>
        </w:rPr>
        <w:t xml:space="preserve"> and </w:t>
      </w:r>
      <w:r w:rsidR="00043EE9">
        <w:rPr>
          <w:rFonts w:eastAsia="Times New Roman" w:cs="Arial"/>
          <w:color w:val="000000"/>
          <w:sz w:val="22"/>
        </w:rPr>
        <w:t>is self-insured, in whole or in part,</w:t>
      </w:r>
      <w:r w:rsidR="00003730">
        <w:rPr>
          <w:rFonts w:eastAsia="Times New Roman" w:cs="Arial"/>
          <w:color w:val="000000"/>
          <w:sz w:val="22"/>
        </w:rPr>
        <w:t xml:space="preserve"> as to any of the required types and levels of coverage</w:t>
      </w:r>
      <w:r w:rsidR="001833A8">
        <w:rPr>
          <w:rFonts w:eastAsia="Times New Roman" w:cs="Arial"/>
          <w:color w:val="000000"/>
          <w:sz w:val="22"/>
        </w:rPr>
        <w:t xml:space="preserve">, the Local Public Entity shall provide </w:t>
      </w:r>
      <w:r w:rsidR="00B02DE3">
        <w:rPr>
          <w:rFonts w:eastAsia="Times New Roman" w:cs="Arial"/>
          <w:color w:val="000000"/>
          <w:sz w:val="22"/>
        </w:rPr>
        <w:t xml:space="preserve">the Department with a written acknowledgment of </w:t>
      </w:r>
      <w:r w:rsidR="00550C6F">
        <w:rPr>
          <w:rFonts w:eastAsia="Times New Roman" w:cs="Arial"/>
          <w:color w:val="000000"/>
          <w:sz w:val="22"/>
        </w:rPr>
        <w:t>its self-insured status</w:t>
      </w:r>
      <w:r w:rsidR="00B02DE3">
        <w:rPr>
          <w:rFonts w:eastAsia="Times New Roman" w:cs="Arial"/>
          <w:color w:val="000000"/>
          <w:sz w:val="22"/>
        </w:rPr>
        <w:t xml:space="preserve"> </w:t>
      </w:r>
      <w:r w:rsidR="00737027">
        <w:rPr>
          <w:rFonts w:eastAsia="Times New Roman" w:cs="Arial"/>
          <w:color w:val="000000"/>
          <w:sz w:val="22"/>
        </w:rPr>
        <w:t>prior to disbursement of any Grant funds</w:t>
      </w:r>
      <w:r w:rsidR="0045720C">
        <w:rPr>
          <w:rFonts w:eastAsia="Times New Roman" w:cs="Arial"/>
          <w:color w:val="000000"/>
          <w:sz w:val="22"/>
        </w:rPr>
        <w:t xml:space="preserve">. </w:t>
      </w:r>
      <w:r w:rsidR="00D95DF6">
        <w:rPr>
          <w:rFonts w:eastAsia="Times New Roman" w:cs="Arial"/>
          <w:color w:val="000000"/>
          <w:sz w:val="22"/>
        </w:rPr>
        <w:t xml:space="preserve">If the Local Public Entity abandons its </w:t>
      </w:r>
      <w:r w:rsidR="008713C7">
        <w:rPr>
          <w:rFonts w:eastAsia="Times New Roman" w:cs="Arial"/>
          <w:color w:val="000000"/>
          <w:sz w:val="22"/>
        </w:rPr>
        <w:t xml:space="preserve">self-insured status </w:t>
      </w:r>
      <w:r w:rsidR="000C7D52">
        <w:rPr>
          <w:rFonts w:eastAsia="Times New Roman" w:cs="Arial"/>
          <w:color w:val="000000"/>
          <w:sz w:val="22"/>
        </w:rPr>
        <w:t>at any time after execution of this Agreement, the Local Public Entity shall immediately notify the Department</w:t>
      </w:r>
      <w:r w:rsidR="00CE1D02">
        <w:rPr>
          <w:rFonts w:eastAsia="Times New Roman" w:cs="Arial"/>
          <w:color w:val="000000"/>
          <w:sz w:val="22"/>
        </w:rPr>
        <w:t>, and shall promptly comply with the insurance coverage requirements under the Program.</w:t>
      </w:r>
    </w:p>
    <w:p w14:paraId="6E6E8004" w14:textId="77777777" w:rsidR="00447DC7" w:rsidRPr="003D398D" w:rsidRDefault="00447DC7" w:rsidP="003D398D">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30A2C79" w14:textId="6CE61FD7" w:rsidR="0035163F" w:rsidRDefault="0035163F" w:rsidP="0035163F">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Operating Funds</w:t>
      </w:r>
    </w:p>
    <w:p w14:paraId="53606BA6" w14:textId="46A114D5" w:rsidR="00FA03DD" w:rsidRDefault="00FA03DD" w:rsidP="00FA03DD">
      <w:pPr>
        <w:widowControl w:val="0"/>
        <w:autoSpaceDE w:val="0"/>
        <w:autoSpaceDN w:val="0"/>
        <w:adjustRightInd w:val="0"/>
        <w:spacing w:after="0" w:line="240" w:lineRule="auto"/>
        <w:ind w:left="1080"/>
        <w:jc w:val="both"/>
        <w:rPr>
          <w:rFonts w:eastAsia="Times New Roman" w:cs="Arial"/>
          <w:color w:val="000000"/>
          <w:sz w:val="22"/>
        </w:rPr>
      </w:pPr>
    </w:p>
    <w:p w14:paraId="2CA8FEBB" w14:textId="0E62F609" w:rsidR="005479C8" w:rsidRDefault="00D73B1D" w:rsidP="00FA03DD">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Sponsor </w:t>
      </w:r>
      <w:r w:rsidR="003B58A6">
        <w:rPr>
          <w:rFonts w:eastAsia="Times New Roman" w:cs="Arial"/>
          <w:color w:val="000000"/>
          <w:sz w:val="22"/>
        </w:rPr>
        <w:t>shall demonstrate its capacity to provide five (5) years</w:t>
      </w:r>
      <w:r w:rsidR="00765D0E">
        <w:rPr>
          <w:rFonts w:eastAsia="Times New Roman" w:cs="Arial"/>
          <w:color w:val="000000"/>
          <w:sz w:val="22"/>
        </w:rPr>
        <w:t xml:space="preserve"> of operating funds for the Project.</w:t>
      </w:r>
      <w:r w:rsidR="003D69C1">
        <w:rPr>
          <w:rFonts w:eastAsia="Times New Roman" w:cs="Arial"/>
          <w:color w:val="000000"/>
          <w:sz w:val="22"/>
        </w:rPr>
        <w:t xml:space="preserve"> </w:t>
      </w:r>
      <w:r w:rsidR="00582583">
        <w:rPr>
          <w:rFonts w:eastAsia="Times New Roman" w:cs="Arial"/>
          <w:color w:val="000000"/>
          <w:sz w:val="22"/>
        </w:rPr>
        <w:t xml:space="preserve">As set forth at </w:t>
      </w:r>
      <w:r w:rsidR="00582583" w:rsidRPr="00C312F7">
        <w:rPr>
          <w:rFonts w:eastAsia="Times New Roman" w:cs="Arial"/>
          <w:color w:val="000000"/>
          <w:sz w:val="22"/>
          <w:u w:val="single"/>
        </w:rPr>
        <w:t>Exhibit B</w:t>
      </w:r>
      <w:r w:rsidR="00582583">
        <w:rPr>
          <w:rFonts w:eastAsia="Times New Roman" w:cs="Arial"/>
          <w:color w:val="000000"/>
          <w:sz w:val="22"/>
        </w:rPr>
        <w:t xml:space="preserve"> of this Agreement, </w:t>
      </w:r>
      <w:r w:rsidR="003D69C1">
        <w:rPr>
          <w:rFonts w:eastAsia="Times New Roman" w:cs="Arial"/>
          <w:color w:val="000000"/>
          <w:sz w:val="22"/>
        </w:rPr>
        <w:t xml:space="preserve">Sponsor shall provide </w:t>
      </w:r>
      <w:r w:rsidR="00FE0CAB">
        <w:rPr>
          <w:rFonts w:eastAsia="Times New Roman" w:cs="Arial"/>
          <w:color w:val="000000"/>
          <w:sz w:val="22"/>
        </w:rPr>
        <w:t>documentary evidence of such capacity prior to disbursement of any Grant funds</w:t>
      </w:r>
      <w:r w:rsidR="00582583">
        <w:rPr>
          <w:rFonts w:eastAsia="Times New Roman" w:cs="Arial"/>
          <w:color w:val="000000"/>
          <w:sz w:val="22"/>
        </w:rPr>
        <w:t>.</w:t>
      </w:r>
      <w:r w:rsidR="003B58A6">
        <w:rPr>
          <w:rFonts w:eastAsia="Times New Roman" w:cs="Arial"/>
          <w:color w:val="000000"/>
          <w:sz w:val="22"/>
        </w:rPr>
        <w:t xml:space="preserve"> </w:t>
      </w:r>
    </w:p>
    <w:p w14:paraId="73C4FF44" w14:textId="77777777" w:rsidR="00FA03DD" w:rsidRPr="00FA03DD" w:rsidRDefault="00FA03DD" w:rsidP="00FA03DD">
      <w:pPr>
        <w:widowControl w:val="0"/>
        <w:autoSpaceDE w:val="0"/>
        <w:autoSpaceDN w:val="0"/>
        <w:adjustRightInd w:val="0"/>
        <w:spacing w:after="0" w:line="240" w:lineRule="auto"/>
        <w:ind w:left="1080"/>
        <w:jc w:val="both"/>
        <w:rPr>
          <w:rFonts w:eastAsia="Times New Roman" w:cs="Arial"/>
          <w:color w:val="000000"/>
          <w:sz w:val="22"/>
        </w:rPr>
      </w:pPr>
    </w:p>
    <w:p w14:paraId="095A2A01" w14:textId="6781B735" w:rsidR="0035163F" w:rsidRDefault="0048176B"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Relocation</w:t>
      </w:r>
    </w:p>
    <w:p w14:paraId="765E4E7B" w14:textId="38BB715E" w:rsidR="00FA03DD" w:rsidRDefault="00FA03DD" w:rsidP="00FA03DD">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52186A9B" w14:textId="0318AC24" w:rsidR="0015182C" w:rsidRDefault="00827EA0" w:rsidP="00FA03DD">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If there is or will be any residential or commercial displacement directly or indirectly caused by the Project, the Sponsor shall provide a relocation plan to the Department for review. The relocation plan must comply with the requirements of state law (Gov. Code, § </w:t>
      </w:r>
      <w:r w:rsidR="0003427D">
        <w:rPr>
          <w:rFonts w:eastAsia="Times New Roman" w:cs="Arial"/>
          <w:color w:val="000000"/>
          <w:sz w:val="22"/>
        </w:rPr>
        <w:t>7260 et seq.) and the regulations adopted by the Department (Cal. Code Regs., tit. 25,</w:t>
      </w:r>
      <w:r w:rsidR="00E3069E">
        <w:rPr>
          <w:rFonts w:eastAsia="Times New Roman" w:cs="Arial"/>
          <w:color w:val="000000"/>
          <w:sz w:val="22"/>
        </w:rPr>
        <w:t xml:space="preserve"> § 6000 et seq.).</w:t>
      </w:r>
      <w:r w:rsidR="00AA4049">
        <w:rPr>
          <w:rFonts w:eastAsia="Times New Roman" w:cs="Arial"/>
          <w:color w:val="000000"/>
          <w:sz w:val="22"/>
        </w:rPr>
        <w:t xml:space="preserve"> The Project budget shall include enough funds to pay all costs of relocation benefits and assistance</w:t>
      </w:r>
      <w:r w:rsidR="00D56962">
        <w:rPr>
          <w:rFonts w:eastAsia="Times New Roman" w:cs="Arial"/>
          <w:color w:val="000000"/>
          <w:sz w:val="22"/>
        </w:rPr>
        <w:t xml:space="preserve">, as </w:t>
      </w:r>
      <w:r w:rsidR="00BD4434">
        <w:rPr>
          <w:rFonts w:eastAsia="Times New Roman" w:cs="Arial"/>
          <w:color w:val="000000"/>
          <w:sz w:val="22"/>
        </w:rPr>
        <w:t>identified</w:t>
      </w:r>
      <w:r w:rsidR="00850B4E">
        <w:rPr>
          <w:rFonts w:eastAsia="Times New Roman" w:cs="Arial"/>
          <w:color w:val="000000"/>
          <w:sz w:val="22"/>
        </w:rPr>
        <w:t xml:space="preserve"> in the relocation plan accepted by the Department. If the Project will not cause any displacement, the Sponsor must provide corroborating documentation to the Department for approval.</w:t>
      </w:r>
      <w:r w:rsidR="0015182C">
        <w:rPr>
          <w:rFonts w:eastAsia="Times New Roman" w:cs="Arial"/>
          <w:color w:val="000000"/>
          <w:sz w:val="22"/>
        </w:rPr>
        <w:t xml:space="preserve"> If there is separate federal funding of the Project, the Sponsor shall comply with federal Uniform Relocation Act requirements to the extent applicable.</w:t>
      </w:r>
    </w:p>
    <w:p w14:paraId="09F8F68C" w14:textId="658FA0CB" w:rsidR="00663C51" w:rsidRPr="00663C51" w:rsidRDefault="0003427D" w:rsidP="00FA03DD">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 </w:t>
      </w:r>
    </w:p>
    <w:p w14:paraId="36D4FE1E" w14:textId="7528B554" w:rsidR="0035163F" w:rsidRDefault="0035163F"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Site Control</w:t>
      </w:r>
    </w:p>
    <w:p w14:paraId="35C14CEE" w14:textId="673A368B" w:rsidR="00E33B91" w:rsidRDefault="00E33B91" w:rsidP="00E33B91">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EF75BD7" w14:textId="219849A7" w:rsidR="00C66FBC" w:rsidRDefault="00C66FBC" w:rsidP="00C66FBC">
      <w:pPr>
        <w:widowControl w:val="0"/>
        <w:autoSpaceDE w:val="0"/>
        <w:autoSpaceDN w:val="0"/>
        <w:adjustRightInd w:val="0"/>
        <w:spacing w:after="0" w:line="240" w:lineRule="auto"/>
        <w:ind w:left="1080"/>
        <w:contextualSpacing/>
        <w:jc w:val="both"/>
        <w:rPr>
          <w:rFonts w:eastAsia="Times New Roman" w:cs="Arial"/>
          <w:color w:val="000000"/>
          <w:sz w:val="22"/>
        </w:rPr>
      </w:pPr>
      <w:r>
        <w:rPr>
          <w:rFonts w:eastAsia="Times New Roman" w:cs="Arial"/>
          <w:color w:val="000000"/>
          <w:sz w:val="22"/>
        </w:rPr>
        <w:t xml:space="preserve">Unless and except as otherwise expressly approved in writing by the Department or provided </w:t>
      </w:r>
      <w:r w:rsidR="00C6795D">
        <w:rPr>
          <w:rFonts w:eastAsia="Times New Roman" w:cs="Arial"/>
          <w:color w:val="000000"/>
          <w:sz w:val="22"/>
        </w:rPr>
        <w:t>at</w:t>
      </w:r>
      <w:r>
        <w:rPr>
          <w:rFonts w:eastAsia="Times New Roman" w:cs="Arial"/>
          <w:color w:val="000000"/>
          <w:sz w:val="22"/>
        </w:rPr>
        <w:t xml:space="preserve"> </w:t>
      </w:r>
      <w:r w:rsidRPr="00C6795D">
        <w:rPr>
          <w:rFonts w:eastAsia="Times New Roman" w:cs="Arial"/>
          <w:color w:val="000000"/>
          <w:sz w:val="22"/>
          <w:u w:val="single"/>
        </w:rPr>
        <w:t>Exhibit E</w:t>
      </w:r>
      <w:r>
        <w:rPr>
          <w:rFonts w:eastAsia="Times New Roman" w:cs="Arial"/>
          <w:color w:val="000000"/>
          <w:sz w:val="22"/>
        </w:rPr>
        <w:t xml:space="preserve"> to this Agreement, t</w:t>
      </w:r>
      <w:r w:rsidRPr="00C74E3C">
        <w:rPr>
          <w:rFonts w:eastAsia="Times New Roman" w:cs="Arial"/>
          <w:color w:val="000000"/>
          <w:sz w:val="22"/>
        </w:rPr>
        <w:t xml:space="preserve">he Sponsor shall </w:t>
      </w:r>
      <w:r>
        <w:rPr>
          <w:rFonts w:eastAsia="Times New Roman" w:cs="Arial"/>
          <w:color w:val="000000"/>
          <w:sz w:val="22"/>
        </w:rPr>
        <w:t xml:space="preserve">at all times </w:t>
      </w:r>
      <w:r w:rsidRPr="00C74E3C">
        <w:rPr>
          <w:rFonts w:eastAsia="Times New Roman" w:cs="Arial"/>
          <w:color w:val="000000"/>
          <w:sz w:val="22"/>
        </w:rPr>
        <w:t xml:space="preserve">have control of the </w:t>
      </w:r>
      <w:r w:rsidR="003A73C0">
        <w:rPr>
          <w:rFonts w:eastAsia="Times New Roman" w:cs="Arial"/>
          <w:color w:val="000000"/>
          <w:sz w:val="22"/>
        </w:rPr>
        <w:t>p</w:t>
      </w:r>
      <w:r w:rsidRPr="00C74E3C">
        <w:rPr>
          <w:rFonts w:eastAsia="Times New Roman" w:cs="Arial"/>
          <w:color w:val="000000"/>
          <w:sz w:val="22"/>
        </w:rPr>
        <w:t xml:space="preserve">roperty and such control shall not be contingent on the approval of any other party. The status and nature of the Sponsor's title and interest in the </w:t>
      </w:r>
      <w:r w:rsidR="00447C4F">
        <w:rPr>
          <w:rFonts w:eastAsia="Times New Roman" w:cs="Arial"/>
          <w:color w:val="000000"/>
          <w:sz w:val="22"/>
        </w:rPr>
        <w:t>p</w:t>
      </w:r>
      <w:r w:rsidRPr="00C74E3C">
        <w:rPr>
          <w:rFonts w:eastAsia="Times New Roman" w:cs="Arial"/>
          <w:color w:val="000000"/>
          <w:sz w:val="22"/>
        </w:rPr>
        <w:t xml:space="preserve">roperty </w:t>
      </w:r>
      <w:r>
        <w:rPr>
          <w:rFonts w:eastAsia="Times New Roman" w:cs="Arial"/>
          <w:color w:val="000000"/>
          <w:sz w:val="22"/>
        </w:rPr>
        <w:t>must be</w:t>
      </w:r>
      <w:r w:rsidRPr="00C74E3C">
        <w:rPr>
          <w:rFonts w:eastAsia="Times New Roman" w:cs="Arial"/>
          <w:color w:val="000000"/>
          <w:sz w:val="22"/>
        </w:rPr>
        <w:t xml:space="preserve"> </w:t>
      </w:r>
      <w:r>
        <w:rPr>
          <w:rFonts w:eastAsia="Times New Roman" w:cs="Arial"/>
          <w:color w:val="000000"/>
          <w:sz w:val="22"/>
        </w:rPr>
        <w:t>acceptable to the Department</w:t>
      </w:r>
      <w:r w:rsidRPr="00C74E3C">
        <w:rPr>
          <w:rFonts w:eastAsia="Times New Roman" w:cs="Arial"/>
          <w:color w:val="000000"/>
          <w:sz w:val="22"/>
        </w:rPr>
        <w:t>. Site control may be evidenced by one of the following:</w:t>
      </w:r>
    </w:p>
    <w:p w14:paraId="728B43DC" w14:textId="77777777" w:rsidR="00C66FBC" w:rsidRDefault="00C66FBC" w:rsidP="00C66FBC">
      <w:pPr>
        <w:widowControl w:val="0"/>
        <w:autoSpaceDE w:val="0"/>
        <w:autoSpaceDN w:val="0"/>
        <w:adjustRightInd w:val="0"/>
        <w:spacing w:after="0" w:line="240" w:lineRule="auto"/>
        <w:ind w:left="1080"/>
        <w:contextualSpacing/>
        <w:jc w:val="both"/>
        <w:rPr>
          <w:rFonts w:eastAsia="Times New Roman" w:cs="Arial"/>
          <w:color w:val="000000"/>
          <w:sz w:val="22"/>
        </w:rPr>
      </w:pPr>
    </w:p>
    <w:p w14:paraId="63B73965" w14:textId="75938E29" w:rsidR="00C66FBC" w:rsidRPr="00C74E3C" w:rsidRDefault="00C66FBC" w:rsidP="00C66FBC">
      <w:pPr>
        <w:widowControl w:val="0"/>
        <w:numPr>
          <w:ilvl w:val="0"/>
          <w:numId w:val="19"/>
        </w:numPr>
        <w:autoSpaceDE w:val="0"/>
        <w:autoSpaceDN w:val="0"/>
        <w:adjustRightInd w:val="0"/>
        <w:spacing w:after="0" w:line="240" w:lineRule="auto"/>
        <w:ind w:left="1440" w:hanging="720"/>
        <w:contextualSpacing/>
        <w:jc w:val="both"/>
        <w:rPr>
          <w:rFonts w:eastAsia="Times New Roman" w:cs="Arial"/>
          <w:color w:val="000000"/>
          <w:sz w:val="22"/>
        </w:rPr>
      </w:pPr>
      <w:r w:rsidRPr="00C74E3C">
        <w:rPr>
          <w:rFonts w:cs="Arial"/>
          <w:sz w:val="22"/>
        </w:rPr>
        <w:t>Fee title</w:t>
      </w:r>
      <w:r w:rsidR="00893145">
        <w:rPr>
          <w:rFonts w:cs="Arial"/>
          <w:sz w:val="22"/>
        </w:rPr>
        <w:t>.</w:t>
      </w:r>
    </w:p>
    <w:p w14:paraId="0721B5E1" w14:textId="77777777" w:rsidR="00C66FBC" w:rsidRPr="00C74E3C" w:rsidRDefault="00C66FBC" w:rsidP="00C66FBC">
      <w:pPr>
        <w:widowControl w:val="0"/>
        <w:autoSpaceDE w:val="0"/>
        <w:autoSpaceDN w:val="0"/>
        <w:adjustRightInd w:val="0"/>
        <w:spacing w:after="0" w:line="240" w:lineRule="auto"/>
        <w:ind w:left="2117"/>
        <w:contextualSpacing/>
        <w:jc w:val="both"/>
        <w:rPr>
          <w:rFonts w:eastAsia="Times New Roman" w:cs="Arial"/>
          <w:color w:val="000000"/>
          <w:sz w:val="22"/>
        </w:rPr>
      </w:pPr>
    </w:p>
    <w:p w14:paraId="334B3894" w14:textId="337066F2" w:rsidR="00C66FBC" w:rsidRPr="00C74E3C" w:rsidRDefault="00C66FBC" w:rsidP="008E17DE">
      <w:pPr>
        <w:widowControl w:val="0"/>
        <w:numPr>
          <w:ilvl w:val="0"/>
          <w:numId w:val="19"/>
        </w:numPr>
        <w:autoSpaceDE w:val="0"/>
        <w:autoSpaceDN w:val="0"/>
        <w:adjustRightInd w:val="0"/>
        <w:spacing w:after="0" w:line="240" w:lineRule="auto"/>
        <w:ind w:left="1440" w:hanging="720"/>
        <w:contextualSpacing/>
        <w:jc w:val="both"/>
        <w:rPr>
          <w:rFonts w:eastAsia="Times New Roman" w:cs="Arial"/>
          <w:color w:val="000000"/>
          <w:sz w:val="22"/>
        </w:rPr>
      </w:pPr>
      <w:r w:rsidRPr="00C74E3C">
        <w:rPr>
          <w:rFonts w:cs="Arial"/>
          <w:sz w:val="22"/>
        </w:rPr>
        <w:t xml:space="preserve">A leasehold interest on the </w:t>
      </w:r>
      <w:r w:rsidR="00447C4F">
        <w:rPr>
          <w:rFonts w:cs="Arial"/>
          <w:sz w:val="22"/>
        </w:rPr>
        <w:t>p</w:t>
      </w:r>
      <w:r w:rsidRPr="00C74E3C">
        <w:rPr>
          <w:rFonts w:cs="Arial"/>
          <w:sz w:val="22"/>
        </w:rPr>
        <w:t xml:space="preserve">roperty with provisions that enable the lessee to make improvements on and encumber the </w:t>
      </w:r>
      <w:r w:rsidR="00447C4F">
        <w:rPr>
          <w:rFonts w:cs="Arial"/>
          <w:sz w:val="22"/>
        </w:rPr>
        <w:t>p</w:t>
      </w:r>
      <w:r w:rsidRPr="00C74E3C">
        <w:rPr>
          <w:rFonts w:cs="Arial"/>
          <w:sz w:val="22"/>
        </w:rPr>
        <w:t>roperty provided that the terms and conditions of any proposed lease shall permit compliance</w:t>
      </w:r>
      <w:r>
        <w:rPr>
          <w:rFonts w:cs="Arial"/>
          <w:sz w:val="22"/>
        </w:rPr>
        <w:t xml:space="preserve"> </w:t>
      </w:r>
      <w:r w:rsidRPr="00C74E3C">
        <w:rPr>
          <w:rFonts w:cs="Arial"/>
          <w:sz w:val="22"/>
        </w:rPr>
        <w:t>with</w:t>
      </w:r>
      <w:r>
        <w:rPr>
          <w:rFonts w:cs="Arial"/>
          <w:sz w:val="22"/>
        </w:rPr>
        <w:t>, and satisfaction of,</w:t>
      </w:r>
      <w:r w:rsidRPr="00C74E3C">
        <w:rPr>
          <w:rFonts w:cs="Arial"/>
          <w:sz w:val="22"/>
        </w:rPr>
        <w:t xml:space="preserve"> all</w:t>
      </w:r>
      <w:r>
        <w:rPr>
          <w:rFonts w:cs="Arial"/>
          <w:sz w:val="22"/>
        </w:rPr>
        <w:t xml:space="preserve"> program objectives and requirements, including, without limitation, those set forth in this Agreement. </w:t>
      </w:r>
      <w:r w:rsidRPr="006C19A9">
        <w:rPr>
          <w:rFonts w:eastAsia="Times New Roman" w:cs="Arial"/>
          <w:color w:val="000000"/>
          <w:sz w:val="22"/>
        </w:rPr>
        <w:t xml:space="preserve">If the Sponsor’s interest in the property is a leasehold, </w:t>
      </w:r>
      <w:r>
        <w:rPr>
          <w:rFonts w:eastAsia="Times New Roman" w:cs="Arial"/>
          <w:color w:val="000000"/>
          <w:sz w:val="22"/>
        </w:rPr>
        <w:t xml:space="preserve">and </w:t>
      </w:r>
      <w:r w:rsidRPr="006C19A9">
        <w:rPr>
          <w:rFonts w:eastAsia="Times New Roman" w:cs="Arial"/>
          <w:color w:val="000000"/>
          <w:sz w:val="22"/>
        </w:rPr>
        <w:t xml:space="preserve">the lessee and the lessor are affiliated or related parties, </w:t>
      </w:r>
      <w:r>
        <w:rPr>
          <w:rFonts w:eastAsia="Times New Roman" w:cs="Arial"/>
          <w:color w:val="000000"/>
          <w:sz w:val="22"/>
        </w:rPr>
        <w:t xml:space="preserve">then the Department may require that </w:t>
      </w:r>
      <w:r w:rsidRPr="006C19A9">
        <w:rPr>
          <w:rFonts w:eastAsia="Times New Roman" w:cs="Arial"/>
          <w:color w:val="000000"/>
          <w:sz w:val="22"/>
        </w:rPr>
        <w:t xml:space="preserve">both the lessee and the lessor must execute </w:t>
      </w:r>
      <w:r>
        <w:rPr>
          <w:rFonts w:eastAsia="Times New Roman" w:cs="Arial"/>
          <w:color w:val="000000"/>
          <w:sz w:val="22"/>
        </w:rPr>
        <w:t>this Agreement</w:t>
      </w:r>
      <w:r w:rsidR="00893145">
        <w:rPr>
          <w:rFonts w:eastAsia="Times New Roman" w:cs="Arial"/>
          <w:color w:val="000000"/>
          <w:sz w:val="22"/>
        </w:rPr>
        <w:t>.</w:t>
      </w:r>
    </w:p>
    <w:p w14:paraId="67C65650" w14:textId="77777777" w:rsidR="00C66FBC" w:rsidRPr="00C74E3C" w:rsidRDefault="00C66FBC" w:rsidP="00C66FBC">
      <w:pPr>
        <w:widowControl w:val="0"/>
        <w:autoSpaceDE w:val="0"/>
        <w:autoSpaceDN w:val="0"/>
        <w:adjustRightInd w:val="0"/>
        <w:spacing w:after="0" w:line="240" w:lineRule="auto"/>
        <w:ind w:left="2117"/>
        <w:contextualSpacing/>
        <w:jc w:val="both"/>
        <w:rPr>
          <w:rFonts w:eastAsia="Times New Roman" w:cs="Arial"/>
          <w:color w:val="000000"/>
          <w:sz w:val="22"/>
        </w:rPr>
      </w:pPr>
    </w:p>
    <w:p w14:paraId="3EEA1F04" w14:textId="16EEBC66" w:rsidR="00C66FBC" w:rsidRPr="00C74E3C" w:rsidRDefault="00C66FBC" w:rsidP="008E17DE">
      <w:pPr>
        <w:widowControl w:val="0"/>
        <w:numPr>
          <w:ilvl w:val="0"/>
          <w:numId w:val="19"/>
        </w:numPr>
        <w:autoSpaceDE w:val="0"/>
        <w:autoSpaceDN w:val="0"/>
        <w:adjustRightInd w:val="0"/>
        <w:spacing w:after="0" w:line="240" w:lineRule="auto"/>
        <w:ind w:left="1440" w:hanging="720"/>
        <w:contextualSpacing/>
        <w:jc w:val="both"/>
        <w:rPr>
          <w:rFonts w:eastAsia="Times New Roman" w:cs="Arial"/>
          <w:color w:val="000000"/>
          <w:sz w:val="22"/>
        </w:rPr>
      </w:pPr>
      <w:r w:rsidRPr="00C74E3C">
        <w:rPr>
          <w:rFonts w:cs="Arial"/>
          <w:sz w:val="22"/>
        </w:rPr>
        <w:lastRenderedPageBreak/>
        <w:t>An executed disposition and development agreement, or irrevocable offer of dedication to a public agency</w:t>
      </w:r>
      <w:r w:rsidR="00893145">
        <w:rPr>
          <w:rFonts w:cs="Arial"/>
          <w:sz w:val="22"/>
        </w:rPr>
        <w:t>.</w:t>
      </w:r>
    </w:p>
    <w:p w14:paraId="36B4C222" w14:textId="77777777" w:rsidR="00C66FBC" w:rsidRDefault="00C66FBC" w:rsidP="00C66FBC">
      <w:pPr>
        <w:pStyle w:val="Default"/>
      </w:pPr>
    </w:p>
    <w:p w14:paraId="4F88587C" w14:textId="04489FE3" w:rsidR="00C66FBC" w:rsidRDefault="00C66FBC" w:rsidP="008E17DE">
      <w:pPr>
        <w:pStyle w:val="Default"/>
        <w:numPr>
          <w:ilvl w:val="0"/>
          <w:numId w:val="19"/>
        </w:numPr>
        <w:ind w:left="1440" w:hanging="720"/>
        <w:rPr>
          <w:sz w:val="23"/>
          <w:szCs w:val="23"/>
        </w:rPr>
      </w:pPr>
      <w:r>
        <w:rPr>
          <w:sz w:val="23"/>
          <w:szCs w:val="23"/>
        </w:rPr>
        <w:t xml:space="preserve">A sales contract, or other enforceable agreement for the acquisition of the property. If this form of evidence </w:t>
      </w:r>
      <w:r w:rsidR="00BA76BA">
        <w:rPr>
          <w:sz w:val="23"/>
          <w:szCs w:val="23"/>
        </w:rPr>
        <w:t>wa</w:t>
      </w:r>
      <w:r>
        <w:rPr>
          <w:sz w:val="23"/>
          <w:szCs w:val="23"/>
        </w:rPr>
        <w:t xml:space="preserve">s relied upon at the time of </w:t>
      </w:r>
      <w:r w:rsidR="00642B86">
        <w:rPr>
          <w:sz w:val="23"/>
          <w:szCs w:val="23"/>
        </w:rPr>
        <w:t>A</w:t>
      </w:r>
      <w:r>
        <w:rPr>
          <w:sz w:val="23"/>
          <w:szCs w:val="23"/>
        </w:rPr>
        <w:t xml:space="preserve">pplication, the Department may impose additional </w:t>
      </w:r>
      <w:r w:rsidR="004F488D">
        <w:rPr>
          <w:sz w:val="23"/>
          <w:szCs w:val="23"/>
        </w:rPr>
        <w:t>Performance Milestones</w:t>
      </w:r>
      <w:r w:rsidR="00E22C8C">
        <w:rPr>
          <w:sz w:val="23"/>
          <w:szCs w:val="23"/>
        </w:rPr>
        <w:t xml:space="preserve"> (e.g., </w:t>
      </w:r>
      <w:r w:rsidR="002932D3">
        <w:rPr>
          <w:sz w:val="23"/>
          <w:szCs w:val="23"/>
        </w:rPr>
        <w:t>presentation of</w:t>
      </w:r>
      <w:r w:rsidR="00032FC4">
        <w:rPr>
          <w:sz w:val="23"/>
          <w:szCs w:val="23"/>
        </w:rPr>
        <w:t xml:space="preserve"> </w:t>
      </w:r>
      <w:r w:rsidR="009D3EC5">
        <w:rPr>
          <w:sz w:val="23"/>
          <w:szCs w:val="23"/>
        </w:rPr>
        <w:t xml:space="preserve">additional </w:t>
      </w:r>
      <w:r w:rsidR="00E22C8C">
        <w:rPr>
          <w:sz w:val="23"/>
          <w:szCs w:val="23"/>
        </w:rPr>
        <w:t>or supplemental</w:t>
      </w:r>
      <w:r>
        <w:rPr>
          <w:sz w:val="23"/>
          <w:szCs w:val="23"/>
        </w:rPr>
        <w:t xml:space="preserve"> evidence of eventual site control closer to any projected close of escrow</w:t>
      </w:r>
      <w:r w:rsidR="002932D3">
        <w:rPr>
          <w:sz w:val="23"/>
          <w:szCs w:val="23"/>
        </w:rPr>
        <w:t>)</w:t>
      </w:r>
      <w:r w:rsidR="00893145">
        <w:rPr>
          <w:sz w:val="23"/>
          <w:szCs w:val="23"/>
        </w:rPr>
        <w:t>.</w:t>
      </w:r>
      <w:r>
        <w:rPr>
          <w:sz w:val="23"/>
          <w:szCs w:val="23"/>
        </w:rPr>
        <w:t xml:space="preserve"> </w:t>
      </w:r>
    </w:p>
    <w:p w14:paraId="3CB7677C" w14:textId="77777777" w:rsidR="00C66FBC" w:rsidRPr="00C74E3C" w:rsidRDefault="00C66FBC" w:rsidP="00C66FBC">
      <w:pPr>
        <w:pStyle w:val="Default"/>
        <w:ind w:left="2117"/>
        <w:rPr>
          <w:sz w:val="23"/>
          <w:szCs w:val="23"/>
        </w:rPr>
      </w:pPr>
    </w:p>
    <w:p w14:paraId="6309E31A" w14:textId="7E140D7A" w:rsidR="00C66FBC" w:rsidRDefault="00C66FBC" w:rsidP="008E17DE">
      <w:pPr>
        <w:pStyle w:val="Default"/>
        <w:numPr>
          <w:ilvl w:val="0"/>
          <w:numId w:val="19"/>
        </w:numPr>
        <w:ind w:left="1440" w:hanging="720"/>
        <w:rPr>
          <w:sz w:val="23"/>
          <w:szCs w:val="23"/>
        </w:rPr>
      </w:pPr>
      <w:r>
        <w:rPr>
          <w:sz w:val="23"/>
          <w:szCs w:val="23"/>
        </w:rPr>
        <w:t xml:space="preserve">A letter of intent, executed by a sufficiently authorized signatory of the </w:t>
      </w:r>
      <w:r w:rsidR="00251F29">
        <w:rPr>
          <w:sz w:val="23"/>
          <w:szCs w:val="23"/>
        </w:rPr>
        <w:t>Sponsor</w:t>
      </w:r>
      <w:r>
        <w:rPr>
          <w:sz w:val="23"/>
          <w:szCs w:val="23"/>
        </w:rPr>
        <w:t xml:space="preserve">, that expressly represents to the Department, without condition or reservation, that, upon successful application, the </w:t>
      </w:r>
      <w:r w:rsidR="00251F29">
        <w:rPr>
          <w:sz w:val="23"/>
          <w:szCs w:val="23"/>
        </w:rPr>
        <w:t>Sponsor</w:t>
      </w:r>
      <w:r>
        <w:rPr>
          <w:sz w:val="23"/>
          <w:szCs w:val="23"/>
        </w:rPr>
        <w:t xml:space="preserve"> shall purchase or otherwise acquire a sufficient legal interest in the property to accomplish the purpose of the award. The letter of intent must also be duly acknowledged by the party selling or otherwise conveying an interest in the subject property to the </w:t>
      </w:r>
      <w:r w:rsidR="00954C9D">
        <w:rPr>
          <w:sz w:val="23"/>
          <w:szCs w:val="23"/>
        </w:rPr>
        <w:t>Sponsor</w:t>
      </w:r>
      <w:r>
        <w:rPr>
          <w:sz w:val="23"/>
          <w:szCs w:val="23"/>
        </w:rPr>
        <w:t xml:space="preserve">. If this form of evidence </w:t>
      </w:r>
      <w:r w:rsidR="00BA76BA">
        <w:rPr>
          <w:sz w:val="23"/>
          <w:szCs w:val="23"/>
        </w:rPr>
        <w:t>was</w:t>
      </w:r>
      <w:r>
        <w:rPr>
          <w:sz w:val="23"/>
          <w:szCs w:val="23"/>
        </w:rPr>
        <w:t xml:space="preserve"> relied upon at the time of </w:t>
      </w:r>
      <w:r w:rsidR="00BA76BA">
        <w:rPr>
          <w:sz w:val="23"/>
          <w:szCs w:val="23"/>
        </w:rPr>
        <w:t>A</w:t>
      </w:r>
      <w:r>
        <w:rPr>
          <w:sz w:val="23"/>
          <w:szCs w:val="23"/>
        </w:rPr>
        <w:t xml:space="preserve">pplication, the Department may impose </w:t>
      </w:r>
      <w:r w:rsidR="00843B8B">
        <w:rPr>
          <w:sz w:val="23"/>
          <w:szCs w:val="23"/>
        </w:rPr>
        <w:t>additional Performance Milestones (e.g., presentation of additional or supplemental evidence of eventual site control closer to any projected close of escrow)</w:t>
      </w:r>
      <w:r w:rsidR="00893145">
        <w:rPr>
          <w:sz w:val="23"/>
          <w:szCs w:val="23"/>
        </w:rPr>
        <w:t>.</w:t>
      </w:r>
      <w:r>
        <w:rPr>
          <w:sz w:val="23"/>
          <w:szCs w:val="23"/>
        </w:rPr>
        <w:t xml:space="preserve"> </w:t>
      </w:r>
    </w:p>
    <w:p w14:paraId="0D5A3B3C" w14:textId="77777777" w:rsidR="00C66FBC" w:rsidRPr="00C74E3C" w:rsidRDefault="00C66FBC" w:rsidP="00C66FBC">
      <w:pPr>
        <w:widowControl w:val="0"/>
        <w:autoSpaceDE w:val="0"/>
        <w:autoSpaceDN w:val="0"/>
        <w:adjustRightInd w:val="0"/>
        <w:spacing w:after="0" w:line="240" w:lineRule="auto"/>
        <w:ind w:left="2117"/>
        <w:contextualSpacing/>
        <w:jc w:val="both"/>
        <w:rPr>
          <w:rFonts w:eastAsia="Times New Roman" w:cs="Arial"/>
          <w:color w:val="000000"/>
          <w:sz w:val="22"/>
        </w:rPr>
      </w:pPr>
    </w:p>
    <w:p w14:paraId="599F17A8" w14:textId="295B4DD4" w:rsidR="00C66FBC" w:rsidRPr="00C74E3C" w:rsidRDefault="00C66FBC" w:rsidP="008E17DE">
      <w:pPr>
        <w:widowControl w:val="0"/>
        <w:numPr>
          <w:ilvl w:val="0"/>
          <w:numId w:val="19"/>
        </w:numPr>
        <w:autoSpaceDE w:val="0"/>
        <w:autoSpaceDN w:val="0"/>
        <w:adjustRightInd w:val="0"/>
        <w:spacing w:after="0" w:line="240" w:lineRule="auto"/>
        <w:ind w:left="1440" w:hanging="720"/>
        <w:contextualSpacing/>
        <w:jc w:val="both"/>
        <w:rPr>
          <w:rFonts w:eastAsia="Times New Roman" w:cs="Arial"/>
          <w:color w:val="000000"/>
          <w:sz w:val="22"/>
        </w:rPr>
      </w:pPr>
      <w:r w:rsidRPr="00C74E3C">
        <w:rPr>
          <w:rFonts w:cs="Arial"/>
          <w:sz w:val="22"/>
        </w:rPr>
        <w:t>Other forms of site control that give the Department assurance (equivalent to A-</w:t>
      </w:r>
      <w:r>
        <w:rPr>
          <w:rFonts w:cs="Arial"/>
          <w:sz w:val="22"/>
        </w:rPr>
        <w:t>E</w:t>
      </w:r>
      <w:r w:rsidRPr="00C74E3C">
        <w:rPr>
          <w:rFonts w:cs="Arial"/>
          <w:sz w:val="22"/>
        </w:rPr>
        <w:t xml:space="preserve"> above) that the </w:t>
      </w:r>
      <w:r w:rsidR="00093BB4">
        <w:rPr>
          <w:rFonts w:cs="Arial"/>
          <w:sz w:val="22"/>
        </w:rPr>
        <w:t>Sponsor</w:t>
      </w:r>
      <w:r w:rsidRPr="00C74E3C">
        <w:rPr>
          <w:rFonts w:cs="Arial"/>
          <w:sz w:val="22"/>
        </w:rPr>
        <w:t xml:space="preserve"> will be able to complete the </w:t>
      </w:r>
      <w:r w:rsidR="00093BB4">
        <w:rPr>
          <w:rFonts w:cs="Arial"/>
          <w:sz w:val="22"/>
        </w:rPr>
        <w:t>P</w:t>
      </w:r>
      <w:r>
        <w:rPr>
          <w:rFonts w:cs="Arial"/>
          <w:sz w:val="22"/>
        </w:rPr>
        <w:t>roject</w:t>
      </w:r>
      <w:r w:rsidRPr="00C74E3C">
        <w:rPr>
          <w:rFonts w:cs="Arial"/>
          <w:sz w:val="22"/>
        </w:rPr>
        <w:t xml:space="preserve"> in a timely manner and in accordance with the </w:t>
      </w:r>
      <w:r w:rsidR="00093BB4">
        <w:rPr>
          <w:rFonts w:cs="Arial"/>
          <w:sz w:val="22"/>
        </w:rPr>
        <w:t>P</w:t>
      </w:r>
      <w:r>
        <w:rPr>
          <w:rFonts w:cs="Arial"/>
          <w:sz w:val="22"/>
        </w:rPr>
        <w:t>rogram’s objectives and requirements, including, without limitation, those set forth or referenced in this Agreement</w:t>
      </w:r>
      <w:r w:rsidRPr="00C74E3C">
        <w:rPr>
          <w:rFonts w:cs="Arial"/>
          <w:sz w:val="22"/>
        </w:rPr>
        <w:t>.</w:t>
      </w:r>
    </w:p>
    <w:p w14:paraId="3F0761D0" w14:textId="1940378A" w:rsidR="00C4024F" w:rsidRDefault="00C4024F" w:rsidP="00C4024F">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4F9F794E" w14:textId="77777777" w:rsidR="00C4024F" w:rsidRPr="00C4024F" w:rsidRDefault="00C4024F" w:rsidP="00C4024F">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0E2713AB" w14:textId="0B324927" w:rsidR="000054B7" w:rsidRDefault="000054B7"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Adaptability and Accessibility</w:t>
      </w:r>
    </w:p>
    <w:p w14:paraId="232D2660" w14:textId="6A2132C8" w:rsidR="000764B7" w:rsidRDefault="000764B7" w:rsidP="000764B7">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16A6185F" w14:textId="29A54140" w:rsidR="001E7CB4" w:rsidRDefault="003318B2" w:rsidP="000764B7">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The Project shall comply with all applicable federal, state and local laws regarding adaptability</w:t>
      </w:r>
      <w:r w:rsidR="000611AF">
        <w:rPr>
          <w:rFonts w:eastAsia="Times New Roman" w:cs="Arial"/>
          <w:color w:val="000000"/>
          <w:sz w:val="22"/>
        </w:rPr>
        <w:t xml:space="preserve"> and accessibility in the design, construction and rehabilitation of residential </w:t>
      </w:r>
      <w:r w:rsidR="00D15B16">
        <w:rPr>
          <w:rFonts w:eastAsia="Times New Roman" w:cs="Arial"/>
          <w:color w:val="000000"/>
          <w:sz w:val="22"/>
        </w:rPr>
        <w:t>projects for persons with disabilities.</w:t>
      </w:r>
    </w:p>
    <w:p w14:paraId="43C4ED0C" w14:textId="4B4DA040" w:rsidR="0062571F" w:rsidRDefault="0062571F" w:rsidP="000764B7">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0391DD86" w14:textId="77777777" w:rsidR="0062571F" w:rsidRDefault="0062571F" w:rsidP="0062571F">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Title Report</w:t>
      </w:r>
    </w:p>
    <w:p w14:paraId="0DEC0146" w14:textId="77777777" w:rsidR="0062571F" w:rsidRDefault="0062571F" w:rsidP="0062571F">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C09938F" w14:textId="76D48E81" w:rsidR="0062571F" w:rsidRPr="007F07A3" w:rsidRDefault="0062571F" w:rsidP="007F07A3">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Sponsor shall provide a current title report for the real property on which the Project is located. If Sponsor’s interest in the property is leasehold, then Sponsor shall provide a current title report for the leasehold interest and the fee interest.</w:t>
      </w:r>
    </w:p>
    <w:p w14:paraId="47FD4506" w14:textId="77777777" w:rsidR="000764B7" w:rsidRPr="00395C8A" w:rsidRDefault="000764B7" w:rsidP="00395C8A">
      <w:pPr>
        <w:widowControl w:val="0"/>
        <w:autoSpaceDE w:val="0"/>
        <w:autoSpaceDN w:val="0"/>
        <w:adjustRightInd w:val="0"/>
        <w:spacing w:after="0" w:line="240" w:lineRule="auto"/>
        <w:jc w:val="both"/>
        <w:rPr>
          <w:rFonts w:eastAsia="Times New Roman" w:cs="Arial"/>
          <w:color w:val="000000"/>
          <w:sz w:val="22"/>
        </w:rPr>
      </w:pPr>
    </w:p>
    <w:p w14:paraId="54F897E0" w14:textId="5A4DC388" w:rsidR="00D354E4" w:rsidRDefault="00D354E4"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Title Insurance</w:t>
      </w:r>
    </w:p>
    <w:p w14:paraId="745315C4" w14:textId="3276E67B" w:rsidR="000764B7" w:rsidRDefault="000764B7" w:rsidP="000764B7">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52C97ECC" w14:textId="478609CF" w:rsidR="004E7573" w:rsidRPr="009E3E04" w:rsidRDefault="00DC032D" w:rsidP="009E3E04">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Sponsor shall provide </w:t>
      </w:r>
      <w:r w:rsidR="00840A9C">
        <w:rPr>
          <w:rFonts w:eastAsia="Times New Roman" w:cs="Arial"/>
          <w:color w:val="000000"/>
          <w:sz w:val="22"/>
        </w:rPr>
        <w:t>evidence of title insurance</w:t>
      </w:r>
      <w:r w:rsidR="00280831">
        <w:rPr>
          <w:rFonts w:eastAsia="Times New Roman" w:cs="Arial"/>
          <w:color w:val="000000"/>
          <w:sz w:val="22"/>
        </w:rPr>
        <w:t xml:space="preserve"> </w:t>
      </w:r>
      <w:r w:rsidR="004B5ECD">
        <w:rPr>
          <w:rFonts w:eastAsia="Times New Roman" w:cs="Arial"/>
          <w:color w:val="000000"/>
          <w:sz w:val="22"/>
        </w:rPr>
        <w:t>and an ALTA As-Built Survey that are acceptable to the Department.</w:t>
      </w:r>
      <w:r w:rsidR="000A7025">
        <w:rPr>
          <w:rFonts w:eastAsia="Times New Roman" w:cs="Arial"/>
          <w:color w:val="000000"/>
          <w:sz w:val="22"/>
        </w:rPr>
        <w:t xml:space="preserve"> </w:t>
      </w:r>
      <w:r w:rsidR="0071649B" w:rsidRPr="009E3E04">
        <w:rPr>
          <w:rFonts w:eastAsia="Times New Roman" w:cs="Arial"/>
          <w:color w:val="000000"/>
          <w:sz w:val="22"/>
        </w:rPr>
        <w:t xml:space="preserve">The condition of title, </w:t>
      </w:r>
      <w:r w:rsidR="000F3FEF" w:rsidRPr="009E3E04">
        <w:rPr>
          <w:rFonts w:eastAsia="Times New Roman" w:cs="Arial"/>
          <w:color w:val="000000"/>
          <w:sz w:val="22"/>
        </w:rPr>
        <w:t xml:space="preserve">the </w:t>
      </w:r>
      <w:r w:rsidR="0071649B" w:rsidRPr="009E3E04">
        <w:rPr>
          <w:rFonts w:eastAsia="Times New Roman" w:cs="Arial"/>
          <w:color w:val="000000"/>
          <w:sz w:val="22"/>
        </w:rPr>
        <w:t>i</w:t>
      </w:r>
      <w:r w:rsidR="000F3FEF" w:rsidRPr="009E3E04">
        <w:rPr>
          <w:rFonts w:eastAsia="Times New Roman" w:cs="Arial"/>
          <w:color w:val="000000"/>
          <w:sz w:val="22"/>
        </w:rPr>
        <w:t>nsurer, the liability amount, the form of policy, and the endorsements</w:t>
      </w:r>
      <w:r w:rsidR="0024608E" w:rsidRPr="009E3E04">
        <w:rPr>
          <w:rFonts w:eastAsia="Times New Roman" w:cs="Arial"/>
          <w:color w:val="000000"/>
          <w:sz w:val="22"/>
        </w:rPr>
        <w:t xml:space="preserve"> shall be subject to Department approval. </w:t>
      </w:r>
      <w:r w:rsidR="00C22EBA" w:rsidRPr="009E3E04">
        <w:rPr>
          <w:rFonts w:eastAsia="Times New Roman" w:cs="Arial"/>
          <w:color w:val="000000"/>
          <w:sz w:val="22"/>
        </w:rPr>
        <w:t xml:space="preserve">The policy shall </w:t>
      </w:r>
      <w:r w:rsidR="009E3E04" w:rsidRPr="009E3E04">
        <w:rPr>
          <w:rFonts w:eastAsia="Times New Roman" w:cs="Arial"/>
          <w:color w:val="000000"/>
          <w:sz w:val="22"/>
        </w:rPr>
        <w:t>i</w:t>
      </w:r>
      <w:r w:rsidR="00C22EBA" w:rsidRPr="009E3E04">
        <w:rPr>
          <w:rFonts w:eastAsia="Times New Roman" w:cs="Arial"/>
          <w:color w:val="000000"/>
          <w:sz w:val="22"/>
        </w:rPr>
        <w:t xml:space="preserve">nsure that Sponsor holds good and marketable </w:t>
      </w:r>
      <w:r w:rsidR="000515E5" w:rsidRPr="009E3E04">
        <w:rPr>
          <w:rFonts w:eastAsia="Times New Roman" w:cs="Arial"/>
          <w:color w:val="000000"/>
          <w:sz w:val="22"/>
        </w:rPr>
        <w:t>title (fee simple or leasehold).</w:t>
      </w:r>
    </w:p>
    <w:p w14:paraId="474E1BE7" w14:textId="77777777" w:rsidR="007F0DE7" w:rsidRPr="00492C94" w:rsidRDefault="007F0DE7" w:rsidP="007A40C2">
      <w:pPr>
        <w:widowControl w:val="0"/>
        <w:autoSpaceDE w:val="0"/>
        <w:autoSpaceDN w:val="0"/>
        <w:adjustRightInd w:val="0"/>
        <w:spacing w:after="0" w:line="240" w:lineRule="auto"/>
        <w:jc w:val="both"/>
        <w:rPr>
          <w:rFonts w:eastAsia="Times New Roman" w:cs="Arial"/>
          <w:color w:val="000000"/>
          <w:sz w:val="22"/>
        </w:rPr>
      </w:pPr>
    </w:p>
    <w:p w14:paraId="54EE1F2D" w14:textId="77777777" w:rsidR="000764B7" w:rsidRPr="000764B7" w:rsidRDefault="000764B7" w:rsidP="000764B7">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3D4CA2BB" w14:textId="243BF117" w:rsidR="00722B33" w:rsidRDefault="00722B33"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lastRenderedPageBreak/>
        <w:t>Supportive Services Plan</w:t>
      </w:r>
    </w:p>
    <w:p w14:paraId="2A9CD84C" w14:textId="5E22A663"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0B2346E" w14:textId="2A2B7D8B" w:rsidR="002B07A3" w:rsidRDefault="00C279A5"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Where a p</w:t>
      </w:r>
      <w:r w:rsidR="008E6271">
        <w:rPr>
          <w:rFonts w:eastAsia="Times New Roman" w:cs="Arial"/>
          <w:color w:val="000000"/>
          <w:sz w:val="22"/>
        </w:rPr>
        <w:t xml:space="preserve">roject </w:t>
      </w:r>
      <w:r>
        <w:rPr>
          <w:rFonts w:eastAsia="Times New Roman" w:cs="Arial"/>
          <w:color w:val="000000"/>
          <w:sz w:val="22"/>
        </w:rPr>
        <w:t>features</w:t>
      </w:r>
      <w:r w:rsidR="00C8470B">
        <w:rPr>
          <w:rFonts w:eastAsia="Times New Roman" w:cs="Arial"/>
          <w:color w:val="000000"/>
          <w:sz w:val="22"/>
        </w:rPr>
        <w:t xml:space="preserve"> on-site supportive services</w:t>
      </w:r>
      <w:r>
        <w:rPr>
          <w:rFonts w:eastAsia="Times New Roman" w:cs="Arial"/>
          <w:color w:val="000000"/>
          <w:sz w:val="22"/>
        </w:rPr>
        <w:t xml:space="preserve">, Sponsor </w:t>
      </w:r>
      <w:r w:rsidR="00C671D4">
        <w:rPr>
          <w:rFonts w:eastAsia="Times New Roman" w:cs="Arial"/>
          <w:color w:val="000000"/>
          <w:sz w:val="22"/>
        </w:rPr>
        <w:t>shall submit a supportive services plan to the Department for its review and approval</w:t>
      </w:r>
      <w:r w:rsidR="002B07A3">
        <w:rPr>
          <w:rFonts w:eastAsia="Times New Roman" w:cs="Arial"/>
          <w:color w:val="000000"/>
          <w:sz w:val="22"/>
        </w:rPr>
        <w:t>.</w:t>
      </w:r>
      <w:r w:rsidR="0061478F">
        <w:rPr>
          <w:rFonts w:eastAsia="Times New Roman" w:cs="Arial"/>
          <w:color w:val="000000"/>
          <w:sz w:val="22"/>
        </w:rPr>
        <w:t xml:space="preserve"> </w:t>
      </w:r>
      <w:r w:rsidR="0061478F" w:rsidRPr="00A44393">
        <w:rPr>
          <w:rFonts w:eastAsia="Times New Roman" w:cs="Arial"/>
          <w:color w:val="000000"/>
          <w:sz w:val="22"/>
        </w:rPr>
        <w:t>Such plan shall meet the Program Requirements.</w:t>
      </w:r>
    </w:p>
    <w:p w14:paraId="72560871" w14:textId="5AB519F8" w:rsidR="009567A0" w:rsidRPr="009567A0" w:rsidRDefault="00C8470B"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 </w:t>
      </w:r>
    </w:p>
    <w:p w14:paraId="527CCEA5" w14:textId="3C933283" w:rsidR="00E80DA6" w:rsidRDefault="00E80DA6"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Non-Discrimination</w:t>
      </w:r>
    </w:p>
    <w:p w14:paraId="7605B204" w14:textId="0C3F8EED" w:rsidR="00471862" w:rsidRDefault="00471862" w:rsidP="00471862">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7D5AC6D4" w14:textId="2E73A5F8" w:rsidR="00471862" w:rsidRPr="00BB19AF" w:rsidRDefault="00471862" w:rsidP="00BB19AF">
      <w:pPr>
        <w:pStyle w:val="ListParagraph"/>
        <w:widowControl w:val="0"/>
        <w:autoSpaceDE w:val="0"/>
        <w:autoSpaceDN w:val="0"/>
        <w:adjustRightInd w:val="0"/>
        <w:spacing w:line="240" w:lineRule="auto"/>
        <w:ind w:left="1080"/>
        <w:rPr>
          <w:rFonts w:eastAsia="Times New Roman" w:cs="Arial"/>
          <w:color w:val="000000"/>
          <w:sz w:val="22"/>
        </w:rPr>
      </w:pPr>
      <w:r w:rsidRPr="00471862">
        <w:rPr>
          <w:rFonts w:eastAsia="Times New Roman" w:cs="Arial"/>
          <w:color w:val="000000"/>
          <w:sz w:val="22"/>
        </w:rPr>
        <w:t xml:space="preserve">During </w:t>
      </w:r>
      <w:r w:rsidR="007C0BD1">
        <w:rPr>
          <w:rFonts w:eastAsia="Times New Roman" w:cs="Arial"/>
          <w:color w:val="000000"/>
          <w:sz w:val="22"/>
        </w:rPr>
        <w:t>Sponsor’s</w:t>
      </w:r>
      <w:r w:rsidRPr="00471862">
        <w:rPr>
          <w:rFonts w:eastAsia="Times New Roman" w:cs="Arial"/>
          <w:color w:val="000000"/>
          <w:sz w:val="22"/>
        </w:rPr>
        <w:t xml:space="preserve"> performance </w:t>
      </w:r>
      <w:r w:rsidR="007C0BD1">
        <w:rPr>
          <w:rFonts w:eastAsia="Times New Roman" w:cs="Arial"/>
          <w:color w:val="000000"/>
          <w:sz w:val="22"/>
        </w:rPr>
        <w:t>under</w:t>
      </w:r>
      <w:r w:rsidRPr="00471862">
        <w:rPr>
          <w:rFonts w:eastAsia="Times New Roman" w:cs="Arial"/>
          <w:color w:val="000000"/>
          <w:sz w:val="22"/>
        </w:rPr>
        <w:t xml:space="preserve"> this Agreement, </w:t>
      </w:r>
      <w:r w:rsidR="007C0BD1">
        <w:rPr>
          <w:rFonts w:eastAsia="Times New Roman" w:cs="Arial"/>
          <w:color w:val="000000"/>
          <w:sz w:val="22"/>
        </w:rPr>
        <w:t>Sponsor</w:t>
      </w:r>
      <w:r w:rsidRPr="00471862">
        <w:rPr>
          <w:rFonts w:eastAsia="Times New Roman" w:cs="Arial"/>
          <w:color w:val="000000"/>
          <w:sz w:val="22"/>
        </w:rPr>
        <w:t xml:space="preserve"> shall not unlawfully discriminate, harass, or allow harassment against any employee or applicant for employment because of sex (gender), sexual orientation, gender identity, gender expression, race, color, ancestry, religion, creed, national origin (including language use restriction), pregnancy, physical disability (including HIV and AIDS), mental disability, medical condition (cancer/genetic characteristics), age (over 40), genetic information, marital status, military and veteran status, and denial of medical and family care leave or pregnancy disability leave. </w:t>
      </w:r>
      <w:r w:rsidR="006579B6">
        <w:rPr>
          <w:rFonts w:eastAsia="Times New Roman" w:cs="Arial"/>
          <w:color w:val="000000"/>
          <w:sz w:val="22"/>
        </w:rPr>
        <w:t>Sponsor</w:t>
      </w:r>
      <w:r w:rsidRPr="00471862">
        <w:rPr>
          <w:rFonts w:eastAsia="Times New Roman" w:cs="Arial"/>
          <w:color w:val="000000"/>
          <w:sz w:val="22"/>
        </w:rPr>
        <w:t xml:space="preserve"> shall ensure that the evaluation and treatment of employees and applicants for employment are free from such discrimination and harassment. </w:t>
      </w:r>
      <w:r w:rsidR="00A56587" w:rsidRPr="00CD6321">
        <w:rPr>
          <w:rFonts w:eastAsia="Times New Roman" w:cs="Arial"/>
          <w:color w:val="000000"/>
          <w:sz w:val="22"/>
        </w:rPr>
        <w:t>Sponsor</w:t>
      </w:r>
      <w:r w:rsidRPr="00CD6321">
        <w:rPr>
          <w:rFonts w:eastAsia="Times New Roman" w:cs="Arial"/>
          <w:color w:val="000000"/>
          <w:sz w:val="22"/>
        </w:rPr>
        <w:t xml:space="preserve"> shall comply with California’s laws against discriminatory practices relating to specific groups: the California Fair Employment and Housing Act (FEHA) (Gov. Code, § 12900 et seq.); the regulations promulgated thereunder (Cal. Code Regs., tit. 2, § 11000 et seq.); and the provisions of </w:t>
      </w:r>
      <w:r w:rsidRPr="001507DB">
        <w:rPr>
          <w:rFonts w:eastAsia="Times New Roman" w:cs="Arial"/>
          <w:color w:val="000000"/>
          <w:sz w:val="22"/>
        </w:rPr>
        <w:t>Article 9.5, Chapter 1, Part 1, Division 3, Title 2 of the Government Code (Gov. Code, §§ 11135 - 11139.5).</w:t>
      </w:r>
      <w:r w:rsidRPr="00CD6321">
        <w:rPr>
          <w:rFonts w:eastAsia="Times New Roman" w:cs="Arial"/>
          <w:color w:val="000000"/>
          <w:sz w:val="22"/>
        </w:rPr>
        <w:t xml:space="preserve"> </w:t>
      </w:r>
      <w:r w:rsidR="0041664B" w:rsidRPr="00CD6321">
        <w:rPr>
          <w:rFonts w:eastAsia="Times New Roman" w:cs="Arial"/>
          <w:color w:val="000000"/>
          <w:sz w:val="22"/>
        </w:rPr>
        <w:t>Sponsor</w:t>
      </w:r>
      <w:r w:rsidRPr="00CD6321">
        <w:rPr>
          <w:rFonts w:eastAsia="Times New Roman" w:cs="Arial"/>
          <w:color w:val="000000"/>
          <w:sz w:val="22"/>
        </w:rPr>
        <w:t xml:space="preserve"> shall give written notice of </w:t>
      </w:r>
      <w:r w:rsidR="0041664B" w:rsidRPr="00CD6321">
        <w:rPr>
          <w:rFonts w:eastAsia="Times New Roman" w:cs="Arial"/>
          <w:color w:val="000000"/>
          <w:sz w:val="22"/>
        </w:rPr>
        <w:t>its</w:t>
      </w:r>
      <w:r w:rsidRPr="00CD6321">
        <w:rPr>
          <w:rFonts w:eastAsia="Times New Roman" w:cs="Arial"/>
          <w:color w:val="000000"/>
          <w:sz w:val="22"/>
        </w:rPr>
        <w:t xml:space="preserve"> obligations under this </w:t>
      </w:r>
      <w:r w:rsidR="0041664B" w:rsidRPr="00CD6321">
        <w:rPr>
          <w:rFonts w:eastAsia="Times New Roman" w:cs="Arial"/>
          <w:color w:val="000000"/>
          <w:sz w:val="22"/>
        </w:rPr>
        <w:t>provision</w:t>
      </w:r>
      <w:r w:rsidRPr="00CD6321">
        <w:rPr>
          <w:rFonts w:eastAsia="Times New Roman" w:cs="Arial"/>
          <w:color w:val="000000"/>
          <w:sz w:val="22"/>
        </w:rPr>
        <w:t xml:space="preserve"> to labor organizations with which </w:t>
      </w:r>
      <w:r w:rsidR="0041664B" w:rsidRPr="00CD6321">
        <w:rPr>
          <w:rFonts w:eastAsia="Times New Roman" w:cs="Arial"/>
          <w:color w:val="000000"/>
          <w:sz w:val="22"/>
        </w:rPr>
        <w:t>it has</w:t>
      </w:r>
      <w:r w:rsidRPr="00CD6321">
        <w:rPr>
          <w:rFonts w:eastAsia="Times New Roman" w:cs="Arial"/>
          <w:color w:val="000000"/>
          <w:sz w:val="22"/>
        </w:rPr>
        <w:t xml:space="preserve"> a collective bargaining or other agreement. </w:t>
      </w:r>
    </w:p>
    <w:p w14:paraId="3C5256B1" w14:textId="77777777" w:rsidR="00925756" w:rsidRDefault="00925756" w:rsidP="00CD6321">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3F422E49" w14:textId="66E330F2" w:rsidR="00716A71" w:rsidRDefault="00FA3B8A"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Affirmative Fair Housing Marketing Plan and Fair Housing Compliance</w:t>
      </w:r>
    </w:p>
    <w:p w14:paraId="34D9B491" w14:textId="1EF0F3CC" w:rsidR="00FA3B8A" w:rsidRDefault="00FA3B8A" w:rsidP="00FA3B8A">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1CC599C6" w14:textId="01E05AAD" w:rsidR="00FA3B8A" w:rsidRPr="00050A64" w:rsidRDefault="00FA3B8A" w:rsidP="00050A64">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Sponsor shall develop and implement an affirmative fair housing marketing plan</w:t>
      </w:r>
      <w:r w:rsidR="005E607C">
        <w:rPr>
          <w:rFonts w:eastAsia="Times New Roman" w:cs="Arial"/>
          <w:color w:val="000000"/>
          <w:sz w:val="22"/>
        </w:rPr>
        <w:t xml:space="preserve"> that is satisfactory to the Department. Appropriate aspects of the initial plan shall be incorporated into the ongoing management plan to ensure positive outreach and informational </w:t>
      </w:r>
      <w:r w:rsidR="00785232">
        <w:rPr>
          <w:rFonts w:eastAsia="Times New Roman" w:cs="Arial"/>
          <w:color w:val="000000"/>
          <w:sz w:val="22"/>
        </w:rPr>
        <w:t xml:space="preserve">efforts to those who are least likely to know about and apply for </w:t>
      </w:r>
      <w:r w:rsidR="004F772D">
        <w:rPr>
          <w:rFonts w:eastAsia="Times New Roman" w:cs="Arial"/>
          <w:color w:val="000000"/>
          <w:sz w:val="22"/>
        </w:rPr>
        <w:t>Interim Housing</w:t>
      </w:r>
      <w:r w:rsidR="009522AD">
        <w:rPr>
          <w:rFonts w:eastAsia="Times New Roman" w:cs="Arial"/>
          <w:color w:val="000000"/>
          <w:sz w:val="22"/>
        </w:rPr>
        <w:t xml:space="preserve"> or </w:t>
      </w:r>
      <w:r w:rsidR="004F772D">
        <w:rPr>
          <w:rFonts w:eastAsia="Times New Roman" w:cs="Arial"/>
          <w:color w:val="000000"/>
          <w:sz w:val="22"/>
        </w:rPr>
        <w:t>Permanent Housing</w:t>
      </w:r>
      <w:r w:rsidR="009522AD">
        <w:rPr>
          <w:rFonts w:eastAsia="Times New Roman" w:cs="Arial"/>
          <w:color w:val="000000"/>
          <w:sz w:val="22"/>
        </w:rPr>
        <w:t>. Sponsor is encourage</w:t>
      </w:r>
      <w:r w:rsidR="001F09AC">
        <w:rPr>
          <w:rFonts w:eastAsia="Times New Roman" w:cs="Arial"/>
          <w:color w:val="000000"/>
          <w:sz w:val="22"/>
        </w:rPr>
        <w:t>d</w:t>
      </w:r>
      <w:r w:rsidR="009522AD">
        <w:rPr>
          <w:rFonts w:eastAsia="Times New Roman" w:cs="Arial"/>
          <w:color w:val="000000"/>
          <w:sz w:val="22"/>
        </w:rPr>
        <w:t xml:space="preserve"> to refer to the guidelines for </w:t>
      </w:r>
      <w:r w:rsidR="00145DBB">
        <w:rPr>
          <w:rFonts w:eastAsia="Times New Roman" w:cs="Arial"/>
          <w:color w:val="000000"/>
          <w:sz w:val="22"/>
        </w:rPr>
        <w:t>Affirmative Fair Housing Marketing Plans issued by the U.</w:t>
      </w:r>
      <w:r w:rsidR="00540A4A">
        <w:rPr>
          <w:rFonts w:eastAsia="Times New Roman" w:cs="Arial"/>
          <w:color w:val="000000"/>
          <w:sz w:val="22"/>
        </w:rPr>
        <w:t>S. Department of Housing and Urban Development (“HUD”).</w:t>
      </w:r>
      <w:r w:rsidR="00FE0B99">
        <w:rPr>
          <w:rFonts w:eastAsia="Times New Roman" w:cs="Arial"/>
          <w:color w:val="000000"/>
          <w:sz w:val="22"/>
        </w:rPr>
        <w:t xml:space="preserve"> Sponsor shall comply with all </w:t>
      </w:r>
      <w:r w:rsidR="00CD60B6">
        <w:rPr>
          <w:rFonts w:eastAsia="Times New Roman" w:cs="Arial"/>
          <w:color w:val="000000"/>
          <w:sz w:val="22"/>
        </w:rPr>
        <w:t>state and federal fair housing laws.</w:t>
      </w:r>
    </w:p>
    <w:p w14:paraId="7347CACC" w14:textId="77777777" w:rsidR="009567A0" w:rsidRPr="00B33C4E" w:rsidRDefault="009567A0" w:rsidP="00B33C4E">
      <w:pPr>
        <w:widowControl w:val="0"/>
        <w:autoSpaceDE w:val="0"/>
        <w:autoSpaceDN w:val="0"/>
        <w:adjustRightInd w:val="0"/>
        <w:spacing w:after="0" w:line="240" w:lineRule="auto"/>
        <w:jc w:val="both"/>
        <w:rPr>
          <w:rFonts w:eastAsia="Times New Roman" w:cs="Arial"/>
          <w:color w:val="000000"/>
          <w:sz w:val="22"/>
        </w:rPr>
      </w:pPr>
    </w:p>
    <w:p w14:paraId="327FF399" w14:textId="344088E5" w:rsidR="001B7BD4" w:rsidRDefault="001B7BD4"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Sponsor Acknowledgment</w:t>
      </w:r>
      <w:r w:rsidR="00AC509D">
        <w:rPr>
          <w:rFonts w:eastAsia="Times New Roman" w:cs="Arial"/>
          <w:b/>
          <w:bCs/>
          <w:color w:val="000000"/>
          <w:sz w:val="22"/>
          <w:u w:val="single"/>
        </w:rPr>
        <w:t xml:space="preserve"> of the Pet Friendly Housing Act of 2017</w:t>
      </w:r>
    </w:p>
    <w:p w14:paraId="2AD07745" w14:textId="5D677162"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475B22A" w14:textId="0832EB0E" w:rsidR="004A119F" w:rsidRDefault="00605A04"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By executing this Agreement, Sponsor acknowledges that the Pet Friendly Housing Act of 2017 (Health &amp; Saf. Code, § </w:t>
      </w:r>
      <w:r w:rsidR="00801733">
        <w:rPr>
          <w:rFonts w:eastAsia="Times New Roman" w:cs="Arial"/>
          <w:color w:val="000000"/>
          <w:sz w:val="22"/>
        </w:rPr>
        <w:t>50466)</w:t>
      </w:r>
      <w:r w:rsidR="00265D0B">
        <w:rPr>
          <w:rFonts w:eastAsia="Times New Roman" w:cs="Arial"/>
          <w:color w:val="000000"/>
          <w:sz w:val="22"/>
        </w:rPr>
        <w:t xml:space="preserve"> requires each housing development, if it is financed on or after January 1, 2018 pursuant to Division 31 of the Health and Safety Code, </w:t>
      </w:r>
      <w:r w:rsidR="00BF2C3D">
        <w:rPr>
          <w:rFonts w:eastAsia="Times New Roman" w:cs="Arial"/>
          <w:color w:val="000000"/>
          <w:sz w:val="22"/>
        </w:rPr>
        <w:t>to authorize a resident of the housing development to own or otherwise maintain one or more common household pets within the resident’s dwelling unit, subject to applicable state laws and local governmental ordinances related to public health, animal control, and animal anticruelty.</w:t>
      </w:r>
    </w:p>
    <w:p w14:paraId="247036A7" w14:textId="77777777" w:rsidR="004A119F" w:rsidRDefault="004A119F">
      <w:pPr>
        <w:rPr>
          <w:rFonts w:eastAsia="Times New Roman" w:cs="Arial"/>
          <w:color w:val="000000"/>
          <w:sz w:val="22"/>
        </w:rPr>
      </w:pPr>
      <w:r>
        <w:rPr>
          <w:rFonts w:eastAsia="Times New Roman" w:cs="Arial"/>
          <w:color w:val="000000"/>
          <w:sz w:val="22"/>
        </w:rPr>
        <w:br w:type="page"/>
      </w:r>
    </w:p>
    <w:p w14:paraId="3234A5AA" w14:textId="77777777" w:rsidR="009567A0" w:rsidRPr="004A119F" w:rsidRDefault="009567A0" w:rsidP="004A119F">
      <w:pPr>
        <w:widowControl w:val="0"/>
        <w:autoSpaceDE w:val="0"/>
        <w:autoSpaceDN w:val="0"/>
        <w:adjustRightInd w:val="0"/>
        <w:spacing w:after="0" w:line="240" w:lineRule="auto"/>
        <w:jc w:val="both"/>
        <w:rPr>
          <w:rFonts w:eastAsia="Times New Roman" w:cs="Arial"/>
          <w:color w:val="000000"/>
          <w:sz w:val="22"/>
        </w:rPr>
      </w:pPr>
    </w:p>
    <w:p w14:paraId="686635B0" w14:textId="410B4350" w:rsidR="00871C97" w:rsidRDefault="00871C97"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Final Certificate of Occupancy</w:t>
      </w:r>
    </w:p>
    <w:p w14:paraId="682227E8" w14:textId="1BE8BA49"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4A3F4AE6" w14:textId="50824724" w:rsidR="00BB5510" w:rsidRDefault="00E4781E"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Sponsor shall provide a final certificate of occupancy</w:t>
      </w:r>
      <w:r w:rsidR="00FE7E16">
        <w:rPr>
          <w:rFonts w:eastAsia="Times New Roman" w:cs="Arial"/>
          <w:color w:val="000000"/>
          <w:sz w:val="22"/>
        </w:rPr>
        <w:t xml:space="preserve"> (or an equivalent form of occupancy certification or approval) issued by the local agency having jurisdiction over such certificates.</w:t>
      </w:r>
    </w:p>
    <w:p w14:paraId="20E60AFE" w14:textId="77777777" w:rsidR="009567A0" w:rsidRP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3FAA8434" w14:textId="4DA1C5A1" w:rsidR="00E918F2" w:rsidRDefault="00E918F2"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Occupancy</w:t>
      </w:r>
    </w:p>
    <w:p w14:paraId="52279A2A" w14:textId="54520D94" w:rsidR="00D83AC5" w:rsidRDefault="00D83AC5"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ADFDC2D" w14:textId="3E6047A7" w:rsidR="00D83AC5" w:rsidRPr="00AF512C" w:rsidRDefault="003D6A86" w:rsidP="00FE7E16">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The units shall be in decent, safe, and sanitary condition </w:t>
      </w:r>
      <w:r w:rsidR="00BA6746">
        <w:rPr>
          <w:rFonts w:eastAsia="Times New Roman" w:cs="Arial"/>
          <w:color w:val="000000"/>
          <w:sz w:val="22"/>
        </w:rPr>
        <w:t>at the time of their occupancy.</w:t>
      </w:r>
      <w:r w:rsidR="00FE7E16">
        <w:rPr>
          <w:rFonts w:eastAsia="Times New Roman" w:cs="Arial"/>
          <w:color w:val="000000"/>
          <w:sz w:val="22"/>
        </w:rPr>
        <w:t xml:space="preserve"> </w:t>
      </w:r>
      <w:r w:rsidR="00BA6746" w:rsidRPr="00AF512C">
        <w:rPr>
          <w:rFonts w:eastAsia="Times New Roman" w:cs="Arial"/>
          <w:color w:val="000000"/>
          <w:sz w:val="22"/>
        </w:rPr>
        <w:t xml:space="preserve">In addition, </w:t>
      </w:r>
      <w:r w:rsidR="00D3046E" w:rsidRPr="00AF512C">
        <w:rPr>
          <w:rFonts w:eastAsia="Times New Roman" w:cs="Arial"/>
          <w:color w:val="000000"/>
          <w:sz w:val="22"/>
        </w:rPr>
        <w:t>the Sponsor shall certify</w:t>
      </w:r>
      <w:r w:rsidR="00BA6746" w:rsidRPr="00AF512C">
        <w:rPr>
          <w:rFonts w:eastAsia="Times New Roman" w:cs="Arial"/>
          <w:color w:val="000000"/>
          <w:sz w:val="22"/>
        </w:rPr>
        <w:t>, upon occupancy,</w:t>
      </w:r>
      <w:r w:rsidR="00D3046E" w:rsidRPr="00AF512C">
        <w:rPr>
          <w:rFonts w:eastAsia="Times New Roman" w:cs="Arial"/>
          <w:color w:val="000000"/>
          <w:sz w:val="22"/>
        </w:rPr>
        <w:t xml:space="preserve"> that it will employ the core components of Housing First</w:t>
      </w:r>
      <w:r w:rsidR="00DA3734" w:rsidRPr="00AF512C">
        <w:rPr>
          <w:rFonts w:eastAsia="Times New Roman" w:cs="Arial"/>
          <w:color w:val="000000"/>
          <w:sz w:val="22"/>
        </w:rPr>
        <w:t xml:space="preserve"> (set forth at Health and Safety Code section </w:t>
      </w:r>
      <w:r w:rsidR="009558E4" w:rsidRPr="00AF512C">
        <w:rPr>
          <w:rFonts w:eastAsia="Times New Roman" w:cs="Arial"/>
          <w:color w:val="000000"/>
          <w:sz w:val="22"/>
        </w:rPr>
        <w:t xml:space="preserve">8255) as part of its property management </w:t>
      </w:r>
      <w:r w:rsidR="00C065B7" w:rsidRPr="00AF512C">
        <w:rPr>
          <w:rFonts w:eastAsia="Times New Roman" w:cs="Arial"/>
          <w:color w:val="000000"/>
          <w:sz w:val="22"/>
        </w:rPr>
        <w:t>and tenant selection practices.</w:t>
      </w:r>
    </w:p>
    <w:p w14:paraId="7558F365" w14:textId="77777777" w:rsidR="00BA6746" w:rsidRPr="00D83AC5" w:rsidRDefault="00BA6746"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8A981DC" w14:textId="55810CCA" w:rsidR="001406F9" w:rsidRDefault="001406F9"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Reporting Requirements</w:t>
      </w:r>
    </w:p>
    <w:p w14:paraId="52D478F9" w14:textId="08184A5D" w:rsidR="00D83AC5" w:rsidRDefault="00D83AC5"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26E973CE" w14:textId="2BB3F0F5" w:rsidR="00F437A9" w:rsidRPr="00CE52EA" w:rsidRDefault="00F437A9"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r w:rsidRPr="00CE52EA">
        <w:rPr>
          <w:rFonts w:eastAsia="Times New Roman" w:cs="Arial"/>
          <w:color w:val="000000"/>
          <w:sz w:val="22"/>
        </w:rPr>
        <w:t xml:space="preserve">Sponsor </w:t>
      </w:r>
      <w:r w:rsidR="001D1E87" w:rsidRPr="00CE52EA">
        <w:rPr>
          <w:rFonts w:eastAsia="Times New Roman" w:cs="Arial"/>
          <w:color w:val="000000"/>
          <w:sz w:val="22"/>
        </w:rPr>
        <w:t>shall submit expenditure and program reporting</w:t>
      </w:r>
      <w:r w:rsidR="00A30891" w:rsidRPr="00CE52EA">
        <w:rPr>
          <w:rFonts w:eastAsia="Times New Roman" w:cs="Arial"/>
          <w:color w:val="000000"/>
          <w:sz w:val="22"/>
        </w:rPr>
        <w:t xml:space="preserve"> to the Department</w:t>
      </w:r>
      <w:r w:rsidR="000B020E" w:rsidRPr="00CE52EA">
        <w:rPr>
          <w:rFonts w:eastAsia="Times New Roman" w:cs="Arial"/>
          <w:color w:val="000000"/>
          <w:sz w:val="22"/>
        </w:rPr>
        <w:t xml:space="preserve"> by </w:t>
      </w:r>
      <w:r w:rsidR="000B020E" w:rsidRPr="00CE52EA">
        <w:rPr>
          <w:rFonts w:eastAsia="Times New Roman" w:cs="Arial"/>
          <w:b/>
          <w:bCs/>
          <w:color w:val="000000"/>
          <w:sz w:val="22"/>
        </w:rPr>
        <w:t>February 1, 2021</w:t>
      </w:r>
      <w:r w:rsidR="000B020E" w:rsidRPr="00CE52EA">
        <w:rPr>
          <w:rFonts w:eastAsia="Times New Roman" w:cs="Arial"/>
          <w:color w:val="000000"/>
          <w:sz w:val="22"/>
        </w:rPr>
        <w:t xml:space="preserve">. </w:t>
      </w:r>
      <w:r w:rsidR="00663103" w:rsidRPr="00CE52EA">
        <w:rPr>
          <w:rFonts w:eastAsia="Times New Roman" w:cs="Arial"/>
          <w:color w:val="000000"/>
          <w:sz w:val="22"/>
        </w:rPr>
        <w:t>Such reporting shall include the dat</w:t>
      </w:r>
      <w:r w:rsidR="00A30891" w:rsidRPr="00CE52EA">
        <w:rPr>
          <w:rFonts w:eastAsia="Times New Roman" w:cs="Arial"/>
          <w:color w:val="000000"/>
          <w:sz w:val="22"/>
        </w:rPr>
        <w:t>a</w:t>
      </w:r>
      <w:r w:rsidR="00663103" w:rsidRPr="00CE52EA">
        <w:rPr>
          <w:rFonts w:eastAsia="Times New Roman" w:cs="Arial"/>
          <w:color w:val="000000"/>
          <w:sz w:val="22"/>
        </w:rPr>
        <w:t xml:space="preserve"> outlined at Section </w:t>
      </w:r>
      <w:r w:rsidR="00783F27" w:rsidRPr="00CE52EA">
        <w:rPr>
          <w:rFonts w:eastAsia="Times New Roman" w:cs="Arial"/>
          <w:color w:val="000000"/>
          <w:sz w:val="22"/>
        </w:rPr>
        <w:t>402 of the NOFA.</w:t>
      </w:r>
    </w:p>
    <w:p w14:paraId="038B845B" w14:textId="35BA26F8" w:rsidR="00783F27" w:rsidRPr="00CE52EA" w:rsidRDefault="00783F27"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4175D741" w14:textId="54C10F55" w:rsidR="00783F27" w:rsidRPr="000B020E" w:rsidRDefault="00783F27"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r w:rsidRPr="00CE52EA">
        <w:rPr>
          <w:rFonts w:eastAsia="Times New Roman" w:cs="Arial"/>
          <w:color w:val="000000"/>
          <w:sz w:val="22"/>
        </w:rPr>
        <w:t xml:space="preserve">If Sponsor has received </w:t>
      </w:r>
      <w:r w:rsidR="00DE26B9" w:rsidRPr="00CE52EA">
        <w:rPr>
          <w:rFonts w:eastAsia="Times New Roman" w:cs="Arial"/>
          <w:color w:val="000000"/>
          <w:sz w:val="22"/>
        </w:rPr>
        <w:t xml:space="preserve">State General </w:t>
      </w:r>
      <w:r w:rsidR="00DC016B" w:rsidRPr="00CE52EA">
        <w:rPr>
          <w:rFonts w:eastAsia="Times New Roman" w:cs="Arial"/>
          <w:color w:val="000000"/>
          <w:sz w:val="22"/>
        </w:rPr>
        <w:t>F</w:t>
      </w:r>
      <w:r w:rsidR="00DE26B9" w:rsidRPr="00CE52EA">
        <w:rPr>
          <w:rFonts w:eastAsia="Times New Roman" w:cs="Arial"/>
          <w:color w:val="000000"/>
          <w:sz w:val="22"/>
        </w:rPr>
        <w:t xml:space="preserve">und </w:t>
      </w:r>
      <w:r w:rsidR="00A94032" w:rsidRPr="00CE52EA">
        <w:rPr>
          <w:rFonts w:eastAsia="Times New Roman" w:cs="Arial"/>
          <w:color w:val="000000"/>
          <w:sz w:val="22"/>
        </w:rPr>
        <w:t xml:space="preserve">moneys to fund a 24-month </w:t>
      </w:r>
      <w:r w:rsidR="0066557C" w:rsidRPr="00CE52EA">
        <w:rPr>
          <w:rFonts w:eastAsia="Times New Roman" w:cs="Arial"/>
          <w:color w:val="000000"/>
          <w:sz w:val="22"/>
        </w:rPr>
        <w:t xml:space="preserve">operating subsidy, Sponsor </w:t>
      </w:r>
      <w:r w:rsidR="00A30891" w:rsidRPr="00CE52EA">
        <w:rPr>
          <w:rFonts w:eastAsia="Times New Roman" w:cs="Arial"/>
          <w:color w:val="000000"/>
          <w:sz w:val="22"/>
        </w:rPr>
        <w:t xml:space="preserve">shall </w:t>
      </w:r>
      <w:r w:rsidR="0066557C" w:rsidRPr="00CE52EA">
        <w:rPr>
          <w:rFonts w:eastAsia="Times New Roman" w:cs="Arial"/>
          <w:color w:val="000000"/>
          <w:sz w:val="22"/>
        </w:rPr>
        <w:t xml:space="preserve">submit </w:t>
      </w:r>
      <w:r w:rsidR="000964E6" w:rsidRPr="00CE52EA">
        <w:rPr>
          <w:rFonts w:eastAsia="Times New Roman" w:cs="Arial"/>
          <w:color w:val="000000"/>
          <w:sz w:val="22"/>
        </w:rPr>
        <w:t>relevant</w:t>
      </w:r>
      <w:r w:rsidR="006C01EC" w:rsidRPr="00CE52EA">
        <w:rPr>
          <w:rFonts w:eastAsia="Times New Roman" w:cs="Arial"/>
          <w:color w:val="000000"/>
          <w:sz w:val="22"/>
        </w:rPr>
        <w:t xml:space="preserve"> </w:t>
      </w:r>
      <w:r w:rsidR="0066557C" w:rsidRPr="00CE52EA">
        <w:rPr>
          <w:rFonts w:eastAsia="Times New Roman" w:cs="Arial"/>
          <w:color w:val="000000"/>
          <w:sz w:val="22"/>
        </w:rPr>
        <w:t>expenditure reporting</w:t>
      </w:r>
      <w:r w:rsidR="00C949B7" w:rsidRPr="00CE52EA">
        <w:rPr>
          <w:rFonts w:eastAsia="Times New Roman" w:cs="Arial"/>
          <w:color w:val="000000"/>
          <w:sz w:val="22"/>
        </w:rPr>
        <w:t xml:space="preserve"> to the Department on</w:t>
      </w:r>
      <w:r w:rsidR="000964E6" w:rsidRPr="00CE52EA">
        <w:rPr>
          <w:rFonts w:eastAsia="Times New Roman" w:cs="Arial"/>
          <w:color w:val="000000"/>
          <w:sz w:val="22"/>
        </w:rPr>
        <w:t xml:space="preserve"> </w:t>
      </w:r>
      <w:r w:rsidR="002B592C" w:rsidRPr="00CE52EA">
        <w:rPr>
          <w:rFonts w:eastAsia="Times New Roman" w:cs="Arial"/>
          <w:b/>
          <w:bCs/>
          <w:color w:val="000000"/>
          <w:sz w:val="22"/>
        </w:rPr>
        <w:t>January 31, 2021</w:t>
      </w:r>
      <w:r w:rsidR="002B592C" w:rsidRPr="00CE52EA">
        <w:rPr>
          <w:rFonts w:eastAsia="Times New Roman" w:cs="Arial"/>
          <w:color w:val="000000"/>
          <w:sz w:val="22"/>
        </w:rPr>
        <w:t>;</w:t>
      </w:r>
      <w:r w:rsidR="002B592C" w:rsidRPr="00CE52EA">
        <w:rPr>
          <w:rFonts w:eastAsia="Times New Roman" w:cs="Arial"/>
          <w:b/>
          <w:bCs/>
          <w:color w:val="000000"/>
          <w:sz w:val="22"/>
        </w:rPr>
        <w:t xml:space="preserve"> July 31, 2021</w:t>
      </w:r>
      <w:r w:rsidR="002B592C" w:rsidRPr="00CE52EA">
        <w:rPr>
          <w:rFonts w:eastAsia="Times New Roman" w:cs="Arial"/>
          <w:color w:val="000000"/>
          <w:sz w:val="22"/>
        </w:rPr>
        <w:t>;</w:t>
      </w:r>
      <w:r w:rsidR="002B592C" w:rsidRPr="00CE52EA">
        <w:rPr>
          <w:rFonts w:eastAsia="Times New Roman" w:cs="Arial"/>
          <w:b/>
          <w:bCs/>
          <w:color w:val="000000"/>
          <w:sz w:val="22"/>
        </w:rPr>
        <w:t xml:space="preserve"> January 31, 2022</w:t>
      </w:r>
      <w:r w:rsidR="002B592C" w:rsidRPr="00CE52EA">
        <w:rPr>
          <w:rFonts w:eastAsia="Times New Roman" w:cs="Arial"/>
          <w:color w:val="000000"/>
          <w:sz w:val="22"/>
        </w:rPr>
        <w:t>;</w:t>
      </w:r>
      <w:r w:rsidR="002B592C" w:rsidRPr="00CE52EA">
        <w:rPr>
          <w:rFonts w:eastAsia="Times New Roman" w:cs="Arial"/>
          <w:b/>
          <w:bCs/>
          <w:color w:val="000000"/>
          <w:sz w:val="22"/>
        </w:rPr>
        <w:t xml:space="preserve"> </w:t>
      </w:r>
      <w:r w:rsidR="002B592C" w:rsidRPr="00CE52EA">
        <w:rPr>
          <w:rFonts w:eastAsia="Times New Roman" w:cs="Arial"/>
          <w:color w:val="000000"/>
          <w:sz w:val="22"/>
        </w:rPr>
        <w:t>and</w:t>
      </w:r>
      <w:r w:rsidR="002B592C" w:rsidRPr="00CE52EA">
        <w:rPr>
          <w:rFonts w:eastAsia="Times New Roman" w:cs="Arial"/>
          <w:b/>
          <w:bCs/>
          <w:color w:val="000000"/>
          <w:sz w:val="22"/>
        </w:rPr>
        <w:t xml:space="preserve"> July 31, 2022</w:t>
      </w:r>
      <w:r w:rsidR="002B592C" w:rsidRPr="00CE52EA">
        <w:rPr>
          <w:rFonts w:eastAsia="Times New Roman" w:cs="Arial"/>
          <w:color w:val="000000"/>
          <w:sz w:val="22"/>
        </w:rPr>
        <w:t>.</w:t>
      </w:r>
      <w:r w:rsidR="006C01EC" w:rsidRPr="00CE52EA">
        <w:rPr>
          <w:rFonts w:eastAsia="Times New Roman" w:cs="Arial"/>
          <w:color w:val="000000"/>
          <w:sz w:val="22"/>
        </w:rPr>
        <w:t xml:space="preserve"> </w:t>
      </w:r>
      <w:r w:rsidR="00C16ADA" w:rsidRPr="00CE52EA">
        <w:rPr>
          <w:rFonts w:eastAsia="Times New Roman" w:cs="Arial"/>
          <w:color w:val="000000"/>
          <w:sz w:val="22"/>
        </w:rPr>
        <w:t>Such reporting shall include the data</w:t>
      </w:r>
      <w:r w:rsidR="00E1721B" w:rsidRPr="00CE52EA">
        <w:rPr>
          <w:rFonts w:eastAsia="Times New Roman" w:cs="Arial"/>
          <w:color w:val="000000"/>
          <w:sz w:val="22"/>
        </w:rPr>
        <w:t xml:space="preserve"> set forth at Section 402.i. – vi. of the NOFA.</w:t>
      </w:r>
      <w:r w:rsidR="00C949B7" w:rsidRPr="00CE52EA">
        <w:rPr>
          <w:rFonts w:eastAsia="Times New Roman" w:cs="Arial"/>
          <w:color w:val="000000"/>
          <w:sz w:val="22"/>
        </w:rPr>
        <w:t xml:space="preserve"> </w:t>
      </w:r>
      <w:r w:rsidRPr="00CE52EA">
        <w:rPr>
          <w:rFonts w:eastAsia="Times New Roman" w:cs="Arial"/>
          <w:color w:val="000000"/>
          <w:sz w:val="22"/>
        </w:rPr>
        <w:t xml:space="preserve">  </w:t>
      </w:r>
      <w:r w:rsidR="002927C9" w:rsidRPr="00CE52EA">
        <w:rPr>
          <w:rFonts w:eastAsia="Times New Roman" w:cs="Arial"/>
          <w:color w:val="000000"/>
          <w:sz w:val="22"/>
        </w:rPr>
        <w:t xml:space="preserve"> </w:t>
      </w:r>
    </w:p>
    <w:p w14:paraId="5DE8F8E8" w14:textId="77777777" w:rsidR="00D83AC5" w:rsidRPr="00D83AC5" w:rsidRDefault="00D83AC5"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50EC8FAE" w14:textId="3D701C29" w:rsidR="00B551DB" w:rsidRDefault="00753A85"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 xml:space="preserve">Use Restrictions and </w:t>
      </w:r>
      <w:r w:rsidR="00B551DB">
        <w:rPr>
          <w:rFonts w:eastAsia="Times New Roman" w:cs="Arial"/>
          <w:b/>
          <w:bCs/>
          <w:color w:val="000000"/>
          <w:sz w:val="22"/>
          <w:u w:val="single"/>
        </w:rPr>
        <w:t>Affordability Covenant</w:t>
      </w:r>
      <w:r>
        <w:rPr>
          <w:rFonts w:eastAsia="Times New Roman" w:cs="Arial"/>
          <w:b/>
          <w:bCs/>
          <w:color w:val="000000"/>
          <w:sz w:val="22"/>
          <w:u w:val="single"/>
        </w:rPr>
        <w:t>s</w:t>
      </w:r>
    </w:p>
    <w:p w14:paraId="721BAD4C" w14:textId="6E1A6A42" w:rsidR="00D83AC5" w:rsidRDefault="00D83AC5"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1BF91AA7" w14:textId="7C5B32AF" w:rsidR="00167C13" w:rsidRDefault="004E5E9B"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Either</w:t>
      </w:r>
      <w:r w:rsidR="004C70AF">
        <w:rPr>
          <w:rFonts w:eastAsia="Times New Roman" w:cs="Arial"/>
          <w:color w:val="000000"/>
          <w:sz w:val="22"/>
        </w:rPr>
        <w:t xml:space="preserve"> </w:t>
      </w:r>
      <w:r w:rsidR="00FD0871">
        <w:rPr>
          <w:rFonts w:eastAsia="Times New Roman" w:cs="Arial"/>
          <w:color w:val="000000"/>
          <w:sz w:val="22"/>
        </w:rPr>
        <w:t>a</w:t>
      </w:r>
      <w:r w:rsidR="00B76FF5">
        <w:rPr>
          <w:rFonts w:eastAsia="Times New Roman" w:cs="Arial"/>
          <w:color w:val="000000"/>
          <w:sz w:val="22"/>
        </w:rPr>
        <w:t xml:space="preserve"> use restriction or an affordability covenant</w:t>
      </w:r>
      <w:r w:rsidR="00FD0871">
        <w:rPr>
          <w:rFonts w:eastAsia="Times New Roman" w:cs="Arial"/>
          <w:color w:val="000000"/>
          <w:sz w:val="22"/>
        </w:rPr>
        <w:t xml:space="preserve"> </w:t>
      </w:r>
      <w:r>
        <w:rPr>
          <w:rFonts w:eastAsia="Times New Roman" w:cs="Arial"/>
          <w:color w:val="000000"/>
          <w:sz w:val="22"/>
        </w:rPr>
        <w:t>shall</w:t>
      </w:r>
      <w:r w:rsidR="00FD0871">
        <w:rPr>
          <w:rFonts w:eastAsia="Times New Roman" w:cs="Arial"/>
          <w:color w:val="000000"/>
          <w:sz w:val="22"/>
        </w:rPr>
        <w:t xml:space="preserve"> be recorded against the </w:t>
      </w:r>
      <w:r w:rsidR="007E6C87">
        <w:rPr>
          <w:rFonts w:eastAsia="Times New Roman" w:cs="Arial"/>
          <w:color w:val="000000"/>
          <w:sz w:val="22"/>
        </w:rPr>
        <w:t xml:space="preserve">Project </w:t>
      </w:r>
      <w:r w:rsidR="00FD0871">
        <w:rPr>
          <w:rFonts w:eastAsia="Times New Roman" w:cs="Arial"/>
          <w:color w:val="000000"/>
          <w:sz w:val="22"/>
        </w:rPr>
        <w:t>real property</w:t>
      </w:r>
      <w:r>
        <w:rPr>
          <w:rFonts w:eastAsia="Times New Roman" w:cs="Arial"/>
          <w:color w:val="000000"/>
          <w:sz w:val="22"/>
        </w:rPr>
        <w:t>, depending on the Project type</w:t>
      </w:r>
      <w:r w:rsidR="00FD0D84">
        <w:rPr>
          <w:rFonts w:eastAsia="Times New Roman" w:cs="Arial"/>
          <w:color w:val="000000"/>
          <w:sz w:val="22"/>
        </w:rPr>
        <w:t>.</w:t>
      </w:r>
      <w:r w:rsidR="00B76FF5">
        <w:rPr>
          <w:rFonts w:eastAsia="Times New Roman" w:cs="Arial"/>
          <w:color w:val="000000"/>
          <w:sz w:val="22"/>
        </w:rPr>
        <w:t xml:space="preserve"> </w:t>
      </w:r>
      <w:r w:rsidR="00B5037E">
        <w:rPr>
          <w:rFonts w:eastAsia="Times New Roman" w:cs="Arial"/>
          <w:color w:val="000000"/>
          <w:sz w:val="22"/>
        </w:rPr>
        <w:t xml:space="preserve">For </w:t>
      </w:r>
      <w:r w:rsidR="001F5487">
        <w:rPr>
          <w:rFonts w:eastAsia="Times New Roman" w:cs="Arial"/>
          <w:color w:val="000000"/>
          <w:sz w:val="22"/>
        </w:rPr>
        <w:t xml:space="preserve">Interim Housing Projects that will not </w:t>
      </w:r>
      <w:r w:rsidR="001E162E">
        <w:rPr>
          <w:rFonts w:eastAsia="Times New Roman" w:cs="Arial"/>
          <w:color w:val="000000"/>
          <w:sz w:val="22"/>
        </w:rPr>
        <w:t xml:space="preserve">result in </w:t>
      </w:r>
      <w:r w:rsidR="00CD0804">
        <w:rPr>
          <w:rFonts w:eastAsia="Times New Roman" w:cs="Arial"/>
          <w:color w:val="000000"/>
          <w:sz w:val="22"/>
        </w:rPr>
        <w:t>p</w:t>
      </w:r>
      <w:r w:rsidR="001E162E">
        <w:rPr>
          <w:rFonts w:eastAsia="Times New Roman" w:cs="Arial"/>
          <w:color w:val="000000"/>
          <w:sz w:val="22"/>
        </w:rPr>
        <w:t xml:space="preserve">ermanent </w:t>
      </w:r>
      <w:r w:rsidR="00CD0804">
        <w:rPr>
          <w:rFonts w:eastAsia="Times New Roman" w:cs="Arial"/>
          <w:color w:val="000000"/>
          <w:sz w:val="22"/>
        </w:rPr>
        <w:t>h</w:t>
      </w:r>
      <w:r w:rsidR="001E162E">
        <w:rPr>
          <w:rFonts w:eastAsia="Times New Roman" w:cs="Arial"/>
          <w:color w:val="000000"/>
          <w:sz w:val="22"/>
        </w:rPr>
        <w:t xml:space="preserve">ousing, the Department </w:t>
      </w:r>
      <w:r w:rsidR="00167C13">
        <w:rPr>
          <w:rFonts w:eastAsia="Times New Roman" w:cs="Arial"/>
          <w:color w:val="000000"/>
          <w:sz w:val="22"/>
        </w:rPr>
        <w:t>shall</w:t>
      </w:r>
      <w:r w:rsidR="001E162E">
        <w:rPr>
          <w:rFonts w:eastAsia="Times New Roman" w:cs="Arial"/>
          <w:color w:val="000000"/>
          <w:sz w:val="22"/>
        </w:rPr>
        <w:t xml:space="preserve"> cause a</w:t>
      </w:r>
      <w:r w:rsidR="00800C7A">
        <w:rPr>
          <w:rFonts w:eastAsia="Times New Roman" w:cs="Arial"/>
          <w:color w:val="000000"/>
          <w:sz w:val="22"/>
        </w:rPr>
        <w:t xml:space="preserve"> 10-year use restriction to be recorded against the Project real property.</w:t>
      </w:r>
      <w:r w:rsidR="00586D0D">
        <w:rPr>
          <w:rFonts w:eastAsia="Times New Roman" w:cs="Arial"/>
          <w:color w:val="000000"/>
          <w:sz w:val="22"/>
        </w:rPr>
        <w:t xml:space="preserve"> For </w:t>
      </w:r>
      <w:r w:rsidR="00171486">
        <w:rPr>
          <w:rFonts w:eastAsia="Times New Roman" w:cs="Arial"/>
          <w:color w:val="000000"/>
          <w:sz w:val="22"/>
        </w:rPr>
        <w:t xml:space="preserve">Interim Housing </w:t>
      </w:r>
      <w:r w:rsidR="00586D0D">
        <w:rPr>
          <w:rFonts w:eastAsia="Times New Roman" w:cs="Arial"/>
          <w:color w:val="000000"/>
          <w:sz w:val="22"/>
        </w:rPr>
        <w:t xml:space="preserve">Projects that will </w:t>
      </w:r>
      <w:r w:rsidR="00D96766">
        <w:rPr>
          <w:rFonts w:eastAsia="Times New Roman" w:cs="Arial"/>
          <w:color w:val="000000"/>
          <w:sz w:val="22"/>
        </w:rPr>
        <w:t xml:space="preserve">ultimately </w:t>
      </w:r>
      <w:r w:rsidR="00586D0D">
        <w:rPr>
          <w:rFonts w:eastAsia="Times New Roman" w:cs="Arial"/>
          <w:color w:val="000000"/>
          <w:sz w:val="22"/>
        </w:rPr>
        <w:t xml:space="preserve">result in </w:t>
      </w:r>
      <w:r w:rsidR="00337A91">
        <w:rPr>
          <w:rFonts w:eastAsia="Times New Roman" w:cs="Arial"/>
          <w:color w:val="000000"/>
          <w:sz w:val="22"/>
        </w:rPr>
        <w:t>p</w:t>
      </w:r>
      <w:r w:rsidR="00586D0D">
        <w:rPr>
          <w:rFonts w:eastAsia="Times New Roman" w:cs="Arial"/>
          <w:color w:val="000000"/>
          <w:sz w:val="22"/>
        </w:rPr>
        <w:t xml:space="preserve">ermanent </w:t>
      </w:r>
      <w:r w:rsidR="00337A91">
        <w:rPr>
          <w:rFonts w:eastAsia="Times New Roman" w:cs="Arial"/>
          <w:color w:val="000000"/>
          <w:sz w:val="22"/>
        </w:rPr>
        <w:t>h</w:t>
      </w:r>
      <w:r w:rsidR="00586D0D">
        <w:rPr>
          <w:rFonts w:eastAsia="Times New Roman" w:cs="Arial"/>
          <w:color w:val="000000"/>
          <w:sz w:val="22"/>
        </w:rPr>
        <w:t>ousing</w:t>
      </w:r>
      <w:r w:rsidR="003F49AE">
        <w:rPr>
          <w:rFonts w:eastAsia="Times New Roman" w:cs="Arial"/>
          <w:color w:val="000000"/>
          <w:sz w:val="22"/>
        </w:rPr>
        <w:t xml:space="preserve">, the Local Public Entity </w:t>
      </w:r>
      <w:r w:rsidR="00167C13">
        <w:rPr>
          <w:rFonts w:eastAsia="Times New Roman" w:cs="Arial"/>
          <w:color w:val="000000"/>
          <w:sz w:val="22"/>
        </w:rPr>
        <w:t xml:space="preserve">shall </w:t>
      </w:r>
      <w:r w:rsidR="0038107B">
        <w:rPr>
          <w:rFonts w:eastAsia="Times New Roman" w:cs="Arial"/>
          <w:color w:val="000000"/>
          <w:sz w:val="22"/>
        </w:rPr>
        <w:t>cause a 10-year use restriction to be recorded against the Project real property.</w:t>
      </w:r>
      <w:r w:rsidR="00167C13">
        <w:rPr>
          <w:rFonts w:eastAsia="Times New Roman" w:cs="Arial"/>
          <w:color w:val="000000"/>
          <w:sz w:val="22"/>
        </w:rPr>
        <w:t xml:space="preserve"> For Permanent Housing Projects, the Local Public Entity shall cause a 55-year affordability covenant to be recorded against the Project real property.</w:t>
      </w:r>
    </w:p>
    <w:p w14:paraId="19B33A8D" w14:textId="216458BD" w:rsidR="00A231ED" w:rsidRDefault="00A231ED"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C022D4F" w14:textId="0A7CCE08" w:rsidR="00346457" w:rsidRDefault="00271231"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All use restrictions and affordability covenants </w:t>
      </w:r>
      <w:r w:rsidR="00D54FAB">
        <w:rPr>
          <w:rFonts w:eastAsia="Times New Roman" w:cs="Arial"/>
          <w:color w:val="000000"/>
          <w:sz w:val="22"/>
        </w:rPr>
        <w:t xml:space="preserve">shall require integration of the Target Population within </w:t>
      </w:r>
      <w:r w:rsidR="00757AC7">
        <w:rPr>
          <w:rFonts w:eastAsia="Times New Roman" w:cs="Arial"/>
          <w:color w:val="000000"/>
          <w:sz w:val="22"/>
        </w:rPr>
        <w:t xml:space="preserve">all </w:t>
      </w:r>
      <w:r w:rsidR="0051242B">
        <w:rPr>
          <w:rFonts w:eastAsia="Times New Roman" w:cs="Arial"/>
          <w:color w:val="000000"/>
          <w:sz w:val="22"/>
        </w:rPr>
        <w:t xml:space="preserve">entrances, common areas, and </w:t>
      </w:r>
      <w:r w:rsidR="007C7C00">
        <w:rPr>
          <w:rFonts w:eastAsia="Times New Roman" w:cs="Arial"/>
          <w:color w:val="000000"/>
          <w:sz w:val="22"/>
        </w:rPr>
        <w:t xml:space="preserve">buildings </w:t>
      </w:r>
      <w:r w:rsidR="00BF6EB5">
        <w:rPr>
          <w:rFonts w:eastAsia="Times New Roman" w:cs="Arial"/>
          <w:color w:val="000000"/>
          <w:sz w:val="22"/>
        </w:rPr>
        <w:t xml:space="preserve">that comprise </w:t>
      </w:r>
      <w:r w:rsidR="00D54FAB">
        <w:rPr>
          <w:rFonts w:eastAsia="Times New Roman" w:cs="Arial"/>
          <w:color w:val="000000"/>
          <w:sz w:val="22"/>
        </w:rPr>
        <w:t>the Project</w:t>
      </w:r>
      <w:r w:rsidR="00BF6EB5">
        <w:rPr>
          <w:rFonts w:eastAsia="Times New Roman" w:cs="Arial"/>
          <w:color w:val="000000"/>
          <w:sz w:val="22"/>
        </w:rPr>
        <w:t>.</w:t>
      </w:r>
    </w:p>
    <w:p w14:paraId="74B9AE5A" w14:textId="77777777" w:rsidR="00346457" w:rsidRDefault="00346457"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2BB4E34F" w14:textId="65F03E22" w:rsidR="00D83AC5" w:rsidRDefault="00346457" w:rsidP="00531D23">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All use restrictions and affordability covenants </w:t>
      </w:r>
      <w:r w:rsidR="00271231">
        <w:rPr>
          <w:rFonts w:eastAsia="Times New Roman" w:cs="Arial"/>
          <w:color w:val="000000"/>
          <w:sz w:val="22"/>
        </w:rPr>
        <w:t>are subject to the advanc</w:t>
      </w:r>
      <w:r w:rsidR="00006376">
        <w:rPr>
          <w:rFonts w:eastAsia="Times New Roman" w:cs="Arial"/>
          <w:color w:val="000000"/>
          <w:sz w:val="22"/>
        </w:rPr>
        <w:t>e written approval of the Department</w:t>
      </w:r>
      <w:r w:rsidR="00814BA0">
        <w:rPr>
          <w:rFonts w:eastAsia="Times New Roman" w:cs="Arial"/>
          <w:color w:val="000000"/>
          <w:sz w:val="22"/>
        </w:rPr>
        <w:t>, and shall be acceptable to the Department in form, substance, and priority</w:t>
      </w:r>
      <w:r w:rsidR="00006376">
        <w:rPr>
          <w:rFonts w:eastAsia="Times New Roman" w:cs="Arial"/>
          <w:color w:val="000000"/>
          <w:sz w:val="22"/>
        </w:rPr>
        <w:t xml:space="preserve">. </w:t>
      </w:r>
      <w:r w:rsidR="002355FF">
        <w:rPr>
          <w:rFonts w:eastAsia="Times New Roman" w:cs="Arial"/>
          <w:color w:val="000000"/>
          <w:sz w:val="22"/>
        </w:rPr>
        <w:t xml:space="preserve">Project-specific requirements and deadlines are set forth at </w:t>
      </w:r>
      <w:r w:rsidR="002355FF" w:rsidRPr="00C52601">
        <w:rPr>
          <w:rFonts w:eastAsia="Times New Roman" w:cs="Arial"/>
          <w:color w:val="000000"/>
          <w:sz w:val="22"/>
          <w:u w:val="single"/>
        </w:rPr>
        <w:t>Exhibit E</w:t>
      </w:r>
      <w:r w:rsidR="002355FF">
        <w:rPr>
          <w:rFonts w:eastAsia="Times New Roman" w:cs="Arial"/>
          <w:color w:val="000000"/>
          <w:sz w:val="22"/>
        </w:rPr>
        <w:t xml:space="preserve"> of this Agreement.</w:t>
      </w:r>
      <w:r w:rsidR="009C359F">
        <w:rPr>
          <w:rFonts w:eastAsia="Times New Roman" w:cs="Arial"/>
          <w:color w:val="000000"/>
          <w:sz w:val="22"/>
        </w:rPr>
        <w:t xml:space="preserve"> </w:t>
      </w:r>
    </w:p>
    <w:p w14:paraId="4C8C8201" w14:textId="77777777" w:rsidR="00531D23" w:rsidRPr="00531D23" w:rsidRDefault="00531D23" w:rsidP="00531D23">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C53EA91" w14:textId="565D0B15" w:rsidR="008227D6" w:rsidRDefault="008227D6"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Restriction</w:t>
      </w:r>
      <w:r w:rsidR="0083703A">
        <w:rPr>
          <w:rFonts w:eastAsia="Times New Roman" w:cs="Arial"/>
          <w:b/>
          <w:bCs/>
          <w:color w:val="000000"/>
          <w:sz w:val="22"/>
          <w:u w:val="single"/>
        </w:rPr>
        <w:t xml:space="preserve">s on </w:t>
      </w:r>
      <w:r w:rsidR="00D07D1D">
        <w:rPr>
          <w:rFonts w:eastAsia="Times New Roman" w:cs="Arial"/>
          <w:b/>
          <w:bCs/>
          <w:color w:val="000000"/>
          <w:sz w:val="22"/>
          <w:u w:val="single"/>
        </w:rPr>
        <w:t xml:space="preserve">Sales, </w:t>
      </w:r>
      <w:r w:rsidR="0083703A">
        <w:rPr>
          <w:rFonts w:eastAsia="Times New Roman" w:cs="Arial"/>
          <w:b/>
          <w:bCs/>
          <w:color w:val="000000"/>
          <w:sz w:val="22"/>
          <w:u w:val="single"/>
        </w:rPr>
        <w:t>Transfer</w:t>
      </w:r>
      <w:r w:rsidR="00D07D1D">
        <w:rPr>
          <w:rFonts w:eastAsia="Times New Roman" w:cs="Arial"/>
          <w:b/>
          <w:bCs/>
          <w:color w:val="000000"/>
          <w:sz w:val="22"/>
          <w:u w:val="single"/>
        </w:rPr>
        <w:t>s,</w:t>
      </w:r>
      <w:r w:rsidR="0083703A">
        <w:rPr>
          <w:rFonts w:eastAsia="Times New Roman" w:cs="Arial"/>
          <w:b/>
          <w:bCs/>
          <w:color w:val="000000"/>
          <w:sz w:val="22"/>
          <w:u w:val="single"/>
        </w:rPr>
        <w:t xml:space="preserve"> and </w:t>
      </w:r>
      <w:r w:rsidR="00D07D1D">
        <w:rPr>
          <w:rFonts w:eastAsia="Times New Roman" w:cs="Arial"/>
          <w:b/>
          <w:bCs/>
          <w:color w:val="000000"/>
          <w:sz w:val="22"/>
          <w:u w:val="single"/>
        </w:rPr>
        <w:t>Encumbrances</w:t>
      </w:r>
    </w:p>
    <w:p w14:paraId="4A7F147F" w14:textId="08422D3F" w:rsidR="00D83AC5" w:rsidRDefault="00D83AC5" w:rsidP="00D83AC5">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6DCE8CF2" w14:textId="6B06CBAD" w:rsidR="00D83AC5" w:rsidRDefault="00B84DD0"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r w:rsidRPr="00645274">
        <w:rPr>
          <w:rFonts w:eastAsia="Times New Roman" w:cs="Arial"/>
          <w:color w:val="000000"/>
          <w:sz w:val="22"/>
        </w:rPr>
        <w:t>Sponsor shall not</w:t>
      </w:r>
      <w:r w:rsidR="00BB0A49" w:rsidRPr="00645274">
        <w:rPr>
          <w:rFonts w:eastAsia="Times New Roman" w:cs="Arial"/>
          <w:color w:val="000000"/>
          <w:sz w:val="22"/>
        </w:rPr>
        <w:t xml:space="preserve">, for the duration of </w:t>
      </w:r>
      <w:r w:rsidR="00D50F71" w:rsidRPr="00645274">
        <w:rPr>
          <w:rFonts w:eastAsia="Times New Roman" w:cs="Arial"/>
          <w:color w:val="000000"/>
          <w:sz w:val="22"/>
        </w:rPr>
        <w:t>this Agreement</w:t>
      </w:r>
      <w:r w:rsidR="00BB0A49" w:rsidRPr="00645274">
        <w:rPr>
          <w:rFonts w:eastAsia="Times New Roman" w:cs="Arial"/>
          <w:color w:val="000000"/>
          <w:sz w:val="22"/>
        </w:rPr>
        <w:t>,</w:t>
      </w:r>
      <w:r w:rsidRPr="00645274">
        <w:rPr>
          <w:rFonts w:eastAsia="Times New Roman" w:cs="Arial"/>
          <w:color w:val="000000"/>
          <w:sz w:val="22"/>
        </w:rPr>
        <w:t xml:space="preserve"> sell, assign</w:t>
      </w:r>
      <w:r w:rsidR="000C7FC4" w:rsidRPr="00645274">
        <w:rPr>
          <w:rFonts w:eastAsia="Times New Roman" w:cs="Arial"/>
          <w:color w:val="000000"/>
          <w:sz w:val="22"/>
        </w:rPr>
        <w:t xml:space="preserve">, transfer, or convey the Project, or any interest therein or portion thereof, without the express </w:t>
      </w:r>
      <w:r w:rsidR="0059719E" w:rsidRPr="00645274">
        <w:rPr>
          <w:rFonts w:eastAsia="Times New Roman" w:cs="Arial"/>
          <w:color w:val="000000"/>
          <w:sz w:val="22"/>
        </w:rPr>
        <w:t>prior written approval of the Department.</w:t>
      </w:r>
    </w:p>
    <w:p w14:paraId="6EB80C32" w14:textId="77777777" w:rsidR="0059719E" w:rsidRPr="00D83AC5" w:rsidRDefault="0059719E" w:rsidP="00D83AC5">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98C7B6A" w14:textId="7E45316C" w:rsidR="009F72CB" w:rsidRDefault="009F72CB" w:rsidP="00B551DB">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Retention, Inspection</w:t>
      </w:r>
      <w:r w:rsidR="0067769E">
        <w:rPr>
          <w:rFonts w:eastAsia="Times New Roman" w:cs="Arial"/>
          <w:b/>
          <w:bCs/>
          <w:color w:val="000000"/>
          <w:sz w:val="22"/>
          <w:u w:val="single"/>
        </w:rPr>
        <w:t>, and Audit</w:t>
      </w:r>
      <w:r>
        <w:rPr>
          <w:rFonts w:eastAsia="Times New Roman" w:cs="Arial"/>
          <w:b/>
          <w:bCs/>
          <w:color w:val="000000"/>
          <w:sz w:val="22"/>
          <w:u w:val="single"/>
        </w:rPr>
        <w:t xml:space="preserve"> of Records</w:t>
      </w:r>
    </w:p>
    <w:p w14:paraId="68BAD2E4" w14:textId="453CFF60" w:rsidR="00893081" w:rsidRDefault="00893081" w:rsidP="00893081">
      <w:pPr>
        <w:widowControl w:val="0"/>
        <w:autoSpaceDE w:val="0"/>
        <w:autoSpaceDN w:val="0"/>
        <w:adjustRightInd w:val="0"/>
        <w:spacing w:after="0" w:line="240" w:lineRule="auto"/>
        <w:jc w:val="both"/>
        <w:rPr>
          <w:rFonts w:eastAsia="Times New Roman" w:cs="Arial"/>
          <w:b/>
          <w:bCs/>
          <w:color w:val="000000"/>
          <w:sz w:val="22"/>
          <w:u w:val="single"/>
        </w:rPr>
      </w:pPr>
    </w:p>
    <w:p w14:paraId="592A9AD4" w14:textId="3F85ED00" w:rsidR="00614939" w:rsidRDefault="000B1B19" w:rsidP="00614939">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Sponsor </w:t>
      </w:r>
      <w:r w:rsidRPr="000B1B19">
        <w:rPr>
          <w:rFonts w:eastAsia="Times New Roman" w:cs="Arial"/>
          <w:color w:val="000000"/>
          <w:sz w:val="22"/>
        </w:rPr>
        <w:t>is responsible for maintaining records which fully disclose the activities funded by the Grant.</w:t>
      </w:r>
      <w:r w:rsidR="00614939">
        <w:rPr>
          <w:rFonts w:eastAsia="Times New Roman" w:cs="Arial"/>
          <w:color w:val="000000"/>
          <w:sz w:val="22"/>
        </w:rPr>
        <w:t xml:space="preserve"> Sponsor</w:t>
      </w:r>
      <w:r w:rsidR="00614939" w:rsidRPr="00467B82">
        <w:rPr>
          <w:rFonts w:eastAsia="Times New Roman" w:cs="Arial"/>
          <w:color w:val="000000"/>
          <w:sz w:val="22"/>
        </w:rPr>
        <w:t xml:space="preserve"> </w:t>
      </w:r>
      <w:r w:rsidR="00614939">
        <w:rPr>
          <w:rFonts w:eastAsia="Times New Roman" w:cs="Arial"/>
          <w:color w:val="000000"/>
          <w:sz w:val="22"/>
        </w:rPr>
        <w:t>shall</w:t>
      </w:r>
      <w:r w:rsidR="00614939" w:rsidRPr="00467B82">
        <w:rPr>
          <w:rFonts w:eastAsia="Times New Roman" w:cs="Arial"/>
          <w:color w:val="000000"/>
          <w:sz w:val="22"/>
        </w:rPr>
        <w:t xml:space="preserve"> retain all records for a period of five</w:t>
      </w:r>
      <w:r w:rsidR="00614939">
        <w:rPr>
          <w:rFonts w:eastAsia="Times New Roman" w:cs="Arial"/>
          <w:color w:val="000000"/>
          <w:sz w:val="22"/>
        </w:rPr>
        <w:t xml:space="preserve"> (5)</w:t>
      </w:r>
      <w:r w:rsidR="00614939" w:rsidRPr="00467B82">
        <w:rPr>
          <w:rFonts w:eastAsia="Times New Roman" w:cs="Arial"/>
          <w:color w:val="000000"/>
          <w:sz w:val="22"/>
        </w:rPr>
        <w:t xml:space="preserve"> years after the </w:t>
      </w:r>
      <w:r w:rsidR="00614939">
        <w:rPr>
          <w:rFonts w:eastAsia="Times New Roman" w:cs="Arial"/>
          <w:color w:val="000000"/>
          <w:sz w:val="22"/>
        </w:rPr>
        <w:t>expiration</w:t>
      </w:r>
      <w:r w:rsidR="00614939" w:rsidRPr="00467B82">
        <w:rPr>
          <w:rFonts w:eastAsia="Times New Roman" w:cs="Arial"/>
          <w:color w:val="000000"/>
          <w:sz w:val="22"/>
        </w:rPr>
        <w:t xml:space="preserve"> of this Agreement</w:t>
      </w:r>
      <w:r w:rsidR="003D5BB9">
        <w:rPr>
          <w:rFonts w:eastAsia="Times New Roman" w:cs="Arial"/>
          <w:color w:val="000000"/>
          <w:sz w:val="22"/>
        </w:rPr>
        <w:t>, unless a longer retention period is stipulated</w:t>
      </w:r>
      <w:r w:rsidR="00614939">
        <w:rPr>
          <w:rFonts w:eastAsia="Times New Roman" w:cs="Arial"/>
          <w:color w:val="000000"/>
          <w:sz w:val="22"/>
        </w:rPr>
        <w:t>. If</w:t>
      </w:r>
      <w:r w:rsidR="00614939" w:rsidRPr="006E040D">
        <w:rPr>
          <w:rFonts w:eastAsia="Times New Roman" w:cs="Arial"/>
          <w:color w:val="000000"/>
          <w:sz w:val="22"/>
        </w:rPr>
        <w:t xml:space="preserve"> any litigation, claim, negotiation, audit, monitoring, inspection or other action </w:t>
      </w:r>
      <w:r w:rsidR="00614939">
        <w:rPr>
          <w:rFonts w:eastAsia="Times New Roman" w:cs="Arial"/>
          <w:color w:val="000000"/>
          <w:sz w:val="22"/>
        </w:rPr>
        <w:t>commences</w:t>
      </w:r>
      <w:r w:rsidR="00614939" w:rsidRPr="006E040D">
        <w:rPr>
          <w:rFonts w:eastAsia="Times New Roman" w:cs="Arial"/>
          <w:color w:val="000000"/>
          <w:sz w:val="22"/>
        </w:rPr>
        <w:t xml:space="preserve"> </w:t>
      </w:r>
      <w:r w:rsidR="00614939">
        <w:rPr>
          <w:rFonts w:eastAsia="Times New Roman" w:cs="Arial"/>
          <w:color w:val="000000"/>
          <w:sz w:val="22"/>
        </w:rPr>
        <w:t>during</w:t>
      </w:r>
      <w:r w:rsidR="00614939" w:rsidRPr="006E040D">
        <w:rPr>
          <w:rFonts w:eastAsia="Times New Roman" w:cs="Arial"/>
          <w:color w:val="000000"/>
          <w:sz w:val="22"/>
        </w:rPr>
        <w:t xml:space="preserve"> th</w:t>
      </w:r>
      <w:r w:rsidR="00614939">
        <w:rPr>
          <w:rFonts w:eastAsia="Times New Roman" w:cs="Arial"/>
          <w:color w:val="000000"/>
          <w:sz w:val="22"/>
        </w:rPr>
        <w:t>is</w:t>
      </w:r>
      <w:r w:rsidR="00614939" w:rsidRPr="006E040D">
        <w:rPr>
          <w:rFonts w:eastAsia="Times New Roman" w:cs="Arial"/>
          <w:color w:val="000000"/>
          <w:sz w:val="22"/>
        </w:rPr>
        <w:t xml:space="preserve"> required retention period, all records must be retained until </w:t>
      </w:r>
      <w:r w:rsidR="00614939">
        <w:rPr>
          <w:rFonts w:eastAsia="Times New Roman" w:cs="Arial"/>
          <w:color w:val="000000"/>
          <w:sz w:val="22"/>
        </w:rPr>
        <w:t>a full and final resolution</w:t>
      </w:r>
      <w:r w:rsidR="00614939" w:rsidRPr="006E040D">
        <w:rPr>
          <w:rFonts w:eastAsia="Times New Roman" w:cs="Arial"/>
          <w:color w:val="000000"/>
          <w:sz w:val="22"/>
        </w:rPr>
        <w:t xml:space="preserve"> of the action.</w:t>
      </w:r>
    </w:p>
    <w:p w14:paraId="6AD9DE04" w14:textId="285C3193" w:rsidR="009F4A4B" w:rsidRDefault="009F4A4B" w:rsidP="00614939">
      <w:pPr>
        <w:widowControl w:val="0"/>
        <w:autoSpaceDE w:val="0"/>
        <w:autoSpaceDN w:val="0"/>
        <w:adjustRightInd w:val="0"/>
        <w:spacing w:after="0" w:line="240" w:lineRule="auto"/>
        <w:ind w:left="1080"/>
        <w:jc w:val="both"/>
        <w:rPr>
          <w:rFonts w:eastAsia="Times New Roman" w:cs="Arial"/>
          <w:color w:val="000000"/>
          <w:sz w:val="22"/>
        </w:rPr>
      </w:pPr>
    </w:p>
    <w:p w14:paraId="03033454" w14:textId="77777777" w:rsidR="00644AA6" w:rsidRDefault="003A38EC" w:rsidP="00614939">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The Department</w:t>
      </w:r>
      <w:r w:rsidR="00AC5CB9">
        <w:rPr>
          <w:rFonts w:eastAsia="Times New Roman" w:cs="Arial"/>
          <w:color w:val="000000"/>
          <w:sz w:val="22"/>
        </w:rPr>
        <w:t xml:space="preserve">, as well as its appointees, employees, agents, and delegatees, </w:t>
      </w:r>
      <w:r w:rsidR="00903CB4">
        <w:rPr>
          <w:rFonts w:eastAsia="Times New Roman" w:cs="Arial"/>
          <w:color w:val="000000"/>
          <w:sz w:val="22"/>
        </w:rPr>
        <w:t xml:space="preserve">shall have the right to review, obtain, and copy all records pertaining to performance under this </w:t>
      </w:r>
      <w:r w:rsidR="00766D6A">
        <w:rPr>
          <w:rFonts w:eastAsia="Times New Roman" w:cs="Arial"/>
          <w:color w:val="000000"/>
          <w:sz w:val="22"/>
        </w:rPr>
        <w:t xml:space="preserve">Agreement. Sponsor shall provide </w:t>
      </w:r>
      <w:r w:rsidR="00516A65">
        <w:rPr>
          <w:rFonts w:eastAsia="Times New Roman" w:cs="Arial"/>
          <w:color w:val="000000"/>
          <w:sz w:val="22"/>
        </w:rPr>
        <w:t>any relevant information requested</w:t>
      </w:r>
      <w:r w:rsidR="006B17B4">
        <w:rPr>
          <w:rFonts w:eastAsia="Times New Roman" w:cs="Arial"/>
          <w:color w:val="000000"/>
          <w:sz w:val="22"/>
        </w:rPr>
        <w:t>, and shall permit access to its premises, upon reasonable notice and during normal business hours</w:t>
      </w:r>
      <w:r w:rsidR="00F60FFD">
        <w:rPr>
          <w:rFonts w:eastAsia="Times New Roman" w:cs="Arial"/>
          <w:color w:val="000000"/>
          <w:sz w:val="22"/>
        </w:rPr>
        <w:t xml:space="preserve">, for the purpose of interviewing employees and inspecting and </w:t>
      </w:r>
      <w:r w:rsidR="004E5BED">
        <w:rPr>
          <w:rFonts w:eastAsia="Times New Roman" w:cs="Arial"/>
          <w:color w:val="000000"/>
          <w:sz w:val="22"/>
        </w:rPr>
        <w:t>copying books, records, accounts, and other relevant material.</w:t>
      </w:r>
    </w:p>
    <w:p w14:paraId="2E86B8AB" w14:textId="77777777" w:rsidR="00644AA6" w:rsidRDefault="00644AA6" w:rsidP="00614939">
      <w:pPr>
        <w:widowControl w:val="0"/>
        <w:autoSpaceDE w:val="0"/>
        <w:autoSpaceDN w:val="0"/>
        <w:adjustRightInd w:val="0"/>
        <w:spacing w:after="0" w:line="240" w:lineRule="auto"/>
        <w:ind w:left="1080"/>
        <w:jc w:val="both"/>
        <w:rPr>
          <w:rFonts w:eastAsia="Times New Roman" w:cs="Arial"/>
          <w:color w:val="000000"/>
          <w:sz w:val="22"/>
        </w:rPr>
      </w:pPr>
    </w:p>
    <w:p w14:paraId="73E6A998" w14:textId="41139289" w:rsidR="009F4A4B" w:rsidRDefault="00644AA6" w:rsidP="00614939">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At any time during the term of this Agreement, the Department may perform or cause to be performed a financial audit of </w:t>
      </w:r>
      <w:r w:rsidR="006B036A">
        <w:rPr>
          <w:rFonts w:eastAsia="Times New Roman" w:cs="Arial"/>
          <w:color w:val="000000"/>
          <w:sz w:val="22"/>
        </w:rPr>
        <w:t>any and all phases of the Project. At the Department’s request, the Sponsor shall provide, at its own expense, a financial audit prepared by a certified public accountant.</w:t>
      </w:r>
      <w:r w:rsidR="002A12FB">
        <w:rPr>
          <w:rFonts w:eastAsia="Times New Roman" w:cs="Arial"/>
          <w:color w:val="000000"/>
          <w:sz w:val="22"/>
        </w:rPr>
        <w:t xml:space="preserve"> The audit shall be performed by a qualified </w:t>
      </w:r>
      <w:r w:rsidR="000946E3">
        <w:rPr>
          <w:rFonts w:eastAsia="Times New Roman" w:cs="Arial"/>
          <w:color w:val="000000"/>
          <w:sz w:val="22"/>
        </w:rPr>
        <w:t>state, local, independent, or Department auditor.</w:t>
      </w:r>
      <w:r w:rsidR="000F744C">
        <w:rPr>
          <w:rFonts w:eastAsia="Times New Roman" w:cs="Arial"/>
          <w:color w:val="000000"/>
          <w:sz w:val="22"/>
        </w:rPr>
        <w:t xml:space="preserve"> Where an independent auditor is engaged, the </w:t>
      </w:r>
      <w:r w:rsidR="00AE4001">
        <w:rPr>
          <w:rFonts w:eastAsia="Times New Roman" w:cs="Arial"/>
          <w:color w:val="000000"/>
          <w:sz w:val="22"/>
        </w:rPr>
        <w:t xml:space="preserve">audit </w:t>
      </w:r>
      <w:r w:rsidR="00F52FC7">
        <w:rPr>
          <w:rFonts w:eastAsia="Times New Roman" w:cs="Arial"/>
          <w:color w:val="000000"/>
          <w:sz w:val="22"/>
        </w:rPr>
        <w:t xml:space="preserve">services agreement shall include a clause which permits the Department </w:t>
      </w:r>
      <w:r w:rsidR="00F31159">
        <w:rPr>
          <w:rFonts w:eastAsia="Times New Roman" w:cs="Arial"/>
          <w:color w:val="000000"/>
          <w:sz w:val="22"/>
        </w:rPr>
        <w:t xml:space="preserve">to have access to the independent auditor’s </w:t>
      </w:r>
      <w:r w:rsidR="00C81DD5">
        <w:rPr>
          <w:rFonts w:eastAsia="Times New Roman" w:cs="Arial"/>
          <w:color w:val="000000"/>
          <w:sz w:val="22"/>
        </w:rPr>
        <w:t>relevant papers</w:t>
      </w:r>
      <w:r w:rsidR="00746FE2">
        <w:rPr>
          <w:rFonts w:eastAsia="Times New Roman" w:cs="Arial"/>
          <w:color w:val="000000"/>
          <w:sz w:val="22"/>
        </w:rPr>
        <w:t>, records,</w:t>
      </w:r>
      <w:r w:rsidR="00C81DD5">
        <w:rPr>
          <w:rFonts w:eastAsia="Times New Roman" w:cs="Arial"/>
          <w:color w:val="000000"/>
          <w:sz w:val="22"/>
        </w:rPr>
        <w:t xml:space="preserve"> and work product.</w:t>
      </w:r>
      <w:r w:rsidR="004E5BED">
        <w:rPr>
          <w:rFonts w:eastAsia="Times New Roman" w:cs="Arial"/>
          <w:color w:val="000000"/>
          <w:sz w:val="22"/>
        </w:rPr>
        <w:t xml:space="preserve"> </w:t>
      </w:r>
    </w:p>
    <w:p w14:paraId="252AD087" w14:textId="76E243A1" w:rsidR="00AE4001" w:rsidRDefault="00AE4001" w:rsidP="00614939">
      <w:pPr>
        <w:widowControl w:val="0"/>
        <w:autoSpaceDE w:val="0"/>
        <w:autoSpaceDN w:val="0"/>
        <w:adjustRightInd w:val="0"/>
        <w:spacing w:after="0" w:line="240" w:lineRule="auto"/>
        <w:ind w:left="1080"/>
        <w:jc w:val="both"/>
        <w:rPr>
          <w:rFonts w:eastAsia="Times New Roman" w:cs="Arial"/>
          <w:color w:val="000000"/>
          <w:sz w:val="22"/>
        </w:rPr>
      </w:pPr>
    </w:p>
    <w:p w14:paraId="61497CF0" w14:textId="1C9EB6CF" w:rsidR="00AE4001" w:rsidRDefault="00AE4001" w:rsidP="00614939">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If there are audit findings, the Sponsor shall submit a detailed response to the Department</w:t>
      </w:r>
      <w:r w:rsidR="006503D2">
        <w:rPr>
          <w:rFonts w:eastAsia="Times New Roman" w:cs="Arial"/>
          <w:color w:val="000000"/>
          <w:sz w:val="22"/>
        </w:rPr>
        <w:t xml:space="preserve"> for each audit finding. The Department will review the response</w:t>
      </w:r>
      <w:r w:rsidR="0091749E">
        <w:rPr>
          <w:rFonts w:eastAsia="Times New Roman" w:cs="Arial"/>
          <w:color w:val="000000"/>
          <w:sz w:val="22"/>
        </w:rPr>
        <w:t xml:space="preserve">. If the </w:t>
      </w:r>
      <w:r w:rsidR="00D52830">
        <w:rPr>
          <w:rFonts w:eastAsia="Times New Roman" w:cs="Arial"/>
          <w:color w:val="000000"/>
          <w:sz w:val="22"/>
        </w:rPr>
        <w:t xml:space="preserve">Department determines, in its sole and absolute discretion, that the </w:t>
      </w:r>
      <w:r w:rsidR="0091749E">
        <w:rPr>
          <w:rFonts w:eastAsia="Times New Roman" w:cs="Arial"/>
          <w:color w:val="000000"/>
          <w:sz w:val="22"/>
        </w:rPr>
        <w:t xml:space="preserve">response is satisfactory, </w:t>
      </w:r>
      <w:r w:rsidR="007C3C7C">
        <w:rPr>
          <w:rFonts w:eastAsia="Times New Roman" w:cs="Arial"/>
          <w:color w:val="000000"/>
          <w:sz w:val="22"/>
        </w:rPr>
        <w:t>the Department will conclude the audit process</w:t>
      </w:r>
      <w:r w:rsidR="00217D5E">
        <w:rPr>
          <w:rFonts w:eastAsia="Times New Roman" w:cs="Arial"/>
          <w:color w:val="000000"/>
          <w:sz w:val="22"/>
        </w:rPr>
        <w:t xml:space="preserve"> and notify the Sponsor in writing. If the </w:t>
      </w:r>
      <w:r w:rsidR="003A6964">
        <w:rPr>
          <w:rFonts w:eastAsia="Times New Roman" w:cs="Arial"/>
          <w:color w:val="000000"/>
          <w:sz w:val="22"/>
        </w:rPr>
        <w:t xml:space="preserve">Department determines, in its sole and absolute discretion, that the </w:t>
      </w:r>
      <w:r w:rsidR="00217D5E">
        <w:rPr>
          <w:rFonts w:eastAsia="Times New Roman" w:cs="Arial"/>
          <w:color w:val="000000"/>
          <w:sz w:val="22"/>
        </w:rPr>
        <w:t xml:space="preserve">response is not satisfactory, </w:t>
      </w:r>
      <w:r w:rsidR="003A6964">
        <w:rPr>
          <w:rFonts w:eastAsia="Times New Roman" w:cs="Arial"/>
          <w:color w:val="000000"/>
          <w:sz w:val="22"/>
        </w:rPr>
        <w:t xml:space="preserve">the Department will contact </w:t>
      </w:r>
      <w:r w:rsidR="00607D00">
        <w:rPr>
          <w:rFonts w:eastAsia="Times New Roman" w:cs="Arial"/>
          <w:color w:val="000000"/>
          <w:sz w:val="22"/>
        </w:rPr>
        <w:t>the Sponsor</w:t>
      </w:r>
      <w:r w:rsidR="003A6964">
        <w:rPr>
          <w:rFonts w:eastAsia="Times New Roman" w:cs="Arial"/>
          <w:color w:val="000000"/>
          <w:sz w:val="22"/>
        </w:rPr>
        <w:t>,</w:t>
      </w:r>
      <w:r w:rsidR="00607D00">
        <w:rPr>
          <w:rFonts w:eastAsia="Times New Roman" w:cs="Arial"/>
          <w:color w:val="000000"/>
          <w:sz w:val="22"/>
        </w:rPr>
        <w:t xml:space="preserve"> in writing</w:t>
      </w:r>
      <w:r w:rsidR="003A6964">
        <w:rPr>
          <w:rFonts w:eastAsia="Times New Roman" w:cs="Arial"/>
          <w:color w:val="000000"/>
          <w:sz w:val="22"/>
        </w:rPr>
        <w:t>,</w:t>
      </w:r>
      <w:r w:rsidR="00607D00">
        <w:rPr>
          <w:rFonts w:eastAsia="Times New Roman" w:cs="Arial"/>
          <w:color w:val="000000"/>
          <w:sz w:val="22"/>
        </w:rPr>
        <w:t xml:space="preserve"> and </w:t>
      </w:r>
      <w:r w:rsidR="000F3FCF">
        <w:rPr>
          <w:rFonts w:eastAsia="Times New Roman" w:cs="Arial"/>
          <w:color w:val="000000"/>
          <w:sz w:val="22"/>
        </w:rPr>
        <w:t>explain the</w:t>
      </w:r>
      <w:r w:rsidR="006467B7">
        <w:rPr>
          <w:rFonts w:eastAsia="Times New Roman" w:cs="Arial"/>
          <w:color w:val="000000"/>
          <w:sz w:val="22"/>
        </w:rPr>
        <w:t xml:space="preserve"> </w:t>
      </w:r>
      <w:r w:rsidR="00E72CF2">
        <w:rPr>
          <w:rFonts w:eastAsia="Times New Roman" w:cs="Arial"/>
          <w:color w:val="000000"/>
          <w:sz w:val="22"/>
        </w:rPr>
        <w:t>action required to cure any audit deficiencies.</w:t>
      </w:r>
      <w:r w:rsidR="00625217">
        <w:rPr>
          <w:rFonts w:eastAsia="Times New Roman" w:cs="Arial"/>
          <w:color w:val="000000"/>
          <w:sz w:val="22"/>
        </w:rPr>
        <w:t xml:space="preserve"> Such action could include the repayment of ineligible costs or other remediation.</w:t>
      </w:r>
    </w:p>
    <w:p w14:paraId="0FD7D28F" w14:textId="2ED24DD3" w:rsidR="00442149" w:rsidRDefault="00442149" w:rsidP="00614939">
      <w:pPr>
        <w:widowControl w:val="0"/>
        <w:autoSpaceDE w:val="0"/>
        <w:autoSpaceDN w:val="0"/>
        <w:adjustRightInd w:val="0"/>
        <w:spacing w:after="0" w:line="240" w:lineRule="auto"/>
        <w:ind w:left="1080"/>
        <w:jc w:val="both"/>
        <w:rPr>
          <w:rFonts w:eastAsia="Times New Roman" w:cs="Arial"/>
          <w:color w:val="000000"/>
          <w:sz w:val="22"/>
        </w:rPr>
      </w:pPr>
    </w:p>
    <w:p w14:paraId="5500595D" w14:textId="3CCD6564" w:rsidR="00442149" w:rsidRDefault="00442149" w:rsidP="00614939">
      <w:pPr>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If so directed by the Department upon the termination or expiration of this Agreement, the Sponsor shall </w:t>
      </w:r>
      <w:r w:rsidR="00677E73">
        <w:rPr>
          <w:rFonts w:eastAsia="Times New Roman" w:cs="Arial"/>
          <w:color w:val="000000"/>
          <w:sz w:val="22"/>
        </w:rPr>
        <w:t>deliver</w:t>
      </w:r>
      <w:r w:rsidR="0092029E">
        <w:rPr>
          <w:rFonts w:eastAsia="Times New Roman" w:cs="Arial"/>
          <w:color w:val="000000"/>
          <w:sz w:val="22"/>
        </w:rPr>
        <w:t xml:space="preserve"> </w:t>
      </w:r>
      <w:r>
        <w:rPr>
          <w:rFonts w:eastAsia="Times New Roman" w:cs="Arial"/>
          <w:color w:val="000000"/>
          <w:sz w:val="22"/>
        </w:rPr>
        <w:t>all records, accounts, documentation</w:t>
      </w:r>
      <w:r w:rsidR="00677E73">
        <w:rPr>
          <w:rFonts w:eastAsia="Times New Roman" w:cs="Arial"/>
          <w:color w:val="000000"/>
          <w:sz w:val="22"/>
        </w:rPr>
        <w:t>, and</w:t>
      </w:r>
      <w:r w:rsidR="00765ECE">
        <w:rPr>
          <w:rFonts w:eastAsia="Times New Roman" w:cs="Arial"/>
          <w:color w:val="000000"/>
          <w:sz w:val="22"/>
        </w:rPr>
        <w:t xml:space="preserve"> other materials that are relevant to this Agreement</w:t>
      </w:r>
      <w:r w:rsidR="00F91D16">
        <w:rPr>
          <w:rFonts w:eastAsia="Times New Roman" w:cs="Arial"/>
          <w:color w:val="000000"/>
          <w:sz w:val="22"/>
        </w:rPr>
        <w:t xml:space="preserve"> to the Department as depository</w:t>
      </w:r>
      <w:r w:rsidR="00765ECE">
        <w:rPr>
          <w:rFonts w:eastAsia="Times New Roman" w:cs="Arial"/>
          <w:color w:val="000000"/>
          <w:sz w:val="22"/>
        </w:rPr>
        <w:t>.</w:t>
      </w:r>
      <w:r w:rsidR="00677E73">
        <w:rPr>
          <w:rFonts w:eastAsia="Times New Roman" w:cs="Arial"/>
          <w:color w:val="000000"/>
          <w:sz w:val="22"/>
        </w:rPr>
        <w:t xml:space="preserve"> </w:t>
      </w:r>
    </w:p>
    <w:p w14:paraId="501DE3D6" w14:textId="77777777" w:rsidR="00893081" w:rsidRPr="00893081" w:rsidRDefault="00893081" w:rsidP="007E15AA">
      <w:pPr>
        <w:widowControl w:val="0"/>
        <w:autoSpaceDE w:val="0"/>
        <w:autoSpaceDN w:val="0"/>
        <w:adjustRightInd w:val="0"/>
        <w:spacing w:after="0" w:line="240" w:lineRule="auto"/>
        <w:jc w:val="both"/>
        <w:rPr>
          <w:rFonts w:eastAsia="Times New Roman" w:cs="Arial"/>
          <w:color w:val="000000"/>
          <w:sz w:val="22"/>
        </w:rPr>
      </w:pPr>
    </w:p>
    <w:p w14:paraId="113FA012" w14:textId="698EC724" w:rsidR="00B551DB" w:rsidRDefault="00BC1254"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Site Inspection</w:t>
      </w:r>
    </w:p>
    <w:p w14:paraId="257AA618" w14:textId="6D429D6A"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2F9DDC47" w14:textId="7F8C286E" w:rsidR="004B7132" w:rsidRDefault="002C6D1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The Department reserves the right, upon reasonable notice, </w:t>
      </w:r>
      <w:r w:rsidR="00C654EF">
        <w:rPr>
          <w:rFonts w:eastAsia="Times New Roman" w:cs="Arial"/>
          <w:color w:val="000000"/>
          <w:sz w:val="22"/>
        </w:rPr>
        <w:t>to inspect the Project</w:t>
      </w:r>
      <w:r w:rsidR="000A2E2C">
        <w:rPr>
          <w:rFonts w:eastAsia="Times New Roman" w:cs="Arial"/>
          <w:color w:val="000000"/>
          <w:sz w:val="22"/>
        </w:rPr>
        <w:t xml:space="preserve"> to determine whether it meets the Program Requirements. If the Department reasonably determines that the site is not acceptable </w:t>
      </w:r>
      <w:r w:rsidR="00DE5610">
        <w:rPr>
          <w:rFonts w:eastAsia="Times New Roman" w:cs="Arial"/>
          <w:color w:val="000000"/>
          <w:sz w:val="22"/>
        </w:rPr>
        <w:t>for the Project</w:t>
      </w:r>
      <w:r w:rsidR="00AA5911">
        <w:rPr>
          <w:rFonts w:eastAsia="Times New Roman" w:cs="Arial"/>
          <w:color w:val="000000"/>
          <w:sz w:val="22"/>
        </w:rPr>
        <w:t xml:space="preserve"> in accordance with the Program Requirements</w:t>
      </w:r>
      <w:r w:rsidR="008C5D8B">
        <w:rPr>
          <w:rFonts w:eastAsia="Times New Roman" w:cs="Arial"/>
          <w:color w:val="000000"/>
          <w:sz w:val="22"/>
        </w:rPr>
        <w:t>, the Department reserves the right to rescind the award and the Grant.</w:t>
      </w:r>
      <w:r w:rsidR="00CC373A">
        <w:rPr>
          <w:rFonts w:eastAsia="Times New Roman" w:cs="Arial"/>
          <w:color w:val="000000"/>
          <w:sz w:val="22"/>
        </w:rPr>
        <w:t xml:space="preserve"> Nothing in this paragraph</w:t>
      </w:r>
      <w:r w:rsidR="00E01712">
        <w:rPr>
          <w:rFonts w:eastAsia="Times New Roman" w:cs="Arial"/>
          <w:color w:val="000000"/>
          <w:sz w:val="22"/>
        </w:rPr>
        <w:t xml:space="preserve"> is intended to create or imply any obligation of the Department to inspect the Project.</w:t>
      </w:r>
    </w:p>
    <w:p w14:paraId="64DB1BB1" w14:textId="26126D1D" w:rsidR="009567A0" w:rsidRPr="004B7132" w:rsidRDefault="004B7132" w:rsidP="004B7132">
      <w:pPr>
        <w:rPr>
          <w:rFonts w:eastAsia="Times New Roman" w:cs="Arial"/>
          <w:color w:val="000000"/>
          <w:sz w:val="22"/>
        </w:rPr>
      </w:pPr>
      <w:r>
        <w:rPr>
          <w:rFonts w:eastAsia="Times New Roman" w:cs="Arial"/>
          <w:color w:val="000000"/>
          <w:sz w:val="22"/>
        </w:rPr>
        <w:br w:type="page"/>
      </w:r>
    </w:p>
    <w:p w14:paraId="143DC8A0" w14:textId="77777777" w:rsidR="008C5D8B" w:rsidRPr="009567A0" w:rsidRDefault="008C5D8B"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35928D7C" w14:textId="56185181" w:rsidR="00DD2F6F" w:rsidRDefault="00DD2F6F"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 xml:space="preserve">Compliance with State and Federal Laws, Rules, </w:t>
      </w:r>
      <w:r w:rsidR="00C90A58">
        <w:rPr>
          <w:rFonts w:eastAsia="Times New Roman" w:cs="Arial"/>
          <w:b/>
          <w:bCs/>
          <w:color w:val="000000"/>
          <w:sz w:val="22"/>
          <w:u w:val="single"/>
        </w:rPr>
        <w:t>Guidelines, and Regulations</w:t>
      </w:r>
    </w:p>
    <w:p w14:paraId="7DFBA72A" w14:textId="4AD534B2"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05376DD" w14:textId="3B7AAE05" w:rsidR="001F09AC" w:rsidRDefault="00A94BF7"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Sponsor agrees to comply with all state and federal laws, rules, </w:t>
      </w:r>
      <w:r w:rsidR="00C25B2E">
        <w:rPr>
          <w:rFonts w:eastAsia="Times New Roman" w:cs="Arial"/>
          <w:color w:val="000000"/>
          <w:sz w:val="22"/>
        </w:rPr>
        <w:t xml:space="preserve">guidelines, </w:t>
      </w:r>
      <w:r>
        <w:rPr>
          <w:rFonts w:eastAsia="Times New Roman" w:cs="Arial"/>
          <w:color w:val="000000"/>
          <w:sz w:val="22"/>
        </w:rPr>
        <w:t xml:space="preserve">and regulations that </w:t>
      </w:r>
      <w:r w:rsidR="00E81CB8">
        <w:rPr>
          <w:rFonts w:eastAsia="Times New Roman" w:cs="Arial"/>
          <w:color w:val="000000"/>
          <w:sz w:val="22"/>
        </w:rPr>
        <w:t xml:space="preserve">are applicable to the Project, including those that </w:t>
      </w:r>
      <w:r>
        <w:rPr>
          <w:rFonts w:eastAsia="Times New Roman" w:cs="Arial"/>
          <w:color w:val="000000"/>
          <w:sz w:val="22"/>
        </w:rPr>
        <w:t>pertain to construction, health and safety</w:t>
      </w:r>
      <w:r w:rsidR="0045199F">
        <w:rPr>
          <w:rFonts w:eastAsia="Times New Roman" w:cs="Arial"/>
          <w:color w:val="000000"/>
          <w:sz w:val="22"/>
        </w:rPr>
        <w:t xml:space="preserve">, labor, fair employment practices, </w:t>
      </w:r>
      <w:r w:rsidR="00E81CB8">
        <w:rPr>
          <w:rFonts w:eastAsia="Times New Roman" w:cs="Arial"/>
          <w:color w:val="000000"/>
          <w:sz w:val="22"/>
        </w:rPr>
        <w:t xml:space="preserve">and </w:t>
      </w:r>
      <w:r w:rsidR="0045199F">
        <w:rPr>
          <w:rFonts w:eastAsia="Times New Roman" w:cs="Arial"/>
          <w:color w:val="000000"/>
          <w:sz w:val="22"/>
        </w:rPr>
        <w:t>equal opportunity</w:t>
      </w:r>
      <w:r w:rsidR="00E81CB8">
        <w:rPr>
          <w:rFonts w:eastAsia="Times New Roman" w:cs="Arial"/>
          <w:color w:val="000000"/>
          <w:sz w:val="22"/>
        </w:rPr>
        <w:t>.</w:t>
      </w:r>
      <w:r w:rsidR="0045199F">
        <w:rPr>
          <w:rFonts w:eastAsia="Times New Roman" w:cs="Arial"/>
          <w:color w:val="000000"/>
          <w:sz w:val="22"/>
        </w:rPr>
        <w:t xml:space="preserve"> </w:t>
      </w:r>
    </w:p>
    <w:p w14:paraId="19B6FA8D" w14:textId="77777777" w:rsidR="009567A0" w:rsidRP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46866518" w14:textId="1BB6B503" w:rsidR="0039008F" w:rsidRDefault="0039008F" w:rsidP="00C11CBC">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Updated Information</w:t>
      </w:r>
    </w:p>
    <w:p w14:paraId="4B4AF9FF" w14:textId="7B49FCF1"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0799F56" w14:textId="5B4CD373" w:rsidR="009B071F" w:rsidRDefault="00BF5F08"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If there is any change in the information that has been provided to the Department, </w:t>
      </w:r>
      <w:r w:rsidR="009B071F">
        <w:rPr>
          <w:rFonts w:eastAsia="Times New Roman" w:cs="Arial"/>
          <w:color w:val="000000"/>
          <w:sz w:val="22"/>
        </w:rPr>
        <w:t xml:space="preserve">Sponsor shall </w:t>
      </w:r>
      <w:r w:rsidR="005015FC">
        <w:rPr>
          <w:rFonts w:eastAsia="Times New Roman" w:cs="Arial"/>
          <w:color w:val="000000"/>
          <w:sz w:val="22"/>
        </w:rPr>
        <w:t xml:space="preserve">promptly </w:t>
      </w:r>
      <w:r w:rsidR="009B071F">
        <w:rPr>
          <w:rFonts w:eastAsia="Times New Roman" w:cs="Arial"/>
          <w:color w:val="000000"/>
          <w:sz w:val="22"/>
        </w:rPr>
        <w:t xml:space="preserve">provide </w:t>
      </w:r>
      <w:r>
        <w:rPr>
          <w:rFonts w:eastAsia="Times New Roman" w:cs="Arial"/>
          <w:color w:val="000000"/>
          <w:sz w:val="22"/>
        </w:rPr>
        <w:t>the Department with</w:t>
      </w:r>
      <w:r w:rsidR="00A02B2C">
        <w:rPr>
          <w:rFonts w:eastAsia="Times New Roman" w:cs="Arial"/>
          <w:color w:val="000000"/>
          <w:sz w:val="22"/>
        </w:rPr>
        <w:t xml:space="preserve"> updated </w:t>
      </w:r>
      <w:r w:rsidR="0038095D">
        <w:rPr>
          <w:rFonts w:eastAsia="Times New Roman" w:cs="Arial"/>
          <w:color w:val="000000"/>
          <w:sz w:val="22"/>
        </w:rPr>
        <w:t>documentation</w:t>
      </w:r>
      <w:r w:rsidR="005015FC">
        <w:rPr>
          <w:rFonts w:eastAsia="Times New Roman" w:cs="Arial"/>
          <w:color w:val="000000"/>
          <w:sz w:val="22"/>
        </w:rPr>
        <w:t xml:space="preserve"> (e.g., </w:t>
      </w:r>
      <w:r w:rsidR="004F3C14">
        <w:rPr>
          <w:rFonts w:eastAsia="Times New Roman" w:cs="Arial"/>
          <w:color w:val="000000"/>
          <w:sz w:val="22"/>
        </w:rPr>
        <w:t>updated sources and uses</w:t>
      </w:r>
      <w:r w:rsidR="005015FC">
        <w:rPr>
          <w:rFonts w:eastAsia="Times New Roman" w:cs="Arial"/>
          <w:color w:val="000000"/>
          <w:sz w:val="22"/>
        </w:rPr>
        <w:t>)</w:t>
      </w:r>
      <w:r w:rsidR="00690CEC">
        <w:rPr>
          <w:rFonts w:eastAsia="Times New Roman" w:cs="Arial"/>
          <w:color w:val="000000"/>
          <w:sz w:val="22"/>
        </w:rPr>
        <w:t>. All changes shall be subject to Department approval.</w:t>
      </w:r>
      <w:r>
        <w:rPr>
          <w:rFonts w:eastAsia="Times New Roman" w:cs="Arial"/>
          <w:color w:val="000000"/>
          <w:sz w:val="22"/>
        </w:rPr>
        <w:t xml:space="preserve"> </w:t>
      </w:r>
    </w:p>
    <w:p w14:paraId="52732BD3" w14:textId="77777777" w:rsidR="009567A0" w:rsidRP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2F09E5FA" w14:textId="27651B51" w:rsidR="00CC2D54" w:rsidRDefault="00CC2D54"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Survival of Obligations</w:t>
      </w:r>
    </w:p>
    <w:p w14:paraId="6CD5A7D9" w14:textId="5B951D3A" w:rsidR="009567A0" w:rsidRDefault="009567A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028F1B68" w14:textId="6200D541" w:rsidR="009567A0" w:rsidRDefault="007B680F"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The obligations of the Sponsor</w:t>
      </w:r>
      <w:r w:rsidR="009B5D63">
        <w:rPr>
          <w:rFonts w:eastAsia="Times New Roman" w:cs="Arial"/>
          <w:color w:val="000000"/>
          <w:sz w:val="22"/>
        </w:rPr>
        <w:t>,</w:t>
      </w:r>
      <w:r w:rsidR="00502730">
        <w:rPr>
          <w:rFonts w:eastAsia="Times New Roman" w:cs="Arial"/>
          <w:color w:val="000000"/>
          <w:sz w:val="22"/>
        </w:rPr>
        <w:t xml:space="preserve"> as set forth in this Agreement</w:t>
      </w:r>
      <w:r w:rsidR="009B5D63">
        <w:rPr>
          <w:rFonts w:eastAsia="Times New Roman" w:cs="Arial"/>
          <w:color w:val="000000"/>
          <w:sz w:val="22"/>
        </w:rPr>
        <w:t>,</w:t>
      </w:r>
      <w:r w:rsidR="00502730">
        <w:rPr>
          <w:rFonts w:eastAsia="Times New Roman" w:cs="Arial"/>
          <w:color w:val="000000"/>
          <w:sz w:val="22"/>
        </w:rPr>
        <w:t xml:space="preserve"> shall survive the</w:t>
      </w:r>
      <w:r w:rsidR="002474E6">
        <w:rPr>
          <w:rFonts w:eastAsia="Times New Roman" w:cs="Arial"/>
          <w:color w:val="000000"/>
          <w:sz w:val="22"/>
        </w:rPr>
        <w:t xml:space="preserve"> termination or expiration of this Agreement.</w:t>
      </w:r>
    </w:p>
    <w:p w14:paraId="7DFFD598" w14:textId="77777777" w:rsidR="00502730" w:rsidRPr="009567A0" w:rsidRDefault="00502730" w:rsidP="009567A0">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52388439" w14:textId="3F4E40B8" w:rsidR="002072A0" w:rsidRDefault="002072A0"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Litigation</w:t>
      </w:r>
    </w:p>
    <w:p w14:paraId="3815AC16" w14:textId="191F7A1F" w:rsidR="00533F22" w:rsidRDefault="00533F22" w:rsidP="00C25C0A">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79CA69D" w14:textId="35784E15" w:rsidR="00C25C0A" w:rsidRPr="00AA3280" w:rsidRDefault="00D24297" w:rsidP="007E15AA">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Sponsor shall notify the De</w:t>
      </w:r>
      <w:r w:rsidR="001727BC">
        <w:rPr>
          <w:rFonts w:eastAsia="Times New Roman" w:cs="Arial"/>
          <w:color w:val="000000"/>
          <w:sz w:val="22"/>
        </w:rPr>
        <w:t>partment immediately of any claim or action undertaken by or against it which affects or may affect this Agreement or the Department</w:t>
      </w:r>
      <w:r w:rsidR="004316E5">
        <w:rPr>
          <w:rFonts w:eastAsia="Times New Roman" w:cs="Arial"/>
          <w:color w:val="000000"/>
          <w:sz w:val="22"/>
        </w:rPr>
        <w:t>, and shall take such action with respect to the claim or action as is consistent with the terms of this Agreement,</w:t>
      </w:r>
      <w:r w:rsidR="001665A9">
        <w:rPr>
          <w:rFonts w:eastAsia="Times New Roman" w:cs="Arial"/>
          <w:color w:val="000000"/>
          <w:sz w:val="22"/>
        </w:rPr>
        <w:t xml:space="preserve"> the Program Requirements,</w:t>
      </w:r>
      <w:r w:rsidR="004316E5">
        <w:rPr>
          <w:rFonts w:eastAsia="Times New Roman" w:cs="Arial"/>
          <w:color w:val="000000"/>
          <w:sz w:val="22"/>
        </w:rPr>
        <w:t xml:space="preserve"> the interests of the Department, and the objectives</w:t>
      </w:r>
      <w:r w:rsidR="001665A9">
        <w:rPr>
          <w:rFonts w:eastAsia="Times New Roman" w:cs="Arial"/>
          <w:color w:val="000000"/>
          <w:sz w:val="22"/>
        </w:rPr>
        <w:t xml:space="preserve"> </w:t>
      </w:r>
      <w:r w:rsidR="000E60DC">
        <w:rPr>
          <w:rFonts w:eastAsia="Times New Roman" w:cs="Arial"/>
          <w:color w:val="000000"/>
          <w:sz w:val="22"/>
        </w:rPr>
        <w:t xml:space="preserve">of </w:t>
      </w:r>
      <w:r w:rsidR="001665A9">
        <w:rPr>
          <w:rFonts w:eastAsia="Times New Roman" w:cs="Arial"/>
          <w:color w:val="000000"/>
          <w:sz w:val="22"/>
        </w:rPr>
        <w:t>the Homekey Program.</w:t>
      </w:r>
    </w:p>
    <w:p w14:paraId="76F245F4" w14:textId="77777777" w:rsidR="00E364E0" w:rsidRDefault="00E364E0" w:rsidP="007E15AA">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24E2067E" w14:textId="5CCEFE74" w:rsidR="005B254F" w:rsidRDefault="00E364E0"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Severability</w:t>
      </w:r>
    </w:p>
    <w:p w14:paraId="7BD11C55" w14:textId="33F98DF7" w:rsidR="002E3F24" w:rsidRDefault="002E3F24" w:rsidP="001B191D">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07C8069D" w14:textId="258854EC" w:rsidR="001B191D" w:rsidRPr="007E15AA" w:rsidRDefault="001B191D" w:rsidP="007E15AA">
      <w:pPr>
        <w:pStyle w:val="ListParagraph"/>
        <w:widowControl w:val="0"/>
        <w:autoSpaceDE w:val="0"/>
        <w:autoSpaceDN w:val="0"/>
        <w:adjustRightInd w:val="0"/>
        <w:spacing w:after="0" w:line="240" w:lineRule="auto"/>
        <w:ind w:left="1080"/>
        <w:jc w:val="both"/>
        <w:rPr>
          <w:rFonts w:eastAsia="Times New Roman" w:cs="Arial"/>
          <w:color w:val="000000"/>
          <w:sz w:val="22"/>
        </w:rPr>
      </w:pPr>
      <w:r w:rsidRPr="001B191D">
        <w:rPr>
          <w:rFonts w:eastAsia="Times New Roman" w:cs="Arial"/>
          <w:color w:val="000000"/>
          <w:sz w:val="22"/>
        </w:rPr>
        <w:t>This Agreement constitutes the entire agreement between the Sponsor</w:t>
      </w:r>
      <w:r>
        <w:rPr>
          <w:rFonts w:eastAsia="Times New Roman" w:cs="Arial"/>
          <w:color w:val="000000"/>
          <w:sz w:val="22"/>
        </w:rPr>
        <w:t xml:space="preserve"> and the Department</w:t>
      </w:r>
      <w:r w:rsidRPr="001B191D">
        <w:rPr>
          <w:rFonts w:eastAsia="Times New Roman" w:cs="Arial"/>
          <w:color w:val="000000"/>
          <w:sz w:val="22"/>
        </w:rPr>
        <w:t>. All prior representations, statements, negotiations and undertakings with regard to the subject matter hereof are superseded hereby. If any term or provision of this Agreement or the application thereof to any person or circumstance shall, to any extent, be invalid or unenforceable, the remaining terms and provisions of this Agreement, or the application of such terms or provisions to persons or circumstances other than those as to which it is held invalid or unenforceable, shall not be affected thereby, and each term and provision of this Agreement shall be valid and enforced to the fullest extent permitted by law.</w:t>
      </w:r>
    </w:p>
    <w:p w14:paraId="2C0CE832" w14:textId="77777777" w:rsidR="009567A0" w:rsidRPr="007E15AA" w:rsidRDefault="009567A0" w:rsidP="007E15AA">
      <w:pPr>
        <w:widowControl w:val="0"/>
        <w:autoSpaceDE w:val="0"/>
        <w:autoSpaceDN w:val="0"/>
        <w:adjustRightInd w:val="0"/>
        <w:spacing w:after="0" w:line="240" w:lineRule="auto"/>
        <w:jc w:val="both"/>
        <w:rPr>
          <w:rFonts w:eastAsia="Times New Roman" w:cs="Arial"/>
          <w:color w:val="000000"/>
          <w:sz w:val="22"/>
        </w:rPr>
      </w:pPr>
    </w:p>
    <w:p w14:paraId="792F6FD3" w14:textId="07EC452E" w:rsidR="00161804" w:rsidRDefault="00161804" w:rsidP="00844508">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Waivers</w:t>
      </w:r>
    </w:p>
    <w:p w14:paraId="0E26B7BA" w14:textId="7E630F04" w:rsidR="00DB34AA" w:rsidRDefault="00DB34AA" w:rsidP="00DB34AA">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3944125A" w14:textId="283D456D" w:rsidR="00DB34AA" w:rsidRDefault="001C1701" w:rsidP="00DB34AA">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No waiver of any breach of this Agreement shall be held to be a waiver of any prior or subsequent breach. </w:t>
      </w:r>
      <w:r w:rsidR="00205501">
        <w:rPr>
          <w:rFonts w:eastAsia="Times New Roman" w:cs="Arial"/>
          <w:color w:val="000000"/>
          <w:sz w:val="22"/>
        </w:rPr>
        <w:t>The Department’s failure</w:t>
      </w:r>
      <w:r w:rsidR="00516758">
        <w:rPr>
          <w:rFonts w:eastAsia="Times New Roman" w:cs="Arial"/>
          <w:color w:val="000000"/>
          <w:sz w:val="22"/>
        </w:rPr>
        <w:t xml:space="preserve">, at any time, to enforce the provisions of this Agreement or to require </w:t>
      </w:r>
      <w:r w:rsidR="00E83844">
        <w:rPr>
          <w:rFonts w:eastAsia="Times New Roman" w:cs="Arial"/>
          <w:color w:val="000000"/>
          <w:sz w:val="22"/>
        </w:rPr>
        <w:t xml:space="preserve">the Sponsor’s performance under this Agreement shall in no way be construed </w:t>
      </w:r>
      <w:r w:rsidR="00361858">
        <w:rPr>
          <w:rFonts w:eastAsia="Times New Roman" w:cs="Arial"/>
          <w:color w:val="000000"/>
          <w:sz w:val="22"/>
        </w:rPr>
        <w:t>as</w:t>
      </w:r>
      <w:r w:rsidR="00E83844">
        <w:rPr>
          <w:rFonts w:eastAsia="Times New Roman" w:cs="Arial"/>
          <w:color w:val="000000"/>
          <w:sz w:val="22"/>
        </w:rPr>
        <w:t xml:space="preserve"> a waiver</w:t>
      </w:r>
      <w:r w:rsidR="001B7603">
        <w:rPr>
          <w:rFonts w:eastAsia="Times New Roman" w:cs="Arial"/>
          <w:color w:val="000000"/>
          <w:sz w:val="22"/>
        </w:rPr>
        <w:t xml:space="preserve"> of such provisions or performance</w:t>
      </w:r>
      <w:r w:rsidR="00361858">
        <w:rPr>
          <w:rFonts w:eastAsia="Times New Roman" w:cs="Arial"/>
          <w:color w:val="000000"/>
          <w:sz w:val="22"/>
        </w:rPr>
        <w:t xml:space="preserve">, and </w:t>
      </w:r>
      <w:r w:rsidR="00D9753B">
        <w:rPr>
          <w:rFonts w:eastAsia="Times New Roman" w:cs="Arial"/>
          <w:color w:val="000000"/>
          <w:sz w:val="22"/>
        </w:rPr>
        <w:t xml:space="preserve">it </w:t>
      </w:r>
      <w:r w:rsidR="00361858">
        <w:rPr>
          <w:rFonts w:eastAsia="Times New Roman" w:cs="Arial"/>
          <w:color w:val="000000"/>
          <w:sz w:val="22"/>
        </w:rPr>
        <w:t>shall not affect the validity of this Agreement or the Department’s right to enforce this Agreement.</w:t>
      </w:r>
    </w:p>
    <w:p w14:paraId="519D41C9" w14:textId="77777777" w:rsidR="00D9753B" w:rsidRPr="001C1701" w:rsidRDefault="00D9753B" w:rsidP="00DB34AA">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6BA07D92" w14:textId="77777777" w:rsidR="001E2F66" w:rsidRDefault="001E2F66">
      <w:pPr>
        <w:rPr>
          <w:rFonts w:eastAsia="Times New Roman" w:cs="Arial"/>
          <w:b/>
          <w:bCs/>
          <w:color w:val="000000"/>
          <w:sz w:val="22"/>
          <w:u w:val="single"/>
        </w:rPr>
      </w:pPr>
      <w:r>
        <w:rPr>
          <w:rFonts w:eastAsia="Times New Roman" w:cs="Arial"/>
          <w:b/>
          <w:bCs/>
          <w:color w:val="000000"/>
          <w:sz w:val="22"/>
          <w:u w:val="single"/>
        </w:rPr>
        <w:br w:type="page"/>
      </w:r>
    </w:p>
    <w:p w14:paraId="2B17CF7A" w14:textId="7A71679A" w:rsidR="000C3729" w:rsidRDefault="000C3729" w:rsidP="000C3729">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lastRenderedPageBreak/>
        <w:t>Disputes</w:t>
      </w:r>
    </w:p>
    <w:p w14:paraId="5A5C2431" w14:textId="4DE3E95D" w:rsidR="00F112DC" w:rsidRDefault="00F112DC" w:rsidP="00627EF2">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3B7C633C" w14:textId="631ACC65" w:rsidR="00627EF2" w:rsidRDefault="00627EF2" w:rsidP="00627EF2">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In the event of any conflict between this Agreement and any Sponsor documents or side agreements</w:t>
      </w:r>
      <w:r w:rsidR="009A55C3">
        <w:rPr>
          <w:rFonts w:eastAsia="Times New Roman" w:cs="Arial"/>
          <w:color w:val="000000"/>
          <w:sz w:val="22"/>
        </w:rPr>
        <w:t xml:space="preserve">, this Agreement and the Program Requirements </w:t>
      </w:r>
      <w:r w:rsidR="006A6B72">
        <w:rPr>
          <w:rFonts w:eastAsia="Times New Roman" w:cs="Arial"/>
          <w:color w:val="000000"/>
          <w:sz w:val="22"/>
        </w:rPr>
        <w:t xml:space="preserve">shall prevail, are applicable, and shall be enforceable by the Department </w:t>
      </w:r>
      <w:r w:rsidR="00832239">
        <w:rPr>
          <w:rFonts w:eastAsia="Times New Roman" w:cs="Arial"/>
          <w:color w:val="000000"/>
          <w:sz w:val="22"/>
        </w:rPr>
        <w:t xml:space="preserve">even if the Department provided </w:t>
      </w:r>
      <w:r w:rsidR="002756B1">
        <w:rPr>
          <w:rFonts w:eastAsia="Times New Roman" w:cs="Arial"/>
          <w:color w:val="000000"/>
          <w:sz w:val="22"/>
        </w:rPr>
        <w:t>review or approval</w:t>
      </w:r>
      <w:r w:rsidR="007427B9">
        <w:rPr>
          <w:rFonts w:eastAsia="Times New Roman" w:cs="Arial"/>
          <w:color w:val="000000"/>
          <w:sz w:val="22"/>
        </w:rPr>
        <w:t xml:space="preserve"> of such documents</w:t>
      </w:r>
      <w:r w:rsidR="00F66157">
        <w:rPr>
          <w:rFonts w:eastAsia="Times New Roman" w:cs="Arial"/>
          <w:color w:val="000000"/>
          <w:sz w:val="22"/>
        </w:rPr>
        <w:t xml:space="preserve"> and side agreements.</w:t>
      </w:r>
    </w:p>
    <w:p w14:paraId="16201E87" w14:textId="77777777" w:rsidR="00F66157" w:rsidRPr="00627EF2" w:rsidRDefault="00F66157" w:rsidP="00627EF2">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4B7F46C6" w14:textId="77777777" w:rsidR="000C3729" w:rsidRDefault="000C3729" w:rsidP="000C3729">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Consent</w:t>
      </w:r>
    </w:p>
    <w:p w14:paraId="7BE8BFED" w14:textId="6757D155" w:rsidR="000C3729" w:rsidRDefault="000C3729" w:rsidP="000C3729">
      <w:pPr>
        <w:pStyle w:val="ListParagraph"/>
        <w:widowControl w:val="0"/>
        <w:autoSpaceDE w:val="0"/>
        <w:autoSpaceDN w:val="0"/>
        <w:adjustRightInd w:val="0"/>
        <w:spacing w:after="0" w:line="240" w:lineRule="auto"/>
        <w:ind w:left="1080"/>
        <w:jc w:val="both"/>
        <w:rPr>
          <w:rFonts w:eastAsia="Times New Roman" w:cs="Arial"/>
          <w:b/>
          <w:bCs/>
          <w:color w:val="000000"/>
          <w:sz w:val="22"/>
          <w:u w:val="single"/>
        </w:rPr>
      </w:pPr>
    </w:p>
    <w:p w14:paraId="2F06A703" w14:textId="50E3315F" w:rsidR="00784629" w:rsidRDefault="00784629" w:rsidP="000C3729">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The parties agree that wherever the consent or approval of the Department or Sponsor is required under this Agreement</w:t>
      </w:r>
      <w:r w:rsidR="007045D1">
        <w:rPr>
          <w:rFonts w:eastAsia="Times New Roman" w:cs="Arial"/>
          <w:color w:val="000000"/>
          <w:sz w:val="22"/>
        </w:rPr>
        <w:t>, such consent or approval shall not be unreasonably withheld, conditioned, or delayed, unless the same is specified as being in that party’s sole and absolute discretion, or other words</w:t>
      </w:r>
      <w:r w:rsidR="00283236">
        <w:rPr>
          <w:rFonts w:eastAsia="Times New Roman" w:cs="Arial"/>
          <w:color w:val="000000"/>
          <w:sz w:val="22"/>
        </w:rPr>
        <w:t xml:space="preserve"> of similar import.</w:t>
      </w:r>
    </w:p>
    <w:p w14:paraId="36E9E48D" w14:textId="45F1C34C" w:rsidR="00D650E1" w:rsidRDefault="00D650E1" w:rsidP="000C3729">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24FFF99" w14:textId="1CA0298F" w:rsidR="00D650E1" w:rsidRDefault="00D650E1" w:rsidP="00D650E1">
      <w:pPr>
        <w:pStyle w:val="ListParagraph"/>
        <w:widowControl w:val="0"/>
        <w:numPr>
          <w:ilvl w:val="0"/>
          <w:numId w:val="14"/>
        </w:numPr>
        <w:autoSpaceDE w:val="0"/>
        <w:autoSpaceDN w:val="0"/>
        <w:adjustRightInd w:val="0"/>
        <w:spacing w:after="0" w:line="240" w:lineRule="auto"/>
        <w:jc w:val="both"/>
        <w:rPr>
          <w:rFonts w:eastAsia="Times New Roman" w:cs="Arial"/>
          <w:b/>
          <w:bCs/>
          <w:color w:val="000000"/>
          <w:sz w:val="22"/>
          <w:u w:val="single"/>
        </w:rPr>
      </w:pPr>
      <w:r>
        <w:rPr>
          <w:rFonts w:eastAsia="Times New Roman" w:cs="Arial"/>
          <w:b/>
          <w:bCs/>
          <w:color w:val="000000"/>
          <w:sz w:val="22"/>
          <w:u w:val="single"/>
        </w:rPr>
        <w:t>Sponsor Liability</w:t>
      </w:r>
    </w:p>
    <w:p w14:paraId="66DE1EC9" w14:textId="77777777" w:rsidR="00D650E1" w:rsidRDefault="00D650E1" w:rsidP="000C3729">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734E7375" w14:textId="3388D5D1" w:rsidR="000764B7" w:rsidRDefault="00122528" w:rsidP="000C3729">
      <w:pPr>
        <w:pStyle w:val="ListParagraph"/>
        <w:widowControl w:val="0"/>
        <w:autoSpaceDE w:val="0"/>
        <w:autoSpaceDN w:val="0"/>
        <w:adjustRightInd w:val="0"/>
        <w:spacing w:after="0" w:line="240" w:lineRule="auto"/>
        <w:ind w:left="1080"/>
        <w:jc w:val="both"/>
        <w:rPr>
          <w:rFonts w:eastAsia="Times New Roman" w:cs="Arial"/>
          <w:color w:val="000000"/>
          <w:sz w:val="22"/>
        </w:rPr>
      </w:pPr>
      <w:r>
        <w:rPr>
          <w:rFonts w:eastAsia="Times New Roman" w:cs="Arial"/>
          <w:color w:val="000000"/>
          <w:sz w:val="22"/>
        </w:rPr>
        <w:t xml:space="preserve">Sponsor shall remain liable </w:t>
      </w:r>
      <w:r w:rsidR="00D36709">
        <w:rPr>
          <w:rFonts w:eastAsia="Times New Roman" w:cs="Arial"/>
          <w:color w:val="000000"/>
          <w:sz w:val="22"/>
        </w:rPr>
        <w:t xml:space="preserve">to the Department for performance </w:t>
      </w:r>
      <w:r w:rsidR="00BC067A">
        <w:rPr>
          <w:rFonts w:eastAsia="Times New Roman" w:cs="Arial"/>
          <w:color w:val="000000"/>
          <w:sz w:val="22"/>
        </w:rPr>
        <w:t xml:space="preserve">under this Standard Agreement and </w:t>
      </w:r>
      <w:r w:rsidR="00717736">
        <w:rPr>
          <w:rFonts w:eastAsia="Times New Roman" w:cs="Arial"/>
          <w:color w:val="000000"/>
          <w:sz w:val="22"/>
        </w:rPr>
        <w:t>compliance</w:t>
      </w:r>
      <w:r w:rsidR="00BC067A">
        <w:rPr>
          <w:rFonts w:eastAsia="Times New Roman" w:cs="Arial"/>
          <w:color w:val="000000"/>
          <w:sz w:val="22"/>
        </w:rPr>
        <w:t xml:space="preserve"> with </w:t>
      </w:r>
      <w:r w:rsidR="00D36709">
        <w:rPr>
          <w:rFonts w:eastAsia="Times New Roman" w:cs="Arial"/>
          <w:color w:val="000000"/>
          <w:sz w:val="22"/>
        </w:rPr>
        <w:t xml:space="preserve">all Program </w:t>
      </w:r>
      <w:r w:rsidR="00AC2E60">
        <w:rPr>
          <w:rFonts w:eastAsia="Times New Roman" w:cs="Arial"/>
          <w:color w:val="000000"/>
          <w:sz w:val="22"/>
        </w:rPr>
        <w:t>R</w:t>
      </w:r>
      <w:r w:rsidR="00D36709">
        <w:rPr>
          <w:rFonts w:eastAsia="Times New Roman" w:cs="Arial"/>
          <w:color w:val="000000"/>
          <w:sz w:val="22"/>
        </w:rPr>
        <w:t>equirements regardless of any Department-approved transfer or assignment of interest</w:t>
      </w:r>
      <w:r w:rsidR="00C5102D">
        <w:rPr>
          <w:rFonts w:eastAsia="Times New Roman" w:cs="Arial"/>
          <w:color w:val="000000"/>
          <w:sz w:val="22"/>
        </w:rPr>
        <w:t xml:space="preserve">, or </w:t>
      </w:r>
      <w:r w:rsidR="00AD4CA3">
        <w:rPr>
          <w:rFonts w:eastAsia="Times New Roman" w:cs="Arial"/>
          <w:color w:val="000000"/>
          <w:sz w:val="22"/>
        </w:rPr>
        <w:t xml:space="preserve">of any </w:t>
      </w:r>
      <w:r w:rsidR="00C5102D">
        <w:rPr>
          <w:rFonts w:eastAsia="Times New Roman" w:cs="Arial"/>
          <w:color w:val="000000"/>
          <w:sz w:val="22"/>
        </w:rPr>
        <w:t>de</w:t>
      </w:r>
      <w:r w:rsidR="00E368D8">
        <w:rPr>
          <w:rFonts w:eastAsia="Times New Roman" w:cs="Arial"/>
          <w:color w:val="000000"/>
          <w:sz w:val="22"/>
        </w:rPr>
        <w:t xml:space="preserve">signation of </w:t>
      </w:r>
      <w:r w:rsidR="00AD4CA3">
        <w:rPr>
          <w:rFonts w:eastAsia="Times New Roman" w:cs="Arial"/>
          <w:color w:val="000000"/>
          <w:sz w:val="22"/>
        </w:rPr>
        <w:t>a</w:t>
      </w:r>
      <w:r w:rsidR="00E368D8">
        <w:rPr>
          <w:rFonts w:eastAsia="Times New Roman" w:cs="Arial"/>
          <w:color w:val="000000"/>
          <w:sz w:val="22"/>
        </w:rPr>
        <w:t xml:space="preserve"> third party for the undertaking of all or any part of the Scope of Work</w:t>
      </w:r>
      <w:r w:rsidR="00D36709">
        <w:rPr>
          <w:rFonts w:eastAsia="Times New Roman" w:cs="Arial"/>
          <w:color w:val="000000"/>
          <w:sz w:val="22"/>
        </w:rPr>
        <w:t xml:space="preserve">. </w:t>
      </w:r>
      <w:r w:rsidR="00A966AA">
        <w:rPr>
          <w:rFonts w:eastAsia="Times New Roman" w:cs="Arial"/>
          <w:color w:val="000000"/>
          <w:sz w:val="22"/>
        </w:rPr>
        <w:t xml:space="preserve">Likewise, each Co-Sponsor </w:t>
      </w:r>
      <w:r w:rsidR="00617016">
        <w:rPr>
          <w:rFonts w:eastAsia="Times New Roman" w:cs="Arial"/>
          <w:color w:val="000000"/>
          <w:sz w:val="22"/>
        </w:rPr>
        <w:t xml:space="preserve">shall </w:t>
      </w:r>
      <w:r w:rsidR="00A966AA">
        <w:rPr>
          <w:rFonts w:eastAsia="Times New Roman" w:cs="Arial"/>
          <w:color w:val="000000"/>
          <w:sz w:val="22"/>
        </w:rPr>
        <w:t>remain jointly and severally liable to the Department</w:t>
      </w:r>
      <w:r w:rsidR="00B22FE0">
        <w:rPr>
          <w:rFonts w:eastAsia="Times New Roman" w:cs="Arial"/>
          <w:color w:val="000000"/>
          <w:sz w:val="22"/>
        </w:rPr>
        <w:t xml:space="preserve"> for performance </w:t>
      </w:r>
      <w:r w:rsidR="003D7A2B">
        <w:rPr>
          <w:rFonts w:eastAsia="Times New Roman" w:cs="Arial"/>
          <w:color w:val="000000"/>
          <w:sz w:val="22"/>
        </w:rPr>
        <w:t xml:space="preserve">under this Standard Agreement and compliance with </w:t>
      </w:r>
      <w:r w:rsidR="00B22FE0">
        <w:rPr>
          <w:rFonts w:eastAsia="Times New Roman" w:cs="Arial"/>
          <w:color w:val="000000"/>
          <w:sz w:val="22"/>
        </w:rPr>
        <w:t xml:space="preserve">all Program </w:t>
      </w:r>
      <w:r w:rsidR="00561254">
        <w:rPr>
          <w:rFonts w:eastAsia="Times New Roman" w:cs="Arial"/>
          <w:color w:val="000000"/>
          <w:sz w:val="22"/>
        </w:rPr>
        <w:t>R</w:t>
      </w:r>
      <w:r w:rsidR="00B22FE0">
        <w:rPr>
          <w:rFonts w:eastAsia="Times New Roman" w:cs="Arial"/>
          <w:color w:val="000000"/>
          <w:sz w:val="22"/>
        </w:rPr>
        <w:t>equirements regardless of any Department-approved transfer or assignment of interest</w:t>
      </w:r>
      <w:r w:rsidR="003005D4">
        <w:rPr>
          <w:rFonts w:eastAsia="Times New Roman" w:cs="Arial"/>
          <w:color w:val="000000"/>
          <w:sz w:val="22"/>
        </w:rPr>
        <w:t xml:space="preserve">; </w:t>
      </w:r>
      <w:r w:rsidR="004A2035">
        <w:rPr>
          <w:rFonts w:eastAsia="Times New Roman" w:cs="Arial"/>
          <w:color w:val="000000"/>
          <w:sz w:val="22"/>
        </w:rPr>
        <w:t>any designation of a third party for the undertaking of all or any part of the Scope of Work</w:t>
      </w:r>
      <w:r w:rsidR="003005D4">
        <w:rPr>
          <w:rFonts w:eastAsia="Times New Roman" w:cs="Arial"/>
          <w:color w:val="000000"/>
          <w:sz w:val="22"/>
        </w:rPr>
        <w:t xml:space="preserve">; </w:t>
      </w:r>
      <w:r w:rsidR="00D11E47">
        <w:rPr>
          <w:rFonts w:eastAsia="Times New Roman" w:cs="Arial"/>
          <w:color w:val="000000"/>
          <w:sz w:val="22"/>
        </w:rPr>
        <w:t>or</w:t>
      </w:r>
      <w:r w:rsidR="00886B65">
        <w:rPr>
          <w:rFonts w:eastAsia="Times New Roman" w:cs="Arial"/>
          <w:color w:val="000000"/>
          <w:sz w:val="22"/>
        </w:rPr>
        <w:t xml:space="preserve"> the Co-Sponsors’ identification of a Designated Payee.</w:t>
      </w:r>
    </w:p>
    <w:p w14:paraId="61BE0443" w14:textId="04F8EDEF" w:rsidR="005A28A0" w:rsidRDefault="005A28A0" w:rsidP="000C3729">
      <w:pPr>
        <w:pStyle w:val="ListParagraph"/>
        <w:widowControl w:val="0"/>
        <w:autoSpaceDE w:val="0"/>
        <w:autoSpaceDN w:val="0"/>
        <w:adjustRightInd w:val="0"/>
        <w:spacing w:after="0" w:line="240" w:lineRule="auto"/>
        <w:ind w:left="1080"/>
        <w:jc w:val="both"/>
        <w:rPr>
          <w:rFonts w:eastAsia="Times New Roman" w:cs="Arial"/>
          <w:color w:val="000000"/>
          <w:sz w:val="22"/>
        </w:rPr>
      </w:pPr>
    </w:p>
    <w:p w14:paraId="5C6E7041" w14:textId="77777777" w:rsidR="00BE28EB" w:rsidRPr="00F47DF8" w:rsidRDefault="0044010F" w:rsidP="004F1BF5">
      <w:pPr>
        <w:pStyle w:val="ListParagraph"/>
        <w:numPr>
          <w:ilvl w:val="0"/>
          <w:numId w:val="14"/>
        </w:numPr>
        <w:rPr>
          <w:sz w:val="22"/>
        </w:rPr>
      </w:pPr>
      <w:r>
        <w:rPr>
          <w:b/>
          <w:bCs/>
          <w:sz w:val="22"/>
          <w:u w:val="single"/>
        </w:rPr>
        <w:t>Defense and Indemnification</w:t>
      </w:r>
    </w:p>
    <w:p w14:paraId="6954A2A3" w14:textId="77777777" w:rsidR="00BE28EB" w:rsidRDefault="00BE28EB" w:rsidP="00BE28EB">
      <w:pPr>
        <w:pStyle w:val="ListParagraph"/>
        <w:ind w:left="1080"/>
        <w:rPr>
          <w:b/>
          <w:bCs/>
          <w:sz w:val="22"/>
          <w:u w:val="single"/>
        </w:rPr>
      </w:pPr>
    </w:p>
    <w:p w14:paraId="2DC55389" w14:textId="77777777" w:rsidR="00E4099F" w:rsidRDefault="00D9491F" w:rsidP="003152BC">
      <w:pPr>
        <w:pStyle w:val="ListParagraph"/>
        <w:spacing w:line="240" w:lineRule="auto"/>
        <w:ind w:left="1080"/>
        <w:rPr>
          <w:sz w:val="22"/>
        </w:rPr>
      </w:pPr>
      <w:r>
        <w:rPr>
          <w:sz w:val="22"/>
        </w:rPr>
        <w:t>Sponsor</w:t>
      </w:r>
      <w:r w:rsidR="004F1BF5" w:rsidRPr="00F47DF8">
        <w:rPr>
          <w:sz w:val="22"/>
        </w:rPr>
        <w:t xml:space="preserve"> agree</w:t>
      </w:r>
      <w:r>
        <w:rPr>
          <w:sz w:val="22"/>
        </w:rPr>
        <w:t>s</w:t>
      </w:r>
      <w:r w:rsidR="004F1BF5" w:rsidRPr="00F47DF8">
        <w:rPr>
          <w:sz w:val="22"/>
        </w:rPr>
        <w:t xml:space="preserve"> to defend, indemnify, and hold harmless </w:t>
      </w:r>
      <w:r>
        <w:rPr>
          <w:sz w:val="22"/>
        </w:rPr>
        <w:t xml:space="preserve">the Department, and </w:t>
      </w:r>
      <w:r w:rsidR="007C1232">
        <w:rPr>
          <w:sz w:val="22"/>
        </w:rPr>
        <w:t xml:space="preserve">its </w:t>
      </w:r>
      <w:r w:rsidR="004F1BF5" w:rsidRPr="00F47DF8">
        <w:rPr>
          <w:sz w:val="22"/>
        </w:rPr>
        <w:t>appointees, agents, employees, and officers</w:t>
      </w:r>
      <w:r w:rsidR="007C1232">
        <w:rPr>
          <w:sz w:val="22"/>
        </w:rPr>
        <w:t>,</w:t>
      </w:r>
      <w:r w:rsidR="004F1BF5" w:rsidRPr="00F47DF8">
        <w:rPr>
          <w:sz w:val="22"/>
        </w:rPr>
        <w:t xml:space="preserve"> from any losses, damages, liabilities, claims, actions, judgments, court costs and legal or other expenses (including attorneys’ fees), which </w:t>
      </w:r>
      <w:r w:rsidR="00E76159">
        <w:rPr>
          <w:sz w:val="22"/>
        </w:rPr>
        <w:t>may arise</w:t>
      </w:r>
      <w:r w:rsidR="004F1BF5" w:rsidRPr="00F47DF8">
        <w:rPr>
          <w:sz w:val="22"/>
        </w:rPr>
        <w:t xml:space="preserve"> in connection with </w:t>
      </w:r>
      <w:r w:rsidR="006D0AFC">
        <w:rPr>
          <w:sz w:val="22"/>
        </w:rPr>
        <w:t>Sponsor’s use of the Grant funds and performance under this Agreement</w:t>
      </w:r>
      <w:r w:rsidR="004F1BF5" w:rsidRPr="00F47DF8">
        <w:rPr>
          <w:sz w:val="22"/>
        </w:rPr>
        <w:t xml:space="preserve">. If any attorney, including the California Attorney General, is engaged by the Department to enforce, construe, or defend any provision of this </w:t>
      </w:r>
      <w:r w:rsidR="00393FF0" w:rsidRPr="00393FF0">
        <w:rPr>
          <w:sz w:val="22"/>
        </w:rPr>
        <w:t>paragraph</w:t>
      </w:r>
      <w:r w:rsidR="004F1BF5" w:rsidRPr="006C3E15">
        <w:rPr>
          <w:sz w:val="22"/>
        </w:rPr>
        <w:t>, with or without the filing of any legal action or proceeding, Sponsor shall, individually or jointly, pay to the Department, immediately upon demand, the amount of all attorneys’ fees and costs incurred by the Department in connection therewith.</w:t>
      </w:r>
    </w:p>
    <w:p w14:paraId="729B1FFA" w14:textId="77777777" w:rsidR="00E4099F" w:rsidRDefault="00E4099F" w:rsidP="003152BC">
      <w:pPr>
        <w:pStyle w:val="ListParagraph"/>
        <w:spacing w:line="240" w:lineRule="auto"/>
        <w:ind w:left="1080"/>
        <w:rPr>
          <w:sz w:val="22"/>
        </w:rPr>
      </w:pPr>
    </w:p>
    <w:p w14:paraId="44269D2D" w14:textId="57CE0ABC" w:rsidR="00E4099F" w:rsidRPr="00F47DF8" w:rsidRDefault="00E4099F" w:rsidP="00E4099F">
      <w:pPr>
        <w:pStyle w:val="ListParagraph"/>
        <w:numPr>
          <w:ilvl w:val="0"/>
          <w:numId w:val="14"/>
        </w:numPr>
        <w:rPr>
          <w:sz w:val="22"/>
        </w:rPr>
      </w:pPr>
      <w:r>
        <w:rPr>
          <w:b/>
          <w:bCs/>
          <w:sz w:val="22"/>
          <w:u w:val="single"/>
        </w:rPr>
        <w:t xml:space="preserve">Time </w:t>
      </w:r>
      <w:r w:rsidR="003332AD">
        <w:rPr>
          <w:b/>
          <w:bCs/>
          <w:sz w:val="22"/>
          <w:u w:val="single"/>
        </w:rPr>
        <w:t>I</w:t>
      </w:r>
      <w:r>
        <w:rPr>
          <w:b/>
          <w:bCs/>
          <w:sz w:val="22"/>
          <w:u w:val="single"/>
        </w:rPr>
        <w:t>s of the Essence</w:t>
      </w:r>
    </w:p>
    <w:p w14:paraId="60A74F10" w14:textId="614574B5" w:rsidR="00924496" w:rsidRDefault="00924496" w:rsidP="003152BC">
      <w:pPr>
        <w:pStyle w:val="ListParagraph"/>
        <w:spacing w:line="240" w:lineRule="auto"/>
        <w:ind w:left="1080"/>
        <w:rPr>
          <w:sz w:val="22"/>
        </w:rPr>
      </w:pPr>
    </w:p>
    <w:p w14:paraId="67FC9DFA" w14:textId="07684A0C" w:rsidR="006F2000" w:rsidRPr="00D93F4D" w:rsidRDefault="006F2000" w:rsidP="003152BC">
      <w:pPr>
        <w:pStyle w:val="ListParagraph"/>
        <w:spacing w:line="240" w:lineRule="auto"/>
        <w:ind w:left="1080"/>
        <w:rPr>
          <w:sz w:val="22"/>
        </w:rPr>
      </w:pPr>
      <w:r w:rsidRPr="006F2000">
        <w:rPr>
          <w:sz w:val="22"/>
        </w:rPr>
        <w:t xml:space="preserve">Time is of the essence under this </w:t>
      </w:r>
      <w:r>
        <w:rPr>
          <w:sz w:val="22"/>
        </w:rPr>
        <w:t>A</w:t>
      </w:r>
      <w:r w:rsidRPr="006F2000">
        <w:rPr>
          <w:sz w:val="22"/>
        </w:rPr>
        <w:t>greement, and in the performance of every term, covenant, and obligation contained herein.</w:t>
      </w:r>
    </w:p>
    <w:sectPr w:rsidR="006F2000" w:rsidRPr="00D93F4D" w:rsidSect="005B62AE">
      <w:headerReference w:type="even" r:id="rId10"/>
      <w:headerReference w:type="default" r:id="rId11"/>
      <w:footerReference w:type="default" r:id="rId12"/>
      <w:headerReference w:type="first" r:id="rId13"/>
      <w:pgSz w:w="12240" w:h="15840"/>
      <w:pgMar w:top="1080" w:right="1080" w:bottom="1350" w:left="1080" w:header="720" w:footer="36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F5F7" w14:textId="77777777" w:rsidR="006F6A54" w:rsidRDefault="006F6A54" w:rsidP="00A22383">
      <w:pPr>
        <w:spacing w:after="0" w:line="240" w:lineRule="auto"/>
      </w:pPr>
      <w:r>
        <w:separator/>
      </w:r>
    </w:p>
  </w:endnote>
  <w:endnote w:type="continuationSeparator" w:id="0">
    <w:p w14:paraId="6B52E6BB" w14:textId="77777777" w:rsidR="006F6A54" w:rsidRDefault="006F6A54" w:rsidP="00A2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211A" w14:textId="77777777" w:rsidR="00732A0D" w:rsidRDefault="00732A0D" w:rsidP="0050198B">
    <w:pPr>
      <w:spacing w:after="0"/>
      <w:rPr>
        <w:rFonts w:cs="Arial"/>
        <w:sz w:val="20"/>
        <w:szCs w:val="20"/>
      </w:rPr>
    </w:pPr>
  </w:p>
  <w:p w14:paraId="6C436BEF" w14:textId="5145E244" w:rsidR="0050198B" w:rsidRDefault="007B7016" w:rsidP="0050198B">
    <w:pPr>
      <w:spacing w:after="0"/>
      <w:rPr>
        <w:rFonts w:cs="Arial"/>
        <w:iCs/>
        <w:sz w:val="20"/>
        <w:szCs w:val="20"/>
      </w:rPr>
    </w:pPr>
    <w:r>
      <w:rPr>
        <w:rFonts w:cs="Arial"/>
        <w:sz w:val="20"/>
        <w:szCs w:val="20"/>
      </w:rPr>
      <w:t>Home</w:t>
    </w:r>
    <w:r w:rsidR="005541EA">
      <w:rPr>
        <w:rFonts w:cs="Arial"/>
        <w:sz w:val="20"/>
        <w:szCs w:val="20"/>
      </w:rPr>
      <w:t xml:space="preserve">key </w:t>
    </w:r>
    <w:r w:rsidR="004B7417">
      <w:rPr>
        <w:rFonts w:cs="Arial"/>
        <w:iCs/>
        <w:sz w:val="20"/>
        <w:szCs w:val="20"/>
      </w:rPr>
      <w:t>Program (</w:t>
    </w:r>
    <w:r w:rsidR="00361078">
      <w:rPr>
        <w:rFonts w:cs="Arial"/>
        <w:iCs/>
        <w:sz w:val="20"/>
        <w:szCs w:val="20"/>
      </w:rPr>
      <w:t>Homekey</w:t>
    </w:r>
    <w:r w:rsidR="004B7417">
      <w:rPr>
        <w:rFonts w:cs="Arial"/>
        <w:iCs/>
        <w:sz w:val="20"/>
        <w:szCs w:val="20"/>
      </w:rPr>
      <w:t>)</w:t>
    </w:r>
  </w:p>
  <w:p w14:paraId="7190A755" w14:textId="22A24B67" w:rsidR="00E577BA" w:rsidRDefault="004B7417" w:rsidP="0050198B">
    <w:pPr>
      <w:spacing w:after="0"/>
      <w:rPr>
        <w:rFonts w:cs="Arial"/>
        <w:iCs/>
        <w:sz w:val="20"/>
        <w:szCs w:val="20"/>
      </w:rPr>
    </w:pPr>
    <w:r w:rsidRPr="001856C0">
      <w:rPr>
        <w:rFonts w:cs="Arial"/>
        <w:iCs/>
        <w:sz w:val="20"/>
        <w:szCs w:val="20"/>
      </w:rPr>
      <w:t>NOFA Date:</w:t>
    </w:r>
    <w:r w:rsidR="00361078">
      <w:rPr>
        <w:rFonts w:cs="Arial"/>
        <w:iCs/>
        <w:sz w:val="20"/>
        <w:szCs w:val="20"/>
      </w:rPr>
      <w:t xml:space="preserve"> July 16, 2020</w:t>
    </w:r>
    <w:r w:rsidRPr="001856C0">
      <w:rPr>
        <w:rFonts w:cs="Arial"/>
        <w:iCs/>
        <w:sz w:val="20"/>
        <w:szCs w:val="20"/>
      </w:rPr>
      <w:t xml:space="preserve"> </w:t>
    </w:r>
  </w:p>
  <w:p w14:paraId="52B7D1FF" w14:textId="42066416" w:rsidR="00E577BA" w:rsidRPr="001856C0" w:rsidRDefault="004B7417" w:rsidP="006F54E5">
    <w:pPr>
      <w:spacing w:after="0" w:line="240" w:lineRule="auto"/>
      <w:rPr>
        <w:rFonts w:cs="Arial"/>
        <w:iCs/>
        <w:sz w:val="20"/>
        <w:szCs w:val="20"/>
      </w:rPr>
    </w:pPr>
    <w:r w:rsidRPr="001856C0">
      <w:rPr>
        <w:rFonts w:cs="Arial"/>
        <w:iCs/>
        <w:sz w:val="20"/>
        <w:szCs w:val="20"/>
      </w:rPr>
      <w:t>Approved Date: </w:t>
    </w:r>
    <w:r w:rsidR="00A06BE1">
      <w:rPr>
        <w:rFonts w:cs="Arial"/>
        <w:iCs/>
        <w:sz w:val="20"/>
        <w:szCs w:val="20"/>
      </w:rPr>
      <w:t>8-03-2020</w:t>
    </w:r>
  </w:p>
  <w:p w14:paraId="710015FA" w14:textId="7245DCC8" w:rsidR="00E577BA" w:rsidRPr="001856C0" w:rsidRDefault="004B7417" w:rsidP="00732A0D">
    <w:pPr>
      <w:rPr>
        <w:rFonts w:cs="Arial"/>
        <w:iCs/>
        <w:sz w:val="20"/>
        <w:szCs w:val="20"/>
      </w:rPr>
    </w:pPr>
    <w:r w:rsidRPr="001856C0">
      <w:rPr>
        <w:rFonts w:cs="Arial"/>
        <w:iCs/>
        <w:sz w:val="20"/>
        <w:szCs w:val="20"/>
      </w:rPr>
      <w:t xml:space="preserve">Prep. Date: </w:t>
    </w:r>
    <w:r w:rsidR="00732A0D">
      <w:rPr>
        <w:rFonts w:cs="Arial"/>
        <w:iCs/>
        <w:sz w:val="20"/>
        <w:szCs w:val="20"/>
      </w:rPr>
      <w:t>[</w:t>
    </w:r>
    <w:r w:rsidR="00732A0D" w:rsidRPr="00B85970">
      <w:rPr>
        <w:rFonts w:cs="Arial"/>
        <w:iCs/>
        <w:sz w:val="20"/>
        <w:szCs w:val="20"/>
      </w:rPr>
      <w:t xml:space="preserve">To maintain version control, insert the date of each </w:t>
    </w:r>
    <w:r w:rsidR="00732A0D">
      <w:rPr>
        <w:rFonts w:cs="Arial"/>
        <w:iCs/>
        <w:sz w:val="20"/>
        <w:szCs w:val="20"/>
      </w:rPr>
      <w:t>draft version and the finalized document]</w:t>
    </w:r>
  </w:p>
  <w:p w14:paraId="2B57F8B4" w14:textId="77777777" w:rsidR="00C0307E" w:rsidRPr="001856C0" w:rsidRDefault="00C06600">
    <w:pPr>
      <w:widowControl w:val="0"/>
      <w:spacing w:line="1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CA164" w14:textId="77777777" w:rsidR="006F6A54" w:rsidRDefault="006F6A54" w:rsidP="00A22383">
      <w:pPr>
        <w:spacing w:after="0" w:line="240" w:lineRule="auto"/>
      </w:pPr>
      <w:r>
        <w:separator/>
      </w:r>
    </w:p>
  </w:footnote>
  <w:footnote w:type="continuationSeparator" w:id="0">
    <w:p w14:paraId="6D5D55A8" w14:textId="77777777" w:rsidR="006F6A54" w:rsidRDefault="006F6A54" w:rsidP="00A2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72B2" w14:textId="68C9A9E2" w:rsidR="005728E9" w:rsidRDefault="00C06600">
    <w:pPr>
      <w:pStyle w:val="Header"/>
    </w:pPr>
    <w:r>
      <w:rPr>
        <w:noProof/>
      </w:rPr>
      <w:pict w14:anchorId="78477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004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6D07" w14:textId="5C1BD9B9" w:rsidR="00C0307E" w:rsidRPr="00361078" w:rsidRDefault="00C06600" w:rsidP="005B62AE">
    <w:pPr>
      <w:pStyle w:val="Style15"/>
      <w:spacing w:line="254" w:lineRule="exact"/>
      <w:jc w:val="right"/>
      <w:rPr>
        <w:color w:val="000000"/>
        <w:sz w:val="22"/>
        <w:szCs w:val="22"/>
      </w:rPr>
    </w:pPr>
    <w:r>
      <w:rPr>
        <w:noProof/>
      </w:rPr>
      <w:pict w14:anchorId="1CBB6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0048" o:spid="_x0000_s2051" type="#_x0000_t136" style="position:absolute;left:0;text-align:left;margin-left:0;margin-top:0;width:532.35pt;height:20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B7417">
      <w:tab/>
    </w:r>
    <w:r w:rsidR="00361078" w:rsidRPr="00361078">
      <w:rPr>
        <w:sz w:val="22"/>
        <w:szCs w:val="22"/>
      </w:rPr>
      <w:t>Name(s) of Sponsor(s)</w:t>
    </w:r>
  </w:p>
  <w:p w14:paraId="5D11866C" w14:textId="25CC9976" w:rsidR="00C0307E" w:rsidRPr="00930923" w:rsidRDefault="004B7417" w:rsidP="005B62AE">
    <w:pPr>
      <w:pStyle w:val="Style15"/>
      <w:spacing w:line="254" w:lineRule="exact"/>
      <w:jc w:val="right"/>
      <w:rPr>
        <w:color w:val="000000"/>
        <w:sz w:val="22"/>
        <w:szCs w:val="22"/>
      </w:rPr>
    </w:pPr>
    <w:r>
      <w:rPr>
        <w:sz w:val="22"/>
        <w:szCs w:val="22"/>
      </w:rPr>
      <w:t>19-</w:t>
    </w:r>
    <w:r w:rsidR="00A22383">
      <w:rPr>
        <w:sz w:val="22"/>
        <w:szCs w:val="22"/>
      </w:rPr>
      <w:t>PHK</w:t>
    </w:r>
    <w:r>
      <w:rPr>
        <w:sz w:val="22"/>
        <w:szCs w:val="22"/>
      </w:rPr>
      <w:t>-XXXXX</w:t>
    </w:r>
  </w:p>
  <w:p w14:paraId="045ED81F" w14:textId="77777777" w:rsidR="00C0307E" w:rsidRPr="00930923" w:rsidRDefault="004B7417" w:rsidP="005B62AE">
    <w:pPr>
      <w:pStyle w:val="Style15"/>
      <w:spacing w:line="254" w:lineRule="exact"/>
      <w:jc w:val="right"/>
      <w:rPr>
        <w:color w:val="000000"/>
        <w:sz w:val="22"/>
        <w:szCs w:val="22"/>
      </w:rPr>
    </w:pPr>
    <w:r w:rsidRPr="00930923">
      <w:rPr>
        <w:sz w:val="22"/>
        <w:szCs w:val="22"/>
      </w:rPr>
      <w:t xml:space="preserve">Page </w:t>
    </w:r>
    <w:r w:rsidRPr="005B62AE">
      <w:rPr>
        <w:noProof/>
        <w:sz w:val="22"/>
        <w:szCs w:val="22"/>
      </w:rPr>
      <w:fldChar w:fldCharType="begin"/>
    </w:r>
    <w:r w:rsidRPr="00930923">
      <w:rPr>
        <w:sz w:val="22"/>
        <w:szCs w:val="22"/>
      </w:rPr>
      <w:instrText xml:space="preserve"> PAGE  \* Arabic  \* MERGEFORMAT </w:instrText>
    </w:r>
    <w:r w:rsidRPr="005B62AE">
      <w:rPr>
        <w:sz w:val="22"/>
        <w:szCs w:val="22"/>
      </w:rPr>
      <w:fldChar w:fldCharType="separate"/>
    </w:r>
    <w:r>
      <w:rPr>
        <w:noProof/>
        <w:sz w:val="22"/>
        <w:szCs w:val="22"/>
      </w:rPr>
      <w:t>7</w:t>
    </w:r>
    <w:r w:rsidRPr="005B62AE">
      <w:rPr>
        <w:noProof/>
        <w:sz w:val="22"/>
        <w:szCs w:val="22"/>
      </w:rPr>
      <w:fldChar w:fldCharType="end"/>
    </w:r>
    <w:r w:rsidRPr="00930923">
      <w:rPr>
        <w:sz w:val="22"/>
        <w:szCs w:val="22"/>
      </w:rPr>
      <w:t xml:space="preserve"> of </w:t>
    </w:r>
    <w:r w:rsidRPr="005B62AE">
      <w:rPr>
        <w:noProof/>
        <w:sz w:val="22"/>
        <w:szCs w:val="22"/>
      </w:rPr>
      <w:fldChar w:fldCharType="begin"/>
    </w:r>
    <w:r w:rsidRPr="00930923">
      <w:rPr>
        <w:sz w:val="22"/>
        <w:szCs w:val="22"/>
      </w:rPr>
      <w:instrText xml:space="preserve"> NUMPAGES  \* Arabic  \* MERGEFORMAT </w:instrText>
    </w:r>
    <w:r w:rsidRPr="005B62AE">
      <w:rPr>
        <w:sz w:val="22"/>
        <w:szCs w:val="22"/>
      </w:rPr>
      <w:fldChar w:fldCharType="separate"/>
    </w:r>
    <w:r>
      <w:rPr>
        <w:noProof/>
        <w:sz w:val="22"/>
        <w:szCs w:val="22"/>
      </w:rPr>
      <w:t>7</w:t>
    </w:r>
    <w:r w:rsidRPr="005B62AE">
      <w:rPr>
        <w:noProof/>
        <w:sz w:val="22"/>
        <w:szCs w:val="22"/>
      </w:rPr>
      <w:fldChar w:fldCharType="end"/>
    </w:r>
  </w:p>
  <w:p w14:paraId="4595CC8B" w14:textId="77777777" w:rsidR="0033452F" w:rsidRPr="00930923" w:rsidRDefault="004B7417">
    <w:pPr>
      <w:pStyle w:val="Style16"/>
      <w:spacing w:line="263" w:lineRule="exact"/>
      <w:rPr>
        <w:b/>
        <w:bCs/>
        <w:color w:val="000000"/>
        <w:sz w:val="22"/>
        <w:szCs w:val="22"/>
      </w:rPr>
    </w:pPr>
    <w:r w:rsidRPr="00930923">
      <w:tab/>
    </w:r>
    <w:r w:rsidRPr="00930923">
      <w:rPr>
        <w:b/>
        <w:bCs/>
        <w:color w:val="000000"/>
        <w:sz w:val="22"/>
        <w:szCs w:val="22"/>
      </w:rPr>
      <w:t>EXHIBIT D</w:t>
    </w:r>
  </w:p>
  <w:p w14:paraId="1ED4BB94" w14:textId="77777777" w:rsidR="00C0307E" w:rsidRDefault="00C06600" w:rsidP="001856C0">
    <w:pPr>
      <w:pStyle w:val="Style16"/>
      <w:spacing w:line="263"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50E6" w14:textId="39A346E9" w:rsidR="005728E9" w:rsidRDefault="00C06600">
    <w:pPr>
      <w:pStyle w:val="Header"/>
    </w:pPr>
    <w:r>
      <w:rPr>
        <w:noProof/>
      </w:rPr>
      <w:pict w14:anchorId="0A45F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004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42C5"/>
    <w:multiLevelType w:val="hybridMultilevel"/>
    <w:tmpl w:val="7D9E8BFA"/>
    <w:lvl w:ilvl="0" w:tplc="1A2EB246">
      <w:start w:val="1"/>
      <w:numFmt w:val="decimal"/>
      <w:lvlText w:val="%1."/>
      <w:lvlJc w:val="left"/>
      <w:pPr>
        <w:ind w:left="1080" w:hanging="720"/>
      </w:pPr>
      <w:rPr>
        <w:rFonts w:cs="Times New Roman" w:hint="default"/>
        <w:b/>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713103"/>
    <w:multiLevelType w:val="hybridMultilevel"/>
    <w:tmpl w:val="3C8E83B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4B4C6A"/>
    <w:multiLevelType w:val="hybridMultilevel"/>
    <w:tmpl w:val="6FC686E0"/>
    <w:lvl w:ilvl="0" w:tplc="440E225C">
      <w:start w:val="1"/>
      <w:numFmt w:val="upperLetter"/>
      <w:lvlText w:val="%1."/>
      <w:lvlJc w:val="left"/>
      <w:pPr>
        <w:ind w:left="1440" w:hanging="360"/>
      </w:pPr>
      <w:rPr>
        <w:rFonts w:ascii="Arial" w:hAnsi="Arial" w:cs="Arial" w:hint="default"/>
      </w:rPr>
    </w:lvl>
    <w:lvl w:ilvl="1" w:tplc="04090003">
      <w:start w:val="1"/>
      <w:numFmt w:val="bullet"/>
      <w:lvlText w:val="o"/>
      <w:lvlJc w:val="left"/>
      <w:pPr>
        <w:ind w:left="2160" w:hanging="360"/>
      </w:pPr>
      <w:rPr>
        <w:rFonts w:ascii="Courier New" w:hAnsi="Courier New" w:hint="default"/>
      </w:rPr>
    </w:lvl>
    <w:lvl w:ilvl="2" w:tplc="440E225C">
      <w:start w:val="1"/>
      <w:numFmt w:val="upperLetter"/>
      <w:lvlText w:val="%3."/>
      <w:lvlJc w:val="left"/>
      <w:pPr>
        <w:ind w:left="2880" w:hanging="360"/>
      </w:pPr>
      <w:rPr>
        <w:rFonts w:ascii="Arial"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8C36DD"/>
    <w:multiLevelType w:val="hybridMultilevel"/>
    <w:tmpl w:val="57C6A8D2"/>
    <w:lvl w:ilvl="0" w:tplc="D1D68E22">
      <w:start w:val="3"/>
      <w:numFmt w:val="upperLetter"/>
      <w:lvlText w:val="%1."/>
      <w:lvlJc w:val="left"/>
      <w:pPr>
        <w:ind w:left="2160" w:hanging="360"/>
      </w:pPr>
      <w:rPr>
        <w:rFonts w:hint="default"/>
      </w:rPr>
    </w:lvl>
    <w:lvl w:ilvl="1" w:tplc="EC3AFF12">
      <w:start w:val="1"/>
      <w:numFmt w:val="decimal"/>
      <w:lvlText w:val="%2)"/>
      <w:lvlJc w:val="left"/>
      <w:pPr>
        <w:ind w:left="1800" w:hanging="72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11A41"/>
    <w:multiLevelType w:val="hybridMultilevel"/>
    <w:tmpl w:val="750CB9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B74E8A"/>
    <w:multiLevelType w:val="hybridMultilevel"/>
    <w:tmpl w:val="32485FC2"/>
    <w:lvl w:ilvl="0" w:tplc="04090015">
      <w:start w:val="1"/>
      <w:numFmt w:val="upperLetter"/>
      <w:lvlText w:val="%1."/>
      <w:lvlJc w:val="left"/>
      <w:pPr>
        <w:ind w:left="1800" w:hanging="360"/>
      </w:pPr>
    </w:lvl>
    <w:lvl w:ilvl="1" w:tplc="CCD6DD98">
      <w:start w:val="1"/>
      <w:numFmt w:val="upp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21123E"/>
    <w:multiLevelType w:val="hybridMultilevel"/>
    <w:tmpl w:val="6BDA2772"/>
    <w:lvl w:ilvl="0" w:tplc="EEDE5A38">
      <w:start w:val="1"/>
      <w:numFmt w:val="decimal"/>
      <w:lvlText w:val="%1."/>
      <w:lvlJc w:val="left"/>
      <w:pPr>
        <w:ind w:left="720" w:hanging="360"/>
      </w:pPr>
      <w:rPr>
        <w:rFonts w:hint="default"/>
        <w:b/>
      </w:rPr>
    </w:lvl>
    <w:lvl w:ilvl="1" w:tplc="04090015">
      <w:start w:val="1"/>
      <w:numFmt w:val="upperLetter"/>
      <w:lvlText w:val="%2."/>
      <w:lvlJc w:val="left"/>
      <w:pPr>
        <w:ind w:left="1440" w:hanging="360"/>
      </w:pPr>
      <w:rPr>
        <w:rFonts w:hint="default"/>
        <w:b w:val="0"/>
      </w:rPr>
    </w:lvl>
    <w:lvl w:ilvl="2" w:tplc="960A61E4">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A1B4A"/>
    <w:multiLevelType w:val="hybridMultilevel"/>
    <w:tmpl w:val="F6DE307A"/>
    <w:lvl w:ilvl="0" w:tplc="440E225C">
      <w:start w:val="1"/>
      <w:numFmt w:val="upperLetter"/>
      <w:lvlText w:val="%1."/>
      <w:lvlJc w:val="left"/>
      <w:pPr>
        <w:ind w:left="1440" w:hanging="360"/>
      </w:pPr>
      <w:rPr>
        <w:rFonts w:ascii="Arial" w:hAnsi="Arial" w:cs="Arial" w:hint="default"/>
      </w:rPr>
    </w:lvl>
    <w:lvl w:ilvl="1" w:tplc="04090011">
      <w:start w:val="1"/>
      <w:numFmt w:val="decimal"/>
      <w:lvlText w:val="%2)"/>
      <w:lvlJc w:val="left"/>
      <w:pPr>
        <w:ind w:left="2160" w:hanging="360"/>
      </w:pPr>
      <w:rPr>
        <w:rFonts w:hint="default"/>
      </w:rPr>
    </w:lvl>
    <w:lvl w:ilvl="2" w:tplc="440E225C">
      <w:start w:val="1"/>
      <w:numFmt w:val="upperLetter"/>
      <w:lvlText w:val="%3."/>
      <w:lvlJc w:val="left"/>
      <w:pPr>
        <w:ind w:left="2880" w:hanging="360"/>
      </w:pPr>
      <w:rPr>
        <w:rFonts w:ascii="Arial"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0E2454"/>
    <w:multiLevelType w:val="hybridMultilevel"/>
    <w:tmpl w:val="BAF27022"/>
    <w:lvl w:ilvl="0" w:tplc="04090015">
      <w:start w:val="1"/>
      <w:numFmt w:val="upperLetter"/>
      <w:lvlText w:val="%1."/>
      <w:lvlJc w:val="left"/>
      <w:pPr>
        <w:ind w:left="2117" w:hanging="360"/>
      </w:pPr>
      <w:rPr>
        <w:rFonts w:hint="default"/>
      </w:r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9" w15:restartNumberingAfterBreak="0">
    <w:nsid w:val="389F6FE6"/>
    <w:multiLevelType w:val="hybridMultilevel"/>
    <w:tmpl w:val="35FEC60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0116C3"/>
    <w:multiLevelType w:val="hybridMultilevel"/>
    <w:tmpl w:val="406857B2"/>
    <w:lvl w:ilvl="0" w:tplc="04090011">
      <w:start w:val="1"/>
      <w:numFmt w:val="decimal"/>
      <w:lvlText w:val="%1)"/>
      <w:lvlJc w:val="left"/>
      <w:pPr>
        <w:ind w:left="2160" w:hanging="360"/>
      </w:pPr>
    </w:lvl>
    <w:lvl w:ilvl="1" w:tplc="CD90C0C6">
      <w:start w:val="1"/>
      <w:numFmt w:val="upperLetter"/>
      <w:lvlText w:val="%2."/>
      <w:lvlJc w:val="left"/>
      <w:pPr>
        <w:ind w:left="3240" w:hanging="720"/>
      </w:pPr>
      <w:rPr>
        <w:rFonts w:hint="default"/>
      </w:rPr>
    </w:lvl>
    <w:lvl w:ilvl="2" w:tplc="04090011">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5D36274"/>
    <w:multiLevelType w:val="hybridMultilevel"/>
    <w:tmpl w:val="60CE3DF0"/>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68F2B4E"/>
    <w:multiLevelType w:val="hybridMultilevel"/>
    <w:tmpl w:val="6C902A0E"/>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CD223C5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E155E0"/>
    <w:multiLevelType w:val="hybridMultilevel"/>
    <w:tmpl w:val="80104EC8"/>
    <w:lvl w:ilvl="0" w:tplc="04090015">
      <w:start w:val="1"/>
      <w:numFmt w:val="upperLetter"/>
      <w:lvlText w:val="%1."/>
      <w:lvlJc w:val="left"/>
      <w:pPr>
        <w:ind w:left="144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8B27F4"/>
    <w:multiLevelType w:val="hybridMultilevel"/>
    <w:tmpl w:val="FA8204F8"/>
    <w:lvl w:ilvl="0" w:tplc="1A2EB246">
      <w:start w:val="1"/>
      <w:numFmt w:val="decimal"/>
      <w:lvlText w:val="%1."/>
      <w:lvlJc w:val="left"/>
      <w:pPr>
        <w:ind w:left="1080" w:hanging="720"/>
      </w:pPr>
      <w:rPr>
        <w:rFonts w:cs="Times New Roman" w:hint="default"/>
        <w:b/>
        <w:u w:val="none"/>
      </w:rPr>
    </w:lvl>
    <w:lvl w:ilvl="1" w:tplc="440E225C">
      <w:start w:val="1"/>
      <w:numFmt w:val="upp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D7222B4"/>
    <w:multiLevelType w:val="hybridMultilevel"/>
    <w:tmpl w:val="BB2CF9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B667B"/>
    <w:multiLevelType w:val="hybridMultilevel"/>
    <w:tmpl w:val="AFF4BCEE"/>
    <w:lvl w:ilvl="0" w:tplc="1A2EB246">
      <w:start w:val="1"/>
      <w:numFmt w:val="decimal"/>
      <w:lvlText w:val="%1."/>
      <w:lvlJc w:val="left"/>
      <w:pPr>
        <w:ind w:left="1080" w:hanging="720"/>
      </w:pPr>
      <w:rPr>
        <w:rFonts w:cs="Times New Roman" w:hint="default"/>
        <w:b/>
        <w:u w:val="none"/>
      </w:rPr>
    </w:lvl>
    <w:lvl w:ilvl="1" w:tplc="440E225C">
      <w:start w:val="1"/>
      <w:numFmt w:val="upp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2FF5E6C"/>
    <w:multiLevelType w:val="hybridMultilevel"/>
    <w:tmpl w:val="287EB7B6"/>
    <w:lvl w:ilvl="0" w:tplc="04090015">
      <w:start w:val="1"/>
      <w:numFmt w:val="upperLetter"/>
      <w:lvlText w:val="%1."/>
      <w:lvlJc w:val="left"/>
      <w:pPr>
        <w:ind w:left="1440" w:hanging="360"/>
      </w:pPr>
    </w:lvl>
    <w:lvl w:ilvl="1" w:tplc="495CC932">
      <w:start w:val="1"/>
      <w:numFmt w:val="upperLetter"/>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B56FC6"/>
    <w:multiLevelType w:val="hybridMultilevel"/>
    <w:tmpl w:val="60CE3DF0"/>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1"/>
  </w:num>
  <w:num w:numId="3">
    <w:abstractNumId w:val="5"/>
  </w:num>
  <w:num w:numId="4">
    <w:abstractNumId w:val="4"/>
  </w:num>
  <w:num w:numId="5">
    <w:abstractNumId w:val="9"/>
  </w:num>
  <w:num w:numId="6">
    <w:abstractNumId w:val="3"/>
  </w:num>
  <w:num w:numId="7">
    <w:abstractNumId w:val="18"/>
  </w:num>
  <w:num w:numId="8">
    <w:abstractNumId w:val="17"/>
  </w:num>
  <w:num w:numId="9">
    <w:abstractNumId w:val="13"/>
  </w:num>
  <w:num w:numId="10">
    <w:abstractNumId w:val="12"/>
  </w:num>
  <w:num w:numId="11">
    <w:abstractNumId w:val="15"/>
  </w:num>
  <w:num w:numId="12">
    <w:abstractNumId w:val="10"/>
  </w:num>
  <w:num w:numId="13">
    <w:abstractNumId w:val="1"/>
  </w:num>
  <w:num w:numId="14">
    <w:abstractNumId w:val="0"/>
  </w:num>
  <w:num w:numId="15">
    <w:abstractNumId w:val="2"/>
  </w:num>
  <w:num w:numId="16">
    <w:abstractNumId w:val="7"/>
  </w:num>
  <w:num w:numId="17">
    <w:abstractNumId w:val="1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trackedChanges" w:enforcement="1" w:cryptProviderType="rsaAES" w:cryptAlgorithmClass="hash" w:cryptAlgorithmType="typeAny" w:cryptAlgorithmSid="14" w:cryptSpinCount="100000" w:hash="PhxHOpdfr0gDAc8eJ4wXBtPF5ZOaUydW6GL0Axn+4HDpysnGnkYco6raGJvOX1WjprjmPusEpbMqT1jQhSPXJw==" w:salt="lwQYjqhju63mwR/u4rycu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01A2C"/>
    <w:rsid w:val="00001A2C"/>
    <w:rsid w:val="00003730"/>
    <w:rsid w:val="000049E0"/>
    <w:rsid w:val="000054B7"/>
    <w:rsid w:val="00006376"/>
    <w:rsid w:val="0001762A"/>
    <w:rsid w:val="00032FC4"/>
    <w:rsid w:val="0003427D"/>
    <w:rsid w:val="00041323"/>
    <w:rsid w:val="00043EE9"/>
    <w:rsid w:val="000451D9"/>
    <w:rsid w:val="00050A64"/>
    <w:rsid w:val="000515E5"/>
    <w:rsid w:val="00056CC9"/>
    <w:rsid w:val="000611AF"/>
    <w:rsid w:val="00061F17"/>
    <w:rsid w:val="0006708A"/>
    <w:rsid w:val="00067978"/>
    <w:rsid w:val="00071C00"/>
    <w:rsid w:val="000764B7"/>
    <w:rsid w:val="00093BB4"/>
    <w:rsid w:val="000946E3"/>
    <w:rsid w:val="00094F44"/>
    <w:rsid w:val="000964E6"/>
    <w:rsid w:val="000A2E2C"/>
    <w:rsid w:val="000A4658"/>
    <w:rsid w:val="000A7025"/>
    <w:rsid w:val="000B020E"/>
    <w:rsid w:val="000B1B19"/>
    <w:rsid w:val="000B57C1"/>
    <w:rsid w:val="000C1B17"/>
    <w:rsid w:val="000C3729"/>
    <w:rsid w:val="000C7D52"/>
    <w:rsid w:val="000C7FC4"/>
    <w:rsid w:val="000D075E"/>
    <w:rsid w:val="000D092C"/>
    <w:rsid w:val="000D6C43"/>
    <w:rsid w:val="000E28EC"/>
    <w:rsid w:val="000E3C70"/>
    <w:rsid w:val="000E60DC"/>
    <w:rsid w:val="000F0DFB"/>
    <w:rsid w:val="000F3FCF"/>
    <w:rsid w:val="000F3FEF"/>
    <w:rsid w:val="000F677D"/>
    <w:rsid w:val="000F744C"/>
    <w:rsid w:val="00101F36"/>
    <w:rsid w:val="0011350F"/>
    <w:rsid w:val="00122528"/>
    <w:rsid w:val="00122E1B"/>
    <w:rsid w:val="00133F06"/>
    <w:rsid w:val="00135449"/>
    <w:rsid w:val="001354D5"/>
    <w:rsid w:val="001406F9"/>
    <w:rsid w:val="00145DBB"/>
    <w:rsid w:val="00150641"/>
    <w:rsid w:val="001507DB"/>
    <w:rsid w:val="0015182C"/>
    <w:rsid w:val="001534EF"/>
    <w:rsid w:val="00153EBD"/>
    <w:rsid w:val="00157AF5"/>
    <w:rsid w:val="00160D52"/>
    <w:rsid w:val="00161804"/>
    <w:rsid w:val="001665A9"/>
    <w:rsid w:val="00167C13"/>
    <w:rsid w:val="00171486"/>
    <w:rsid w:val="001727BC"/>
    <w:rsid w:val="0017364F"/>
    <w:rsid w:val="00176AFD"/>
    <w:rsid w:val="00180E0C"/>
    <w:rsid w:val="001833A8"/>
    <w:rsid w:val="00192FCF"/>
    <w:rsid w:val="00195BC1"/>
    <w:rsid w:val="001A5698"/>
    <w:rsid w:val="001B191D"/>
    <w:rsid w:val="001B4612"/>
    <w:rsid w:val="001B7520"/>
    <w:rsid w:val="001B7603"/>
    <w:rsid w:val="001B7A62"/>
    <w:rsid w:val="001B7BD4"/>
    <w:rsid w:val="001C1701"/>
    <w:rsid w:val="001C280A"/>
    <w:rsid w:val="001D0A29"/>
    <w:rsid w:val="001D1E87"/>
    <w:rsid w:val="001D5DCA"/>
    <w:rsid w:val="001E162E"/>
    <w:rsid w:val="001E2F66"/>
    <w:rsid w:val="001E762D"/>
    <w:rsid w:val="001E7CB4"/>
    <w:rsid w:val="001F09AC"/>
    <w:rsid w:val="001F5487"/>
    <w:rsid w:val="00200AC3"/>
    <w:rsid w:val="00205501"/>
    <w:rsid w:val="002072A0"/>
    <w:rsid w:val="002174F1"/>
    <w:rsid w:val="00217D5E"/>
    <w:rsid w:val="00222358"/>
    <w:rsid w:val="00227406"/>
    <w:rsid w:val="00232E06"/>
    <w:rsid w:val="002355FF"/>
    <w:rsid w:val="0024608E"/>
    <w:rsid w:val="002474E6"/>
    <w:rsid w:val="00251F29"/>
    <w:rsid w:val="00253CA2"/>
    <w:rsid w:val="00265D0B"/>
    <w:rsid w:val="00271231"/>
    <w:rsid w:val="002756B1"/>
    <w:rsid w:val="0028056E"/>
    <w:rsid w:val="00280831"/>
    <w:rsid w:val="00281C4D"/>
    <w:rsid w:val="00283236"/>
    <w:rsid w:val="002927C9"/>
    <w:rsid w:val="002932D3"/>
    <w:rsid w:val="002A12FB"/>
    <w:rsid w:val="002B07A3"/>
    <w:rsid w:val="002B36FE"/>
    <w:rsid w:val="002B3F72"/>
    <w:rsid w:val="002B592C"/>
    <w:rsid w:val="002C6D10"/>
    <w:rsid w:val="002D2601"/>
    <w:rsid w:val="002D468E"/>
    <w:rsid w:val="002D79C8"/>
    <w:rsid w:val="002E2367"/>
    <w:rsid w:val="002E3F24"/>
    <w:rsid w:val="002E5AB2"/>
    <w:rsid w:val="002F10D9"/>
    <w:rsid w:val="003005D4"/>
    <w:rsid w:val="003049E8"/>
    <w:rsid w:val="00306BFC"/>
    <w:rsid w:val="003152BC"/>
    <w:rsid w:val="00326BCF"/>
    <w:rsid w:val="00330E58"/>
    <w:rsid w:val="003318B2"/>
    <w:rsid w:val="003332AD"/>
    <w:rsid w:val="00337818"/>
    <w:rsid w:val="00337A91"/>
    <w:rsid w:val="00341E5E"/>
    <w:rsid w:val="00344E12"/>
    <w:rsid w:val="00346457"/>
    <w:rsid w:val="003467B6"/>
    <w:rsid w:val="0035163F"/>
    <w:rsid w:val="00352426"/>
    <w:rsid w:val="00352C26"/>
    <w:rsid w:val="0035759E"/>
    <w:rsid w:val="00361078"/>
    <w:rsid w:val="00361858"/>
    <w:rsid w:val="00365B77"/>
    <w:rsid w:val="00367DF3"/>
    <w:rsid w:val="0037285A"/>
    <w:rsid w:val="0038095D"/>
    <w:rsid w:val="0038107B"/>
    <w:rsid w:val="0039008F"/>
    <w:rsid w:val="00391B3E"/>
    <w:rsid w:val="00391E86"/>
    <w:rsid w:val="00392F50"/>
    <w:rsid w:val="00393FF0"/>
    <w:rsid w:val="00395C8A"/>
    <w:rsid w:val="003A1288"/>
    <w:rsid w:val="003A38EC"/>
    <w:rsid w:val="003A6964"/>
    <w:rsid w:val="003A73C0"/>
    <w:rsid w:val="003B58A6"/>
    <w:rsid w:val="003C0470"/>
    <w:rsid w:val="003C08E2"/>
    <w:rsid w:val="003D398D"/>
    <w:rsid w:val="003D5BB9"/>
    <w:rsid w:val="003D69B0"/>
    <w:rsid w:val="003D69C1"/>
    <w:rsid w:val="003D6A86"/>
    <w:rsid w:val="003D7A2B"/>
    <w:rsid w:val="003D7D45"/>
    <w:rsid w:val="003F49AE"/>
    <w:rsid w:val="003F626C"/>
    <w:rsid w:val="0040184B"/>
    <w:rsid w:val="0040252B"/>
    <w:rsid w:val="0040502B"/>
    <w:rsid w:val="004066B1"/>
    <w:rsid w:val="00410012"/>
    <w:rsid w:val="00413F03"/>
    <w:rsid w:val="0041664B"/>
    <w:rsid w:val="00422FDE"/>
    <w:rsid w:val="00427673"/>
    <w:rsid w:val="004316E5"/>
    <w:rsid w:val="0044010F"/>
    <w:rsid w:val="00442149"/>
    <w:rsid w:val="00443483"/>
    <w:rsid w:val="00447976"/>
    <w:rsid w:val="00447C4F"/>
    <w:rsid w:val="00447DC7"/>
    <w:rsid w:val="0045199F"/>
    <w:rsid w:val="00453EA0"/>
    <w:rsid w:val="0045720C"/>
    <w:rsid w:val="00457FEA"/>
    <w:rsid w:val="00466C6B"/>
    <w:rsid w:val="004670C4"/>
    <w:rsid w:val="00467B82"/>
    <w:rsid w:val="00471862"/>
    <w:rsid w:val="00481164"/>
    <w:rsid w:val="0048176B"/>
    <w:rsid w:val="00492C94"/>
    <w:rsid w:val="0049598E"/>
    <w:rsid w:val="004A0E9D"/>
    <w:rsid w:val="004A119F"/>
    <w:rsid w:val="004A2035"/>
    <w:rsid w:val="004A426A"/>
    <w:rsid w:val="004A60A6"/>
    <w:rsid w:val="004B33F5"/>
    <w:rsid w:val="004B5ECD"/>
    <w:rsid w:val="004B7132"/>
    <w:rsid w:val="004B7417"/>
    <w:rsid w:val="004C5554"/>
    <w:rsid w:val="004C70AF"/>
    <w:rsid w:val="004E160E"/>
    <w:rsid w:val="004E59EA"/>
    <w:rsid w:val="004E5BED"/>
    <w:rsid w:val="004E5E9B"/>
    <w:rsid w:val="004E7573"/>
    <w:rsid w:val="004F1BF5"/>
    <w:rsid w:val="004F1EC2"/>
    <w:rsid w:val="004F3C14"/>
    <w:rsid w:val="004F488D"/>
    <w:rsid w:val="004F772D"/>
    <w:rsid w:val="005000F1"/>
    <w:rsid w:val="005015FC"/>
    <w:rsid w:val="00502730"/>
    <w:rsid w:val="0050285E"/>
    <w:rsid w:val="0050726F"/>
    <w:rsid w:val="0051242B"/>
    <w:rsid w:val="00516758"/>
    <w:rsid w:val="00516A65"/>
    <w:rsid w:val="00531189"/>
    <w:rsid w:val="00531813"/>
    <w:rsid w:val="00531D23"/>
    <w:rsid w:val="00533F22"/>
    <w:rsid w:val="00535547"/>
    <w:rsid w:val="00540A4A"/>
    <w:rsid w:val="00541AE8"/>
    <w:rsid w:val="00547053"/>
    <w:rsid w:val="005479C8"/>
    <w:rsid w:val="00550C6F"/>
    <w:rsid w:val="005541EA"/>
    <w:rsid w:val="00555BF3"/>
    <w:rsid w:val="005573BE"/>
    <w:rsid w:val="00561254"/>
    <w:rsid w:val="00562239"/>
    <w:rsid w:val="00567BDD"/>
    <w:rsid w:val="005705B7"/>
    <w:rsid w:val="00571298"/>
    <w:rsid w:val="005728E9"/>
    <w:rsid w:val="00574721"/>
    <w:rsid w:val="00580D26"/>
    <w:rsid w:val="00582583"/>
    <w:rsid w:val="00586D0D"/>
    <w:rsid w:val="00594785"/>
    <w:rsid w:val="0059719E"/>
    <w:rsid w:val="005A28A0"/>
    <w:rsid w:val="005A502F"/>
    <w:rsid w:val="005A537F"/>
    <w:rsid w:val="005B1615"/>
    <w:rsid w:val="005B254F"/>
    <w:rsid w:val="005C1BF1"/>
    <w:rsid w:val="005C543C"/>
    <w:rsid w:val="005D2DE8"/>
    <w:rsid w:val="005D4E22"/>
    <w:rsid w:val="005D6606"/>
    <w:rsid w:val="005D788F"/>
    <w:rsid w:val="005E0AE8"/>
    <w:rsid w:val="005E2E94"/>
    <w:rsid w:val="005E607C"/>
    <w:rsid w:val="005E64EA"/>
    <w:rsid w:val="005F08B1"/>
    <w:rsid w:val="005F7BA2"/>
    <w:rsid w:val="00605A04"/>
    <w:rsid w:val="00606D83"/>
    <w:rsid w:val="00607D00"/>
    <w:rsid w:val="0061478F"/>
    <w:rsid w:val="00614939"/>
    <w:rsid w:val="00616758"/>
    <w:rsid w:val="00616B4A"/>
    <w:rsid w:val="00617016"/>
    <w:rsid w:val="00617446"/>
    <w:rsid w:val="00620C71"/>
    <w:rsid w:val="00625217"/>
    <w:rsid w:val="0062571F"/>
    <w:rsid w:val="00626C43"/>
    <w:rsid w:val="00627EF2"/>
    <w:rsid w:val="0063351C"/>
    <w:rsid w:val="00633BA5"/>
    <w:rsid w:val="006358C0"/>
    <w:rsid w:val="00642B86"/>
    <w:rsid w:val="00644AA6"/>
    <w:rsid w:val="00645274"/>
    <w:rsid w:val="006467B7"/>
    <w:rsid w:val="006503D2"/>
    <w:rsid w:val="00651129"/>
    <w:rsid w:val="006528EE"/>
    <w:rsid w:val="00653F10"/>
    <w:rsid w:val="00656A9A"/>
    <w:rsid w:val="006579B6"/>
    <w:rsid w:val="00663103"/>
    <w:rsid w:val="00663C51"/>
    <w:rsid w:val="0066557C"/>
    <w:rsid w:val="006666A8"/>
    <w:rsid w:val="006735F6"/>
    <w:rsid w:val="0067769E"/>
    <w:rsid w:val="00677E73"/>
    <w:rsid w:val="0068105C"/>
    <w:rsid w:val="00684C6F"/>
    <w:rsid w:val="00690CEC"/>
    <w:rsid w:val="00693C9D"/>
    <w:rsid w:val="00694A7B"/>
    <w:rsid w:val="00696345"/>
    <w:rsid w:val="006A2FE4"/>
    <w:rsid w:val="006A51BC"/>
    <w:rsid w:val="006A6B72"/>
    <w:rsid w:val="006A7AB2"/>
    <w:rsid w:val="006B036A"/>
    <w:rsid w:val="006B17B4"/>
    <w:rsid w:val="006B69BD"/>
    <w:rsid w:val="006B6AC6"/>
    <w:rsid w:val="006C01EC"/>
    <w:rsid w:val="006C063D"/>
    <w:rsid w:val="006C300A"/>
    <w:rsid w:val="006C3E15"/>
    <w:rsid w:val="006D0AFC"/>
    <w:rsid w:val="006E040D"/>
    <w:rsid w:val="006F0873"/>
    <w:rsid w:val="006F2000"/>
    <w:rsid w:val="006F2AE7"/>
    <w:rsid w:val="006F3071"/>
    <w:rsid w:val="006F6A54"/>
    <w:rsid w:val="006F77B9"/>
    <w:rsid w:val="007045D1"/>
    <w:rsid w:val="00704748"/>
    <w:rsid w:val="0071649B"/>
    <w:rsid w:val="00716A71"/>
    <w:rsid w:val="00717736"/>
    <w:rsid w:val="0072065F"/>
    <w:rsid w:val="007211B8"/>
    <w:rsid w:val="007221E1"/>
    <w:rsid w:val="00722B33"/>
    <w:rsid w:val="00732A0D"/>
    <w:rsid w:val="00733365"/>
    <w:rsid w:val="00733562"/>
    <w:rsid w:val="007354B8"/>
    <w:rsid w:val="00735A60"/>
    <w:rsid w:val="00737027"/>
    <w:rsid w:val="007427B9"/>
    <w:rsid w:val="00746FE2"/>
    <w:rsid w:val="007507E0"/>
    <w:rsid w:val="00753A85"/>
    <w:rsid w:val="00757AC7"/>
    <w:rsid w:val="0076019A"/>
    <w:rsid w:val="00763D53"/>
    <w:rsid w:val="00765D0E"/>
    <w:rsid w:val="00765ECE"/>
    <w:rsid w:val="00766D6A"/>
    <w:rsid w:val="00771964"/>
    <w:rsid w:val="0077236F"/>
    <w:rsid w:val="00776BA0"/>
    <w:rsid w:val="0078247F"/>
    <w:rsid w:val="00783F27"/>
    <w:rsid w:val="00784629"/>
    <w:rsid w:val="00785232"/>
    <w:rsid w:val="0079442F"/>
    <w:rsid w:val="00796970"/>
    <w:rsid w:val="0079726D"/>
    <w:rsid w:val="007A1BBB"/>
    <w:rsid w:val="007A40C2"/>
    <w:rsid w:val="007A72D2"/>
    <w:rsid w:val="007A7B73"/>
    <w:rsid w:val="007A7CF1"/>
    <w:rsid w:val="007B0F45"/>
    <w:rsid w:val="007B680F"/>
    <w:rsid w:val="007B6996"/>
    <w:rsid w:val="007B7016"/>
    <w:rsid w:val="007C0700"/>
    <w:rsid w:val="007C0BD1"/>
    <w:rsid w:val="007C1232"/>
    <w:rsid w:val="007C3C7C"/>
    <w:rsid w:val="007C7C00"/>
    <w:rsid w:val="007D1B74"/>
    <w:rsid w:val="007D34F1"/>
    <w:rsid w:val="007D5E70"/>
    <w:rsid w:val="007E15AA"/>
    <w:rsid w:val="007E6C87"/>
    <w:rsid w:val="007F07A3"/>
    <w:rsid w:val="007F0DE7"/>
    <w:rsid w:val="007F2414"/>
    <w:rsid w:val="007F3D14"/>
    <w:rsid w:val="007F5962"/>
    <w:rsid w:val="00800C7A"/>
    <w:rsid w:val="00801733"/>
    <w:rsid w:val="008119E7"/>
    <w:rsid w:val="00814BA0"/>
    <w:rsid w:val="0081671E"/>
    <w:rsid w:val="00817437"/>
    <w:rsid w:val="00817E83"/>
    <w:rsid w:val="008227D6"/>
    <w:rsid w:val="00827EA0"/>
    <w:rsid w:val="00832239"/>
    <w:rsid w:val="0083703A"/>
    <w:rsid w:val="0083729F"/>
    <w:rsid w:val="00840A9C"/>
    <w:rsid w:val="00843B8B"/>
    <w:rsid w:val="00844508"/>
    <w:rsid w:val="00844C95"/>
    <w:rsid w:val="008475EB"/>
    <w:rsid w:val="0085000F"/>
    <w:rsid w:val="00850B4E"/>
    <w:rsid w:val="00852C71"/>
    <w:rsid w:val="0085300D"/>
    <w:rsid w:val="008547A7"/>
    <w:rsid w:val="00854F5A"/>
    <w:rsid w:val="00856E79"/>
    <w:rsid w:val="00861BE0"/>
    <w:rsid w:val="008713C7"/>
    <w:rsid w:val="00871C97"/>
    <w:rsid w:val="008722E7"/>
    <w:rsid w:val="00875A89"/>
    <w:rsid w:val="00885170"/>
    <w:rsid w:val="00886B65"/>
    <w:rsid w:val="00893081"/>
    <w:rsid w:val="00893145"/>
    <w:rsid w:val="008A0100"/>
    <w:rsid w:val="008A02F3"/>
    <w:rsid w:val="008A47BB"/>
    <w:rsid w:val="008A4ED1"/>
    <w:rsid w:val="008A56D2"/>
    <w:rsid w:val="008B397C"/>
    <w:rsid w:val="008C5571"/>
    <w:rsid w:val="008C5D8B"/>
    <w:rsid w:val="008C759B"/>
    <w:rsid w:val="008D0992"/>
    <w:rsid w:val="008D2A02"/>
    <w:rsid w:val="008E17DE"/>
    <w:rsid w:val="008E6271"/>
    <w:rsid w:val="00903CB4"/>
    <w:rsid w:val="00910E5B"/>
    <w:rsid w:val="0091749E"/>
    <w:rsid w:val="0092029E"/>
    <w:rsid w:val="009239FE"/>
    <w:rsid w:val="00923F19"/>
    <w:rsid w:val="00924496"/>
    <w:rsid w:val="00925756"/>
    <w:rsid w:val="00927537"/>
    <w:rsid w:val="00950314"/>
    <w:rsid w:val="00950D7B"/>
    <w:rsid w:val="009522AD"/>
    <w:rsid w:val="00954C9D"/>
    <w:rsid w:val="009558E4"/>
    <w:rsid w:val="009567A0"/>
    <w:rsid w:val="0096300A"/>
    <w:rsid w:val="0096503E"/>
    <w:rsid w:val="009652BE"/>
    <w:rsid w:val="00965FDB"/>
    <w:rsid w:val="0097675A"/>
    <w:rsid w:val="0097690C"/>
    <w:rsid w:val="009803A2"/>
    <w:rsid w:val="00982444"/>
    <w:rsid w:val="00983525"/>
    <w:rsid w:val="0098510F"/>
    <w:rsid w:val="00990924"/>
    <w:rsid w:val="009958D2"/>
    <w:rsid w:val="00995C05"/>
    <w:rsid w:val="009A2483"/>
    <w:rsid w:val="009A55C3"/>
    <w:rsid w:val="009A5CF7"/>
    <w:rsid w:val="009A7107"/>
    <w:rsid w:val="009B071F"/>
    <w:rsid w:val="009B5D63"/>
    <w:rsid w:val="009C359F"/>
    <w:rsid w:val="009C4BDF"/>
    <w:rsid w:val="009C6BA2"/>
    <w:rsid w:val="009D2A84"/>
    <w:rsid w:val="009D3EC5"/>
    <w:rsid w:val="009E1FC2"/>
    <w:rsid w:val="009E3E04"/>
    <w:rsid w:val="009F3E16"/>
    <w:rsid w:val="009F4A4B"/>
    <w:rsid w:val="009F72CB"/>
    <w:rsid w:val="00A02B2C"/>
    <w:rsid w:val="00A06BE1"/>
    <w:rsid w:val="00A075D4"/>
    <w:rsid w:val="00A169BF"/>
    <w:rsid w:val="00A22383"/>
    <w:rsid w:val="00A22735"/>
    <w:rsid w:val="00A231ED"/>
    <w:rsid w:val="00A30891"/>
    <w:rsid w:val="00A35932"/>
    <w:rsid w:val="00A41C0C"/>
    <w:rsid w:val="00A41D44"/>
    <w:rsid w:val="00A4286D"/>
    <w:rsid w:val="00A44393"/>
    <w:rsid w:val="00A449FF"/>
    <w:rsid w:val="00A46187"/>
    <w:rsid w:val="00A50FED"/>
    <w:rsid w:val="00A518C2"/>
    <w:rsid w:val="00A56587"/>
    <w:rsid w:val="00A61960"/>
    <w:rsid w:val="00A70AB4"/>
    <w:rsid w:val="00A70EE6"/>
    <w:rsid w:val="00A717BD"/>
    <w:rsid w:val="00A804B2"/>
    <w:rsid w:val="00A81BF8"/>
    <w:rsid w:val="00A84434"/>
    <w:rsid w:val="00A93B76"/>
    <w:rsid w:val="00A94032"/>
    <w:rsid w:val="00A94BF7"/>
    <w:rsid w:val="00A966AA"/>
    <w:rsid w:val="00A96783"/>
    <w:rsid w:val="00AA3280"/>
    <w:rsid w:val="00AA4049"/>
    <w:rsid w:val="00AA41C9"/>
    <w:rsid w:val="00AA497B"/>
    <w:rsid w:val="00AA5911"/>
    <w:rsid w:val="00AB153E"/>
    <w:rsid w:val="00AB2798"/>
    <w:rsid w:val="00AB33BD"/>
    <w:rsid w:val="00AB4ECF"/>
    <w:rsid w:val="00AB5D8F"/>
    <w:rsid w:val="00AB7072"/>
    <w:rsid w:val="00AC2E60"/>
    <w:rsid w:val="00AC509D"/>
    <w:rsid w:val="00AC5CB9"/>
    <w:rsid w:val="00AC71C2"/>
    <w:rsid w:val="00AD2021"/>
    <w:rsid w:val="00AD34C7"/>
    <w:rsid w:val="00AD3F36"/>
    <w:rsid w:val="00AD43B5"/>
    <w:rsid w:val="00AD4CA3"/>
    <w:rsid w:val="00AD6F6B"/>
    <w:rsid w:val="00AE22D0"/>
    <w:rsid w:val="00AE4001"/>
    <w:rsid w:val="00AE5976"/>
    <w:rsid w:val="00AE7A86"/>
    <w:rsid w:val="00AF512C"/>
    <w:rsid w:val="00B0023C"/>
    <w:rsid w:val="00B02DE3"/>
    <w:rsid w:val="00B06AD8"/>
    <w:rsid w:val="00B1086E"/>
    <w:rsid w:val="00B16F01"/>
    <w:rsid w:val="00B17F37"/>
    <w:rsid w:val="00B22FE0"/>
    <w:rsid w:val="00B33C4E"/>
    <w:rsid w:val="00B34A2E"/>
    <w:rsid w:val="00B354D8"/>
    <w:rsid w:val="00B37DF3"/>
    <w:rsid w:val="00B5037E"/>
    <w:rsid w:val="00B5233E"/>
    <w:rsid w:val="00B53BDC"/>
    <w:rsid w:val="00B551DB"/>
    <w:rsid w:val="00B56AD8"/>
    <w:rsid w:val="00B67137"/>
    <w:rsid w:val="00B72014"/>
    <w:rsid w:val="00B7272A"/>
    <w:rsid w:val="00B73DAE"/>
    <w:rsid w:val="00B7532C"/>
    <w:rsid w:val="00B762A9"/>
    <w:rsid w:val="00B76FF5"/>
    <w:rsid w:val="00B84DD0"/>
    <w:rsid w:val="00B87820"/>
    <w:rsid w:val="00B92A0F"/>
    <w:rsid w:val="00B963B2"/>
    <w:rsid w:val="00BA477E"/>
    <w:rsid w:val="00BA6746"/>
    <w:rsid w:val="00BA76BA"/>
    <w:rsid w:val="00BB0A49"/>
    <w:rsid w:val="00BB19AF"/>
    <w:rsid w:val="00BB1FB2"/>
    <w:rsid w:val="00BB2B71"/>
    <w:rsid w:val="00BB5510"/>
    <w:rsid w:val="00BB5DE2"/>
    <w:rsid w:val="00BC067A"/>
    <w:rsid w:val="00BC1254"/>
    <w:rsid w:val="00BC3E01"/>
    <w:rsid w:val="00BC57E0"/>
    <w:rsid w:val="00BD1BA9"/>
    <w:rsid w:val="00BD4434"/>
    <w:rsid w:val="00BE153E"/>
    <w:rsid w:val="00BE28EB"/>
    <w:rsid w:val="00BE65A4"/>
    <w:rsid w:val="00BE6782"/>
    <w:rsid w:val="00BF178D"/>
    <w:rsid w:val="00BF2C3D"/>
    <w:rsid w:val="00BF51B3"/>
    <w:rsid w:val="00BF5D1E"/>
    <w:rsid w:val="00BF5F08"/>
    <w:rsid w:val="00BF6EB5"/>
    <w:rsid w:val="00C065B7"/>
    <w:rsid w:val="00C06600"/>
    <w:rsid w:val="00C06986"/>
    <w:rsid w:val="00C11CBC"/>
    <w:rsid w:val="00C16ADA"/>
    <w:rsid w:val="00C22EBA"/>
    <w:rsid w:val="00C23CA3"/>
    <w:rsid w:val="00C2424D"/>
    <w:rsid w:val="00C25327"/>
    <w:rsid w:val="00C25B2E"/>
    <w:rsid w:val="00C25C0A"/>
    <w:rsid w:val="00C26048"/>
    <w:rsid w:val="00C279A5"/>
    <w:rsid w:val="00C312F7"/>
    <w:rsid w:val="00C4024F"/>
    <w:rsid w:val="00C5102D"/>
    <w:rsid w:val="00C52601"/>
    <w:rsid w:val="00C654EF"/>
    <w:rsid w:val="00C66FBC"/>
    <w:rsid w:val="00C671D4"/>
    <w:rsid w:val="00C6795D"/>
    <w:rsid w:val="00C76105"/>
    <w:rsid w:val="00C76B7B"/>
    <w:rsid w:val="00C81DD5"/>
    <w:rsid w:val="00C8470B"/>
    <w:rsid w:val="00C90A58"/>
    <w:rsid w:val="00C92278"/>
    <w:rsid w:val="00C92DF6"/>
    <w:rsid w:val="00C93DD8"/>
    <w:rsid w:val="00C949B7"/>
    <w:rsid w:val="00C963AF"/>
    <w:rsid w:val="00CA4496"/>
    <w:rsid w:val="00CB1FF6"/>
    <w:rsid w:val="00CB59EB"/>
    <w:rsid w:val="00CC2D54"/>
    <w:rsid w:val="00CC373A"/>
    <w:rsid w:val="00CC5BC1"/>
    <w:rsid w:val="00CD0804"/>
    <w:rsid w:val="00CD1C6B"/>
    <w:rsid w:val="00CD60B6"/>
    <w:rsid w:val="00CD6321"/>
    <w:rsid w:val="00CE1D02"/>
    <w:rsid w:val="00CE52EA"/>
    <w:rsid w:val="00CE5514"/>
    <w:rsid w:val="00CF7283"/>
    <w:rsid w:val="00D02594"/>
    <w:rsid w:val="00D0384D"/>
    <w:rsid w:val="00D07D1D"/>
    <w:rsid w:val="00D11E47"/>
    <w:rsid w:val="00D15B16"/>
    <w:rsid w:val="00D17967"/>
    <w:rsid w:val="00D24297"/>
    <w:rsid w:val="00D25D7B"/>
    <w:rsid w:val="00D3046E"/>
    <w:rsid w:val="00D32874"/>
    <w:rsid w:val="00D34C7E"/>
    <w:rsid w:val="00D354E4"/>
    <w:rsid w:val="00D36709"/>
    <w:rsid w:val="00D50F71"/>
    <w:rsid w:val="00D51989"/>
    <w:rsid w:val="00D52830"/>
    <w:rsid w:val="00D54FAB"/>
    <w:rsid w:val="00D55579"/>
    <w:rsid w:val="00D56962"/>
    <w:rsid w:val="00D6011F"/>
    <w:rsid w:val="00D64E89"/>
    <w:rsid w:val="00D650E1"/>
    <w:rsid w:val="00D70E7F"/>
    <w:rsid w:val="00D70EB7"/>
    <w:rsid w:val="00D721F9"/>
    <w:rsid w:val="00D73B1D"/>
    <w:rsid w:val="00D73D58"/>
    <w:rsid w:val="00D83AC5"/>
    <w:rsid w:val="00D85B3E"/>
    <w:rsid w:val="00D92C40"/>
    <w:rsid w:val="00D93F4D"/>
    <w:rsid w:val="00D9491F"/>
    <w:rsid w:val="00D95DF6"/>
    <w:rsid w:val="00D96766"/>
    <w:rsid w:val="00D9753B"/>
    <w:rsid w:val="00DA3734"/>
    <w:rsid w:val="00DB0C6C"/>
    <w:rsid w:val="00DB3391"/>
    <w:rsid w:val="00DB34AA"/>
    <w:rsid w:val="00DC016B"/>
    <w:rsid w:val="00DC032D"/>
    <w:rsid w:val="00DC04C0"/>
    <w:rsid w:val="00DC3B3C"/>
    <w:rsid w:val="00DD2F6F"/>
    <w:rsid w:val="00DD7D24"/>
    <w:rsid w:val="00DE26B9"/>
    <w:rsid w:val="00DE5610"/>
    <w:rsid w:val="00DF4A26"/>
    <w:rsid w:val="00DF4EFF"/>
    <w:rsid w:val="00E0045C"/>
    <w:rsid w:val="00E01712"/>
    <w:rsid w:val="00E103A9"/>
    <w:rsid w:val="00E1721B"/>
    <w:rsid w:val="00E1743A"/>
    <w:rsid w:val="00E22C8C"/>
    <w:rsid w:val="00E24C01"/>
    <w:rsid w:val="00E3069E"/>
    <w:rsid w:val="00E33B91"/>
    <w:rsid w:val="00E33CFE"/>
    <w:rsid w:val="00E364E0"/>
    <w:rsid w:val="00E368D8"/>
    <w:rsid w:val="00E4099F"/>
    <w:rsid w:val="00E45B99"/>
    <w:rsid w:val="00E45C59"/>
    <w:rsid w:val="00E47591"/>
    <w:rsid w:val="00E476BD"/>
    <w:rsid w:val="00E4781E"/>
    <w:rsid w:val="00E47E06"/>
    <w:rsid w:val="00E64104"/>
    <w:rsid w:val="00E65A2C"/>
    <w:rsid w:val="00E674DE"/>
    <w:rsid w:val="00E72CF2"/>
    <w:rsid w:val="00E76159"/>
    <w:rsid w:val="00E80DA6"/>
    <w:rsid w:val="00E81CB8"/>
    <w:rsid w:val="00E83844"/>
    <w:rsid w:val="00E9123B"/>
    <w:rsid w:val="00E918F2"/>
    <w:rsid w:val="00E92B08"/>
    <w:rsid w:val="00E9535A"/>
    <w:rsid w:val="00EA57A1"/>
    <w:rsid w:val="00EA651E"/>
    <w:rsid w:val="00EC202C"/>
    <w:rsid w:val="00EC430C"/>
    <w:rsid w:val="00EC56BF"/>
    <w:rsid w:val="00ED3C20"/>
    <w:rsid w:val="00EE68D9"/>
    <w:rsid w:val="00F01FB4"/>
    <w:rsid w:val="00F027AF"/>
    <w:rsid w:val="00F05257"/>
    <w:rsid w:val="00F112DC"/>
    <w:rsid w:val="00F170C1"/>
    <w:rsid w:val="00F21CE7"/>
    <w:rsid w:val="00F24949"/>
    <w:rsid w:val="00F24E00"/>
    <w:rsid w:val="00F31159"/>
    <w:rsid w:val="00F3732F"/>
    <w:rsid w:val="00F437A9"/>
    <w:rsid w:val="00F47DF8"/>
    <w:rsid w:val="00F52FC7"/>
    <w:rsid w:val="00F60464"/>
    <w:rsid w:val="00F60FFD"/>
    <w:rsid w:val="00F66157"/>
    <w:rsid w:val="00F664C3"/>
    <w:rsid w:val="00F721A7"/>
    <w:rsid w:val="00F854A4"/>
    <w:rsid w:val="00F87173"/>
    <w:rsid w:val="00F91D16"/>
    <w:rsid w:val="00FA03DD"/>
    <w:rsid w:val="00FA3B8A"/>
    <w:rsid w:val="00FA73FA"/>
    <w:rsid w:val="00FC0BE1"/>
    <w:rsid w:val="00FC2F83"/>
    <w:rsid w:val="00FC40BE"/>
    <w:rsid w:val="00FC66E2"/>
    <w:rsid w:val="00FC71C5"/>
    <w:rsid w:val="00FD0871"/>
    <w:rsid w:val="00FD0D84"/>
    <w:rsid w:val="00FD7ED6"/>
    <w:rsid w:val="00FE0B99"/>
    <w:rsid w:val="00FE0CAB"/>
    <w:rsid w:val="00FE719C"/>
    <w:rsid w:val="00F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6FD8F"/>
  <w15:chartTrackingRefBased/>
  <w15:docId w15:val="{CAB09EC6-A06F-4F6C-BEFB-991EFFA7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rsid w:val="00001A2C"/>
    <w:pPr>
      <w:widowControl w:val="0"/>
      <w:tabs>
        <w:tab w:val="right" w:pos="10080"/>
      </w:tabs>
      <w:autoSpaceDE w:val="0"/>
      <w:autoSpaceDN w:val="0"/>
      <w:adjustRightInd w:val="0"/>
      <w:spacing w:after="0" w:line="240" w:lineRule="auto"/>
    </w:pPr>
    <w:rPr>
      <w:rFonts w:eastAsia="Times New Roman" w:cs="Arial"/>
      <w:sz w:val="20"/>
      <w:szCs w:val="20"/>
    </w:rPr>
  </w:style>
  <w:style w:type="paragraph" w:customStyle="1" w:styleId="Style16">
    <w:name w:val="Style16"/>
    <w:basedOn w:val="Normal"/>
    <w:uiPriority w:val="99"/>
    <w:rsid w:val="00001A2C"/>
    <w:pPr>
      <w:widowControl w:val="0"/>
      <w:tabs>
        <w:tab w:val="center" w:pos="5099"/>
      </w:tabs>
      <w:autoSpaceDE w:val="0"/>
      <w:autoSpaceDN w:val="0"/>
      <w:adjustRightInd w:val="0"/>
      <w:spacing w:after="0" w:line="240" w:lineRule="auto"/>
    </w:pPr>
    <w:rPr>
      <w:rFonts w:eastAsia="Times New Roman" w:cs="Arial"/>
      <w:sz w:val="20"/>
      <w:szCs w:val="20"/>
    </w:rPr>
  </w:style>
  <w:style w:type="paragraph" w:styleId="ListParagraph">
    <w:name w:val="List Paragraph"/>
    <w:basedOn w:val="Normal"/>
    <w:link w:val="ListParagraphChar"/>
    <w:uiPriority w:val="34"/>
    <w:qFormat/>
    <w:rsid w:val="00001A2C"/>
    <w:pPr>
      <w:ind w:left="720"/>
      <w:contextualSpacing/>
    </w:pPr>
  </w:style>
  <w:style w:type="character" w:customStyle="1" w:styleId="ListParagraphChar">
    <w:name w:val="List Paragraph Char"/>
    <w:basedOn w:val="DefaultParagraphFont"/>
    <w:link w:val="ListParagraph"/>
    <w:uiPriority w:val="34"/>
    <w:locked/>
    <w:rsid w:val="00001A2C"/>
  </w:style>
  <w:style w:type="paragraph" w:styleId="Header">
    <w:name w:val="header"/>
    <w:basedOn w:val="Normal"/>
    <w:link w:val="HeaderChar"/>
    <w:uiPriority w:val="99"/>
    <w:unhideWhenUsed/>
    <w:rsid w:val="00A22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383"/>
  </w:style>
  <w:style w:type="paragraph" w:styleId="Footer">
    <w:name w:val="footer"/>
    <w:basedOn w:val="Normal"/>
    <w:link w:val="FooterChar"/>
    <w:uiPriority w:val="99"/>
    <w:unhideWhenUsed/>
    <w:rsid w:val="00A22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383"/>
  </w:style>
  <w:style w:type="paragraph" w:styleId="BalloonText">
    <w:name w:val="Balloon Text"/>
    <w:basedOn w:val="Normal"/>
    <w:link w:val="BalloonTextChar"/>
    <w:uiPriority w:val="99"/>
    <w:semiHidden/>
    <w:unhideWhenUsed/>
    <w:rsid w:val="00FC2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F83"/>
    <w:rPr>
      <w:rFonts w:ascii="Segoe UI" w:hAnsi="Segoe UI" w:cs="Segoe UI"/>
      <w:sz w:val="18"/>
      <w:szCs w:val="18"/>
    </w:rPr>
  </w:style>
  <w:style w:type="character" w:styleId="CommentReference">
    <w:name w:val="annotation reference"/>
    <w:basedOn w:val="DefaultParagraphFont"/>
    <w:uiPriority w:val="99"/>
    <w:semiHidden/>
    <w:unhideWhenUsed/>
    <w:rsid w:val="002D79C8"/>
    <w:rPr>
      <w:sz w:val="16"/>
      <w:szCs w:val="16"/>
    </w:rPr>
  </w:style>
  <w:style w:type="paragraph" w:styleId="CommentText">
    <w:name w:val="annotation text"/>
    <w:basedOn w:val="Normal"/>
    <w:link w:val="CommentTextChar"/>
    <w:uiPriority w:val="99"/>
    <w:semiHidden/>
    <w:unhideWhenUsed/>
    <w:rsid w:val="002D79C8"/>
    <w:pPr>
      <w:spacing w:line="240" w:lineRule="auto"/>
    </w:pPr>
    <w:rPr>
      <w:sz w:val="20"/>
      <w:szCs w:val="20"/>
    </w:rPr>
  </w:style>
  <w:style w:type="character" w:customStyle="1" w:styleId="CommentTextChar">
    <w:name w:val="Comment Text Char"/>
    <w:basedOn w:val="DefaultParagraphFont"/>
    <w:link w:val="CommentText"/>
    <w:uiPriority w:val="99"/>
    <w:semiHidden/>
    <w:rsid w:val="002D79C8"/>
    <w:rPr>
      <w:sz w:val="20"/>
      <w:szCs w:val="20"/>
    </w:rPr>
  </w:style>
  <w:style w:type="paragraph" w:styleId="CommentSubject">
    <w:name w:val="annotation subject"/>
    <w:basedOn w:val="CommentText"/>
    <w:next w:val="CommentText"/>
    <w:link w:val="CommentSubjectChar"/>
    <w:uiPriority w:val="99"/>
    <w:semiHidden/>
    <w:unhideWhenUsed/>
    <w:rsid w:val="002D79C8"/>
    <w:rPr>
      <w:b/>
      <w:bCs/>
    </w:rPr>
  </w:style>
  <w:style w:type="character" w:customStyle="1" w:styleId="CommentSubjectChar">
    <w:name w:val="Comment Subject Char"/>
    <w:basedOn w:val="CommentTextChar"/>
    <w:link w:val="CommentSubject"/>
    <w:uiPriority w:val="99"/>
    <w:semiHidden/>
    <w:rsid w:val="002D79C8"/>
    <w:rPr>
      <w:b/>
      <w:bCs/>
      <w:sz w:val="20"/>
      <w:szCs w:val="20"/>
    </w:rPr>
  </w:style>
  <w:style w:type="paragraph" w:styleId="Revision">
    <w:name w:val="Revision"/>
    <w:hidden/>
    <w:uiPriority w:val="99"/>
    <w:semiHidden/>
    <w:rsid w:val="0061478F"/>
    <w:pPr>
      <w:spacing w:after="0" w:line="240" w:lineRule="auto"/>
    </w:pPr>
  </w:style>
  <w:style w:type="paragraph" w:customStyle="1" w:styleId="Default">
    <w:name w:val="Default"/>
    <w:rsid w:val="00C66FBC"/>
    <w:pPr>
      <w:autoSpaceDE w:val="0"/>
      <w:autoSpaceDN w:val="0"/>
      <w:adjustRightInd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89699">
      <w:bodyDiv w:val="1"/>
      <w:marLeft w:val="0"/>
      <w:marRight w:val="0"/>
      <w:marTop w:val="0"/>
      <w:marBottom w:val="0"/>
      <w:divBdr>
        <w:top w:val="none" w:sz="0" w:space="0" w:color="auto"/>
        <w:left w:val="none" w:sz="0" w:space="0" w:color="auto"/>
        <w:bottom w:val="none" w:sz="0" w:space="0" w:color="auto"/>
        <w:right w:val="none" w:sz="0" w:space="0" w:color="auto"/>
      </w:divBdr>
    </w:div>
    <w:div w:id="1197158185">
      <w:bodyDiv w:val="1"/>
      <w:marLeft w:val="0"/>
      <w:marRight w:val="0"/>
      <w:marTop w:val="0"/>
      <w:marBottom w:val="0"/>
      <w:divBdr>
        <w:top w:val="none" w:sz="0" w:space="0" w:color="auto"/>
        <w:left w:val="none" w:sz="0" w:space="0" w:color="auto"/>
        <w:bottom w:val="none" w:sz="0" w:space="0" w:color="auto"/>
        <w:right w:val="none" w:sz="0" w:space="0" w:color="auto"/>
      </w:divBdr>
    </w:div>
    <w:div w:id="134520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618EF0096454B93E5E65B11EEA832" ma:contentTypeVersion="4" ma:contentTypeDescription="Create a new document." ma:contentTypeScope="" ma:versionID="096e256e66dd421121caaa40249ce6a3">
  <xsd:schema xmlns:xsd="http://www.w3.org/2001/XMLSchema" xmlns:xs="http://www.w3.org/2001/XMLSchema" xmlns:p="http://schemas.microsoft.com/office/2006/metadata/properties" xmlns:ns2="3cff6e1b-5e2f-4ebc-a052-0e69435871a6" xmlns:ns3="4bc7ae18-f582-401b-8c6d-129201694d58" targetNamespace="http://schemas.microsoft.com/office/2006/metadata/properties" ma:root="true" ma:fieldsID="991b67b18e171a23b42316ca27268336" ns2:_="" ns3:_="">
    <xsd:import namespace="3cff6e1b-5e2f-4ebc-a052-0e69435871a6"/>
    <xsd:import namespace="4bc7ae18-f582-401b-8c6d-129201694d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f6e1b-5e2f-4ebc-a052-0e6943587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7ae18-f582-401b-8c6d-129201694d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BB04A-A127-4E29-9F7F-1D55A222A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F3179-7942-4B78-AAF6-890DE7AEE508}"/>
</file>

<file path=customXml/itemProps3.xml><?xml version="1.0" encoding="utf-8"?>
<ds:datastoreItem xmlns:ds="http://schemas.openxmlformats.org/officeDocument/2006/customXml" ds:itemID="{2E81EDFB-80B5-41EF-9267-A9C3CA81D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Seeley, Ryan@HCD</dc:creator>
  <cp:keywords/>
  <dc:description/>
  <cp:lastModifiedBy>Moser, Suzanne@HCD</cp:lastModifiedBy>
  <cp:revision>2</cp:revision>
  <cp:lastPrinted>2020-07-20T23:19:00Z</cp:lastPrinted>
  <dcterms:created xsi:type="dcterms:W3CDTF">2020-08-03T22:11:00Z</dcterms:created>
  <dcterms:modified xsi:type="dcterms:W3CDTF">2020-08-03T22:11:00Z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0x01010040E618EF0096454B93E5E65B11EEA832</vt:lpwstr>
  </property>
</Properties>
</file>