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566A5" w14:textId="0124C185" w:rsidR="005C72A5" w:rsidRPr="005C72A5" w:rsidRDefault="005C72A5" w:rsidP="000B3D10">
      <w:pPr>
        <w:pStyle w:val="Heading2"/>
        <w:spacing w:after="480"/>
        <w:jc w:val="center"/>
      </w:pPr>
      <w:r>
        <w:t xml:space="preserve">DRAFT </w:t>
      </w:r>
      <w:r w:rsidRPr="005706E8">
        <w:t>DOCUMENT</w:t>
      </w:r>
      <w:r>
        <w:br/>
        <w:t xml:space="preserve">SENATE BILL 745 (CHAPTER 884, STATUTES OF 2023) </w:t>
      </w:r>
      <w:r w:rsidR="00E64416">
        <w:br/>
      </w:r>
      <w:r>
        <w:t>PROPOSALS ONLY</w:t>
      </w:r>
    </w:p>
    <w:p w14:paraId="3C1D0722" w14:textId="496EC531" w:rsidR="00054B1B" w:rsidRDefault="00185956" w:rsidP="00AA43EA">
      <w:pPr>
        <w:pStyle w:val="Heading3"/>
        <w:spacing w:after="360"/>
        <w:jc w:val="center"/>
      </w:pPr>
      <w:r>
        <w:t>CALIF</w:t>
      </w:r>
      <w:r w:rsidR="003E0C3B">
        <w:t>ORNIA PLUMBING CODE, PART 5</w:t>
      </w:r>
    </w:p>
    <w:p w14:paraId="3004C51C" w14:textId="01A5438C" w:rsidR="003E0C3B" w:rsidRPr="00F07FE7" w:rsidRDefault="003E0C3B" w:rsidP="001E5F86">
      <w:pPr>
        <w:pStyle w:val="Heading4"/>
        <w:spacing w:after="240"/>
        <w:rPr>
          <w:vanish/>
          <w:specVanish/>
        </w:rPr>
      </w:pPr>
      <w:r w:rsidRPr="003E0C3B">
        <w:t>ITEM 1</w:t>
      </w:r>
      <w:r w:rsidRPr="003E0C3B">
        <w:br/>
        <w:t>Chapter 4 Plumbing Fixtures and Fixture Fittings, Section 401.3 Water-Conserving Fixtures and Fittings.</w:t>
      </w:r>
      <w:r w:rsidR="00BF2646">
        <w:t xml:space="preserve"> </w:t>
      </w:r>
    </w:p>
    <w:p w14:paraId="19D93752" w14:textId="4F4F4B55" w:rsidR="00F07FE7" w:rsidRPr="00F07FE7" w:rsidRDefault="00F07FE7" w:rsidP="00F07FE7">
      <w:pPr>
        <w:spacing w:after="240"/>
      </w:pPr>
      <w:r w:rsidRPr="00CB6FA4">
        <w:t>HCD proposes to continue to adopt the above-referenced section with amendments as follows:</w:t>
      </w:r>
    </w:p>
    <w:p w14:paraId="420AA002" w14:textId="77777777" w:rsidR="003E0C3B" w:rsidRPr="000C6D4C" w:rsidRDefault="003E0C3B" w:rsidP="00F4631B">
      <w:pPr>
        <w:widowControl/>
        <w:suppressAutoHyphens/>
        <w:spacing w:after="0"/>
        <w:rPr>
          <w:rFonts w:ascii="Liberation Sans" w:eastAsia="Liberation Sans" w:hAnsi="Liberation Sans" w:cs="Times New Roman (Body CS)"/>
          <w:b/>
          <w:bCs/>
          <w:snapToGrid/>
          <w:kern w:val="2"/>
          <w:szCs w:val="24"/>
        </w:rPr>
      </w:pPr>
      <w:r w:rsidRPr="000C6D4C">
        <w:rPr>
          <w:rFonts w:ascii="Liberation Sans" w:eastAsia="Liberation Sans" w:hAnsi="Liberation Sans" w:cs="Times New Roman (Body CS)"/>
          <w:b/>
          <w:bCs/>
          <w:snapToGrid/>
          <w:kern w:val="2"/>
          <w:szCs w:val="24"/>
        </w:rPr>
        <w:t>401.3 Water-Conserving Fixtures and Fittings.</w:t>
      </w:r>
    </w:p>
    <w:p w14:paraId="4A4784BF" w14:textId="77777777" w:rsidR="0044758C" w:rsidRPr="003F08D9" w:rsidRDefault="0044758C" w:rsidP="00F4631B">
      <w:pPr>
        <w:widowControl/>
        <w:suppressAutoHyphens/>
        <w:spacing w:after="240"/>
        <w:rPr>
          <w:rFonts w:ascii="Liberation Sans" w:eastAsia="Liberation Sans" w:hAnsi="Liberation Sans" w:cs="Times New Roman (Body CS)"/>
          <w:snapToGrid/>
          <w:kern w:val="2"/>
          <w:szCs w:val="24"/>
        </w:rPr>
      </w:pPr>
      <w:r w:rsidRPr="003F08D9">
        <w:rPr>
          <w:rFonts w:ascii="Liberation Sans" w:eastAsia="Liberation Sans" w:hAnsi="Liberation Sans" w:cs="Times New Roman (Body CS)"/>
          <w:snapToGrid/>
          <w:kern w:val="2"/>
          <w:szCs w:val="24"/>
        </w:rPr>
        <w:t>…</w:t>
      </w:r>
    </w:p>
    <w:p w14:paraId="2CA94897" w14:textId="2D428B8F" w:rsidR="003E0C3B" w:rsidRPr="003F08D9" w:rsidRDefault="003E0C3B" w:rsidP="003E0C3B">
      <w:pPr>
        <w:widowControl/>
        <w:suppressAutoHyphens/>
        <w:spacing w:after="240"/>
        <w:rPr>
          <w:rFonts w:ascii="Liberation Sans" w:eastAsia="Liberation Sans" w:hAnsi="Liberation Sans" w:cs="Times New Roman (Body CS)"/>
          <w:i/>
          <w:iCs/>
          <w:snapToGrid/>
          <w:kern w:val="2"/>
          <w:szCs w:val="24"/>
          <w:u w:val="single"/>
        </w:rPr>
      </w:pPr>
      <w:r w:rsidRPr="006D0682">
        <w:rPr>
          <w:rFonts w:ascii="Liberation Sans" w:eastAsia="Liberation Sans" w:hAnsi="Liberation Sans" w:cs="Times New Roman (Body CS)"/>
          <w:b/>
          <w:bCs/>
          <w:snapToGrid/>
          <w:kern w:val="2"/>
          <w:szCs w:val="24"/>
          <w:u w:val="single"/>
        </w:rPr>
        <w:t xml:space="preserve">Note </w:t>
      </w:r>
      <w:r w:rsidR="00311A74">
        <w:rPr>
          <w:rFonts w:ascii="Liberation Sans" w:eastAsia="Liberation Sans" w:hAnsi="Liberation Sans" w:cs="Times New Roman (Body CS)"/>
          <w:b/>
          <w:bCs/>
          <w:snapToGrid/>
          <w:kern w:val="2"/>
          <w:szCs w:val="24"/>
          <w:u w:val="single"/>
        </w:rPr>
        <w:t>5</w:t>
      </w:r>
      <w:r w:rsidRPr="006D0682">
        <w:rPr>
          <w:rFonts w:ascii="Liberation Sans" w:eastAsia="Liberation Sans" w:hAnsi="Liberation Sans" w:cs="Times New Roman (Body CS)"/>
          <w:b/>
          <w:bCs/>
          <w:snapToGrid/>
          <w:kern w:val="2"/>
          <w:szCs w:val="24"/>
          <w:u w:val="single"/>
        </w:rPr>
        <w:t>:</w:t>
      </w:r>
      <w:r w:rsidRPr="003F08D9">
        <w:rPr>
          <w:rFonts w:ascii="Liberation Sans" w:eastAsia="Liberation Sans" w:hAnsi="Liberation Sans" w:cs="Times New Roman (Body CS)"/>
          <w:b/>
          <w:bCs/>
          <w:snapToGrid/>
          <w:kern w:val="2"/>
          <w:szCs w:val="24"/>
          <w:u w:val="single"/>
        </w:rPr>
        <w:t xml:space="preserve"> </w:t>
      </w:r>
      <w:r w:rsidRPr="006D0682">
        <w:rPr>
          <w:rFonts w:ascii="Liberation Sans" w:eastAsia="Liberation Sans" w:hAnsi="Liberation Sans" w:cs="Times New Roman (Body CS)"/>
          <w:i/>
          <w:iCs/>
          <w:snapToGrid/>
          <w:kern w:val="2"/>
          <w:szCs w:val="24"/>
          <w:u w:val="single"/>
        </w:rPr>
        <w:t xml:space="preserve">Flow rates for specified plumbing fixtures for residential construction are contained in </w:t>
      </w:r>
      <w:r w:rsidR="00F24600" w:rsidRPr="006D0682">
        <w:rPr>
          <w:rFonts w:ascii="Liberation Sans" w:eastAsia="Liberation Sans" w:hAnsi="Liberation Sans" w:cs="Times New Roman (Body CS)"/>
          <w:i/>
          <w:iCs/>
          <w:snapToGrid/>
          <w:kern w:val="2"/>
          <w:szCs w:val="24"/>
          <w:u w:val="single"/>
        </w:rPr>
        <w:t xml:space="preserve">the </w:t>
      </w:r>
      <w:r w:rsidR="008036FD" w:rsidRPr="006D0682">
        <w:rPr>
          <w:rFonts w:ascii="Liberation Sans" w:eastAsia="Liberation Sans" w:hAnsi="Liberation Sans" w:cs="Times New Roman (Body CS)"/>
          <w:i/>
          <w:iCs/>
          <w:snapToGrid/>
          <w:kern w:val="2"/>
          <w:szCs w:val="24"/>
          <w:u w:val="single"/>
        </w:rPr>
        <w:t xml:space="preserve">mandatory measures located in </w:t>
      </w:r>
      <w:r w:rsidRPr="006D0682">
        <w:rPr>
          <w:rFonts w:ascii="Liberation Sans" w:eastAsia="Liberation Sans" w:hAnsi="Liberation Sans" w:cs="Times New Roman (Body CS)"/>
          <w:i/>
          <w:iCs/>
          <w:snapToGrid/>
          <w:kern w:val="2"/>
          <w:szCs w:val="24"/>
          <w:u w:val="single"/>
        </w:rPr>
        <w:t>Chapter 4, Division 4.3 of the California Green Building Standards Code (Part 11, Title 24, California Code of Regulations – CALGreen).</w:t>
      </w:r>
      <w:r w:rsidRPr="003F08D9">
        <w:rPr>
          <w:rFonts w:ascii="Liberation Sans" w:eastAsia="Liberation Sans" w:hAnsi="Liberation Sans" w:cs="Times New Roman (Body CS)"/>
          <w:i/>
          <w:iCs/>
          <w:snapToGrid/>
          <w:kern w:val="2"/>
          <w:szCs w:val="24"/>
          <w:u w:val="single"/>
        </w:rPr>
        <w:t xml:space="preserve"> </w:t>
      </w:r>
    </w:p>
    <w:p w14:paraId="755296DA" w14:textId="77777777" w:rsidR="003E0C3B" w:rsidRPr="00DA0B32" w:rsidRDefault="003E0C3B" w:rsidP="002B534C">
      <w:pPr>
        <w:pStyle w:val="Heading5"/>
      </w:pPr>
      <w:r w:rsidRPr="00DA0B32">
        <w:t>Rationale:</w:t>
      </w:r>
    </w:p>
    <w:p w14:paraId="4F343A8F" w14:textId="5A44474B" w:rsidR="00A046C1" w:rsidRDefault="00A046C1" w:rsidP="00A046C1">
      <w:pPr>
        <w:widowControl/>
        <w:spacing w:before="120"/>
        <w:rPr>
          <w:rFonts w:cs="Arial"/>
          <w:szCs w:val="24"/>
        </w:rPr>
      </w:pPr>
      <w:r>
        <w:rPr>
          <w:rFonts w:cs="Arial"/>
          <w:szCs w:val="24"/>
        </w:rPr>
        <w:t xml:space="preserve">HCD proposes </w:t>
      </w:r>
      <w:r w:rsidR="001A73C9">
        <w:rPr>
          <w:rFonts w:cs="Arial"/>
          <w:szCs w:val="24"/>
        </w:rPr>
        <w:t>to amend this section by adding</w:t>
      </w:r>
      <w:r>
        <w:rPr>
          <w:rFonts w:cs="Arial"/>
          <w:szCs w:val="24"/>
        </w:rPr>
        <w:t xml:space="preserve"> “</w:t>
      </w:r>
      <w:r w:rsidRPr="00D54D46">
        <w:rPr>
          <w:rFonts w:cs="Arial"/>
          <w:szCs w:val="24"/>
        </w:rPr>
        <w:t xml:space="preserve">Note </w:t>
      </w:r>
      <w:r w:rsidR="00311A74">
        <w:rPr>
          <w:rFonts w:cs="Arial"/>
          <w:szCs w:val="24"/>
        </w:rPr>
        <w:t>5</w:t>
      </w:r>
      <w:r>
        <w:rPr>
          <w:rFonts w:cs="Arial"/>
          <w:szCs w:val="24"/>
        </w:rPr>
        <w:t xml:space="preserve">”, </w:t>
      </w:r>
      <w:r w:rsidR="00294A38">
        <w:rPr>
          <w:rFonts w:cs="Arial"/>
          <w:szCs w:val="24"/>
        </w:rPr>
        <w:t>that contains</w:t>
      </w:r>
      <w:r>
        <w:rPr>
          <w:rFonts w:cs="Arial"/>
          <w:szCs w:val="24"/>
        </w:rPr>
        <w:t xml:space="preserve"> a pointer to flow rates for specified plumbing fixtures in </w:t>
      </w:r>
      <w:r w:rsidR="00CA2562">
        <w:rPr>
          <w:rFonts w:cs="Arial"/>
          <w:szCs w:val="24"/>
        </w:rPr>
        <w:t xml:space="preserve">residential </w:t>
      </w:r>
      <w:r>
        <w:rPr>
          <w:rFonts w:cs="Arial"/>
          <w:szCs w:val="24"/>
        </w:rPr>
        <w:t xml:space="preserve">construction contained in the California Green Building Standards Code (CALGreen). </w:t>
      </w:r>
      <w:r w:rsidR="00CA2562">
        <w:rPr>
          <w:rFonts w:cs="Arial"/>
          <w:szCs w:val="24"/>
        </w:rPr>
        <w:t>E</w:t>
      </w:r>
      <w:r>
        <w:rPr>
          <w:rFonts w:cs="Arial"/>
          <w:szCs w:val="24"/>
        </w:rPr>
        <w:t xml:space="preserve">xisting </w:t>
      </w:r>
      <w:r w:rsidR="00CA2562">
        <w:rPr>
          <w:rFonts w:cs="Arial"/>
          <w:szCs w:val="24"/>
        </w:rPr>
        <w:t>N</w:t>
      </w:r>
      <w:r>
        <w:rPr>
          <w:rFonts w:cs="Arial"/>
          <w:szCs w:val="24"/>
        </w:rPr>
        <w:t>ote</w:t>
      </w:r>
      <w:r w:rsidR="00CA2562">
        <w:rPr>
          <w:rFonts w:cs="Arial"/>
          <w:szCs w:val="24"/>
        </w:rPr>
        <w:t xml:space="preserve"> 1</w:t>
      </w:r>
      <w:r>
        <w:rPr>
          <w:rFonts w:cs="Arial"/>
          <w:szCs w:val="24"/>
        </w:rPr>
        <w:t xml:space="preserve"> points users to nonresidential flow rates </w:t>
      </w:r>
      <w:r w:rsidR="00323F59">
        <w:rPr>
          <w:rFonts w:cs="Arial"/>
          <w:szCs w:val="24"/>
        </w:rPr>
        <w:t xml:space="preserve">for nonresidential construction </w:t>
      </w:r>
      <w:r>
        <w:rPr>
          <w:rFonts w:cs="Arial"/>
          <w:szCs w:val="24"/>
        </w:rPr>
        <w:t xml:space="preserve">in CALGreen, Chapter 5. Residential flow rates reside in CALGreen, Chapter 4. Adding the </w:t>
      </w:r>
      <w:r w:rsidR="00617EFF">
        <w:rPr>
          <w:rFonts w:cs="Arial"/>
          <w:szCs w:val="24"/>
        </w:rPr>
        <w:t xml:space="preserve">note for </w:t>
      </w:r>
      <w:r>
        <w:rPr>
          <w:rFonts w:cs="Arial"/>
          <w:szCs w:val="24"/>
        </w:rPr>
        <w:t>residential</w:t>
      </w:r>
      <w:r w:rsidR="00617EFF">
        <w:rPr>
          <w:rFonts w:cs="Arial"/>
          <w:szCs w:val="24"/>
        </w:rPr>
        <w:t xml:space="preserve"> construction</w:t>
      </w:r>
      <w:r>
        <w:rPr>
          <w:rFonts w:cs="Arial"/>
          <w:szCs w:val="24"/>
        </w:rPr>
        <w:t xml:space="preserve"> </w:t>
      </w:r>
      <w:r w:rsidR="00CA2562">
        <w:rPr>
          <w:rFonts w:cs="Arial"/>
          <w:szCs w:val="24"/>
        </w:rPr>
        <w:t>aligns with the nonresidential note</w:t>
      </w:r>
      <w:r>
        <w:rPr>
          <w:rFonts w:cs="Arial"/>
          <w:szCs w:val="24"/>
        </w:rPr>
        <w:t xml:space="preserve">, which completes the cross-reference, so both construction types are </w:t>
      </w:r>
      <w:r w:rsidR="00CA2562">
        <w:rPr>
          <w:rFonts w:cs="Arial"/>
          <w:szCs w:val="24"/>
        </w:rPr>
        <w:t xml:space="preserve">referenced </w:t>
      </w:r>
      <w:r>
        <w:rPr>
          <w:rFonts w:cs="Arial"/>
          <w:szCs w:val="24"/>
        </w:rPr>
        <w:t xml:space="preserve">in one </w:t>
      </w:r>
      <w:r w:rsidR="00617EFF">
        <w:rPr>
          <w:rFonts w:cs="Arial"/>
          <w:szCs w:val="24"/>
        </w:rPr>
        <w:t>section</w:t>
      </w:r>
      <w:r>
        <w:rPr>
          <w:rFonts w:cs="Arial"/>
          <w:szCs w:val="24"/>
        </w:rPr>
        <w:t xml:space="preserve">. No new requirements are being introduced, however, this amendment is necessary, because the California Plumbing Code (CPC) sets fixture and fitting requirements, but the specific </w:t>
      </w:r>
      <w:r w:rsidR="00CA2562">
        <w:rPr>
          <w:rFonts w:cs="Arial"/>
          <w:szCs w:val="24"/>
        </w:rPr>
        <w:t xml:space="preserve">flow rates </w:t>
      </w:r>
      <w:r w:rsidR="00EB3D17">
        <w:rPr>
          <w:rFonts w:cs="Arial"/>
          <w:szCs w:val="24"/>
        </w:rPr>
        <w:t xml:space="preserve">are </w:t>
      </w:r>
      <w:r w:rsidR="00F3341E">
        <w:rPr>
          <w:rFonts w:cs="Arial"/>
          <w:szCs w:val="24"/>
        </w:rPr>
        <w:t>identified</w:t>
      </w:r>
      <w:r w:rsidR="00EB3D17">
        <w:rPr>
          <w:rFonts w:cs="Arial"/>
          <w:szCs w:val="24"/>
        </w:rPr>
        <w:t xml:space="preserve"> </w:t>
      </w:r>
      <w:r>
        <w:rPr>
          <w:rFonts w:cs="Arial"/>
          <w:szCs w:val="24"/>
        </w:rPr>
        <w:t>in CALGreen.</w:t>
      </w:r>
    </w:p>
    <w:p w14:paraId="5A8E0128" w14:textId="6530729A" w:rsidR="00C92DA4" w:rsidRPr="001177B8" w:rsidRDefault="001D2C8D" w:rsidP="001177B8">
      <w:pPr>
        <w:widowControl/>
        <w:spacing w:before="120"/>
        <w:rPr>
          <w:rFonts w:cs="Arial"/>
          <w:szCs w:val="24"/>
        </w:rPr>
      </w:pPr>
      <w:r w:rsidRPr="001D2C8D">
        <w:rPr>
          <w:rFonts w:cs="Arial"/>
          <w:szCs w:val="24"/>
        </w:rPr>
        <w:t>This proposal aligns with HCD’s authority under Health and Safety Code</w:t>
      </w:r>
      <w:r>
        <w:rPr>
          <w:rFonts w:cs="Arial"/>
          <w:szCs w:val="24"/>
        </w:rPr>
        <w:t>,</w:t>
      </w:r>
      <w:r w:rsidRPr="001D2C8D">
        <w:rPr>
          <w:rFonts w:cs="Arial"/>
          <w:szCs w:val="24"/>
        </w:rPr>
        <w:t xml:space="preserve"> section 17921.11, supporting efforts to reduce potable water use in residential buildings and </w:t>
      </w:r>
      <w:r w:rsidR="00D54D46" w:rsidRPr="001D2C8D">
        <w:rPr>
          <w:rFonts w:cs="Arial"/>
          <w:szCs w:val="24"/>
        </w:rPr>
        <w:t>advanc</w:t>
      </w:r>
      <w:r w:rsidR="00D54D46">
        <w:rPr>
          <w:rFonts w:cs="Arial"/>
          <w:szCs w:val="24"/>
        </w:rPr>
        <w:t>es</w:t>
      </w:r>
      <w:r w:rsidR="00D54D46" w:rsidRPr="001D2C8D">
        <w:rPr>
          <w:rFonts w:cs="Arial"/>
          <w:szCs w:val="24"/>
        </w:rPr>
        <w:t xml:space="preserve"> </w:t>
      </w:r>
      <w:r w:rsidRPr="001D2C8D">
        <w:rPr>
          <w:rFonts w:cs="Arial"/>
          <w:szCs w:val="24"/>
        </w:rPr>
        <w:t>the goals of the Drought</w:t>
      </w:r>
      <w:r w:rsidRPr="001D2C8D">
        <w:rPr>
          <w:rFonts w:cs="Arial"/>
          <w:szCs w:val="24"/>
        </w:rPr>
        <w:noBreakHyphen/>
        <w:t>Resistant Buildings Act</w:t>
      </w:r>
      <w:r w:rsidR="003E0C3B">
        <w:rPr>
          <w:rFonts w:cs="Arial"/>
          <w:szCs w:val="24"/>
        </w:rPr>
        <w:t>.</w:t>
      </w:r>
    </w:p>
    <w:p w14:paraId="0F8FD208" w14:textId="2A8DA0C0" w:rsidR="00785934" w:rsidRPr="00F07FE7" w:rsidRDefault="00785934" w:rsidP="001177B8">
      <w:pPr>
        <w:pStyle w:val="Heading4"/>
        <w:pBdr>
          <w:top w:val="single" w:sz="24" w:space="1" w:color="auto"/>
        </w:pBdr>
        <w:spacing w:after="240"/>
        <w:rPr>
          <w:vanish/>
          <w:specVanish/>
        </w:rPr>
      </w:pPr>
      <w:r w:rsidRPr="003E0C3B">
        <w:t xml:space="preserve">ITEM </w:t>
      </w:r>
      <w:r>
        <w:t>2</w:t>
      </w:r>
      <w:r w:rsidRPr="003E0C3B">
        <w:br/>
        <w:t xml:space="preserve">Chapter </w:t>
      </w:r>
      <w:r w:rsidR="00C37126">
        <w:t>15</w:t>
      </w:r>
      <w:r w:rsidRPr="003E0C3B">
        <w:t xml:space="preserve"> Plumbing Fixtures and Fixture Fittings, Section </w:t>
      </w:r>
      <w:r>
        <w:t>1506.1</w:t>
      </w:r>
      <w:r w:rsidRPr="003E0C3B">
        <w:t xml:space="preserve"> </w:t>
      </w:r>
      <w:r w:rsidR="00665346" w:rsidRPr="00665346">
        <w:t xml:space="preserve">On-Site Treated Nonpotable Gray Water Systems. </w:t>
      </w:r>
      <w:r>
        <w:t xml:space="preserve"> </w:t>
      </w:r>
    </w:p>
    <w:p w14:paraId="1B792572" w14:textId="77777777" w:rsidR="00785934" w:rsidRPr="00F07FE7" w:rsidRDefault="00785934" w:rsidP="00785934">
      <w:pPr>
        <w:spacing w:after="240"/>
      </w:pPr>
      <w:r w:rsidRPr="00CB6FA4">
        <w:t>HCD proposes to continue to adopt the above-referenced section with amendments as follows:</w:t>
      </w:r>
    </w:p>
    <w:p w14:paraId="1795E502" w14:textId="3E28553D" w:rsidR="001A73C9" w:rsidRDefault="00773FCF" w:rsidP="001A73C9">
      <w:pPr>
        <w:widowControl/>
        <w:spacing w:after="0"/>
        <w:rPr>
          <w:rFonts w:ascii="Liberation Sans" w:eastAsia="Liberation Sans" w:hAnsi="Liberation Sans" w:cs="Times New Roman (Body CS)"/>
          <w:snapToGrid/>
          <w:kern w:val="2"/>
          <w:szCs w:val="24"/>
        </w:rPr>
      </w:pPr>
      <w:r w:rsidRPr="00773FCF">
        <w:rPr>
          <w:rFonts w:ascii="Liberation Sans" w:eastAsia="Liberation Sans" w:hAnsi="Liberation Sans" w:cs="Times New Roman (Body CS)"/>
          <w:b/>
          <w:bCs/>
          <w:snapToGrid/>
          <w:kern w:val="2"/>
          <w:szCs w:val="24"/>
        </w:rPr>
        <w:t>1506.1 General.</w:t>
      </w:r>
      <w:r w:rsidRPr="003F08D9">
        <w:rPr>
          <w:rFonts w:ascii="Liberation Sans" w:eastAsia="Liberation Sans" w:hAnsi="Liberation Sans" w:cs="Times New Roman (Body CS)"/>
          <w:snapToGrid/>
          <w:kern w:val="2"/>
          <w:szCs w:val="24"/>
        </w:rPr>
        <w:t xml:space="preserve"> </w:t>
      </w:r>
    </w:p>
    <w:p w14:paraId="11E41710" w14:textId="2155EE41" w:rsidR="004B4C47" w:rsidRPr="003F08D9" w:rsidRDefault="001A73C9" w:rsidP="00F4631B">
      <w:pPr>
        <w:widowControl/>
        <w:spacing w:after="240"/>
        <w:rPr>
          <w:rFonts w:ascii="Liberation Sans" w:eastAsia="Liberation Sans" w:hAnsi="Liberation Sans" w:cs="Times New Roman (Body CS)"/>
          <w:i/>
          <w:iCs/>
          <w:snapToGrid/>
          <w:kern w:val="2"/>
          <w:szCs w:val="24"/>
        </w:rPr>
      </w:pPr>
      <w:r>
        <w:rPr>
          <w:rFonts w:ascii="Liberation Sans" w:eastAsia="Liberation Sans" w:hAnsi="Liberation Sans" w:cs="Times New Roman (Body CS)"/>
          <w:snapToGrid/>
          <w:kern w:val="2"/>
          <w:szCs w:val="24"/>
        </w:rPr>
        <w:t>…</w:t>
      </w:r>
    </w:p>
    <w:p w14:paraId="791B1A64" w14:textId="5739B536" w:rsidR="005D67AA" w:rsidRDefault="00180D59" w:rsidP="0096655C">
      <w:pPr>
        <w:widowControl/>
        <w:spacing w:after="240"/>
        <w:rPr>
          <w:rFonts w:cs="Arial"/>
          <w:szCs w:val="24"/>
          <w:u w:val="single"/>
        </w:rPr>
      </w:pPr>
      <w:r w:rsidRPr="003F08D9">
        <w:rPr>
          <w:rFonts w:cs="Arial"/>
          <w:b/>
          <w:bCs/>
          <w:szCs w:val="24"/>
          <w:u w:val="single"/>
        </w:rPr>
        <w:t>Note</w:t>
      </w:r>
      <w:r w:rsidR="008D755A">
        <w:rPr>
          <w:rFonts w:cs="Arial"/>
          <w:b/>
          <w:bCs/>
          <w:szCs w:val="24"/>
          <w:u w:val="single"/>
        </w:rPr>
        <w:t xml:space="preserve">: </w:t>
      </w:r>
      <w:r w:rsidR="00905644">
        <w:rPr>
          <w:rFonts w:cs="Arial"/>
          <w:szCs w:val="24"/>
          <w:u w:val="single"/>
        </w:rPr>
        <w:t xml:space="preserve">Use of </w:t>
      </w:r>
      <w:r w:rsidR="005D7105" w:rsidRPr="003F08D9">
        <w:rPr>
          <w:rFonts w:cs="Arial"/>
          <w:szCs w:val="24"/>
          <w:u w:val="single"/>
        </w:rPr>
        <w:t>on-s</w:t>
      </w:r>
      <w:r w:rsidR="000F0A11" w:rsidRPr="003F08D9">
        <w:rPr>
          <w:rFonts w:cs="Arial"/>
          <w:szCs w:val="24"/>
          <w:u w:val="single"/>
        </w:rPr>
        <w:t>i</w:t>
      </w:r>
      <w:r w:rsidR="005D7105" w:rsidRPr="003F08D9">
        <w:rPr>
          <w:rFonts w:cs="Arial"/>
          <w:szCs w:val="24"/>
          <w:u w:val="single"/>
        </w:rPr>
        <w:t>te treated</w:t>
      </w:r>
      <w:r w:rsidR="00890469" w:rsidRPr="003F08D9">
        <w:rPr>
          <w:rFonts w:cs="Arial"/>
          <w:szCs w:val="24"/>
          <w:u w:val="single"/>
        </w:rPr>
        <w:t xml:space="preserve"> nonpotable gray water</w:t>
      </w:r>
      <w:r w:rsidR="004041EE" w:rsidRPr="003F08D9">
        <w:rPr>
          <w:rFonts w:cs="Arial"/>
          <w:szCs w:val="24"/>
          <w:u w:val="single"/>
        </w:rPr>
        <w:t xml:space="preserve"> is subject to </w:t>
      </w:r>
      <w:r w:rsidR="00924D10">
        <w:rPr>
          <w:rFonts w:cs="Arial"/>
          <w:szCs w:val="24"/>
          <w:u w:val="single"/>
        </w:rPr>
        <w:t xml:space="preserve">the </w:t>
      </w:r>
      <w:r w:rsidR="004041EE" w:rsidRPr="003F08D9">
        <w:rPr>
          <w:rFonts w:cs="Arial"/>
          <w:szCs w:val="24"/>
          <w:u w:val="single"/>
        </w:rPr>
        <w:t xml:space="preserve">applicable provisions of </w:t>
      </w:r>
      <w:r w:rsidR="00114351" w:rsidRPr="003F08D9">
        <w:rPr>
          <w:rFonts w:cs="Arial"/>
          <w:szCs w:val="24"/>
          <w:u w:val="single"/>
        </w:rPr>
        <w:t>the California Code of Regulations, Title 22, Division 4, Chapter 3.5</w:t>
      </w:r>
      <w:r w:rsidR="00CA2D8F" w:rsidRPr="003F08D9">
        <w:rPr>
          <w:rFonts w:cs="Arial"/>
          <w:szCs w:val="24"/>
          <w:u w:val="single"/>
        </w:rPr>
        <w:t>.</w:t>
      </w:r>
    </w:p>
    <w:p w14:paraId="6A7BCCD9" w14:textId="1ED25B50" w:rsidR="00180D59" w:rsidRPr="00F758E8" w:rsidRDefault="005D67AA" w:rsidP="00F758E8">
      <w:pPr>
        <w:pStyle w:val="Heading5"/>
        <w:spacing w:before="0" w:after="120"/>
      </w:pPr>
      <w:r w:rsidRPr="00DA0B32">
        <w:lastRenderedPageBreak/>
        <w:t>Rationale:</w:t>
      </w:r>
    </w:p>
    <w:p w14:paraId="53797A70" w14:textId="3CF40DB2" w:rsidR="00180D59" w:rsidRDefault="00180D59" w:rsidP="003F08D9">
      <w:pPr>
        <w:widowControl/>
        <w:rPr>
          <w:rFonts w:cs="Arial"/>
          <w:szCs w:val="24"/>
        </w:rPr>
      </w:pPr>
      <w:r>
        <w:rPr>
          <w:rFonts w:cs="Arial"/>
          <w:szCs w:val="24"/>
        </w:rPr>
        <w:t xml:space="preserve">HCD proposes to </w:t>
      </w:r>
      <w:r w:rsidR="001A73C9">
        <w:rPr>
          <w:rFonts w:cs="Arial"/>
          <w:szCs w:val="24"/>
        </w:rPr>
        <w:t xml:space="preserve">amend this section by </w:t>
      </w:r>
      <w:r>
        <w:rPr>
          <w:rFonts w:cs="Arial"/>
          <w:szCs w:val="24"/>
        </w:rPr>
        <w:t>add</w:t>
      </w:r>
      <w:r w:rsidR="001A73C9">
        <w:rPr>
          <w:rFonts w:cs="Arial"/>
          <w:szCs w:val="24"/>
        </w:rPr>
        <w:t>ing</w:t>
      </w:r>
      <w:r>
        <w:rPr>
          <w:rFonts w:cs="Arial"/>
          <w:szCs w:val="24"/>
        </w:rPr>
        <w:t xml:space="preserve"> </w:t>
      </w:r>
      <w:r w:rsidR="008D755A">
        <w:rPr>
          <w:rFonts w:cs="Arial"/>
          <w:szCs w:val="24"/>
        </w:rPr>
        <w:t xml:space="preserve">a </w:t>
      </w:r>
      <w:r>
        <w:rPr>
          <w:rFonts w:cs="Arial"/>
          <w:szCs w:val="24"/>
        </w:rPr>
        <w:t xml:space="preserve">“Note”, that contains a pointer </w:t>
      </w:r>
      <w:r w:rsidR="00C62171">
        <w:rPr>
          <w:rFonts w:cs="Arial"/>
          <w:szCs w:val="24"/>
        </w:rPr>
        <w:t xml:space="preserve">to </w:t>
      </w:r>
      <w:r w:rsidR="00794FC5">
        <w:rPr>
          <w:rFonts w:cs="Arial"/>
          <w:szCs w:val="24"/>
        </w:rPr>
        <w:t xml:space="preserve">regulations for onsite treatment and reuse of nonpotable water in </w:t>
      </w:r>
      <w:r w:rsidR="006B54D1">
        <w:rPr>
          <w:rFonts w:cs="Arial"/>
          <w:szCs w:val="24"/>
        </w:rPr>
        <w:t>Title 2</w:t>
      </w:r>
      <w:r w:rsidR="008C60E0">
        <w:rPr>
          <w:rFonts w:cs="Arial"/>
          <w:szCs w:val="24"/>
        </w:rPr>
        <w:t xml:space="preserve">2 of the </w:t>
      </w:r>
      <w:r w:rsidR="00811DAD">
        <w:rPr>
          <w:rFonts w:cs="Arial"/>
          <w:szCs w:val="24"/>
        </w:rPr>
        <w:t>California</w:t>
      </w:r>
      <w:r w:rsidR="008C60E0">
        <w:rPr>
          <w:rFonts w:cs="Arial"/>
          <w:szCs w:val="24"/>
        </w:rPr>
        <w:t xml:space="preserve"> Code of Regulations</w:t>
      </w:r>
      <w:r w:rsidR="00DF7B8B">
        <w:rPr>
          <w:rFonts w:cs="Arial"/>
          <w:szCs w:val="24"/>
        </w:rPr>
        <w:t xml:space="preserve">, Division 4, Chapter </w:t>
      </w:r>
      <w:r w:rsidR="00924D10">
        <w:rPr>
          <w:rFonts w:cs="Arial"/>
          <w:szCs w:val="24"/>
        </w:rPr>
        <w:t>3</w:t>
      </w:r>
      <w:r w:rsidR="00DF7B8B">
        <w:rPr>
          <w:rFonts w:cs="Arial"/>
          <w:szCs w:val="24"/>
        </w:rPr>
        <w:t>.5,</w:t>
      </w:r>
      <w:r w:rsidR="008C60E0">
        <w:rPr>
          <w:rFonts w:cs="Arial"/>
          <w:szCs w:val="24"/>
        </w:rPr>
        <w:t xml:space="preserve"> that were adopted</w:t>
      </w:r>
      <w:r w:rsidR="00144278">
        <w:rPr>
          <w:rFonts w:cs="Arial"/>
          <w:szCs w:val="24"/>
        </w:rPr>
        <w:t xml:space="preserve"> April 22, 2026, </w:t>
      </w:r>
      <w:r w:rsidR="008C60E0">
        <w:rPr>
          <w:rFonts w:cs="Arial"/>
          <w:szCs w:val="24"/>
        </w:rPr>
        <w:t>by the State Water Resources Control Board</w:t>
      </w:r>
      <w:r w:rsidR="006D0682">
        <w:rPr>
          <w:rFonts w:cs="Arial"/>
          <w:szCs w:val="24"/>
        </w:rPr>
        <w:t>.</w:t>
      </w:r>
      <w:r w:rsidR="008C60E0">
        <w:rPr>
          <w:rFonts w:cs="Arial"/>
          <w:szCs w:val="24"/>
        </w:rPr>
        <w:t xml:space="preserve"> </w:t>
      </w:r>
      <w:r w:rsidR="00F756AD">
        <w:rPr>
          <w:rFonts w:cs="Arial"/>
          <w:szCs w:val="24"/>
        </w:rPr>
        <w:t xml:space="preserve">This ensures that the code user is aware of these </w:t>
      </w:r>
      <w:r w:rsidR="00EB6F4C">
        <w:rPr>
          <w:rFonts w:cs="Arial"/>
          <w:szCs w:val="24"/>
        </w:rPr>
        <w:t>regulations</w:t>
      </w:r>
      <w:r w:rsidR="00F756AD">
        <w:rPr>
          <w:rFonts w:cs="Arial"/>
          <w:szCs w:val="24"/>
        </w:rPr>
        <w:t xml:space="preserve"> when designing</w:t>
      </w:r>
      <w:r w:rsidR="00EB6F4C">
        <w:rPr>
          <w:rFonts w:cs="Arial"/>
          <w:szCs w:val="24"/>
        </w:rPr>
        <w:t xml:space="preserve"> or constructing </w:t>
      </w:r>
      <w:r w:rsidR="006D0682" w:rsidRPr="006D0682">
        <w:rPr>
          <w:rFonts w:cs="Arial"/>
          <w:szCs w:val="24"/>
        </w:rPr>
        <w:t xml:space="preserve">on-site treated nonpotable gray water </w:t>
      </w:r>
      <w:r w:rsidR="006D0682">
        <w:rPr>
          <w:rFonts w:cs="Arial"/>
          <w:szCs w:val="24"/>
        </w:rPr>
        <w:t>systems</w:t>
      </w:r>
      <w:r w:rsidR="00EB6F4C">
        <w:rPr>
          <w:rFonts w:cs="Arial"/>
          <w:szCs w:val="24"/>
        </w:rPr>
        <w:t xml:space="preserve">. </w:t>
      </w:r>
    </w:p>
    <w:p w14:paraId="6470DE70" w14:textId="5D6C7E76" w:rsidR="00180D59" w:rsidRDefault="00180D59" w:rsidP="00F758E8">
      <w:pPr>
        <w:widowControl/>
        <w:spacing w:before="120"/>
        <w:rPr>
          <w:rFonts w:cs="Arial"/>
          <w:szCs w:val="24"/>
        </w:rPr>
      </w:pPr>
      <w:r w:rsidRPr="001D2C8D">
        <w:rPr>
          <w:rFonts w:cs="Arial"/>
          <w:szCs w:val="24"/>
        </w:rPr>
        <w:t>This proposal aligns with HCD’s authority under Health and Safety Code</w:t>
      </w:r>
      <w:r>
        <w:rPr>
          <w:rFonts w:cs="Arial"/>
          <w:szCs w:val="24"/>
        </w:rPr>
        <w:t>,</w:t>
      </w:r>
      <w:r w:rsidRPr="001D2C8D">
        <w:rPr>
          <w:rFonts w:cs="Arial"/>
          <w:szCs w:val="24"/>
        </w:rPr>
        <w:t xml:space="preserve"> section 17921.11, supporting efforts to reduce potable water use in residential buildings and </w:t>
      </w:r>
      <w:r w:rsidR="00811DAD">
        <w:rPr>
          <w:rFonts w:cs="Arial"/>
          <w:szCs w:val="24"/>
        </w:rPr>
        <w:t>advances</w:t>
      </w:r>
      <w:r w:rsidR="00811DAD" w:rsidRPr="001D2C8D">
        <w:rPr>
          <w:rFonts w:cs="Arial"/>
          <w:szCs w:val="24"/>
        </w:rPr>
        <w:t xml:space="preserve"> </w:t>
      </w:r>
      <w:r w:rsidRPr="001D2C8D">
        <w:rPr>
          <w:rFonts w:cs="Arial"/>
          <w:szCs w:val="24"/>
        </w:rPr>
        <w:t>the goals of the Drought</w:t>
      </w:r>
      <w:r w:rsidRPr="001D2C8D">
        <w:rPr>
          <w:rFonts w:cs="Arial"/>
          <w:szCs w:val="24"/>
        </w:rPr>
        <w:noBreakHyphen/>
        <w:t>Resistant Buildings Act</w:t>
      </w:r>
      <w:r>
        <w:rPr>
          <w:rFonts w:cs="Arial"/>
          <w:szCs w:val="24"/>
        </w:rPr>
        <w:t>.</w:t>
      </w:r>
    </w:p>
    <w:p w14:paraId="0F5DF774" w14:textId="31C3DF0D" w:rsidR="002F5650" w:rsidRPr="000B527A" w:rsidRDefault="00427D89" w:rsidP="00F758E8">
      <w:pPr>
        <w:pStyle w:val="Heading4"/>
        <w:pBdr>
          <w:top w:val="single" w:sz="24" w:space="1" w:color="auto"/>
        </w:pBdr>
        <w:spacing w:after="240"/>
        <w:rPr>
          <w:vanish/>
          <w:szCs w:val="24"/>
          <w:specVanish/>
        </w:rPr>
      </w:pPr>
      <w:r w:rsidRPr="003F08D9">
        <w:t xml:space="preserve">ITEM </w:t>
      </w:r>
      <w:r>
        <w:t>3</w:t>
      </w:r>
      <w:r w:rsidR="002F5650">
        <w:br/>
      </w:r>
      <w:r w:rsidRPr="003E0C3B">
        <w:t xml:space="preserve">Chapter </w:t>
      </w:r>
      <w:r w:rsidR="00C37126">
        <w:t>16</w:t>
      </w:r>
      <w:r w:rsidRPr="003E0C3B">
        <w:t xml:space="preserve"> Plumbing Fixtures and Fixture Fittings, Section </w:t>
      </w:r>
      <w:r w:rsidRPr="003F0070">
        <w:rPr>
          <w:szCs w:val="24"/>
        </w:rPr>
        <w:t>1601.1 Applicability.</w:t>
      </w:r>
      <w:r>
        <w:rPr>
          <w:szCs w:val="24"/>
        </w:rPr>
        <w:t xml:space="preserve"> </w:t>
      </w:r>
    </w:p>
    <w:p w14:paraId="5F2BF93C" w14:textId="6C01BF4E" w:rsidR="002F5650" w:rsidRPr="00F07FE7" w:rsidRDefault="002F5650" w:rsidP="00054B1B">
      <w:pPr>
        <w:widowControl/>
        <w:spacing w:before="240" w:after="0"/>
        <w:rPr>
          <w:vanish/>
          <w:specVanish/>
        </w:rPr>
      </w:pPr>
      <w:r>
        <w:rPr>
          <w:vanish/>
        </w:rPr>
        <w:t xml:space="preserve"> </w:t>
      </w:r>
    </w:p>
    <w:p w14:paraId="5A4332A9" w14:textId="6DB37102" w:rsidR="00427D89" w:rsidRPr="003F08D9" w:rsidRDefault="00427D89" w:rsidP="003F08D9">
      <w:pPr>
        <w:spacing w:after="240"/>
      </w:pPr>
      <w:r w:rsidRPr="00CB6FA4">
        <w:t>HCD proposes to continue to adopt the above-referenced section with amendments as follows:</w:t>
      </w:r>
    </w:p>
    <w:p w14:paraId="3F72A152" w14:textId="69A37946" w:rsidR="001A73C9" w:rsidRDefault="003F0070" w:rsidP="003F0070">
      <w:pPr>
        <w:widowControl/>
        <w:spacing w:after="0"/>
        <w:rPr>
          <w:rFonts w:cs="Arial"/>
          <w:szCs w:val="24"/>
        </w:rPr>
      </w:pPr>
      <w:r w:rsidRPr="003F0070">
        <w:rPr>
          <w:rFonts w:cs="Arial"/>
          <w:b/>
          <w:bCs/>
          <w:szCs w:val="24"/>
        </w:rPr>
        <w:t xml:space="preserve">1601.1 Applicability. </w:t>
      </w:r>
    </w:p>
    <w:p w14:paraId="26548AD9" w14:textId="41E4933D" w:rsidR="003F0070" w:rsidRDefault="001A73C9" w:rsidP="000F6267">
      <w:pPr>
        <w:widowControl/>
        <w:spacing w:after="240"/>
        <w:rPr>
          <w:rFonts w:cs="Arial"/>
          <w:b/>
          <w:bCs/>
          <w:szCs w:val="24"/>
          <w:u w:val="single"/>
        </w:rPr>
      </w:pPr>
      <w:r>
        <w:rPr>
          <w:rFonts w:cs="Arial"/>
          <w:szCs w:val="24"/>
        </w:rPr>
        <w:t>…</w:t>
      </w:r>
    </w:p>
    <w:p w14:paraId="2314B68B" w14:textId="3B5B77C3" w:rsidR="00180D59" w:rsidRPr="000F6267" w:rsidRDefault="003F0070" w:rsidP="000F6267">
      <w:pPr>
        <w:widowControl/>
        <w:spacing w:after="240"/>
        <w:rPr>
          <w:rFonts w:cs="Arial"/>
          <w:szCs w:val="24"/>
          <w:u w:val="single"/>
        </w:rPr>
      </w:pPr>
      <w:r w:rsidRPr="003F0070">
        <w:rPr>
          <w:rFonts w:cs="Arial"/>
          <w:b/>
          <w:bCs/>
          <w:szCs w:val="24"/>
          <w:u w:val="single"/>
        </w:rPr>
        <w:t>Note</w:t>
      </w:r>
      <w:r w:rsidRPr="003F0070">
        <w:rPr>
          <w:rFonts w:cs="Arial"/>
          <w:szCs w:val="24"/>
          <w:u w:val="single"/>
        </w:rPr>
        <w:t xml:space="preserve">: </w:t>
      </w:r>
      <w:r w:rsidR="008A556F">
        <w:rPr>
          <w:rFonts w:cs="Arial"/>
          <w:szCs w:val="24"/>
          <w:u w:val="single"/>
        </w:rPr>
        <w:t xml:space="preserve">Use of </w:t>
      </w:r>
      <w:r w:rsidR="00427D89">
        <w:rPr>
          <w:rFonts w:cs="Arial"/>
          <w:szCs w:val="24"/>
          <w:u w:val="single"/>
        </w:rPr>
        <w:t>o</w:t>
      </w:r>
      <w:r w:rsidR="00427D89" w:rsidRPr="003F0070">
        <w:rPr>
          <w:rFonts w:cs="Arial"/>
          <w:szCs w:val="24"/>
          <w:u w:val="single"/>
        </w:rPr>
        <w:t>n</w:t>
      </w:r>
      <w:r w:rsidR="00427D89">
        <w:rPr>
          <w:rFonts w:cs="Arial"/>
          <w:szCs w:val="24"/>
          <w:u w:val="single"/>
        </w:rPr>
        <w:t>-</w:t>
      </w:r>
      <w:r w:rsidR="00427D89" w:rsidRPr="003F0070">
        <w:rPr>
          <w:rFonts w:cs="Arial"/>
          <w:szCs w:val="24"/>
          <w:u w:val="single"/>
        </w:rPr>
        <w:t xml:space="preserve">site treated nonpotable </w:t>
      </w:r>
      <w:r w:rsidR="00427D89">
        <w:rPr>
          <w:rFonts w:cs="Arial"/>
          <w:szCs w:val="24"/>
          <w:u w:val="single"/>
        </w:rPr>
        <w:t>rainwater</w:t>
      </w:r>
      <w:r w:rsidR="00427D89" w:rsidRPr="00F150C4">
        <w:rPr>
          <w:rFonts w:cs="Arial"/>
          <w:szCs w:val="24"/>
          <w:u w:val="single"/>
        </w:rPr>
        <w:t xml:space="preserve"> is subject to </w:t>
      </w:r>
      <w:r w:rsidR="009E2B0A">
        <w:rPr>
          <w:rFonts w:cs="Arial"/>
          <w:szCs w:val="24"/>
          <w:u w:val="single"/>
        </w:rPr>
        <w:t xml:space="preserve">the </w:t>
      </w:r>
      <w:r w:rsidR="00427D89" w:rsidRPr="00F150C4">
        <w:rPr>
          <w:rFonts w:cs="Arial"/>
          <w:szCs w:val="24"/>
          <w:u w:val="single"/>
        </w:rPr>
        <w:t>applicable provisions of the California Code of Regulations, Title 22, Division 4, Chapter 3.5.</w:t>
      </w:r>
    </w:p>
    <w:p w14:paraId="3D7023D6" w14:textId="31F05349" w:rsidR="00427D89" w:rsidRPr="00F758E8" w:rsidRDefault="00427D89" w:rsidP="00F758E8">
      <w:pPr>
        <w:pStyle w:val="Heading5"/>
        <w:spacing w:before="0" w:after="120"/>
      </w:pPr>
      <w:r w:rsidRPr="00DA0B32">
        <w:t>Rationale:</w:t>
      </w:r>
    </w:p>
    <w:p w14:paraId="6FE5CB21" w14:textId="77777777" w:rsidR="00517BCB" w:rsidRDefault="00517BCB" w:rsidP="00517BCB">
      <w:pPr>
        <w:widowControl/>
        <w:rPr>
          <w:rFonts w:cs="Arial"/>
          <w:szCs w:val="24"/>
        </w:rPr>
      </w:pPr>
      <w:r>
        <w:rPr>
          <w:rFonts w:cs="Arial"/>
          <w:szCs w:val="24"/>
        </w:rPr>
        <w:t xml:space="preserve">HCD proposes to amend this section by adding a “Note”, that contains a pointer to regulations for onsite treatment and reuse of nonpotable water in Title 22 of the California Code of Regulations, Division 4, Chapter 3.5, that were adopted April 22, 2026, by the State Water Resources Control Board. This ensures that the code user is aware of these regulations when designing or constructing </w:t>
      </w:r>
      <w:r w:rsidRPr="006D0682">
        <w:rPr>
          <w:rFonts w:cs="Arial"/>
          <w:szCs w:val="24"/>
        </w:rPr>
        <w:t xml:space="preserve">on-site treated nonpotable gray water </w:t>
      </w:r>
      <w:r>
        <w:rPr>
          <w:rFonts w:cs="Arial"/>
          <w:szCs w:val="24"/>
        </w:rPr>
        <w:t xml:space="preserve">systems. </w:t>
      </w:r>
    </w:p>
    <w:p w14:paraId="4886C7D2" w14:textId="1C2AB57E" w:rsidR="00F758E8" w:rsidRDefault="00427D89" w:rsidP="001177B8">
      <w:pPr>
        <w:widowControl/>
        <w:spacing w:before="120"/>
        <w:rPr>
          <w:rFonts w:cs="Arial"/>
          <w:szCs w:val="24"/>
        </w:rPr>
      </w:pPr>
      <w:r w:rsidRPr="001D2C8D">
        <w:rPr>
          <w:rFonts w:cs="Arial"/>
          <w:szCs w:val="24"/>
        </w:rPr>
        <w:t>This proposal aligns with HCD’s authority under Health and Safety Code</w:t>
      </w:r>
      <w:r>
        <w:rPr>
          <w:rFonts w:cs="Arial"/>
          <w:szCs w:val="24"/>
        </w:rPr>
        <w:t>,</w:t>
      </w:r>
      <w:r w:rsidRPr="001D2C8D">
        <w:rPr>
          <w:rFonts w:cs="Arial"/>
          <w:szCs w:val="24"/>
        </w:rPr>
        <w:t xml:space="preserve"> section 17921.11, supporting efforts to reduce potable water use in residential buildings and </w:t>
      </w:r>
      <w:r w:rsidR="00517BCB" w:rsidRPr="001D2C8D">
        <w:rPr>
          <w:rFonts w:cs="Arial"/>
          <w:szCs w:val="24"/>
        </w:rPr>
        <w:t>advanc</w:t>
      </w:r>
      <w:r w:rsidR="00517BCB">
        <w:rPr>
          <w:rFonts w:cs="Arial"/>
          <w:szCs w:val="24"/>
        </w:rPr>
        <w:t>es</w:t>
      </w:r>
      <w:r w:rsidR="00517BCB" w:rsidRPr="001D2C8D">
        <w:rPr>
          <w:rFonts w:cs="Arial"/>
          <w:szCs w:val="24"/>
        </w:rPr>
        <w:t xml:space="preserve"> </w:t>
      </w:r>
      <w:r w:rsidRPr="001D2C8D">
        <w:rPr>
          <w:rFonts w:cs="Arial"/>
          <w:szCs w:val="24"/>
        </w:rPr>
        <w:t>the goals of the Drought</w:t>
      </w:r>
      <w:r w:rsidRPr="001D2C8D">
        <w:rPr>
          <w:rFonts w:cs="Arial"/>
          <w:szCs w:val="24"/>
        </w:rPr>
        <w:noBreakHyphen/>
        <w:t>Resistant Buildings Act</w:t>
      </w:r>
      <w:r>
        <w:rPr>
          <w:rFonts w:cs="Arial"/>
          <w:szCs w:val="24"/>
        </w:rPr>
        <w:t>.</w:t>
      </w:r>
    </w:p>
    <w:p w14:paraId="48C1501A" w14:textId="410B0BBD" w:rsidR="00427D89" w:rsidRPr="00890469" w:rsidRDefault="00F758E8" w:rsidP="006905FD">
      <w:pPr>
        <w:widowControl/>
        <w:spacing w:after="0"/>
        <w:rPr>
          <w:rFonts w:cs="Arial"/>
          <w:szCs w:val="24"/>
        </w:rPr>
      </w:pPr>
      <w:r>
        <w:rPr>
          <w:rFonts w:cs="Arial"/>
          <w:szCs w:val="24"/>
        </w:rPr>
        <w:br w:type="page"/>
      </w:r>
    </w:p>
    <w:p w14:paraId="054BA991" w14:textId="52453B64" w:rsidR="00353410" w:rsidRPr="00353410" w:rsidRDefault="003E0C3B" w:rsidP="00AA43EA">
      <w:pPr>
        <w:pStyle w:val="Heading3"/>
        <w:spacing w:before="0" w:after="360"/>
        <w:jc w:val="center"/>
      </w:pPr>
      <w:r>
        <w:lastRenderedPageBreak/>
        <w:t>CALIFORNIA GREEN BUILDING STANDARDS CODE, PART 11</w:t>
      </w:r>
    </w:p>
    <w:p w14:paraId="4F84ED21" w14:textId="3B50DF77" w:rsidR="0019218F" w:rsidRPr="00F07FE7" w:rsidRDefault="0019218F" w:rsidP="00142565">
      <w:pPr>
        <w:pStyle w:val="Heading4"/>
        <w:spacing w:before="240" w:after="240"/>
        <w:rPr>
          <w:vanish/>
          <w:szCs w:val="24"/>
          <w:specVanish/>
        </w:rPr>
      </w:pPr>
      <w:r w:rsidRPr="00DA0B32">
        <w:rPr>
          <w:szCs w:val="24"/>
        </w:rPr>
        <w:t>ITEM</w:t>
      </w:r>
      <w:r w:rsidRPr="00DA0B32">
        <w:rPr>
          <w:bCs/>
          <w:szCs w:val="24"/>
        </w:rPr>
        <w:t xml:space="preserve"> 1</w:t>
      </w:r>
      <w:r w:rsidRPr="00DA0B32">
        <w:rPr>
          <w:szCs w:val="24"/>
        </w:rPr>
        <w:br/>
        <w:t>Appendix A4 Residential Voluntary Measures, Section A4.303.4 Nonwater urinals and waterless toilets.</w:t>
      </w:r>
    </w:p>
    <w:p w14:paraId="0DB62E04" w14:textId="163B10B0" w:rsidR="00F07FE7" w:rsidRPr="00F07FE7" w:rsidRDefault="00F07FE7" w:rsidP="00F07FE7">
      <w:pPr>
        <w:spacing w:after="240"/>
      </w:pPr>
      <w:r>
        <w:t xml:space="preserve"> </w:t>
      </w:r>
      <w:r w:rsidRPr="00CB6FA4">
        <w:t>HCD proposes to continue to adopt the above-referenced section with amendments as follows:</w:t>
      </w:r>
    </w:p>
    <w:p w14:paraId="71663AA6" w14:textId="14EDCBF1" w:rsidR="00334013" w:rsidRPr="00DA0B32" w:rsidRDefault="00334013" w:rsidP="00334013">
      <w:pPr>
        <w:spacing w:before="120"/>
        <w:rPr>
          <w:rFonts w:cs="Arial"/>
          <w:color w:val="000000" w:themeColor="dark1"/>
          <w:szCs w:val="24"/>
        </w:rPr>
      </w:pPr>
      <w:r w:rsidRPr="00DA0B32">
        <w:rPr>
          <w:rFonts w:cs="Arial"/>
          <w:b/>
          <w:bCs/>
          <w:color w:val="000000" w:themeColor="dark1"/>
          <w:szCs w:val="24"/>
        </w:rPr>
        <w:t>A4.303.4 Nonwater urinals and waterless toilets.</w:t>
      </w:r>
    </w:p>
    <w:p w14:paraId="79E4DD14" w14:textId="01B59593" w:rsidR="00334013" w:rsidRPr="00DA0B32" w:rsidRDefault="00334013" w:rsidP="00334013">
      <w:pPr>
        <w:rPr>
          <w:rFonts w:cs="Arial"/>
          <w:color w:val="000000" w:themeColor="dark1"/>
          <w:szCs w:val="24"/>
        </w:rPr>
      </w:pPr>
      <w:r w:rsidRPr="00DA0B32">
        <w:rPr>
          <w:rFonts w:cs="Arial"/>
          <w:color w:val="000000" w:themeColor="dark1"/>
          <w:szCs w:val="24"/>
        </w:rPr>
        <w:t>Nonwater urinals or composting toilets are installed.</w:t>
      </w:r>
    </w:p>
    <w:p w14:paraId="5C0232E3" w14:textId="1EC01081" w:rsidR="00334013" w:rsidRDefault="00F32933" w:rsidP="00CF4502">
      <w:pPr>
        <w:spacing w:after="240"/>
        <w:ind w:left="720"/>
        <w:rPr>
          <w:rFonts w:cs="Arial"/>
        </w:rPr>
      </w:pPr>
      <w:r>
        <w:rPr>
          <w:rFonts w:cs="Arial"/>
          <w:color w:val="000000" w:themeColor="dark1"/>
          <w:szCs w:val="24"/>
          <w:u w:val="single"/>
        </w:rPr>
        <w:t>U</w:t>
      </w:r>
      <w:r w:rsidR="00334013" w:rsidRPr="00DA0B32">
        <w:rPr>
          <w:rFonts w:cs="Arial"/>
          <w:color w:val="000000" w:themeColor="dark1"/>
          <w:szCs w:val="24"/>
          <w:u w:val="single"/>
        </w:rPr>
        <w:t xml:space="preserve">rinals shall be nonwater urinals </w:t>
      </w:r>
      <w:r w:rsidR="00004D69">
        <w:rPr>
          <w:rFonts w:cs="Arial"/>
          <w:color w:val="000000" w:themeColor="dark1"/>
          <w:szCs w:val="24"/>
          <w:u w:val="single"/>
        </w:rPr>
        <w:t>in com</w:t>
      </w:r>
      <w:r w:rsidR="002D6B41">
        <w:rPr>
          <w:rFonts w:cs="Arial"/>
          <w:color w:val="000000" w:themeColor="dark1"/>
          <w:szCs w:val="24"/>
          <w:u w:val="single"/>
        </w:rPr>
        <w:t>pliance</w:t>
      </w:r>
      <w:r w:rsidR="00004D69" w:rsidRPr="00DA0B32">
        <w:rPr>
          <w:rFonts w:cs="Arial"/>
          <w:color w:val="000000" w:themeColor="dark1"/>
          <w:szCs w:val="24"/>
          <w:u w:val="single"/>
        </w:rPr>
        <w:t xml:space="preserve"> </w:t>
      </w:r>
      <w:r w:rsidR="00334013" w:rsidRPr="00DA0B32">
        <w:rPr>
          <w:rFonts w:cs="Arial"/>
          <w:color w:val="000000" w:themeColor="dark1"/>
          <w:szCs w:val="24"/>
          <w:u w:val="single"/>
        </w:rPr>
        <w:t xml:space="preserve">with the </w:t>
      </w:r>
      <w:r w:rsidR="00334013" w:rsidRPr="00312437">
        <w:rPr>
          <w:rFonts w:cs="Arial"/>
          <w:i/>
          <w:iCs/>
          <w:color w:val="000000" w:themeColor="dark1"/>
          <w:szCs w:val="24"/>
          <w:u w:val="single"/>
        </w:rPr>
        <w:t>California Plumbing Code</w:t>
      </w:r>
      <w:r w:rsidR="00334013" w:rsidRPr="00DA0B32">
        <w:rPr>
          <w:rFonts w:cs="Arial"/>
          <w:color w:val="000000" w:themeColor="dark1"/>
          <w:szCs w:val="24"/>
          <w:u w:val="single"/>
        </w:rPr>
        <w:t>.</w:t>
      </w:r>
      <w:r w:rsidR="00334013" w:rsidRPr="00DA0B32">
        <w:rPr>
          <w:rFonts w:cs="Arial"/>
          <w:color w:val="000000" w:themeColor="dark1"/>
          <w:szCs w:val="24"/>
        </w:rPr>
        <w:t xml:space="preserve"> Where approved, nonwater urinals with drain cleansing action (formerly hybrid urinals), as defined in Chapter 2, shall be considered nonwater urinals.</w:t>
      </w:r>
    </w:p>
    <w:p w14:paraId="2FC1EA06" w14:textId="1F162DA8" w:rsidR="00820971" w:rsidRPr="00DA0B32" w:rsidRDefault="00820971" w:rsidP="00F758E8">
      <w:pPr>
        <w:pStyle w:val="Heading5"/>
        <w:spacing w:before="0" w:after="120"/>
      </w:pPr>
      <w:r w:rsidRPr="00DA0B32">
        <w:t>Rationale:</w:t>
      </w:r>
    </w:p>
    <w:p w14:paraId="50550E9C" w14:textId="147256D7" w:rsidR="00A046C1" w:rsidRDefault="00466360" w:rsidP="00A046C1">
      <w:pPr>
        <w:widowControl/>
        <w:spacing w:before="120"/>
        <w:rPr>
          <w:rFonts w:cs="Arial"/>
          <w:szCs w:val="24"/>
        </w:rPr>
      </w:pPr>
      <w:r w:rsidRPr="00466360">
        <w:rPr>
          <w:rFonts w:cs="Arial"/>
          <w:szCs w:val="24"/>
        </w:rPr>
        <w:t xml:space="preserve">HCD proposes to amend </w:t>
      </w:r>
      <w:r w:rsidR="006701C6">
        <w:rPr>
          <w:rFonts w:cs="Arial"/>
          <w:szCs w:val="24"/>
        </w:rPr>
        <w:t>th</w:t>
      </w:r>
      <w:r w:rsidR="002C0CA7">
        <w:rPr>
          <w:rFonts w:cs="Arial"/>
          <w:szCs w:val="24"/>
        </w:rPr>
        <w:t>is</w:t>
      </w:r>
      <w:r w:rsidR="006701C6">
        <w:rPr>
          <w:rFonts w:cs="Arial"/>
          <w:szCs w:val="24"/>
        </w:rPr>
        <w:t xml:space="preserve"> s</w:t>
      </w:r>
      <w:r w:rsidRPr="00466360">
        <w:rPr>
          <w:rFonts w:cs="Arial"/>
          <w:szCs w:val="24"/>
        </w:rPr>
        <w:t xml:space="preserve">ection to specify that, when this </w:t>
      </w:r>
      <w:r w:rsidR="006701C6">
        <w:rPr>
          <w:rFonts w:cs="Arial"/>
          <w:szCs w:val="24"/>
        </w:rPr>
        <w:t xml:space="preserve">voluntary </w:t>
      </w:r>
      <w:r w:rsidRPr="00466360">
        <w:rPr>
          <w:rFonts w:cs="Arial"/>
          <w:szCs w:val="24"/>
        </w:rPr>
        <w:t xml:space="preserve">measure is adopted by a local jurisdiction, all urinals must be nonwater urinals that comply with the California Plumbing Code. </w:t>
      </w:r>
      <w:r w:rsidRPr="00AF0967">
        <w:rPr>
          <w:rFonts w:cs="Arial"/>
          <w:szCs w:val="24"/>
        </w:rPr>
        <w:t>Local adoption of this provision would reduce water usage</w:t>
      </w:r>
      <w:r w:rsidRPr="00466360">
        <w:rPr>
          <w:rFonts w:cs="Arial"/>
          <w:szCs w:val="24"/>
        </w:rPr>
        <w:t xml:space="preserve"> that would otherwise occur with conventional water</w:t>
      </w:r>
      <w:r w:rsidRPr="00466360">
        <w:rPr>
          <w:rFonts w:cs="Arial"/>
          <w:szCs w:val="24"/>
        </w:rPr>
        <w:noBreakHyphen/>
        <w:t>using urinals, thereby improving water</w:t>
      </w:r>
      <w:r w:rsidRPr="00466360">
        <w:rPr>
          <w:rFonts w:cs="Arial"/>
          <w:szCs w:val="24"/>
        </w:rPr>
        <w:noBreakHyphen/>
        <w:t>conservation outcomes for applicable projects.</w:t>
      </w:r>
    </w:p>
    <w:p w14:paraId="33D2554D" w14:textId="7677DE46" w:rsidR="00142565" w:rsidRPr="00F758E8" w:rsidRDefault="007E07E3" w:rsidP="00F758E8">
      <w:pPr>
        <w:widowControl/>
        <w:spacing w:before="120"/>
        <w:rPr>
          <w:rFonts w:cs="Arial"/>
          <w:szCs w:val="24"/>
        </w:rPr>
      </w:pPr>
      <w:r w:rsidRPr="007E07E3">
        <w:rPr>
          <w:rFonts w:cs="Arial"/>
          <w:szCs w:val="24"/>
        </w:rPr>
        <w:t>This proposal aligns with HCD’s authority under Health and Safety Code</w:t>
      </w:r>
      <w:r>
        <w:rPr>
          <w:rFonts w:cs="Arial"/>
          <w:szCs w:val="24"/>
        </w:rPr>
        <w:t>,</w:t>
      </w:r>
      <w:r w:rsidRPr="007E07E3">
        <w:rPr>
          <w:rFonts w:cs="Arial"/>
          <w:szCs w:val="24"/>
        </w:rPr>
        <w:t xml:space="preserve"> section 17921.11</w:t>
      </w:r>
      <w:r>
        <w:rPr>
          <w:rFonts w:cs="Arial"/>
          <w:szCs w:val="24"/>
        </w:rPr>
        <w:t>,</w:t>
      </w:r>
      <w:r w:rsidRPr="007E07E3">
        <w:rPr>
          <w:rFonts w:cs="Arial"/>
          <w:szCs w:val="24"/>
        </w:rPr>
        <w:t xml:space="preserve"> and supports statewide efforts to reduce potable water use in residential buildings while advancing the goals of the Drought</w:t>
      </w:r>
      <w:r w:rsidRPr="007E07E3">
        <w:rPr>
          <w:rFonts w:cs="Arial"/>
          <w:szCs w:val="24"/>
        </w:rPr>
        <w:noBreakHyphen/>
        <w:t xml:space="preserve">Resistant Buildings Act. </w:t>
      </w:r>
    </w:p>
    <w:p w14:paraId="7FA5BEEA" w14:textId="4DF7BB1E" w:rsidR="00254405" w:rsidRPr="00B62BD9" w:rsidRDefault="00254405" w:rsidP="00F758E8">
      <w:pPr>
        <w:pStyle w:val="Heading4"/>
        <w:pBdr>
          <w:top w:val="single" w:sz="24" w:space="1" w:color="auto"/>
        </w:pBdr>
        <w:tabs>
          <w:tab w:val="center" w:pos="4680"/>
        </w:tabs>
        <w:spacing w:after="0"/>
        <w:rPr>
          <w:vanish/>
          <w:szCs w:val="24"/>
          <w:specVanish/>
        </w:rPr>
      </w:pPr>
      <w:r w:rsidRPr="00DA0B32">
        <w:rPr>
          <w:szCs w:val="24"/>
        </w:rPr>
        <w:t>ITEM</w:t>
      </w:r>
      <w:r w:rsidRPr="00DA0B32">
        <w:rPr>
          <w:bCs/>
          <w:szCs w:val="24"/>
        </w:rPr>
        <w:t xml:space="preserve"> 2</w:t>
      </w:r>
      <w:r w:rsidR="00785934">
        <w:rPr>
          <w:bCs/>
          <w:szCs w:val="24"/>
        </w:rPr>
        <w:tab/>
      </w:r>
      <w:r w:rsidRPr="00DA0B32">
        <w:rPr>
          <w:szCs w:val="24"/>
        </w:rPr>
        <w:br/>
        <w:t>Appendix A4 Residential Voluntary Measures, Section A4.30</w:t>
      </w:r>
      <w:r w:rsidR="005F4C9D" w:rsidRPr="00DA0B32">
        <w:rPr>
          <w:szCs w:val="24"/>
        </w:rPr>
        <w:t>4.1 Rainwater catchment systems.</w:t>
      </w:r>
    </w:p>
    <w:p w14:paraId="76FB84C2" w14:textId="2293B999" w:rsidR="00B62BD9" w:rsidRPr="00B62BD9" w:rsidRDefault="00B62BD9" w:rsidP="00B62BD9">
      <w:pPr>
        <w:spacing w:after="240"/>
      </w:pPr>
      <w:r>
        <w:t xml:space="preserve"> </w:t>
      </w:r>
      <w:r w:rsidRPr="00CB6FA4">
        <w:t>HCD proposes to continue to adopt the above-referenced section with amendments as follows:</w:t>
      </w:r>
    </w:p>
    <w:p w14:paraId="723B147A" w14:textId="3512C9BF" w:rsidR="004C665F" w:rsidRPr="00DA0B32" w:rsidRDefault="004C665F" w:rsidP="004C665F">
      <w:pPr>
        <w:widowControl/>
        <w:suppressAutoHyphens/>
        <w:spacing w:before="120"/>
        <w:rPr>
          <w:rFonts w:eastAsia="Liberation Sans" w:cs="Arial"/>
          <w:b/>
          <w:bCs/>
          <w:snapToGrid/>
          <w:color w:val="000000"/>
          <w:kern w:val="2"/>
          <w:szCs w:val="24"/>
        </w:rPr>
      </w:pPr>
      <w:r w:rsidRPr="00DA0B32">
        <w:rPr>
          <w:rFonts w:eastAsia="Liberation Sans" w:cs="Arial"/>
          <w:b/>
          <w:bCs/>
          <w:snapToGrid/>
          <w:color w:val="000000"/>
          <w:kern w:val="2"/>
          <w:szCs w:val="24"/>
        </w:rPr>
        <w:t>A4.304.1 Rainwater catchment systems.</w:t>
      </w:r>
    </w:p>
    <w:p w14:paraId="5F8D9417" w14:textId="2D6E15B2" w:rsidR="004C665F" w:rsidRPr="003F08D9" w:rsidRDefault="004C665F" w:rsidP="00CF4502">
      <w:pPr>
        <w:widowControl/>
        <w:suppressAutoHyphens/>
        <w:rPr>
          <w:rFonts w:eastAsia="Liberation Sans" w:cs="Arial"/>
          <w:strike/>
          <w:snapToGrid/>
          <w:color w:val="000000"/>
          <w:kern w:val="2"/>
          <w:szCs w:val="24"/>
        </w:rPr>
      </w:pPr>
      <w:r w:rsidRPr="003F08D9">
        <w:rPr>
          <w:rFonts w:eastAsia="Liberation Sans" w:cs="Arial"/>
          <w:strike/>
          <w:snapToGrid/>
          <w:color w:val="000000"/>
          <w:kern w:val="2"/>
          <w:szCs w:val="24"/>
        </w:rPr>
        <w:t xml:space="preserve">An approved rainwater catchment system is designed and installed to use rainwater generated by at least 65 percent of the available roof area. Rainwater catchment systems be designed and installed in accordance with the </w:t>
      </w:r>
      <w:r w:rsidRPr="003F08D9">
        <w:rPr>
          <w:rFonts w:eastAsia="Liberation Sans" w:cs="Arial"/>
          <w:i/>
          <w:iCs/>
          <w:strike/>
          <w:snapToGrid/>
          <w:color w:val="000000"/>
          <w:kern w:val="2"/>
          <w:szCs w:val="24"/>
        </w:rPr>
        <w:t>California Plumbing Code.</w:t>
      </w:r>
    </w:p>
    <w:p w14:paraId="2F7C7945" w14:textId="0702992C" w:rsidR="006E7800" w:rsidRPr="003F08D9" w:rsidRDefault="006E7800" w:rsidP="00CF4502">
      <w:pPr>
        <w:widowControl/>
        <w:suppressAutoHyphens/>
        <w:spacing w:after="240"/>
        <w:rPr>
          <w:rFonts w:eastAsia="Liberation Sans" w:cs="Arial"/>
          <w:snapToGrid/>
          <w:color w:val="000000"/>
          <w:kern w:val="2"/>
          <w:szCs w:val="24"/>
          <w:u w:val="single"/>
        </w:rPr>
      </w:pPr>
      <w:r w:rsidRPr="003F08D9">
        <w:rPr>
          <w:rFonts w:eastAsia="Liberation Sans" w:cs="Arial"/>
          <w:snapToGrid/>
          <w:color w:val="000000"/>
          <w:kern w:val="2"/>
          <w:szCs w:val="24"/>
          <w:u w:val="single"/>
        </w:rPr>
        <w:t>A</w:t>
      </w:r>
      <w:r w:rsidR="00242E2C" w:rsidRPr="003F08D9">
        <w:rPr>
          <w:rFonts w:eastAsia="Liberation Sans" w:cs="Arial"/>
          <w:snapToGrid/>
          <w:color w:val="000000"/>
          <w:kern w:val="2"/>
          <w:szCs w:val="24"/>
          <w:u w:val="single"/>
        </w:rPr>
        <w:t xml:space="preserve"> rainwater catchment system</w:t>
      </w:r>
      <w:r w:rsidR="008B5034" w:rsidRPr="003F08D9">
        <w:rPr>
          <w:rFonts w:eastAsia="Liberation Sans" w:cs="Arial"/>
          <w:snapToGrid/>
          <w:color w:val="000000"/>
          <w:kern w:val="2"/>
          <w:szCs w:val="24"/>
          <w:u w:val="single"/>
        </w:rPr>
        <w:t xml:space="preserve"> shall be installed</w:t>
      </w:r>
      <w:r w:rsidR="00E07B42" w:rsidRPr="003F08D9">
        <w:rPr>
          <w:rFonts w:eastAsia="Liberation Sans" w:cs="Arial"/>
          <w:snapToGrid/>
          <w:color w:val="000000"/>
          <w:kern w:val="2"/>
          <w:szCs w:val="24"/>
          <w:u w:val="single"/>
        </w:rPr>
        <w:t xml:space="preserve"> that uses</w:t>
      </w:r>
      <w:r w:rsidR="00D66ABB" w:rsidRPr="003F08D9">
        <w:rPr>
          <w:rFonts w:eastAsia="Liberation Sans" w:cs="Arial"/>
          <w:snapToGrid/>
          <w:color w:val="000000"/>
          <w:kern w:val="2"/>
          <w:szCs w:val="24"/>
          <w:u w:val="single"/>
        </w:rPr>
        <w:t xml:space="preserve"> rainwater</w:t>
      </w:r>
      <w:r w:rsidR="00763B7D" w:rsidRPr="003F08D9">
        <w:rPr>
          <w:rFonts w:eastAsia="Liberation Sans" w:cs="Arial"/>
          <w:snapToGrid/>
          <w:color w:val="000000"/>
          <w:kern w:val="2"/>
          <w:szCs w:val="24"/>
          <w:u w:val="single"/>
        </w:rPr>
        <w:t xml:space="preserve"> generated by</w:t>
      </w:r>
      <w:r w:rsidR="00597308" w:rsidRPr="003F08D9">
        <w:rPr>
          <w:rFonts w:eastAsia="Liberation Sans" w:cs="Arial"/>
          <w:snapToGrid/>
          <w:color w:val="000000"/>
          <w:kern w:val="2"/>
          <w:szCs w:val="24"/>
          <w:u w:val="single"/>
        </w:rPr>
        <w:t xml:space="preserve"> at least 65 percent of the </w:t>
      </w:r>
      <w:r w:rsidR="004771EC" w:rsidRPr="003F08D9">
        <w:rPr>
          <w:rFonts w:eastAsia="Liberation Sans" w:cs="Arial"/>
          <w:snapToGrid/>
          <w:color w:val="000000"/>
          <w:kern w:val="2"/>
          <w:szCs w:val="24"/>
          <w:u w:val="single"/>
        </w:rPr>
        <w:t>building</w:t>
      </w:r>
      <w:r w:rsidR="00B94C8E" w:rsidRPr="003F08D9">
        <w:rPr>
          <w:rFonts w:eastAsia="Liberation Sans" w:cs="Arial"/>
          <w:snapToGrid/>
          <w:color w:val="000000"/>
          <w:kern w:val="2"/>
          <w:szCs w:val="24"/>
          <w:u w:val="single"/>
        </w:rPr>
        <w:t>’</w:t>
      </w:r>
      <w:r w:rsidR="004771EC" w:rsidRPr="003F08D9">
        <w:rPr>
          <w:rFonts w:eastAsia="Liberation Sans" w:cs="Arial"/>
          <w:snapToGrid/>
          <w:color w:val="000000"/>
          <w:kern w:val="2"/>
          <w:szCs w:val="24"/>
          <w:u w:val="single"/>
        </w:rPr>
        <w:t>s</w:t>
      </w:r>
      <w:r w:rsidR="00B94C8E" w:rsidRPr="003F08D9">
        <w:rPr>
          <w:rFonts w:eastAsia="Liberation Sans" w:cs="Arial"/>
          <w:snapToGrid/>
          <w:color w:val="000000"/>
          <w:kern w:val="2"/>
          <w:szCs w:val="24"/>
          <w:u w:val="single"/>
        </w:rPr>
        <w:t xml:space="preserve"> </w:t>
      </w:r>
      <w:r w:rsidR="00597308" w:rsidRPr="003F08D9">
        <w:rPr>
          <w:rFonts w:eastAsia="Liberation Sans" w:cs="Arial"/>
          <w:snapToGrid/>
          <w:color w:val="000000"/>
          <w:kern w:val="2"/>
          <w:szCs w:val="24"/>
          <w:u w:val="single"/>
        </w:rPr>
        <w:t>available roof area</w:t>
      </w:r>
      <w:r w:rsidR="00844C02" w:rsidRPr="003F08D9">
        <w:rPr>
          <w:rFonts w:eastAsia="Liberation Sans" w:cs="Arial"/>
          <w:snapToGrid/>
          <w:color w:val="000000"/>
          <w:kern w:val="2"/>
          <w:szCs w:val="24"/>
          <w:u w:val="single"/>
        </w:rPr>
        <w:t xml:space="preserve"> for </w:t>
      </w:r>
      <w:r w:rsidR="00A803DF">
        <w:rPr>
          <w:rFonts w:eastAsia="Liberation Sans" w:cs="Arial"/>
          <w:snapToGrid/>
          <w:color w:val="000000"/>
          <w:kern w:val="2"/>
          <w:szCs w:val="24"/>
          <w:u w:val="single"/>
        </w:rPr>
        <w:t>applications</w:t>
      </w:r>
      <w:r w:rsidR="00844C02" w:rsidRPr="003F08D9">
        <w:rPr>
          <w:rFonts w:eastAsia="Liberation Sans" w:cs="Arial"/>
          <w:snapToGrid/>
          <w:color w:val="000000"/>
          <w:kern w:val="2"/>
          <w:szCs w:val="24"/>
          <w:u w:val="single"/>
        </w:rPr>
        <w:t xml:space="preserve"> as allowed by the </w:t>
      </w:r>
      <w:r w:rsidR="00844C02" w:rsidRPr="003F08D9">
        <w:rPr>
          <w:rFonts w:eastAsia="Liberation Sans" w:cs="Arial"/>
          <w:i/>
          <w:iCs/>
          <w:snapToGrid/>
          <w:color w:val="000000"/>
          <w:kern w:val="2"/>
          <w:szCs w:val="24"/>
          <w:u w:val="single"/>
        </w:rPr>
        <w:t>California Plumbing Code</w:t>
      </w:r>
      <w:r w:rsidR="00844C02" w:rsidRPr="003F08D9">
        <w:rPr>
          <w:rFonts w:eastAsia="Liberation Sans" w:cs="Arial"/>
          <w:snapToGrid/>
          <w:color w:val="000000"/>
          <w:kern w:val="2"/>
          <w:szCs w:val="24"/>
          <w:u w:val="single"/>
        </w:rPr>
        <w:t>.</w:t>
      </w:r>
    </w:p>
    <w:p w14:paraId="735023C1" w14:textId="77777777" w:rsidR="00DA0B32" w:rsidRPr="00DA0B32" w:rsidRDefault="00DA0B32" w:rsidP="00F758E8">
      <w:pPr>
        <w:pStyle w:val="Heading5"/>
        <w:spacing w:before="0" w:after="120"/>
      </w:pPr>
      <w:r w:rsidRPr="00DA0B32">
        <w:t>Rationale:</w:t>
      </w:r>
    </w:p>
    <w:p w14:paraId="6B6EFF1D" w14:textId="1E9BA61B" w:rsidR="008D37C6" w:rsidRPr="008D37C6" w:rsidRDefault="008D37C6" w:rsidP="008D37C6">
      <w:pPr>
        <w:widowControl/>
        <w:spacing w:before="120"/>
        <w:rPr>
          <w:rFonts w:cs="Arial"/>
          <w:szCs w:val="24"/>
        </w:rPr>
      </w:pPr>
      <w:r w:rsidRPr="008D37C6">
        <w:rPr>
          <w:rFonts w:cs="Arial"/>
          <w:szCs w:val="24"/>
        </w:rPr>
        <w:t xml:space="preserve">HCD proposes </w:t>
      </w:r>
      <w:r w:rsidR="00AD0954">
        <w:rPr>
          <w:rFonts w:cs="Arial"/>
          <w:szCs w:val="24"/>
        </w:rPr>
        <w:t xml:space="preserve">to </w:t>
      </w:r>
      <w:r w:rsidR="002E1A1A">
        <w:rPr>
          <w:rFonts w:cs="Arial"/>
          <w:szCs w:val="24"/>
        </w:rPr>
        <w:t>amend this section to cla</w:t>
      </w:r>
      <w:r w:rsidRPr="008D37C6">
        <w:rPr>
          <w:rFonts w:cs="Arial"/>
          <w:szCs w:val="24"/>
        </w:rPr>
        <w:t>rify the voluntary language in this section by specifying that rainwater catchment systems must be designed</w:t>
      </w:r>
      <w:r w:rsidR="00652D2E">
        <w:rPr>
          <w:rFonts w:cs="Arial"/>
          <w:szCs w:val="24"/>
        </w:rPr>
        <w:t xml:space="preserve"> and</w:t>
      </w:r>
      <w:r w:rsidRPr="008D37C6">
        <w:rPr>
          <w:rFonts w:cs="Arial"/>
          <w:szCs w:val="24"/>
        </w:rPr>
        <w:t xml:space="preserve"> installed</w:t>
      </w:r>
      <w:r w:rsidR="00652D2E">
        <w:rPr>
          <w:rFonts w:cs="Arial"/>
          <w:szCs w:val="24"/>
        </w:rPr>
        <w:t xml:space="preserve"> for application</w:t>
      </w:r>
      <w:r w:rsidR="00E06614">
        <w:rPr>
          <w:rFonts w:cs="Arial"/>
          <w:szCs w:val="24"/>
        </w:rPr>
        <w:t>s</w:t>
      </w:r>
      <w:r w:rsidR="00652D2E">
        <w:rPr>
          <w:rFonts w:cs="Arial"/>
          <w:szCs w:val="24"/>
        </w:rPr>
        <w:t xml:space="preserve"> as </w:t>
      </w:r>
      <w:r w:rsidR="006B0B96">
        <w:rPr>
          <w:rFonts w:cs="Arial"/>
          <w:szCs w:val="24"/>
        </w:rPr>
        <w:t>allowed by</w:t>
      </w:r>
      <w:r w:rsidR="005A69E3">
        <w:rPr>
          <w:rFonts w:cs="Arial"/>
          <w:szCs w:val="24"/>
        </w:rPr>
        <w:t xml:space="preserve"> </w:t>
      </w:r>
      <w:r w:rsidRPr="008D37C6">
        <w:rPr>
          <w:rFonts w:cs="Arial"/>
          <w:szCs w:val="24"/>
        </w:rPr>
        <w:t xml:space="preserve">the California Plumbing Code. This clarification ensures that the use of collected rainwater is not limited to traditional irrigation </w:t>
      </w:r>
      <w:r w:rsidR="000F640B" w:rsidRPr="008D37C6">
        <w:rPr>
          <w:rFonts w:cs="Arial"/>
          <w:szCs w:val="24"/>
        </w:rPr>
        <w:t>applications but</w:t>
      </w:r>
      <w:r w:rsidRPr="008D37C6">
        <w:rPr>
          <w:rFonts w:cs="Arial"/>
          <w:szCs w:val="24"/>
        </w:rPr>
        <w:t xml:space="preserve"> instead reflects the broader range of acceptable uses permitted under the California Plumbing Code.</w:t>
      </w:r>
    </w:p>
    <w:p w14:paraId="425BD9C7" w14:textId="259F4ACB" w:rsidR="00A046C1" w:rsidRDefault="008D37C6" w:rsidP="008D37C6">
      <w:pPr>
        <w:widowControl/>
        <w:spacing w:before="120"/>
        <w:rPr>
          <w:rFonts w:cs="Arial"/>
          <w:szCs w:val="24"/>
        </w:rPr>
      </w:pPr>
      <w:r w:rsidRPr="008D37C6">
        <w:rPr>
          <w:rFonts w:cs="Arial"/>
          <w:szCs w:val="24"/>
        </w:rPr>
        <w:lastRenderedPageBreak/>
        <w:t xml:space="preserve">When adopted locally, this </w:t>
      </w:r>
      <w:r w:rsidR="00A55472">
        <w:rPr>
          <w:rFonts w:cs="Arial"/>
          <w:szCs w:val="24"/>
        </w:rPr>
        <w:t>provision</w:t>
      </w:r>
      <w:r w:rsidR="00A55472" w:rsidRPr="008D37C6">
        <w:rPr>
          <w:rFonts w:cs="Arial"/>
          <w:szCs w:val="24"/>
        </w:rPr>
        <w:t xml:space="preserve"> </w:t>
      </w:r>
      <w:r w:rsidRPr="008D37C6">
        <w:rPr>
          <w:rFonts w:cs="Arial"/>
          <w:szCs w:val="24"/>
        </w:rPr>
        <w:t>expands opportunities for utilizing rainwater collected through rainwater catchment systems and supports water conservation efforts consistent with the State’s long</w:t>
      </w:r>
      <w:r w:rsidRPr="008D37C6">
        <w:rPr>
          <w:rFonts w:ascii="Cambria Math" w:hAnsi="Cambria Math" w:cs="Cambria Math"/>
          <w:szCs w:val="24"/>
        </w:rPr>
        <w:t>‑</w:t>
      </w:r>
      <w:r w:rsidRPr="008D37C6">
        <w:rPr>
          <w:rFonts w:cs="Arial"/>
          <w:szCs w:val="24"/>
        </w:rPr>
        <w:t>term water needs.</w:t>
      </w:r>
    </w:p>
    <w:p w14:paraId="6F45B671" w14:textId="44C88CD2" w:rsidR="009C47C2" w:rsidRPr="00F758E8" w:rsidRDefault="007E07E3" w:rsidP="00F758E8">
      <w:pPr>
        <w:widowControl/>
        <w:spacing w:before="120"/>
        <w:rPr>
          <w:rFonts w:cs="Arial"/>
          <w:szCs w:val="24"/>
        </w:rPr>
      </w:pPr>
      <w:r w:rsidRPr="007E07E3">
        <w:rPr>
          <w:rFonts w:cs="Arial"/>
          <w:szCs w:val="24"/>
        </w:rPr>
        <w:t>This proposal aligns with HCD’s authority under Health and Safety Code</w:t>
      </w:r>
      <w:r>
        <w:rPr>
          <w:rFonts w:cs="Arial"/>
          <w:szCs w:val="24"/>
        </w:rPr>
        <w:t>,</w:t>
      </w:r>
      <w:r w:rsidRPr="007E07E3">
        <w:rPr>
          <w:rFonts w:cs="Arial"/>
          <w:szCs w:val="24"/>
        </w:rPr>
        <w:t xml:space="preserve"> section 17921.11</w:t>
      </w:r>
      <w:r>
        <w:rPr>
          <w:rFonts w:cs="Arial"/>
          <w:szCs w:val="24"/>
        </w:rPr>
        <w:t>,</w:t>
      </w:r>
      <w:r w:rsidRPr="007E07E3">
        <w:rPr>
          <w:rFonts w:cs="Arial"/>
          <w:szCs w:val="24"/>
        </w:rPr>
        <w:t xml:space="preserve"> and supports statewide efforts to reduce potable water use in residential buildings while advancing the goals of the Drought</w:t>
      </w:r>
      <w:r w:rsidRPr="007E07E3">
        <w:rPr>
          <w:rFonts w:cs="Arial"/>
          <w:szCs w:val="24"/>
        </w:rPr>
        <w:noBreakHyphen/>
        <w:t xml:space="preserve">Resistant Buildings Act. </w:t>
      </w:r>
    </w:p>
    <w:p w14:paraId="2E4C4796" w14:textId="62D70E1F" w:rsidR="00740C85" w:rsidRPr="00B62BD9" w:rsidRDefault="001F4CF5" w:rsidP="00142565">
      <w:pPr>
        <w:pStyle w:val="Heading4"/>
        <w:pBdr>
          <w:top w:val="single" w:sz="24" w:space="1" w:color="auto"/>
        </w:pBdr>
        <w:spacing w:before="0" w:after="240"/>
        <w:rPr>
          <w:vanish/>
          <w:szCs w:val="24"/>
          <w:specVanish/>
        </w:rPr>
      </w:pPr>
      <w:r w:rsidRPr="00DA0B32">
        <w:rPr>
          <w:szCs w:val="24"/>
        </w:rPr>
        <w:t>ITEM</w:t>
      </w:r>
      <w:r w:rsidRPr="00DA0B32">
        <w:rPr>
          <w:bCs/>
          <w:szCs w:val="24"/>
        </w:rPr>
        <w:t xml:space="preserve"> </w:t>
      </w:r>
      <w:r w:rsidR="00F34658" w:rsidRPr="00DA0B32">
        <w:rPr>
          <w:bCs/>
          <w:szCs w:val="24"/>
        </w:rPr>
        <w:t>3</w:t>
      </w:r>
      <w:r w:rsidRPr="00DA0B32">
        <w:rPr>
          <w:szCs w:val="24"/>
        </w:rPr>
        <w:br/>
        <w:t xml:space="preserve">Appendix </w:t>
      </w:r>
      <w:r w:rsidR="00740C85" w:rsidRPr="00DA0B32">
        <w:rPr>
          <w:szCs w:val="24"/>
        </w:rPr>
        <w:t>A4 Residential Voluntary Measures, Section A4.305.1 Graywater.</w:t>
      </w:r>
    </w:p>
    <w:p w14:paraId="25868473" w14:textId="0AB54910" w:rsidR="00B62BD9" w:rsidRPr="00B62BD9" w:rsidRDefault="00B62BD9" w:rsidP="00862078">
      <w:pPr>
        <w:spacing w:after="240"/>
      </w:pPr>
      <w:r>
        <w:t xml:space="preserve"> </w:t>
      </w:r>
      <w:r w:rsidRPr="00CB6FA4">
        <w:t>HCD proposes to continue to adopt the above-referenced section with amendments as follows:</w:t>
      </w:r>
    </w:p>
    <w:p w14:paraId="0880704A" w14:textId="2C113613" w:rsidR="006F1D4D" w:rsidRPr="00C50A50" w:rsidRDefault="006F1D4D" w:rsidP="00E64416">
      <w:pPr>
        <w:keepNext/>
        <w:keepLines/>
        <w:spacing w:before="120"/>
        <w:rPr>
          <w:b/>
          <w:bCs/>
        </w:rPr>
      </w:pPr>
      <w:r w:rsidRPr="00C50A50">
        <w:rPr>
          <w:b/>
          <w:bCs/>
        </w:rPr>
        <w:t xml:space="preserve">A4.305.1 Graywater </w:t>
      </w:r>
      <w:r w:rsidRPr="00C50A50">
        <w:rPr>
          <w:b/>
          <w:bCs/>
          <w:u w:val="single"/>
        </w:rPr>
        <w:t>piping</w:t>
      </w:r>
      <w:r w:rsidRPr="00C50A50">
        <w:rPr>
          <w:b/>
          <w:bCs/>
        </w:rPr>
        <w:t>.</w:t>
      </w:r>
    </w:p>
    <w:p w14:paraId="426085BF" w14:textId="77777777" w:rsidR="006F1D4D" w:rsidRPr="00C50A50" w:rsidRDefault="006F1D4D" w:rsidP="00E64416">
      <w:pPr>
        <w:keepNext/>
        <w:keepLines/>
        <w:spacing w:after="240"/>
        <w:rPr>
          <w:rFonts w:cs="Arial"/>
          <w:color w:val="000000" w:themeColor="dark1"/>
          <w:szCs w:val="24"/>
        </w:rPr>
      </w:pPr>
      <w:r w:rsidRPr="00DA0B32">
        <w:rPr>
          <w:rFonts w:cs="Arial"/>
          <w:color w:val="000000" w:themeColor="dark1"/>
          <w:szCs w:val="24"/>
        </w:rPr>
        <w:t xml:space="preserve">Alternative plumbing piping is installed to permit the discharge from the clothes washer or other fixtures to be used for an irrigation system in compliance with the </w:t>
      </w:r>
      <w:r w:rsidRPr="00DA0B32">
        <w:rPr>
          <w:rFonts w:cs="Arial"/>
          <w:i/>
          <w:iCs/>
          <w:color w:val="000000" w:themeColor="dark1"/>
          <w:szCs w:val="24"/>
        </w:rPr>
        <w:t>California Plumbing Code.</w:t>
      </w:r>
    </w:p>
    <w:p w14:paraId="3438FEFD" w14:textId="77777777" w:rsidR="00FC7DCE" w:rsidRPr="00DA0B32" w:rsidRDefault="00FC7DCE" w:rsidP="00F758E8">
      <w:pPr>
        <w:pStyle w:val="Heading5"/>
        <w:spacing w:before="0" w:after="120"/>
      </w:pPr>
      <w:r w:rsidRPr="00DA0B32">
        <w:t>Rationale:</w:t>
      </w:r>
    </w:p>
    <w:p w14:paraId="770B40BD" w14:textId="6C6AA6E3" w:rsidR="00A046C1" w:rsidRDefault="004330D1" w:rsidP="00A046C1">
      <w:pPr>
        <w:keepNext/>
        <w:keepLines/>
        <w:spacing w:before="120"/>
        <w:rPr>
          <w:rFonts w:cs="Arial"/>
          <w:szCs w:val="24"/>
        </w:rPr>
      </w:pPr>
      <w:r w:rsidRPr="00427D7C">
        <w:rPr>
          <w:rFonts w:cs="Arial"/>
          <w:szCs w:val="24"/>
        </w:rPr>
        <w:t xml:space="preserve">HCD proposes </w:t>
      </w:r>
      <w:r w:rsidR="004918C7">
        <w:rPr>
          <w:rFonts w:cs="Arial"/>
          <w:szCs w:val="24"/>
        </w:rPr>
        <w:t xml:space="preserve">to </w:t>
      </w:r>
      <w:r w:rsidR="00D43ECA">
        <w:rPr>
          <w:rFonts w:cs="Arial"/>
          <w:szCs w:val="24"/>
        </w:rPr>
        <w:t>amend this secti</w:t>
      </w:r>
      <w:r w:rsidR="00D40CE5">
        <w:rPr>
          <w:rFonts w:cs="Arial"/>
          <w:szCs w:val="24"/>
        </w:rPr>
        <w:t xml:space="preserve">on by </w:t>
      </w:r>
      <w:r w:rsidRPr="00427D7C">
        <w:rPr>
          <w:rFonts w:cs="Arial"/>
          <w:szCs w:val="24"/>
        </w:rPr>
        <w:t xml:space="preserve">renaming </w:t>
      </w:r>
      <w:r w:rsidR="00D40CE5">
        <w:rPr>
          <w:rFonts w:cs="Arial"/>
          <w:szCs w:val="24"/>
        </w:rPr>
        <w:t>it</w:t>
      </w:r>
      <w:r w:rsidR="00490D5F">
        <w:rPr>
          <w:rFonts w:cs="Arial"/>
          <w:szCs w:val="24"/>
        </w:rPr>
        <w:t xml:space="preserve"> f</w:t>
      </w:r>
      <w:r w:rsidRPr="00427D7C">
        <w:rPr>
          <w:rFonts w:cs="Arial"/>
          <w:szCs w:val="24"/>
        </w:rPr>
        <w:t>rom “Graywater” to “Graywater Piping” to clarify that the section specifically addresses piping requirements. This change will allow additional specifications for complete</w:t>
      </w:r>
      <w:r w:rsidRPr="004330D1">
        <w:rPr>
          <w:rFonts w:cs="Arial"/>
          <w:szCs w:val="24"/>
        </w:rPr>
        <w:t xml:space="preserve"> graywater systems to be developed and addressed separately within the proposal.</w:t>
      </w:r>
    </w:p>
    <w:p w14:paraId="52B94CA6" w14:textId="10054960" w:rsidR="009C47C2" w:rsidRPr="00F758E8" w:rsidRDefault="007E07E3" w:rsidP="00F758E8">
      <w:pPr>
        <w:widowControl/>
        <w:spacing w:before="120"/>
        <w:rPr>
          <w:rFonts w:cs="Arial"/>
          <w:szCs w:val="24"/>
        </w:rPr>
      </w:pPr>
      <w:r w:rsidRPr="007E07E3">
        <w:rPr>
          <w:rFonts w:cs="Arial"/>
          <w:szCs w:val="24"/>
        </w:rPr>
        <w:t>This proposal aligns with HCD’s authority under Health and Safety Code</w:t>
      </w:r>
      <w:r>
        <w:rPr>
          <w:rFonts w:cs="Arial"/>
          <w:szCs w:val="24"/>
        </w:rPr>
        <w:t>,</w:t>
      </w:r>
      <w:r w:rsidRPr="007E07E3">
        <w:rPr>
          <w:rFonts w:cs="Arial"/>
          <w:szCs w:val="24"/>
        </w:rPr>
        <w:t xml:space="preserve"> section 17921.11</w:t>
      </w:r>
      <w:r>
        <w:rPr>
          <w:rFonts w:cs="Arial"/>
          <w:szCs w:val="24"/>
        </w:rPr>
        <w:t>,</w:t>
      </w:r>
      <w:r w:rsidRPr="007E07E3">
        <w:rPr>
          <w:rFonts w:cs="Arial"/>
          <w:szCs w:val="24"/>
        </w:rPr>
        <w:t xml:space="preserve"> and supports statewide efforts to reduce potable water use in residential buildings while advancing the goals of the Drought</w:t>
      </w:r>
      <w:r w:rsidRPr="007E07E3">
        <w:rPr>
          <w:rFonts w:cs="Arial"/>
          <w:szCs w:val="24"/>
        </w:rPr>
        <w:noBreakHyphen/>
        <w:t xml:space="preserve">Resistant Buildings Act. </w:t>
      </w:r>
    </w:p>
    <w:p w14:paraId="4C9B6A5C" w14:textId="5BA1369F" w:rsidR="00253C9F" w:rsidRPr="00253C9F" w:rsidRDefault="0061113D" w:rsidP="00142565">
      <w:pPr>
        <w:pStyle w:val="Heading4"/>
        <w:pBdr>
          <w:top w:val="single" w:sz="24" w:space="1" w:color="auto"/>
        </w:pBdr>
        <w:spacing w:before="0" w:after="240"/>
      </w:pPr>
      <w:r w:rsidRPr="00DA0B32">
        <w:rPr>
          <w:szCs w:val="24"/>
        </w:rPr>
        <w:t>ITEM</w:t>
      </w:r>
      <w:r w:rsidRPr="00DA0B32">
        <w:rPr>
          <w:bCs/>
          <w:szCs w:val="24"/>
        </w:rPr>
        <w:t xml:space="preserve"> </w:t>
      </w:r>
      <w:r w:rsidR="00D27ECE">
        <w:rPr>
          <w:bCs/>
          <w:szCs w:val="24"/>
        </w:rPr>
        <w:t>4</w:t>
      </w:r>
      <w:r w:rsidR="00210469" w:rsidRPr="00DA0B32">
        <w:rPr>
          <w:szCs w:val="24"/>
        </w:rPr>
        <w:br/>
        <w:t xml:space="preserve">Appendix A4 </w:t>
      </w:r>
      <w:r w:rsidR="00AF4C40" w:rsidRPr="00DA0B32">
        <w:rPr>
          <w:szCs w:val="24"/>
        </w:rPr>
        <w:t xml:space="preserve">Residential Voluntary Measures, Section </w:t>
      </w:r>
      <w:r w:rsidR="008448FB" w:rsidRPr="00F150C4">
        <w:rPr>
          <w:rFonts w:eastAsia="Liberation Sans"/>
          <w:bCs/>
          <w:snapToGrid/>
          <w:color w:val="000000"/>
          <w:kern w:val="2"/>
          <w:szCs w:val="24"/>
        </w:rPr>
        <w:t>A4.305.2 Recycled water piping</w:t>
      </w:r>
      <w:r w:rsidR="008448FB">
        <w:rPr>
          <w:szCs w:val="24"/>
        </w:rPr>
        <w:t>.</w:t>
      </w:r>
      <w:r w:rsidR="00CF07FD">
        <w:rPr>
          <w:szCs w:val="24"/>
        </w:rPr>
        <w:t xml:space="preserve"> </w:t>
      </w:r>
      <w:r w:rsidR="008448FB" w:rsidRPr="002C0CA7">
        <w:rPr>
          <w:b w:val="0"/>
          <w:bCs/>
        </w:rPr>
        <w:t>HCD proposes to continue to adopt the above-referenced section with amendments as follows:</w:t>
      </w:r>
    </w:p>
    <w:p w14:paraId="028F2AFB" w14:textId="5B985462" w:rsidR="008448FB" w:rsidRPr="00F150C4" w:rsidRDefault="008448FB" w:rsidP="008448FB">
      <w:pPr>
        <w:keepNext/>
        <w:keepLines/>
        <w:suppressAutoHyphens/>
        <w:spacing w:before="120"/>
        <w:rPr>
          <w:rFonts w:eastAsia="Liberation Sans" w:cs="Arial"/>
          <w:b/>
          <w:bCs/>
          <w:snapToGrid/>
          <w:color w:val="000000"/>
          <w:kern w:val="2"/>
          <w:szCs w:val="24"/>
        </w:rPr>
      </w:pPr>
      <w:r w:rsidRPr="00F150C4">
        <w:rPr>
          <w:rFonts w:eastAsia="Liberation Sans" w:cs="Arial"/>
          <w:b/>
          <w:bCs/>
          <w:snapToGrid/>
          <w:color w:val="000000"/>
          <w:kern w:val="2"/>
          <w:szCs w:val="24"/>
        </w:rPr>
        <w:t>A4.305.2 Recycled water piping</w:t>
      </w:r>
      <w:r w:rsidR="0099712C">
        <w:rPr>
          <w:rFonts w:eastAsia="Liberation Sans" w:cs="Arial"/>
          <w:b/>
          <w:bCs/>
          <w:snapToGrid/>
          <w:color w:val="000000"/>
          <w:kern w:val="2"/>
          <w:szCs w:val="24"/>
        </w:rPr>
        <w:t xml:space="preserve"> </w:t>
      </w:r>
      <w:r w:rsidR="0099712C" w:rsidRPr="002C0CA7">
        <w:rPr>
          <w:rFonts w:eastAsia="Liberation Sans" w:cs="Arial"/>
          <w:b/>
          <w:bCs/>
          <w:snapToGrid/>
          <w:color w:val="000000"/>
          <w:kern w:val="2"/>
          <w:szCs w:val="24"/>
          <w:u w:val="single"/>
        </w:rPr>
        <w:t xml:space="preserve">for </w:t>
      </w:r>
      <w:r w:rsidR="00047089">
        <w:rPr>
          <w:rFonts w:eastAsia="Liberation Sans" w:cs="Arial"/>
          <w:b/>
          <w:bCs/>
          <w:snapToGrid/>
          <w:color w:val="000000"/>
          <w:kern w:val="2"/>
          <w:szCs w:val="24"/>
          <w:u w:val="single"/>
        </w:rPr>
        <w:t>i</w:t>
      </w:r>
      <w:r w:rsidR="0099712C" w:rsidRPr="002C0CA7">
        <w:rPr>
          <w:rFonts w:eastAsia="Liberation Sans" w:cs="Arial"/>
          <w:b/>
          <w:bCs/>
          <w:snapToGrid/>
          <w:color w:val="000000"/>
          <w:kern w:val="2"/>
          <w:szCs w:val="24"/>
          <w:u w:val="single"/>
        </w:rPr>
        <w:t xml:space="preserve">ndoor </w:t>
      </w:r>
      <w:r w:rsidR="00047089">
        <w:rPr>
          <w:rFonts w:eastAsia="Liberation Sans" w:cs="Arial"/>
          <w:b/>
          <w:bCs/>
          <w:snapToGrid/>
          <w:color w:val="000000"/>
          <w:kern w:val="2"/>
          <w:szCs w:val="24"/>
          <w:u w:val="single"/>
        </w:rPr>
        <w:t>u</w:t>
      </w:r>
      <w:r w:rsidR="0099712C" w:rsidRPr="002C0CA7">
        <w:rPr>
          <w:rFonts w:eastAsia="Liberation Sans" w:cs="Arial"/>
          <w:b/>
          <w:bCs/>
          <w:snapToGrid/>
          <w:color w:val="000000"/>
          <w:kern w:val="2"/>
          <w:szCs w:val="24"/>
          <w:u w:val="single"/>
        </w:rPr>
        <w:t>se</w:t>
      </w:r>
      <w:r w:rsidRPr="00F150C4">
        <w:rPr>
          <w:rFonts w:eastAsia="Liberation Sans" w:cs="Arial"/>
          <w:b/>
          <w:bCs/>
          <w:snapToGrid/>
          <w:color w:val="000000"/>
          <w:kern w:val="2"/>
          <w:szCs w:val="24"/>
        </w:rPr>
        <w:t>.</w:t>
      </w:r>
    </w:p>
    <w:p w14:paraId="49708FA9" w14:textId="7CF9D207" w:rsidR="008448FB" w:rsidRPr="0067015D" w:rsidRDefault="008448FB" w:rsidP="002C0CA7">
      <w:pPr>
        <w:widowControl/>
        <w:suppressAutoHyphens/>
        <w:spacing w:after="240"/>
        <w:rPr>
          <w:rFonts w:eastAsia="Liberation Sans" w:cs="Arial"/>
          <w:snapToGrid/>
          <w:color w:val="000000"/>
          <w:kern w:val="2"/>
          <w:szCs w:val="24"/>
          <w:u w:val="single"/>
        </w:rPr>
      </w:pPr>
      <w:r w:rsidRPr="002C0CA7">
        <w:rPr>
          <w:rFonts w:eastAsia="Liberation Sans" w:cs="Arial"/>
          <w:strike/>
          <w:snapToGrid/>
          <w:color w:val="000000"/>
          <w:kern w:val="2"/>
          <w:szCs w:val="24"/>
        </w:rPr>
        <w:t>Based on projected availability, dual water piping is installed for future use of recycled water at the following locations:</w:t>
      </w:r>
      <w:r w:rsidR="00CF07FD">
        <w:rPr>
          <w:rFonts w:eastAsia="Liberation Sans" w:cs="Arial"/>
          <w:snapToGrid/>
          <w:color w:val="000000"/>
          <w:kern w:val="2"/>
          <w:szCs w:val="24"/>
          <w:u w:val="single"/>
        </w:rPr>
        <w:t xml:space="preserve"> </w:t>
      </w:r>
    </w:p>
    <w:p w14:paraId="7E44343D" w14:textId="77777777" w:rsidR="008448FB" w:rsidRPr="002C0CA7" w:rsidRDefault="008448FB" w:rsidP="002C0CA7">
      <w:pPr>
        <w:keepNext/>
        <w:keepLines/>
        <w:suppressAutoHyphens/>
        <w:spacing w:before="120"/>
        <w:ind w:left="720"/>
        <w:rPr>
          <w:rFonts w:eastAsia="Liberation Sans" w:cs="Arial"/>
          <w:strike/>
          <w:snapToGrid/>
          <w:color w:val="000000"/>
          <w:kern w:val="2"/>
          <w:szCs w:val="24"/>
        </w:rPr>
      </w:pPr>
      <w:r w:rsidRPr="002C0CA7">
        <w:rPr>
          <w:rFonts w:eastAsia="Liberation Sans" w:cs="Arial"/>
          <w:strike/>
          <w:snapToGrid/>
          <w:color w:val="000000"/>
          <w:kern w:val="2"/>
          <w:szCs w:val="24"/>
        </w:rPr>
        <w:t>1.Interior piping for the use of recycled water is installed to serve all water closets, urinals and floor drains.</w:t>
      </w:r>
    </w:p>
    <w:p w14:paraId="72BC16A5" w14:textId="491C6722" w:rsidR="008448FB" w:rsidRPr="002C0CA7" w:rsidRDefault="008448FB" w:rsidP="002C0CA7">
      <w:pPr>
        <w:keepNext/>
        <w:keepLines/>
        <w:suppressAutoHyphens/>
        <w:spacing w:before="120"/>
        <w:ind w:left="720"/>
        <w:rPr>
          <w:rFonts w:eastAsia="Liberation Sans" w:cs="Arial"/>
          <w:snapToGrid/>
          <w:color w:val="000000"/>
          <w:kern w:val="2"/>
          <w:szCs w:val="24"/>
          <w:u w:val="single"/>
        </w:rPr>
      </w:pPr>
      <w:r w:rsidRPr="002C0CA7">
        <w:rPr>
          <w:rFonts w:eastAsia="Liberation Sans" w:cs="Arial"/>
          <w:strike/>
          <w:snapToGrid/>
          <w:color w:val="000000"/>
          <w:kern w:val="2"/>
          <w:szCs w:val="24"/>
        </w:rPr>
        <w:t xml:space="preserve">2.Exterior piping is installed to transport recycled water from the point of connection to the structure. Recycled water systems shall be designed and installed in accordance with the </w:t>
      </w:r>
      <w:r w:rsidRPr="002C0CA7">
        <w:rPr>
          <w:rFonts w:eastAsia="Liberation Sans" w:cs="Arial"/>
          <w:i/>
          <w:iCs/>
          <w:strike/>
          <w:snapToGrid/>
          <w:color w:val="000000"/>
          <w:kern w:val="2"/>
          <w:szCs w:val="24"/>
        </w:rPr>
        <w:t>California Plumbing Code</w:t>
      </w:r>
      <w:r w:rsidRPr="001C63D0">
        <w:rPr>
          <w:rFonts w:eastAsia="Liberation Sans" w:cs="Arial"/>
          <w:strike/>
          <w:snapToGrid/>
          <w:color w:val="000000"/>
          <w:kern w:val="2"/>
          <w:szCs w:val="24"/>
        </w:rPr>
        <w:t>.</w:t>
      </w:r>
    </w:p>
    <w:p w14:paraId="16165A30" w14:textId="2B5FA863" w:rsidR="00375C7B" w:rsidRPr="00DA0B32" w:rsidRDefault="001419CF" w:rsidP="002C0CA7">
      <w:pPr>
        <w:widowControl/>
        <w:suppressAutoHyphens/>
        <w:spacing w:after="240"/>
        <w:rPr>
          <w:rFonts w:cs="Arial"/>
          <w:color w:val="000000" w:themeColor="dark1"/>
          <w:szCs w:val="24"/>
          <w:u w:val="single"/>
        </w:rPr>
      </w:pPr>
      <w:r>
        <w:rPr>
          <w:rFonts w:cs="Arial"/>
          <w:color w:val="000000" w:themeColor="dark1"/>
          <w:szCs w:val="24"/>
          <w:u w:val="single"/>
        </w:rPr>
        <w:t>R</w:t>
      </w:r>
      <w:r w:rsidR="00375C7B" w:rsidRPr="00DA0B32">
        <w:rPr>
          <w:rFonts w:cs="Arial"/>
          <w:color w:val="000000" w:themeColor="dark1"/>
          <w:szCs w:val="24"/>
          <w:u w:val="single"/>
        </w:rPr>
        <w:t xml:space="preserve">ecycled water </w:t>
      </w:r>
      <w:r w:rsidR="00DC3ED3">
        <w:rPr>
          <w:rFonts w:cs="Arial"/>
          <w:color w:val="000000" w:themeColor="dark1"/>
          <w:szCs w:val="24"/>
          <w:u w:val="single"/>
        </w:rPr>
        <w:t>piping</w:t>
      </w:r>
      <w:r w:rsidR="007018C6">
        <w:rPr>
          <w:rFonts w:cs="Arial"/>
          <w:color w:val="000000" w:themeColor="dark1"/>
          <w:szCs w:val="24"/>
          <w:u w:val="single"/>
        </w:rPr>
        <w:t xml:space="preserve"> </w:t>
      </w:r>
      <w:r w:rsidR="00375C7B" w:rsidRPr="00DA0B32">
        <w:rPr>
          <w:rFonts w:cs="Arial"/>
          <w:color w:val="000000" w:themeColor="dark1"/>
          <w:szCs w:val="24"/>
          <w:u w:val="single"/>
        </w:rPr>
        <w:t xml:space="preserve">shall be </w:t>
      </w:r>
      <w:r w:rsidR="00375C7B">
        <w:rPr>
          <w:rFonts w:cs="Arial"/>
          <w:color w:val="000000" w:themeColor="dark1"/>
          <w:szCs w:val="24"/>
          <w:u w:val="single"/>
        </w:rPr>
        <w:t>installed</w:t>
      </w:r>
      <w:r w:rsidR="00375C7B" w:rsidRPr="00F150C4">
        <w:rPr>
          <w:rFonts w:eastAsia="Liberation Sans" w:cs="Arial"/>
          <w:snapToGrid/>
          <w:color w:val="000000"/>
          <w:kern w:val="2"/>
          <w:szCs w:val="24"/>
          <w:u w:val="single"/>
        </w:rPr>
        <w:t>, as follows:</w:t>
      </w:r>
      <w:r w:rsidR="007018C6" w:rsidRPr="007018C6">
        <w:rPr>
          <w:rFonts w:eastAsia="Liberation Sans" w:cs="Arial"/>
          <w:snapToGrid/>
          <w:color w:val="000000"/>
          <w:kern w:val="2"/>
          <w:szCs w:val="24"/>
          <w:u w:val="single"/>
        </w:rPr>
        <w:t xml:space="preserve"> </w:t>
      </w:r>
    </w:p>
    <w:p w14:paraId="5D1DC338" w14:textId="0094E95A" w:rsidR="003B4C92" w:rsidRPr="003F08D9" w:rsidRDefault="00F94D40" w:rsidP="003B4C92">
      <w:pPr>
        <w:widowControl/>
        <w:suppressAutoHyphens/>
        <w:spacing w:after="240"/>
        <w:rPr>
          <w:rFonts w:eastAsia="Liberation Sans" w:cs="Arial"/>
          <w:snapToGrid/>
          <w:color w:val="000000"/>
          <w:kern w:val="2"/>
          <w:szCs w:val="24"/>
          <w:u w:val="single"/>
        </w:rPr>
      </w:pPr>
      <w:r w:rsidRPr="00DA0B32">
        <w:rPr>
          <w:rFonts w:cs="Arial"/>
          <w:b/>
          <w:bCs/>
          <w:color w:val="000000" w:themeColor="dark1"/>
          <w:szCs w:val="24"/>
          <w:u w:val="single"/>
        </w:rPr>
        <w:t>Tier 1</w:t>
      </w:r>
      <w:r w:rsidRPr="001177B8">
        <w:rPr>
          <w:rFonts w:cs="Arial"/>
          <w:color w:val="000000" w:themeColor="dark1"/>
          <w:szCs w:val="24"/>
          <w:u w:val="single"/>
        </w:rPr>
        <w:t>.</w:t>
      </w:r>
      <w:r w:rsidRPr="00DA0B32">
        <w:rPr>
          <w:rFonts w:cs="Arial"/>
          <w:color w:val="000000" w:themeColor="dark1"/>
          <w:szCs w:val="24"/>
          <w:u w:val="single"/>
        </w:rPr>
        <w:t xml:space="preserve"> Pre-plumbing </w:t>
      </w:r>
      <w:r w:rsidR="00CB2BD7">
        <w:rPr>
          <w:rFonts w:cs="Arial"/>
          <w:color w:val="000000" w:themeColor="dark1"/>
          <w:szCs w:val="24"/>
          <w:u w:val="single"/>
        </w:rPr>
        <w:t xml:space="preserve">of </w:t>
      </w:r>
      <w:r w:rsidRPr="00DA0B32">
        <w:rPr>
          <w:rFonts w:cs="Arial"/>
          <w:color w:val="000000" w:themeColor="dark1"/>
          <w:szCs w:val="24"/>
          <w:u w:val="single"/>
        </w:rPr>
        <w:t xml:space="preserve">recycled water </w:t>
      </w:r>
      <w:r w:rsidR="00FD2B61">
        <w:rPr>
          <w:rFonts w:cs="Arial"/>
          <w:color w:val="000000" w:themeColor="dark1"/>
          <w:szCs w:val="24"/>
          <w:u w:val="single"/>
        </w:rPr>
        <w:t xml:space="preserve">piping </w:t>
      </w:r>
      <w:r w:rsidRPr="00DA0B32">
        <w:rPr>
          <w:rFonts w:cs="Arial"/>
          <w:color w:val="000000" w:themeColor="dark1"/>
          <w:szCs w:val="24"/>
          <w:u w:val="single"/>
        </w:rPr>
        <w:t xml:space="preserve">shall be </w:t>
      </w:r>
      <w:r w:rsidR="00FD2B61">
        <w:rPr>
          <w:rFonts w:cs="Arial"/>
          <w:color w:val="000000" w:themeColor="dark1"/>
          <w:szCs w:val="24"/>
          <w:u w:val="single"/>
        </w:rPr>
        <w:t>installed</w:t>
      </w:r>
      <w:r w:rsidR="00FD2B61" w:rsidRPr="00DA0B32">
        <w:rPr>
          <w:rFonts w:cs="Arial"/>
          <w:color w:val="000000" w:themeColor="dark1"/>
          <w:szCs w:val="24"/>
          <w:u w:val="single"/>
        </w:rPr>
        <w:t xml:space="preserve"> </w:t>
      </w:r>
      <w:r w:rsidR="00146622">
        <w:rPr>
          <w:rFonts w:cs="Arial"/>
          <w:color w:val="000000" w:themeColor="dark1"/>
          <w:szCs w:val="24"/>
          <w:u w:val="single"/>
        </w:rPr>
        <w:t xml:space="preserve">in buildings </w:t>
      </w:r>
      <w:r w:rsidRPr="00DA0B32">
        <w:rPr>
          <w:rFonts w:cs="Arial"/>
          <w:color w:val="000000" w:themeColor="dark1"/>
          <w:szCs w:val="24"/>
          <w:u w:val="single"/>
        </w:rPr>
        <w:t xml:space="preserve">for </w:t>
      </w:r>
      <w:r w:rsidR="00FD2B61">
        <w:rPr>
          <w:rFonts w:cs="Arial"/>
          <w:color w:val="000000" w:themeColor="dark1"/>
          <w:szCs w:val="24"/>
          <w:u w:val="single"/>
        </w:rPr>
        <w:t>future</w:t>
      </w:r>
      <w:r w:rsidR="00FD2B61" w:rsidRPr="00DA0B32">
        <w:rPr>
          <w:rFonts w:cs="Arial"/>
          <w:color w:val="000000" w:themeColor="dark1"/>
          <w:szCs w:val="24"/>
          <w:u w:val="single"/>
        </w:rPr>
        <w:t xml:space="preserve"> </w:t>
      </w:r>
      <w:r w:rsidRPr="00DA0B32">
        <w:rPr>
          <w:rFonts w:cs="Arial"/>
          <w:color w:val="000000" w:themeColor="dark1"/>
          <w:szCs w:val="24"/>
          <w:u w:val="single"/>
        </w:rPr>
        <w:t>use</w:t>
      </w:r>
      <w:r w:rsidR="00A235D3">
        <w:rPr>
          <w:rFonts w:cs="Arial"/>
          <w:color w:val="000000" w:themeColor="dark1"/>
          <w:szCs w:val="24"/>
          <w:u w:val="single"/>
        </w:rPr>
        <w:t xml:space="preserve"> of recycled water</w:t>
      </w:r>
      <w:r w:rsidR="00F94D00">
        <w:rPr>
          <w:rFonts w:cs="Arial"/>
          <w:color w:val="000000" w:themeColor="dark1"/>
          <w:szCs w:val="24"/>
          <w:u w:val="single"/>
        </w:rPr>
        <w:t xml:space="preserve"> </w:t>
      </w:r>
      <w:r w:rsidR="003026FC">
        <w:rPr>
          <w:rFonts w:cs="Arial"/>
          <w:color w:val="000000" w:themeColor="dark1"/>
          <w:szCs w:val="24"/>
          <w:u w:val="single"/>
        </w:rPr>
        <w:t xml:space="preserve">for </w:t>
      </w:r>
      <w:r w:rsidR="003B4C92">
        <w:rPr>
          <w:rFonts w:cs="Arial"/>
          <w:color w:val="000000" w:themeColor="dark1"/>
          <w:szCs w:val="24"/>
          <w:u w:val="single"/>
        </w:rPr>
        <w:t>applications</w:t>
      </w:r>
      <w:r w:rsidR="003B4C92" w:rsidRPr="003B4C92">
        <w:rPr>
          <w:rFonts w:eastAsia="Liberation Sans" w:cs="Arial"/>
          <w:snapToGrid/>
          <w:color w:val="000000"/>
          <w:kern w:val="2"/>
          <w:szCs w:val="24"/>
          <w:u w:val="single"/>
        </w:rPr>
        <w:t xml:space="preserve"> </w:t>
      </w:r>
      <w:r w:rsidR="003B4C92" w:rsidRPr="003F08D9">
        <w:rPr>
          <w:rFonts w:eastAsia="Liberation Sans" w:cs="Arial"/>
          <w:snapToGrid/>
          <w:color w:val="000000"/>
          <w:kern w:val="2"/>
          <w:szCs w:val="24"/>
          <w:u w:val="single"/>
        </w:rPr>
        <w:t xml:space="preserve">as allowed by the </w:t>
      </w:r>
      <w:r w:rsidR="003B4C92" w:rsidRPr="003F08D9">
        <w:rPr>
          <w:rFonts w:eastAsia="Liberation Sans" w:cs="Arial"/>
          <w:i/>
          <w:iCs/>
          <w:snapToGrid/>
          <w:color w:val="000000"/>
          <w:kern w:val="2"/>
          <w:szCs w:val="24"/>
          <w:u w:val="single"/>
        </w:rPr>
        <w:t>California Plumbing Code</w:t>
      </w:r>
      <w:r w:rsidR="003B4C92" w:rsidRPr="003F08D9">
        <w:rPr>
          <w:rFonts w:eastAsia="Liberation Sans" w:cs="Arial"/>
          <w:snapToGrid/>
          <w:color w:val="000000"/>
          <w:kern w:val="2"/>
          <w:szCs w:val="24"/>
          <w:u w:val="single"/>
        </w:rPr>
        <w:t>.</w:t>
      </w:r>
    </w:p>
    <w:p w14:paraId="45E8BC9C" w14:textId="681BE5B3" w:rsidR="00F94D40" w:rsidRPr="0002182B" w:rsidRDefault="00F94D40" w:rsidP="0002182B">
      <w:pPr>
        <w:widowControl/>
        <w:suppressAutoHyphens/>
        <w:spacing w:after="240"/>
        <w:rPr>
          <w:rFonts w:eastAsia="Liberation Sans" w:cs="Arial"/>
          <w:snapToGrid/>
          <w:color w:val="000000"/>
          <w:kern w:val="2"/>
          <w:szCs w:val="24"/>
          <w:u w:val="single"/>
        </w:rPr>
      </w:pPr>
      <w:r w:rsidRPr="00DA0B32">
        <w:rPr>
          <w:rFonts w:cs="Arial"/>
          <w:b/>
          <w:bCs/>
          <w:color w:val="000000" w:themeColor="dark1"/>
          <w:szCs w:val="24"/>
          <w:u w:val="single"/>
        </w:rPr>
        <w:lastRenderedPageBreak/>
        <w:t>Tier 2</w:t>
      </w:r>
      <w:r w:rsidRPr="00DA0B32">
        <w:rPr>
          <w:rFonts w:cs="Arial"/>
          <w:color w:val="000000" w:themeColor="dark1"/>
          <w:szCs w:val="24"/>
          <w:u w:val="single"/>
        </w:rPr>
        <w:t xml:space="preserve">. </w:t>
      </w:r>
      <w:r w:rsidR="0053424E">
        <w:rPr>
          <w:rFonts w:cs="Arial"/>
          <w:color w:val="000000" w:themeColor="dark1"/>
          <w:szCs w:val="24"/>
          <w:u w:val="single"/>
        </w:rPr>
        <w:t>R</w:t>
      </w:r>
      <w:r w:rsidR="0086166A">
        <w:rPr>
          <w:rFonts w:cs="Arial"/>
          <w:color w:val="000000" w:themeColor="dark1"/>
          <w:szCs w:val="24"/>
          <w:u w:val="single"/>
        </w:rPr>
        <w:t>equired r</w:t>
      </w:r>
      <w:r w:rsidR="0053424E">
        <w:rPr>
          <w:rFonts w:cs="Arial"/>
          <w:color w:val="000000" w:themeColor="dark1"/>
          <w:szCs w:val="24"/>
          <w:u w:val="single"/>
        </w:rPr>
        <w:t xml:space="preserve">ecycled water piping </w:t>
      </w:r>
      <w:r w:rsidR="003A5055">
        <w:rPr>
          <w:rFonts w:cs="Arial"/>
          <w:color w:val="000000" w:themeColor="dark1"/>
          <w:szCs w:val="24"/>
          <w:u w:val="single"/>
        </w:rPr>
        <w:t xml:space="preserve">in </w:t>
      </w:r>
      <w:r w:rsidR="0086166A">
        <w:rPr>
          <w:rFonts w:cs="Arial"/>
          <w:color w:val="000000" w:themeColor="dark1"/>
          <w:szCs w:val="24"/>
          <w:u w:val="single"/>
        </w:rPr>
        <w:t xml:space="preserve">buildings </w:t>
      </w:r>
      <w:r w:rsidR="0053424E">
        <w:rPr>
          <w:rFonts w:cs="Arial"/>
          <w:color w:val="000000" w:themeColor="dark1"/>
          <w:szCs w:val="24"/>
          <w:u w:val="single"/>
        </w:rPr>
        <w:t>shall be connected to</w:t>
      </w:r>
      <w:r w:rsidR="003B4C92">
        <w:rPr>
          <w:rFonts w:cs="Arial"/>
          <w:color w:val="000000" w:themeColor="dark1"/>
          <w:szCs w:val="24"/>
          <w:u w:val="single"/>
        </w:rPr>
        <w:t xml:space="preserve"> </w:t>
      </w:r>
      <w:r w:rsidR="00CB3DD9">
        <w:rPr>
          <w:rFonts w:cs="Arial"/>
          <w:color w:val="000000" w:themeColor="dark1"/>
          <w:szCs w:val="24"/>
          <w:u w:val="single"/>
        </w:rPr>
        <w:t>a recycled water source</w:t>
      </w:r>
      <w:r w:rsidR="005B6379">
        <w:rPr>
          <w:rFonts w:cs="Arial"/>
          <w:color w:val="000000" w:themeColor="dark1"/>
          <w:szCs w:val="24"/>
          <w:u w:val="single"/>
        </w:rPr>
        <w:t xml:space="preserve"> </w:t>
      </w:r>
      <w:r w:rsidR="00535485">
        <w:rPr>
          <w:rFonts w:cs="Arial"/>
          <w:color w:val="000000" w:themeColor="dark1"/>
          <w:szCs w:val="24"/>
          <w:u w:val="single"/>
        </w:rPr>
        <w:t xml:space="preserve">serving the </w:t>
      </w:r>
      <w:r w:rsidR="00412FE0">
        <w:rPr>
          <w:rFonts w:cs="Arial"/>
          <w:color w:val="000000" w:themeColor="dark1"/>
          <w:szCs w:val="24"/>
          <w:u w:val="single"/>
        </w:rPr>
        <w:t xml:space="preserve">project </w:t>
      </w:r>
      <w:r w:rsidR="00535485">
        <w:rPr>
          <w:rFonts w:cs="Arial"/>
          <w:color w:val="000000" w:themeColor="dark1"/>
          <w:szCs w:val="24"/>
          <w:u w:val="single"/>
        </w:rPr>
        <w:t xml:space="preserve">site </w:t>
      </w:r>
      <w:r w:rsidR="003B4C92">
        <w:rPr>
          <w:rFonts w:cs="Arial"/>
          <w:color w:val="000000" w:themeColor="dark1"/>
          <w:szCs w:val="24"/>
          <w:u w:val="single"/>
        </w:rPr>
        <w:t>for applications</w:t>
      </w:r>
      <w:r w:rsidR="003B4C92" w:rsidRPr="003B4C92">
        <w:rPr>
          <w:rFonts w:eastAsia="Liberation Sans" w:cs="Arial"/>
          <w:snapToGrid/>
          <w:color w:val="000000"/>
          <w:kern w:val="2"/>
          <w:szCs w:val="24"/>
          <w:u w:val="single"/>
        </w:rPr>
        <w:t xml:space="preserve"> </w:t>
      </w:r>
      <w:r w:rsidR="003B4C92" w:rsidRPr="003F08D9">
        <w:rPr>
          <w:rFonts w:eastAsia="Liberation Sans" w:cs="Arial"/>
          <w:snapToGrid/>
          <w:color w:val="000000"/>
          <w:kern w:val="2"/>
          <w:szCs w:val="24"/>
          <w:u w:val="single"/>
        </w:rPr>
        <w:t xml:space="preserve">as allowed by the </w:t>
      </w:r>
      <w:r w:rsidR="003B4C92" w:rsidRPr="003F08D9">
        <w:rPr>
          <w:rFonts w:eastAsia="Liberation Sans" w:cs="Arial"/>
          <w:i/>
          <w:iCs/>
          <w:snapToGrid/>
          <w:color w:val="000000"/>
          <w:kern w:val="2"/>
          <w:szCs w:val="24"/>
          <w:u w:val="single"/>
        </w:rPr>
        <w:t>California Plumbing Code</w:t>
      </w:r>
      <w:r w:rsidR="008E04B1">
        <w:rPr>
          <w:rFonts w:cs="Arial"/>
          <w:color w:val="000000" w:themeColor="dark1"/>
          <w:szCs w:val="24"/>
          <w:u w:val="single"/>
        </w:rPr>
        <w:t>.</w:t>
      </w:r>
    </w:p>
    <w:p w14:paraId="0EAB8020" w14:textId="77777777" w:rsidR="00C54124" w:rsidRPr="00DA0B32" w:rsidRDefault="00C54124" w:rsidP="00C602E5">
      <w:pPr>
        <w:keepNext/>
        <w:keepLines/>
        <w:suppressAutoHyphens/>
        <w:spacing w:before="120"/>
        <w:ind w:left="1440" w:hanging="360"/>
        <w:rPr>
          <w:rFonts w:eastAsia="Liberation Sans" w:cs="Arial"/>
          <w:snapToGrid/>
          <w:kern w:val="2"/>
          <w:szCs w:val="24"/>
          <w:u w:val="single"/>
        </w:rPr>
      </w:pPr>
      <w:r w:rsidRPr="00DA0B32">
        <w:rPr>
          <w:rFonts w:eastAsia="Liberation Sans" w:cs="Arial"/>
          <w:b/>
          <w:bCs/>
          <w:snapToGrid/>
          <w:kern w:val="2"/>
          <w:szCs w:val="24"/>
          <w:u w:val="single"/>
        </w:rPr>
        <w:t>Exceptions</w:t>
      </w:r>
      <w:r w:rsidRPr="00DA0B32">
        <w:rPr>
          <w:rFonts w:eastAsia="Liberation Sans" w:cs="Arial"/>
          <w:snapToGrid/>
          <w:kern w:val="2"/>
          <w:szCs w:val="24"/>
          <w:u w:val="single"/>
        </w:rPr>
        <w:t>:</w:t>
      </w:r>
    </w:p>
    <w:p w14:paraId="645F0192" w14:textId="04625871" w:rsidR="00C54124" w:rsidRDefault="00C54124" w:rsidP="00C602E5">
      <w:pPr>
        <w:pStyle w:val="ListParagraph"/>
        <w:keepNext/>
        <w:keepLines/>
        <w:numPr>
          <w:ilvl w:val="0"/>
          <w:numId w:val="35"/>
        </w:numPr>
        <w:suppressAutoHyphens/>
        <w:ind w:left="1627"/>
        <w:contextualSpacing w:val="0"/>
        <w:rPr>
          <w:rFonts w:eastAsia="Liberation Sans" w:cs="Arial"/>
          <w:snapToGrid/>
          <w:kern w:val="2"/>
          <w:szCs w:val="24"/>
          <w:u w:val="single"/>
        </w:rPr>
      </w:pPr>
      <w:r>
        <w:rPr>
          <w:rFonts w:eastAsia="Liberation Sans" w:cs="Arial"/>
          <w:snapToGrid/>
          <w:kern w:val="2"/>
          <w:szCs w:val="24"/>
          <w:u w:val="single"/>
        </w:rPr>
        <w:t xml:space="preserve">Where no municipal source of </w:t>
      </w:r>
      <w:r w:rsidRPr="00DA0B32">
        <w:rPr>
          <w:rFonts w:cs="Arial"/>
          <w:color w:val="000000" w:themeColor="dark1"/>
          <w:szCs w:val="24"/>
          <w:u w:val="single"/>
        </w:rPr>
        <w:t xml:space="preserve">disinfected tertiary recycled water </w:t>
      </w:r>
      <w:r>
        <w:rPr>
          <w:rFonts w:eastAsia="Liberation Sans" w:cs="Arial"/>
          <w:snapToGrid/>
          <w:kern w:val="2"/>
          <w:szCs w:val="24"/>
          <w:u w:val="single"/>
        </w:rPr>
        <w:t>is available</w:t>
      </w:r>
      <w:r w:rsidR="006701C6">
        <w:rPr>
          <w:rFonts w:eastAsia="Liberation Sans" w:cs="Arial"/>
          <w:snapToGrid/>
          <w:kern w:val="2"/>
          <w:szCs w:val="24"/>
          <w:u w:val="single"/>
        </w:rPr>
        <w:t xml:space="preserve"> to the project site</w:t>
      </w:r>
      <w:r>
        <w:rPr>
          <w:rFonts w:eastAsia="Liberation Sans" w:cs="Arial"/>
          <w:snapToGrid/>
          <w:kern w:val="2"/>
          <w:szCs w:val="24"/>
          <w:u w:val="single"/>
        </w:rPr>
        <w:t xml:space="preserve">. </w:t>
      </w:r>
    </w:p>
    <w:p w14:paraId="2BCC35DA" w14:textId="77777777" w:rsidR="00C54124" w:rsidRDefault="00C54124" w:rsidP="00C602E5">
      <w:pPr>
        <w:pStyle w:val="ListParagraph"/>
        <w:widowControl/>
        <w:numPr>
          <w:ilvl w:val="0"/>
          <w:numId w:val="35"/>
        </w:numPr>
        <w:suppressAutoHyphens/>
        <w:spacing w:before="120"/>
        <w:ind w:left="1627"/>
        <w:contextualSpacing w:val="0"/>
        <w:rPr>
          <w:rFonts w:eastAsia="Liberation Sans" w:cs="Arial"/>
          <w:snapToGrid/>
          <w:kern w:val="2"/>
          <w:szCs w:val="24"/>
          <w:u w:val="single"/>
        </w:rPr>
      </w:pPr>
      <w:r w:rsidRPr="009906D7">
        <w:rPr>
          <w:rFonts w:eastAsia="Liberation Sans" w:cs="Arial"/>
          <w:snapToGrid/>
          <w:kern w:val="2"/>
          <w:szCs w:val="24"/>
          <w:u w:val="single"/>
        </w:rPr>
        <w:t>One- and two-family dwellings and townhouses with less than 1,600 square feet of conditioned floor area, and any senior housing, or affordable housing developments.</w:t>
      </w:r>
    </w:p>
    <w:p w14:paraId="7CAF99A2" w14:textId="17730AA8" w:rsidR="00B52FC4" w:rsidRPr="009906D7" w:rsidRDefault="00B52FC4" w:rsidP="00C54124">
      <w:pPr>
        <w:pStyle w:val="ListParagraph"/>
        <w:widowControl/>
        <w:numPr>
          <w:ilvl w:val="0"/>
          <w:numId w:val="35"/>
        </w:numPr>
        <w:suppressAutoHyphens/>
        <w:spacing w:after="240"/>
        <w:ind w:left="1620"/>
        <w:rPr>
          <w:rFonts w:eastAsia="Liberation Sans" w:cs="Arial"/>
          <w:snapToGrid/>
          <w:kern w:val="2"/>
          <w:szCs w:val="24"/>
          <w:u w:val="single"/>
        </w:rPr>
      </w:pPr>
      <w:r>
        <w:rPr>
          <w:rFonts w:eastAsia="Liberation Sans" w:cs="Arial"/>
          <w:snapToGrid/>
          <w:kern w:val="2"/>
          <w:szCs w:val="24"/>
          <w:u w:val="single"/>
        </w:rPr>
        <w:t>Accessory dwelling units and junior accessory dwelling units.</w:t>
      </w:r>
    </w:p>
    <w:p w14:paraId="312EE865" w14:textId="77777777" w:rsidR="00DA0B32" w:rsidRPr="00DA0B32" w:rsidRDefault="00DA0B32" w:rsidP="002B534C">
      <w:pPr>
        <w:pStyle w:val="Heading5"/>
      </w:pPr>
      <w:r w:rsidRPr="00DA0B32">
        <w:t>Rationale:</w:t>
      </w:r>
    </w:p>
    <w:p w14:paraId="61C6DE8C" w14:textId="1920C806" w:rsidR="00722D09" w:rsidRPr="00722D09" w:rsidRDefault="00722D09" w:rsidP="00722D09">
      <w:pPr>
        <w:widowControl/>
        <w:spacing w:before="120"/>
        <w:rPr>
          <w:rFonts w:cs="Arial"/>
          <w:szCs w:val="24"/>
        </w:rPr>
      </w:pPr>
      <w:r w:rsidRPr="00722D09">
        <w:rPr>
          <w:rFonts w:cs="Arial"/>
          <w:szCs w:val="24"/>
        </w:rPr>
        <w:t xml:space="preserve">HCD proposes to </w:t>
      </w:r>
      <w:r w:rsidR="007D1357">
        <w:rPr>
          <w:rFonts w:cs="Arial"/>
          <w:szCs w:val="24"/>
        </w:rPr>
        <w:t xml:space="preserve">amend this </w:t>
      </w:r>
      <w:r w:rsidRPr="00722D09">
        <w:rPr>
          <w:rFonts w:cs="Arial"/>
          <w:szCs w:val="24"/>
        </w:rPr>
        <w:t xml:space="preserve">section </w:t>
      </w:r>
      <w:r w:rsidR="00A1774E">
        <w:rPr>
          <w:rFonts w:cs="Arial"/>
          <w:szCs w:val="24"/>
        </w:rPr>
        <w:t>to clarify the language regarding</w:t>
      </w:r>
      <w:r w:rsidRPr="00722D09">
        <w:rPr>
          <w:rFonts w:cs="Arial"/>
          <w:szCs w:val="24"/>
        </w:rPr>
        <w:t xml:space="preserve"> recycled water </w:t>
      </w:r>
      <w:r w:rsidR="007D1357">
        <w:rPr>
          <w:rFonts w:cs="Arial"/>
          <w:szCs w:val="24"/>
        </w:rPr>
        <w:t xml:space="preserve">piping and include </w:t>
      </w:r>
      <w:r w:rsidRPr="00722D09">
        <w:rPr>
          <w:rFonts w:cs="Arial"/>
          <w:szCs w:val="24"/>
        </w:rPr>
        <w:t>Tier 1 and Tier 2 compliance options.</w:t>
      </w:r>
    </w:p>
    <w:p w14:paraId="25547BE6" w14:textId="6F6C30B0" w:rsidR="00722D09" w:rsidRPr="00722D09" w:rsidRDefault="00722D09" w:rsidP="00722D09">
      <w:pPr>
        <w:widowControl/>
        <w:spacing w:before="120"/>
        <w:rPr>
          <w:rFonts w:cs="Arial"/>
          <w:szCs w:val="24"/>
        </w:rPr>
      </w:pPr>
      <w:r w:rsidRPr="00722D09">
        <w:rPr>
          <w:rFonts w:cs="Arial"/>
          <w:szCs w:val="24"/>
        </w:rPr>
        <w:t>The Tier 1 option requires pre</w:t>
      </w:r>
      <w:r w:rsidRPr="00722D09">
        <w:rPr>
          <w:rFonts w:cs="Arial"/>
          <w:szCs w:val="24"/>
        </w:rPr>
        <w:noBreakHyphen/>
        <w:t xml:space="preserve">plumbing to support the future use of recycled water for indoor applications when a local municipal recycled water source </w:t>
      </w:r>
      <w:r w:rsidR="00282B48">
        <w:rPr>
          <w:rFonts w:cs="Arial"/>
          <w:szCs w:val="24"/>
        </w:rPr>
        <w:t xml:space="preserve">is </w:t>
      </w:r>
      <w:r w:rsidRPr="00722D09">
        <w:rPr>
          <w:rFonts w:cs="Arial"/>
          <w:szCs w:val="24"/>
        </w:rPr>
        <w:t>available to the project site. This provides a reasonable and proactive approach to long</w:t>
      </w:r>
      <w:r w:rsidRPr="00722D09">
        <w:rPr>
          <w:rFonts w:cs="Arial"/>
          <w:szCs w:val="24"/>
        </w:rPr>
        <w:noBreakHyphen/>
        <w:t xml:space="preserve">term water conservation by preparing buildings for future recycled water use </w:t>
      </w:r>
      <w:r w:rsidR="007D71D9">
        <w:rPr>
          <w:rFonts w:cs="Arial"/>
          <w:szCs w:val="24"/>
        </w:rPr>
        <w:t>to supply</w:t>
      </w:r>
      <w:r w:rsidRPr="00722D09">
        <w:rPr>
          <w:rFonts w:cs="Arial"/>
          <w:szCs w:val="24"/>
        </w:rPr>
        <w:t xml:space="preserve"> water closets, urinals, trap primers for floor drains, </w:t>
      </w:r>
      <w:r w:rsidR="008765A5">
        <w:rPr>
          <w:rFonts w:cs="Arial"/>
          <w:szCs w:val="24"/>
        </w:rPr>
        <w:t xml:space="preserve">floor </w:t>
      </w:r>
      <w:r w:rsidRPr="00722D09">
        <w:rPr>
          <w:rFonts w:cs="Arial"/>
          <w:szCs w:val="24"/>
        </w:rPr>
        <w:t>sinks, and air</w:t>
      </w:r>
      <w:r w:rsidRPr="00722D09">
        <w:rPr>
          <w:rFonts w:cs="Arial"/>
          <w:szCs w:val="24"/>
        </w:rPr>
        <w:noBreakHyphen/>
        <w:t>conditioning systems.</w:t>
      </w:r>
    </w:p>
    <w:p w14:paraId="2A66CD69" w14:textId="69A482A1" w:rsidR="00C26E0F" w:rsidRPr="00C26E0F" w:rsidRDefault="00C26E0F" w:rsidP="00C26E0F">
      <w:pPr>
        <w:widowControl/>
        <w:spacing w:before="120"/>
        <w:rPr>
          <w:rFonts w:cs="Arial"/>
          <w:szCs w:val="24"/>
        </w:rPr>
      </w:pPr>
      <w:r w:rsidRPr="00C26E0F">
        <w:rPr>
          <w:rFonts w:cs="Arial"/>
          <w:szCs w:val="24"/>
        </w:rPr>
        <w:t xml:space="preserve">The Tier 2 option requires that recycled water piping be connected to a local municipal recycled water source when such a source is available </w:t>
      </w:r>
      <w:r w:rsidR="002F064B">
        <w:rPr>
          <w:rFonts w:cs="Arial"/>
          <w:szCs w:val="24"/>
        </w:rPr>
        <w:t>and serves</w:t>
      </w:r>
      <w:r w:rsidRPr="00C26E0F">
        <w:rPr>
          <w:rFonts w:cs="Arial"/>
          <w:szCs w:val="24"/>
        </w:rPr>
        <w:t xml:space="preserve"> the project site. When adopted by a local jurisdiction, this </w:t>
      </w:r>
      <w:r w:rsidR="003A6490">
        <w:rPr>
          <w:rFonts w:cs="Arial"/>
          <w:szCs w:val="24"/>
        </w:rPr>
        <w:t>voluntary</w:t>
      </w:r>
      <w:r w:rsidR="003A6490" w:rsidRPr="00C26E0F">
        <w:rPr>
          <w:rFonts w:cs="Arial"/>
          <w:szCs w:val="24"/>
        </w:rPr>
        <w:t xml:space="preserve"> </w:t>
      </w:r>
      <w:r w:rsidR="002F064B">
        <w:rPr>
          <w:rFonts w:cs="Arial"/>
          <w:szCs w:val="24"/>
        </w:rPr>
        <w:t>provision</w:t>
      </w:r>
      <w:r w:rsidR="002F064B" w:rsidRPr="00C26E0F">
        <w:rPr>
          <w:rFonts w:cs="Arial"/>
          <w:szCs w:val="24"/>
        </w:rPr>
        <w:t xml:space="preserve"> </w:t>
      </w:r>
      <w:r w:rsidR="00A1555D">
        <w:rPr>
          <w:rFonts w:cs="Arial"/>
          <w:szCs w:val="24"/>
        </w:rPr>
        <w:t xml:space="preserve">would </w:t>
      </w:r>
      <w:r w:rsidRPr="00C26E0F">
        <w:rPr>
          <w:rFonts w:cs="Arial"/>
          <w:szCs w:val="24"/>
        </w:rPr>
        <w:t xml:space="preserve">further advance water conservation by supplying recycled water to water closets, urinals, trap primers for floor drains, </w:t>
      </w:r>
      <w:r w:rsidR="00A1555D">
        <w:rPr>
          <w:rFonts w:cs="Arial"/>
          <w:szCs w:val="24"/>
        </w:rPr>
        <w:t xml:space="preserve">floor </w:t>
      </w:r>
      <w:r w:rsidRPr="00C26E0F">
        <w:rPr>
          <w:rFonts w:cs="Arial"/>
          <w:szCs w:val="24"/>
        </w:rPr>
        <w:t>sinks, and air</w:t>
      </w:r>
      <w:r w:rsidRPr="00C26E0F">
        <w:rPr>
          <w:rFonts w:cs="Arial"/>
          <w:szCs w:val="24"/>
        </w:rPr>
        <w:noBreakHyphen/>
        <w:t xml:space="preserve">conditioning systems, </w:t>
      </w:r>
      <w:r w:rsidR="0032679E">
        <w:rPr>
          <w:rFonts w:cs="Arial"/>
          <w:szCs w:val="24"/>
        </w:rPr>
        <w:t xml:space="preserve">reducing the demand for </w:t>
      </w:r>
      <w:r w:rsidRPr="00C26E0F">
        <w:rPr>
          <w:rFonts w:cs="Arial"/>
          <w:szCs w:val="24"/>
        </w:rPr>
        <w:t>potable water.</w:t>
      </w:r>
    </w:p>
    <w:p w14:paraId="72B2A8AA" w14:textId="78F169DE" w:rsidR="00722D09" w:rsidRPr="00722D09" w:rsidRDefault="00722D09" w:rsidP="00722D09">
      <w:pPr>
        <w:widowControl/>
        <w:spacing w:before="120"/>
        <w:rPr>
          <w:rFonts w:cs="Arial"/>
          <w:szCs w:val="24"/>
        </w:rPr>
      </w:pPr>
      <w:r w:rsidRPr="00722D09">
        <w:rPr>
          <w:rFonts w:cs="Arial"/>
          <w:szCs w:val="24"/>
        </w:rPr>
        <w:t xml:space="preserve">The proposal includes exceptions for situations where no municipal source of disinfected tertiary recycled water is available, as well as for smaller dwellings, senior housing, </w:t>
      </w:r>
      <w:r w:rsidR="00BC49F7" w:rsidRPr="00F32933">
        <w:t>affordable housing developments</w:t>
      </w:r>
      <w:r w:rsidR="00BC49F7">
        <w:t xml:space="preserve">, accessory dwelling units, and junior accessory dwelling units. </w:t>
      </w:r>
      <w:r w:rsidR="009F4E1A" w:rsidRPr="00722D09">
        <w:rPr>
          <w:rFonts w:cs="Arial"/>
          <w:szCs w:val="24"/>
        </w:rPr>
        <w:t xml:space="preserve">These exceptions </w:t>
      </w:r>
      <w:r w:rsidR="009F4E1A">
        <w:rPr>
          <w:rFonts w:cs="Arial"/>
          <w:szCs w:val="24"/>
        </w:rPr>
        <w:t xml:space="preserve">are intended to </w:t>
      </w:r>
      <w:r w:rsidR="009F4E1A" w:rsidRPr="00722D09">
        <w:rPr>
          <w:rFonts w:cs="Arial"/>
          <w:szCs w:val="24"/>
        </w:rPr>
        <w:t>provide reasonable and flexible application of the requirements</w:t>
      </w:r>
      <w:r w:rsidR="00150889">
        <w:rPr>
          <w:rFonts w:cs="Arial"/>
          <w:szCs w:val="24"/>
        </w:rPr>
        <w:t xml:space="preserve"> without adding </w:t>
      </w:r>
      <w:r w:rsidR="006010AA">
        <w:rPr>
          <w:rFonts w:cs="Arial"/>
          <w:szCs w:val="24"/>
        </w:rPr>
        <w:t xml:space="preserve">a significant cost burden to smaller </w:t>
      </w:r>
      <w:r w:rsidR="002A59F1">
        <w:rPr>
          <w:rFonts w:cs="Arial"/>
          <w:szCs w:val="24"/>
        </w:rPr>
        <w:t xml:space="preserve">residential </w:t>
      </w:r>
      <w:r w:rsidR="006010AA">
        <w:rPr>
          <w:rFonts w:cs="Arial"/>
          <w:szCs w:val="24"/>
        </w:rPr>
        <w:t>projects</w:t>
      </w:r>
      <w:r w:rsidR="002A59F1">
        <w:rPr>
          <w:rFonts w:cs="Arial"/>
          <w:szCs w:val="24"/>
        </w:rPr>
        <w:t xml:space="preserve"> or building types</w:t>
      </w:r>
      <w:r w:rsidR="009F4E1A" w:rsidRPr="00722D09">
        <w:rPr>
          <w:rFonts w:cs="Arial"/>
          <w:szCs w:val="24"/>
        </w:rPr>
        <w:t>.</w:t>
      </w:r>
    </w:p>
    <w:p w14:paraId="500341F4" w14:textId="0D44789D" w:rsidR="009C47C2" w:rsidRPr="00F758E8" w:rsidRDefault="00722D09" w:rsidP="00F758E8">
      <w:pPr>
        <w:widowControl/>
        <w:spacing w:before="120"/>
        <w:rPr>
          <w:rFonts w:cs="Arial"/>
          <w:szCs w:val="24"/>
        </w:rPr>
      </w:pPr>
      <w:r w:rsidRPr="00722D09">
        <w:rPr>
          <w:rFonts w:cs="Arial"/>
          <w:szCs w:val="24"/>
        </w:rPr>
        <w:t>This proposal aligns with HCD’s authority under Health and Safety Code section 17921.11 and supports statewide efforts to reduce potable water use in residential buildings while advancing the goals of the Drought</w:t>
      </w:r>
      <w:r w:rsidRPr="00722D09">
        <w:rPr>
          <w:rFonts w:cs="Arial"/>
          <w:szCs w:val="24"/>
        </w:rPr>
        <w:noBreakHyphen/>
        <w:t>Resistant Buildings Act</w:t>
      </w:r>
    </w:p>
    <w:p w14:paraId="4D7B3E40" w14:textId="06B1046B" w:rsidR="00FC15CC" w:rsidRPr="00253C9F" w:rsidRDefault="009B50A0" w:rsidP="00142565">
      <w:pPr>
        <w:pStyle w:val="Heading4"/>
        <w:pBdr>
          <w:top w:val="single" w:sz="24" w:space="1" w:color="auto"/>
        </w:pBdr>
        <w:spacing w:before="0" w:after="240"/>
        <w:rPr>
          <w:rFonts w:eastAsia="Liberation Sans"/>
          <w:snapToGrid/>
          <w:vanish/>
          <w:color w:val="000000"/>
          <w:kern w:val="2"/>
          <w:szCs w:val="24"/>
          <w:specVanish/>
        </w:rPr>
      </w:pPr>
      <w:r w:rsidRPr="00DA0B32">
        <w:rPr>
          <w:rFonts w:eastAsia="Liberation Sans"/>
          <w:snapToGrid/>
          <w:szCs w:val="24"/>
        </w:rPr>
        <w:t>ITEM</w:t>
      </w:r>
      <w:r w:rsidRPr="00DA0B32">
        <w:rPr>
          <w:rFonts w:eastAsia="Liberation Sans"/>
          <w:bCs/>
          <w:snapToGrid/>
          <w:szCs w:val="24"/>
        </w:rPr>
        <w:t xml:space="preserve"> </w:t>
      </w:r>
      <w:r w:rsidR="00D27ECE">
        <w:rPr>
          <w:rFonts w:eastAsia="Liberation Sans"/>
          <w:bCs/>
          <w:snapToGrid/>
          <w:szCs w:val="24"/>
        </w:rPr>
        <w:t>5</w:t>
      </w:r>
      <w:r w:rsidRPr="00DA0B32">
        <w:rPr>
          <w:rFonts w:eastAsia="Liberation Sans"/>
          <w:bCs/>
          <w:snapToGrid/>
          <w:szCs w:val="24"/>
        </w:rPr>
        <w:br/>
      </w:r>
      <w:r w:rsidRPr="00DA0B32">
        <w:rPr>
          <w:rFonts w:eastAsia="Liberation Sans"/>
          <w:snapToGrid/>
          <w:color w:val="000000"/>
          <w:kern w:val="2"/>
          <w:szCs w:val="24"/>
        </w:rPr>
        <w:t>Appendix A4 Residential Voluntary Measures, Section A4.305.</w:t>
      </w:r>
      <w:r w:rsidR="00FC15CC">
        <w:rPr>
          <w:rFonts w:eastAsia="Liberation Sans"/>
          <w:snapToGrid/>
          <w:color w:val="000000"/>
          <w:kern w:val="2"/>
          <w:szCs w:val="24"/>
        </w:rPr>
        <w:t>3</w:t>
      </w:r>
      <w:r w:rsidR="00FC15CC" w:rsidRPr="00DA0B32">
        <w:rPr>
          <w:rFonts w:eastAsia="Liberation Sans"/>
          <w:snapToGrid/>
          <w:color w:val="000000"/>
          <w:kern w:val="2"/>
          <w:szCs w:val="24"/>
        </w:rPr>
        <w:t xml:space="preserve"> </w:t>
      </w:r>
      <w:r w:rsidR="00FC15CC" w:rsidRPr="00FC6119">
        <w:rPr>
          <w:rFonts w:eastAsia="Liberation Sans"/>
          <w:snapToGrid/>
          <w:color w:val="000000"/>
          <w:kern w:val="2"/>
          <w:szCs w:val="24"/>
        </w:rPr>
        <w:t>Recycled water for landscape irrigation</w:t>
      </w:r>
      <w:r w:rsidR="00FC15CC" w:rsidRPr="00DA0B32">
        <w:rPr>
          <w:rFonts w:eastAsia="Liberation Sans"/>
          <w:snapToGrid/>
          <w:color w:val="000000"/>
          <w:kern w:val="2"/>
          <w:szCs w:val="24"/>
        </w:rPr>
        <w:t>.</w:t>
      </w:r>
    </w:p>
    <w:p w14:paraId="0C0FF272" w14:textId="77777777" w:rsidR="00FC15CC" w:rsidRPr="00253C9F" w:rsidRDefault="00FC15CC" w:rsidP="00FC15CC">
      <w:pPr>
        <w:spacing w:after="240"/>
      </w:pPr>
      <w:r>
        <w:t xml:space="preserve"> </w:t>
      </w:r>
      <w:r w:rsidRPr="00CB6FA4">
        <w:t>HCD proposes to continue to adopt the above-referenced section with amendments as follows:</w:t>
      </w:r>
    </w:p>
    <w:p w14:paraId="5AD4C70B" w14:textId="77777777" w:rsidR="00FC15CC" w:rsidRPr="002C0CA7" w:rsidRDefault="00FC15CC" w:rsidP="00FC15CC">
      <w:pPr>
        <w:widowControl/>
        <w:suppressAutoHyphens/>
        <w:spacing w:before="120"/>
        <w:rPr>
          <w:rFonts w:eastAsia="Liberation Sans" w:cs="Arial"/>
          <w:b/>
          <w:bCs/>
          <w:snapToGrid/>
          <w:color w:val="000000"/>
          <w:kern w:val="2"/>
          <w:szCs w:val="24"/>
        </w:rPr>
      </w:pPr>
      <w:r w:rsidRPr="002C0CA7">
        <w:rPr>
          <w:rFonts w:eastAsia="Liberation Sans" w:cs="Arial"/>
          <w:b/>
          <w:bCs/>
          <w:snapToGrid/>
          <w:color w:val="000000"/>
          <w:kern w:val="2"/>
          <w:szCs w:val="24"/>
        </w:rPr>
        <w:t>A4.305.3 Recycled water for landscape irrigation.</w:t>
      </w:r>
    </w:p>
    <w:p w14:paraId="2FE4E3B6" w14:textId="77777777" w:rsidR="00FC15CC" w:rsidRPr="002C0CA7" w:rsidRDefault="00FC15CC" w:rsidP="00FC15CC">
      <w:pPr>
        <w:widowControl/>
        <w:suppressAutoHyphens/>
        <w:spacing w:before="120"/>
        <w:rPr>
          <w:rFonts w:eastAsia="Liberation Sans" w:cs="Arial"/>
          <w:strike/>
          <w:snapToGrid/>
          <w:color w:val="000000"/>
          <w:kern w:val="2"/>
          <w:szCs w:val="24"/>
        </w:rPr>
      </w:pPr>
      <w:r w:rsidRPr="002C0CA7">
        <w:rPr>
          <w:rFonts w:eastAsia="Liberation Sans" w:cs="Arial"/>
          <w:strike/>
          <w:snapToGrid/>
          <w:color w:val="000000"/>
          <w:kern w:val="2"/>
          <w:szCs w:val="24"/>
        </w:rPr>
        <w:t>Recycled water is used for landscape irrigation.</w:t>
      </w:r>
    </w:p>
    <w:p w14:paraId="7B009A79" w14:textId="77777777" w:rsidR="00FC15CC" w:rsidRPr="003F08D9" w:rsidRDefault="00FC15CC" w:rsidP="00FC15CC">
      <w:pPr>
        <w:widowControl/>
        <w:suppressAutoHyphens/>
        <w:spacing w:after="240"/>
        <w:rPr>
          <w:rFonts w:eastAsia="Liberation Sans" w:cs="Arial"/>
          <w:snapToGrid/>
          <w:color w:val="000000"/>
          <w:kern w:val="2"/>
          <w:szCs w:val="24"/>
          <w:u w:val="single"/>
        </w:rPr>
      </w:pPr>
      <w:r>
        <w:rPr>
          <w:rFonts w:eastAsia="Liberation Sans" w:cs="Arial"/>
          <w:snapToGrid/>
          <w:color w:val="000000"/>
          <w:kern w:val="2"/>
          <w:szCs w:val="24"/>
          <w:u w:val="single"/>
        </w:rPr>
        <w:t>R</w:t>
      </w:r>
      <w:r w:rsidRPr="00DA0B32">
        <w:rPr>
          <w:rFonts w:eastAsia="Liberation Sans" w:cs="Arial"/>
          <w:snapToGrid/>
          <w:color w:val="000000"/>
          <w:kern w:val="2"/>
          <w:szCs w:val="24"/>
          <w:u w:val="single"/>
        </w:rPr>
        <w:t xml:space="preserve">ecycled water </w:t>
      </w:r>
      <w:r>
        <w:rPr>
          <w:rFonts w:eastAsia="Liberation Sans" w:cs="Arial"/>
          <w:snapToGrid/>
          <w:color w:val="000000"/>
          <w:kern w:val="2"/>
          <w:szCs w:val="24"/>
          <w:u w:val="single"/>
        </w:rPr>
        <w:t xml:space="preserve">piping </w:t>
      </w:r>
      <w:r w:rsidRPr="00DA0B32">
        <w:rPr>
          <w:rFonts w:eastAsia="Liberation Sans" w:cs="Arial"/>
          <w:snapToGrid/>
          <w:color w:val="000000"/>
          <w:kern w:val="2"/>
          <w:szCs w:val="24"/>
          <w:u w:val="single"/>
        </w:rPr>
        <w:t xml:space="preserve">shall be installed </w:t>
      </w:r>
      <w:r w:rsidRPr="003F08D9">
        <w:rPr>
          <w:rFonts w:eastAsia="Liberation Sans" w:cs="Arial"/>
          <w:snapToGrid/>
          <w:color w:val="000000"/>
          <w:kern w:val="2"/>
          <w:szCs w:val="24"/>
          <w:u w:val="single"/>
        </w:rPr>
        <w:t xml:space="preserve">for </w:t>
      </w:r>
      <w:r>
        <w:rPr>
          <w:rFonts w:eastAsia="Liberation Sans" w:cs="Arial"/>
          <w:snapToGrid/>
          <w:color w:val="000000"/>
          <w:kern w:val="2"/>
          <w:szCs w:val="24"/>
          <w:u w:val="single"/>
        </w:rPr>
        <w:t xml:space="preserve">landscape irrigation </w:t>
      </w:r>
      <w:r w:rsidRPr="00676122">
        <w:rPr>
          <w:rFonts w:eastAsia="Liberation Sans" w:cs="Arial"/>
          <w:snapToGrid/>
          <w:color w:val="000000"/>
          <w:kern w:val="2"/>
          <w:szCs w:val="24"/>
          <w:u w:val="single"/>
        </w:rPr>
        <w:t xml:space="preserve">where recycled water is available to the </w:t>
      </w:r>
      <w:r>
        <w:rPr>
          <w:rFonts w:eastAsia="Liberation Sans" w:cs="Arial"/>
          <w:snapToGrid/>
          <w:color w:val="000000"/>
          <w:kern w:val="2"/>
          <w:szCs w:val="24"/>
          <w:u w:val="single"/>
        </w:rPr>
        <w:t xml:space="preserve">project </w:t>
      </w:r>
      <w:r w:rsidRPr="00676122">
        <w:rPr>
          <w:rFonts w:eastAsia="Liberation Sans" w:cs="Arial"/>
          <w:snapToGrid/>
          <w:color w:val="000000"/>
          <w:kern w:val="2"/>
          <w:szCs w:val="24"/>
          <w:u w:val="single"/>
        </w:rPr>
        <w:t>site</w:t>
      </w:r>
      <w:r>
        <w:rPr>
          <w:rFonts w:eastAsia="Liberation Sans" w:cs="Arial"/>
          <w:snapToGrid/>
          <w:color w:val="000000"/>
          <w:kern w:val="2"/>
          <w:szCs w:val="24"/>
          <w:u w:val="single"/>
        </w:rPr>
        <w:t xml:space="preserve"> for </w:t>
      </w:r>
      <w:r>
        <w:rPr>
          <w:rFonts w:cs="Arial"/>
          <w:color w:val="000000" w:themeColor="dark1"/>
          <w:szCs w:val="24"/>
          <w:u w:val="single"/>
        </w:rPr>
        <w:t>applications</w:t>
      </w:r>
      <w:r w:rsidRPr="003B4C92">
        <w:rPr>
          <w:rFonts w:eastAsia="Liberation Sans" w:cs="Arial"/>
          <w:snapToGrid/>
          <w:color w:val="000000"/>
          <w:kern w:val="2"/>
          <w:szCs w:val="24"/>
          <w:u w:val="single"/>
        </w:rPr>
        <w:t xml:space="preserve"> </w:t>
      </w:r>
      <w:r w:rsidRPr="003F08D9">
        <w:rPr>
          <w:rFonts w:eastAsia="Liberation Sans" w:cs="Arial"/>
          <w:snapToGrid/>
          <w:color w:val="000000"/>
          <w:kern w:val="2"/>
          <w:szCs w:val="24"/>
          <w:u w:val="single"/>
        </w:rPr>
        <w:t xml:space="preserve">as allowed by the </w:t>
      </w:r>
      <w:r w:rsidRPr="003F08D9">
        <w:rPr>
          <w:rFonts w:eastAsia="Liberation Sans" w:cs="Arial"/>
          <w:i/>
          <w:iCs/>
          <w:snapToGrid/>
          <w:color w:val="000000"/>
          <w:kern w:val="2"/>
          <w:szCs w:val="24"/>
          <w:u w:val="single"/>
        </w:rPr>
        <w:t>California Plumbing Code</w:t>
      </w:r>
      <w:r w:rsidRPr="003F08D9">
        <w:rPr>
          <w:rFonts w:eastAsia="Liberation Sans" w:cs="Arial"/>
          <w:snapToGrid/>
          <w:color w:val="000000"/>
          <w:kern w:val="2"/>
          <w:szCs w:val="24"/>
          <w:u w:val="single"/>
        </w:rPr>
        <w:t>.</w:t>
      </w:r>
    </w:p>
    <w:p w14:paraId="61332099" w14:textId="77777777" w:rsidR="00FC15CC" w:rsidRPr="00DA0B32" w:rsidRDefault="00FC15CC" w:rsidP="00A256B3">
      <w:pPr>
        <w:keepNext/>
        <w:keepLines/>
        <w:widowControl/>
        <w:suppressAutoHyphens/>
        <w:ind w:left="547" w:firstLine="533"/>
        <w:rPr>
          <w:rFonts w:eastAsia="Liberation Sans" w:cs="Arial"/>
          <w:snapToGrid/>
          <w:kern w:val="2"/>
          <w:szCs w:val="24"/>
          <w:u w:val="single"/>
        </w:rPr>
      </w:pPr>
      <w:r w:rsidRPr="00DA0B32">
        <w:rPr>
          <w:rFonts w:eastAsia="Liberation Sans" w:cs="Arial"/>
          <w:b/>
          <w:bCs/>
          <w:snapToGrid/>
          <w:kern w:val="2"/>
          <w:szCs w:val="24"/>
          <w:u w:val="single"/>
        </w:rPr>
        <w:lastRenderedPageBreak/>
        <w:t>Exceptions</w:t>
      </w:r>
      <w:r w:rsidRPr="00937383">
        <w:rPr>
          <w:rFonts w:eastAsia="Liberation Sans" w:cs="Arial"/>
          <w:snapToGrid/>
          <w:kern w:val="2"/>
          <w:szCs w:val="24"/>
          <w:u w:val="single"/>
        </w:rPr>
        <w:t>:</w:t>
      </w:r>
    </w:p>
    <w:p w14:paraId="0176652D" w14:textId="77777777" w:rsidR="00FC15CC" w:rsidRPr="00BC49F7" w:rsidRDefault="00FC15CC" w:rsidP="00A256B3">
      <w:pPr>
        <w:pStyle w:val="ListParagraph"/>
        <w:keepNext/>
        <w:keepLines/>
        <w:widowControl/>
        <w:numPr>
          <w:ilvl w:val="0"/>
          <w:numId w:val="41"/>
        </w:numPr>
        <w:suppressAutoHyphens/>
        <w:ind w:left="1627"/>
        <w:contextualSpacing w:val="0"/>
        <w:rPr>
          <w:rFonts w:eastAsia="Liberation Sans" w:cs="Arial"/>
          <w:snapToGrid/>
          <w:kern w:val="2"/>
          <w:szCs w:val="24"/>
          <w:u w:val="single"/>
        </w:rPr>
      </w:pPr>
      <w:r w:rsidRPr="00BC49F7">
        <w:rPr>
          <w:rFonts w:eastAsia="Liberation Sans" w:cs="Arial"/>
          <w:snapToGrid/>
          <w:kern w:val="2"/>
          <w:szCs w:val="24"/>
          <w:u w:val="single"/>
        </w:rPr>
        <w:t xml:space="preserve">Dwellings without outdoor spaces or </w:t>
      </w:r>
      <w:proofErr w:type="gramStart"/>
      <w:r w:rsidRPr="00BC49F7">
        <w:rPr>
          <w:rFonts w:eastAsia="Liberation Sans" w:cs="Arial"/>
          <w:snapToGrid/>
          <w:kern w:val="2"/>
          <w:szCs w:val="24"/>
          <w:u w:val="single"/>
        </w:rPr>
        <w:t>landscaping requiring</w:t>
      </w:r>
      <w:proofErr w:type="gramEnd"/>
      <w:r w:rsidRPr="00BC49F7">
        <w:rPr>
          <w:rFonts w:eastAsia="Liberation Sans" w:cs="Arial"/>
          <w:snapToGrid/>
          <w:kern w:val="2"/>
          <w:szCs w:val="24"/>
          <w:u w:val="single"/>
        </w:rPr>
        <w:t xml:space="preserve"> a water source.</w:t>
      </w:r>
    </w:p>
    <w:p w14:paraId="36142FC9" w14:textId="77777777" w:rsidR="00FC15CC" w:rsidRDefault="00FC15CC" w:rsidP="00F758E8">
      <w:pPr>
        <w:pStyle w:val="ListParagraph"/>
        <w:widowControl/>
        <w:numPr>
          <w:ilvl w:val="0"/>
          <w:numId w:val="41"/>
        </w:numPr>
        <w:suppressAutoHyphens/>
        <w:ind w:left="1627"/>
        <w:contextualSpacing w:val="0"/>
        <w:rPr>
          <w:rFonts w:eastAsia="Liberation Sans" w:cs="Arial"/>
          <w:snapToGrid/>
          <w:kern w:val="2"/>
          <w:szCs w:val="24"/>
          <w:u w:val="single"/>
        </w:rPr>
      </w:pPr>
      <w:r w:rsidRPr="009906D7">
        <w:rPr>
          <w:rFonts w:eastAsia="Liberation Sans" w:cs="Arial"/>
          <w:snapToGrid/>
          <w:kern w:val="2"/>
          <w:szCs w:val="24"/>
          <w:u w:val="single"/>
        </w:rPr>
        <w:t>One- and two-family dwellings and townhouses with less than 1,600 square feet of conditioned floor area, and any senior housing, or affordable housing developments.</w:t>
      </w:r>
    </w:p>
    <w:p w14:paraId="3F7A13F4" w14:textId="77777777" w:rsidR="00FC15CC" w:rsidRPr="00BC49F7" w:rsidRDefault="00FC15CC" w:rsidP="00FC15CC">
      <w:pPr>
        <w:pStyle w:val="ListParagraph"/>
        <w:widowControl/>
        <w:numPr>
          <w:ilvl w:val="0"/>
          <w:numId w:val="41"/>
        </w:numPr>
        <w:suppressAutoHyphens/>
        <w:spacing w:after="240"/>
        <w:ind w:left="1620"/>
        <w:rPr>
          <w:rFonts w:eastAsia="Liberation Sans" w:cs="Arial"/>
          <w:snapToGrid/>
          <w:kern w:val="2"/>
          <w:szCs w:val="24"/>
          <w:u w:val="single"/>
        </w:rPr>
      </w:pPr>
      <w:r>
        <w:rPr>
          <w:rFonts w:eastAsia="Liberation Sans" w:cs="Arial"/>
          <w:snapToGrid/>
          <w:kern w:val="2"/>
          <w:szCs w:val="24"/>
          <w:u w:val="single"/>
        </w:rPr>
        <w:t>Accessory dwelling units and junior accessory dwelling units.</w:t>
      </w:r>
    </w:p>
    <w:p w14:paraId="495C4617" w14:textId="77777777" w:rsidR="00FC15CC" w:rsidRPr="00DA0B32" w:rsidRDefault="00FC15CC" w:rsidP="00FC15CC">
      <w:pPr>
        <w:pStyle w:val="Heading5"/>
      </w:pPr>
      <w:r w:rsidRPr="00DA0B32">
        <w:t>Rationale:</w:t>
      </w:r>
    </w:p>
    <w:p w14:paraId="73F9C103" w14:textId="77777777" w:rsidR="00FC15CC" w:rsidRPr="00F32933" w:rsidRDefault="00FC15CC" w:rsidP="00FC15CC">
      <w:pPr>
        <w:spacing w:before="120"/>
      </w:pPr>
      <w:r w:rsidRPr="00427D7C">
        <w:rPr>
          <w:rFonts w:cs="Arial"/>
          <w:szCs w:val="24"/>
        </w:rPr>
        <w:t xml:space="preserve">HCD proposes </w:t>
      </w:r>
      <w:r>
        <w:rPr>
          <w:rFonts w:cs="Arial"/>
          <w:szCs w:val="24"/>
        </w:rPr>
        <w:t>to amend this section to</w:t>
      </w:r>
      <w:r w:rsidRPr="00F32933">
        <w:t xml:space="preserve"> </w:t>
      </w:r>
      <w:r>
        <w:t xml:space="preserve">provide additional clarity and requirements for </w:t>
      </w:r>
      <w:r w:rsidRPr="00F32933">
        <w:t xml:space="preserve">recycled water </w:t>
      </w:r>
      <w:r>
        <w:t>piping for landscaping irrigation use</w:t>
      </w:r>
      <w:r w:rsidRPr="00F32933">
        <w:t>. Th</w:t>
      </w:r>
      <w:r>
        <w:t>ese</w:t>
      </w:r>
      <w:r w:rsidRPr="00F32933">
        <w:t xml:space="preserve"> </w:t>
      </w:r>
      <w:r>
        <w:t>amendments clarify that</w:t>
      </w:r>
      <w:r w:rsidRPr="00F32933">
        <w:t xml:space="preserve"> </w:t>
      </w:r>
      <w:r w:rsidRPr="002C0CA7">
        <w:rPr>
          <w:rFonts w:eastAsia="Liberation Sans" w:cs="Arial"/>
          <w:snapToGrid/>
          <w:color w:val="000000"/>
          <w:kern w:val="2"/>
          <w:szCs w:val="24"/>
        </w:rPr>
        <w:t xml:space="preserve">recycled water </w:t>
      </w:r>
      <w:r>
        <w:rPr>
          <w:rFonts w:eastAsia="Liberation Sans" w:cs="Arial"/>
          <w:snapToGrid/>
          <w:color w:val="000000"/>
          <w:kern w:val="2"/>
          <w:szCs w:val="24"/>
        </w:rPr>
        <w:t xml:space="preserve">piping </w:t>
      </w:r>
      <w:r w:rsidRPr="002C0CA7">
        <w:rPr>
          <w:rFonts w:eastAsia="Liberation Sans" w:cs="Arial"/>
          <w:snapToGrid/>
          <w:color w:val="000000"/>
          <w:kern w:val="2"/>
          <w:szCs w:val="24"/>
        </w:rPr>
        <w:t xml:space="preserve">for landscaping irrigation use shall be installed </w:t>
      </w:r>
      <w:r w:rsidRPr="00BC49F7">
        <w:rPr>
          <w:rFonts w:eastAsia="Liberation Sans" w:cs="Arial"/>
          <w:snapToGrid/>
          <w:color w:val="000000"/>
          <w:kern w:val="2"/>
          <w:szCs w:val="24"/>
        </w:rPr>
        <w:t>where recycled water is available to the project site</w:t>
      </w:r>
      <w:r w:rsidRPr="002C0CA7">
        <w:rPr>
          <w:rFonts w:eastAsia="Liberation Sans" w:cs="Arial"/>
          <w:snapToGrid/>
          <w:color w:val="000000"/>
          <w:kern w:val="2"/>
          <w:szCs w:val="24"/>
        </w:rPr>
        <w:t xml:space="preserve"> and </w:t>
      </w:r>
      <w:r>
        <w:rPr>
          <w:rFonts w:eastAsia="Liberation Sans" w:cs="Arial"/>
          <w:snapToGrid/>
          <w:color w:val="000000"/>
          <w:kern w:val="2"/>
          <w:szCs w:val="24"/>
        </w:rPr>
        <w:t>for</w:t>
      </w:r>
      <w:r w:rsidRPr="002C0CA7">
        <w:rPr>
          <w:rFonts w:eastAsia="Liberation Sans" w:cs="Arial"/>
          <w:snapToGrid/>
          <w:color w:val="000000"/>
          <w:kern w:val="2"/>
          <w:szCs w:val="24"/>
        </w:rPr>
        <w:t xml:space="preserve"> applications </w:t>
      </w:r>
      <w:r>
        <w:rPr>
          <w:rFonts w:eastAsia="Liberation Sans" w:cs="Arial"/>
          <w:snapToGrid/>
          <w:color w:val="000000"/>
          <w:kern w:val="2"/>
          <w:szCs w:val="24"/>
        </w:rPr>
        <w:t xml:space="preserve">allowed by the </w:t>
      </w:r>
      <w:r w:rsidRPr="00F32933">
        <w:t xml:space="preserve">California Plumbing Code. A local mandate requiring recycled water </w:t>
      </w:r>
      <w:r>
        <w:t>piping</w:t>
      </w:r>
      <w:r w:rsidRPr="00F32933">
        <w:t xml:space="preserve"> for irrigation applications would further support statewide water</w:t>
      </w:r>
      <w:r w:rsidRPr="00F32933">
        <w:noBreakHyphen/>
        <w:t>conservation goals.</w:t>
      </w:r>
    </w:p>
    <w:p w14:paraId="4F6E7611" w14:textId="77777777" w:rsidR="00FC15CC" w:rsidRPr="00F32933" w:rsidRDefault="00FC15CC" w:rsidP="00FC15CC">
      <w:pPr>
        <w:spacing w:before="120"/>
      </w:pPr>
      <w:r w:rsidRPr="00F32933">
        <w:t>The proposal includes exceptions for projects designed without outdoor spaces, landscaping that does not require a water source, and for smaller dwellings, senior housing, affordable housing developments</w:t>
      </w:r>
      <w:r>
        <w:t xml:space="preserve">, accessory dwelling units, and junior accessory dwelling units. </w:t>
      </w:r>
      <w:r w:rsidRPr="00722D09">
        <w:rPr>
          <w:rFonts w:cs="Arial"/>
          <w:szCs w:val="24"/>
        </w:rPr>
        <w:t xml:space="preserve">These exceptions </w:t>
      </w:r>
      <w:r>
        <w:rPr>
          <w:rFonts w:cs="Arial"/>
          <w:szCs w:val="24"/>
        </w:rPr>
        <w:t xml:space="preserve">are intended to </w:t>
      </w:r>
      <w:r w:rsidRPr="00722D09">
        <w:rPr>
          <w:rFonts w:cs="Arial"/>
          <w:szCs w:val="24"/>
        </w:rPr>
        <w:t>provide reasonable and flexible application</w:t>
      </w:r>
      <w:r>
        <w:rPr>
          <w:rFonts w:cs="Arial"/>
          <w:szCs w:val="24"/>
        </w:rPr>
        <w:t>s</w:t>
      </w:r>
      <w:r w:rsidRPr="00722D09">
        <w:rPr>
          <w:rFonts w:cs="Arial"/>
          <w:szCs w:val="24"/>
        </w:rPr>
        <w:t xml:space="preserve"> of the requirements</w:t>
      </w:r>
      <w:r>
        <w:rPr>
          <w:rFonts w:cs="Arial"/>
          <w:szCs w:val="24"/>
        </w:rPr>
        <w:t xml:space="preserve"> without adding a significant cost burden to smaller residential projects or building types</w:t>
      </w:r>
      <w:r w:rsidRPr="00722D09">
        <w:rPr>
          <w:rFonts w:cs="Arial"/>
          <w:szCs w:val="24"/>
        </w:rPr>
        <w:t>.</w:t>
      </w:r>
    </w:p>
    <w:p w14:paraId="750B3295" w14:textId="30203179" w:rsidR="009C47C2" w:rsidRPr="00F758E8" w:rsidRDefault="00FC15CC" w:rsidP="00F758E8">
      <w:pPr>
        <w:widowControl/>
        <w:spacing w:before="120"/>
        <w:rPr>
          <w:rFonts w:cs="Arial"/>
          <w:szCs w:val="24"/>
        </w:rPr>
      </w:pPr>
      <w:r w:rsidRPr="007E07E3">
        <w:rPr>
          <w:rFonts w:cs="Arial"/>
          <w:szCs w:val="24"/>
        </w:rPr>
        <w:t>This proposal aligns with HCD’s authority under Health and Safety Code</w:t>
      </w:r>
      <w:r>
        <w:rPr>
          <w:rFonts w:cs="Arial"/>
          <w:szCs w:val="24"/>
        </w:rPr>
        <w:t>,</w:t>
      </w:r>
      <w:r w:rsidRPr="007E07E3">
        <w:rPr>
          <w:rFonts w:cs="Arial"/>
          <w:szCs w:val="24"/>
        </w:rPr>
        <w:t xml:space="preserve"> section 17921.11</w:t>
      </w:r>
      <w:r>
        <w:rPr>
          <w:rFonts w:cs="Arial"/>
          <w:szCs w:val="24"/>
        </w:rPr>
        <w:t>,</w:t>
      </w:r>
      <w:r w:rsidRPr="007E07E3">
        <w:rPr>
          <w:rFonts w:cs="Arial"/>
          <w:szCs w:val="24"/>
        </w:rPr>
        <w:t xml:space="preserve"> and supports statewide efforts to reduce potable water use in residential buildings while advancing the goals of the Drought</w:t>
      </w:r>
      <w:r w:rsidRPr="007E07E3">
        <w:rPr>
          <w:rFonts w:cs="Arial"/>
          <w:szCs w:val="24"/>
        </w:rPr>
        <w:noBreakHyphen/>
        <w:t xml:space="preserve">Resistant Buildings Act. </w:t>
      </w:r>
    </w:p>
    <w:p w14:paraId="2274462D" w14:textId="0AEE5A4F" w:rsidR="009B50A0" w:rsidRPr="00253C9F" w:rsidRDefault="009B50A0" w:rsidP="00142565">
      <w:pPr>
        <w:pStyle w:val="Heading4"/>
        <w:pBdr>
          <w:top w:val="single" w:sz="24" w:space="1" w:color="auto"/>
        </w:pBdr>
        <w:spacing w:before="0" w:after="240"/>
        <w:rPr>
          <w:rFonts w:eastAsia="Liberation Sans"/>
          <w:snapToGrid/>
          <w:vanish/>
          <w:color w:val="000000"/>
          <w:kern w:val="2"/>
          <w:szCs w:val="24"/>
          <w:specVanish/>
        </w:rPr>
      </w:pPr>
      <w:r w:rsidRPr="00DA0B32">
        <w:rPr>
          <w:rFonts w:eastAsia="Liberation Sans"/>
          <w:snapToGrid/>
          <w:szCs w:val="24"/>
        </w:rPr>
        <w:t>ITEM</w:t>
      </w:r>
      <w:r w:rsidRPr="00DA0B32">
        <w:rPr>
          <w:rFonts w:eastAsia="Liberation Sans"/>
          <w:bCs/>
          <w:snapToGrid/>
          <w:szCs w:val="24"/>
        </w:rPr>
        <w:t xml:space="preserve"> </w:t>
      </w:r>
      <w:r w:rsidR="00FC15CC">
        <w:rPr>
          <w:rFonts w:eastAsia="Liberation Sans"/>
          <w:bCs/>
          <w:snapToGrid/>
          <w:szCs w:val="24"/>
        </w:rPr>
        <w:t>6</w:t>
      </w:r>
      <w:r w:rsidRPr="00DA0B32">
        <w:rPr>
          <w:rFonts w:eastAsia="Liberation Sans"/>
          <w:bCs/>
          <w:snapToGrid/>
          <w:szCs w:val="24"/>
        </w:rPr>
        <w:br/>
      </w:r>
      <w:r w:rsidRPr="00DA0B32">
        <w:rPr>
          <w:rFonts w:eastAsia="Liberation Sans"/>
          <w:snapToGrid/>
          <w:color w:val="000000"/>
          <w:kern w:val="2"/>
          <w:szCs w:val="24"/>
        </w:rPr>
        <w:t xml:space="preserve">Appendix A4 Residential Voluntary Measures, Section A4.305.6 On-site treated nonpotable </w:t>
      </w:r>
      <w:r w:rsidR="007A10C5">
        <w:rPr>
          <w:rFonts w:eastAsia="Liberation Sans"/>
          <w:snapToGrid/>
          <w:color w:val="000000"/>
          <w:kern w:val="2"/>
          <w:szCs w:val="24"/>
        </w:rPr>
        <w:t xml:space="preserve">gray </w:t>
      </w:r>
      <w:r w:rsidRPr="00DA0B32">
        <w:rPr>
          <w:rFonts w:eastAsia="Liberation Sans"/>
          <w:snapToGrid/>
          <w:color w:val="000000"/>
          <w:kern w:val="2"/>
          <w:szCs w:val="24"/>
        </w:rPr>
        <w:t xml:space="preserve">water </w:t>
      </w:r>
      <w:r w:rsidR="003A492E">
        <w:rPr>
          <w:rFonts w:eastAsia="Liberation Sans"/>
          <w:snapToGrid/>
          <w:color w:val="000000"/>
          <w:kern w:val="2"/>
          <w:szCs w:val="24"/>
        </w:rPr>
        <w:t>systems</w:t>
      </w:r>
      <w:r w:rsidRPr="00DA0B32">
        <w:rPr>
          <w:rFonts w:eastAsia="Liberation Sans"/>
          <w:snapToGrid/>
          <w:color w:val="000000"/>
          <w:kern w:val="2"/>
          <w:szCs w:val="24"/>
        </w:rPr>
        <w:t>.</w:t>
      </w:r>
      <w:r w:rsidR="009D0805">
        <w:rPr>
          <w:rFonts w:eastAsia="Liberation Sans"/>
          <w:snapToGrid/>
          <w:color w:val="000000"/>
          <w:kern w:val="2"/>
          <w:szCs w:val="24"/>
        </w:rPr>
        <w:t xml:space="preserve"> </w:t>
      </w:r>
    </w:p>
    <w:p w14:paraId="0C14C7C4" w14:textId="14BB2238" w:rsidR="00253C9F" w:rsidRPr="00253C9F" w:rsidRDefault="00253C9F" w:rsidP="009E67D3">
      <w:pPr>
        <w:spacing w:after="240"/>
      </w:pPr>
      <w:r w:rsidRPr="00CB6FA4">
        <w:t>HCD proposes to adopt the above-referenced section as follows:</w:t>
      </w:r>
    </w:p>
    <w:p w14:paraId="2ED867D6" w14:textId="1650862B" w:rsidR="0067015D" w:rsidRPr="00DA0B32" w:rsidRDefault="001B6BA6" w:rsidP="009E67D3">
      <w:pPr>
        <w:keepNext/>
        <w:keepLines/>
        <w:suppressAutoHyphens/>
        <w:spacing w:before="120"/>
        <w:rPr>
          <w:rFonts w:eastAsia="Liberation Sans" w:cs="Arial"/>
          <w:snapToGrid/>
          <w:color w:val="000000"/>
          <w:kern w:val="2"/>
          <w:szCs w:val="24"/>
          <w:u w:val="single"/>
        </w:rPr>
      </w:pPr>
      <w:r w:rsidRPr="00DA0B32">
        <w:rPr>
          <w:rFonts w:eastAsia="Liberation Sans" w:cs="Arial"/>
          <w:b/>
          <w:bCs/>
          <w:snapToGrid/>
          <w:color w:val="000000"/>
          <w:kern w:val="2"/>
          <w:szCs w:val="24"/>
          <w:u w:val="single"/>
        </w:rPr>
        <w:t xml:space="preserve">A4.305.6 </w:t>
      </w:r>
      <w:r w:rsidR="0023065A">
        <w:rPr>
          <w:rFonts w:eastAsia="Liberation Sans" w:cs="Arial"/>
          <w:b/>
          <w:bCs/>
          <w:snapToGrid/>
          <w:color w:val="000000"/>
          <w:kern w:val="2"/>
          <w:szCs w:val="24"/>
          <w:u w:val="single"/>
        </w:rPr>
        <w:t xml:space="preserve">Tier 2. </w:t>
      </w:r>
      <w:r w:rsidRPr="00DA0B32">
        <w:rPr>
          <w:rFonts w:eastAsia="Liberation Sans" w:cs="Arial"/>
          <w:b/>
          <w:bCs/>
          <w:snapToGrid/>
          <w:color w:val="000000"/>
          <w:kern w:val="2"/>
          <w:szCs w:val="24"/>
          <w:u w:val="single"/>
        </w:rPr>
        <w:t xml:space="preserve">On-site treated nonpotable </w:t>
      </w:r>
      <w:r w:rsidR="002F4696">
        <w:rPr>
          <w:rFonts w:eastAsia="Liberation Sans" w:cs="Arial"/>
          <w:b/>
          <w:bCs/>
          <w:snapToGrid/>
          <w:color w:val="000000"/>
          <w:kern w:val="2"/>
          <w:szCs w:val="24"/>
          <w:u w:val="single"/>
        </w:rPr>
        <w:t xml:space="preserve">gray </w:t>
      </w:r>
      <w:r w:rsidRPr="00DA0B32">
        <w:rPr>
          <w:rFonts w:eastAsia="Liberation Sans" w:cs="Arial"/>
          <w:b/>
          <w:bCs/>
          <w:snapToGrid/>
          <w:color w:val="000000"/>
          <w:kern w:val="2"/>
          <w:szCs w:val="24"/>
          <w:u w:val="single"/>
        </w:rPr>
        <w:t xml:space="preserve">water </w:t>
      </w:r>
      <w:r w:rsidR="00226B97">
        <w:rPr>
          <w:rFonts w:eastAsia="Liberation Sans" w:cs="Arial"/>
          <w:b/>
          <w:bCs/>
          <w:snapToGrid/>
          <w:color w:val="000000"/>
          <w:kern w:val="2"/>
          <w:szCs w:val="24"/>
          <w:u w:val="single"/>
        </w:rPr>
        <w:t>systems</w:t>
      </w:r>
      <w:r w:rsidRPr="00DA0B32">
        <w:rPr>
          <w:rFonts w:eastAsia="Liberation Sans" w:cs="Arial"/>
          <w:b/>
          <w:bCs/>
          <w:snapToGrid/>
          <w:color w:val="000000"/>
          <w:kern w:val="2"/>
          <w:szCs w:val="24"/>
          <w:u w:val="single"/>
        </w:rPr>
        <w:t>.</w:t>
      </w:r>
    </w:p>
    <w:p w14:paraId="595874BA" w14:textId="6AE24C1A" w:rsidR="001419CF" w:rsidRPr="003F08D9" w:rsidRDefault="001B6BA6" w:rsidP="001419CF">
      <w:pPr>
        <w:widowControl/>
        <w:suppressAutoHyphens/>
        <w:spacing w:after="240"/>
        <w:rPr>
          <w:rFonts w:eastAsia="Liberation Sans" w:cs="Arial"/>
          <w:snapToGrid/>
          <w:color w:val="000000"/>
          <w:kern w:val="2"/>
          <w:szCs w:val="24"/>
          <w:u w:val="single"/>
        </w:rPr>
      </w:pPr>
      <w:r w:rsidRPr="00DA0B32">
        <w:rPr>
          <w:rFonts w:eastAsia="Liberation Sans" w:cs="Arial"/>
          <w:snapToGrid/>
          <w:color w:val="000000"/>
          <w:kern w:val="2"/>
          <w:szCs w:val="24"/>
          <w:u w:val="single"/>
        </w:rPr>
        <w:t xml:space="preserve">On-site treated nonpotable </w:t>
      </w:r>
      <w:r w:rsidR="002F4696">
        <w:rPr>
          <w:rFonts w:eastAsia="Liberation Sans" w:cs="Arial"/>
          <w:snapToGrid/>
          <w:color w:val="000000"/>
          <w:kern w:val="2"/>
          <w:szCs w:val="24"/>
          <w:u w:val="single"/>
        </w:rPr>
        <w:t xml:space="preserve">gray </w:t>
      </w:r>
      <w:r w:rsidRPr="00DA0B32">
        <w:rPr>
          <w:rFonts w:eastAsia="Liberation Sans" w:cs="Arial"/>
          <w:snapToGrid/>
          <w:color w:val="000000"/>
          <w:kern w:val="2"/>
          <w:szCs w:val="24"/>
          <w:u w:val="single"/>
        </w:rPr>
        <w:t xml:space="preserve">water </w:t>
      </w:r>
      <w:r w:rsidR="003058A8">
        <w:rPr>
          <w:rFonts w:eastAsia="Liberation Sans" w:cs="Arial"/>
          <w:snapToGrid/>
          <w:color w:val="000000"/>
          <w:kern w:val="2"/>
          <w:szCs w:val="24"/>
          <w:u w:val="single"/>
        </w:rPr>
        <w:t>pre-plumbing</w:t>
      </w:r>
      <w:r w:rsidRPr="00DA0B32">
        <w:rPr>
          <w:rFonts w:eastAsia="Liberation Sans" w:cs="Arial"/>
          <w:snapToGrid/>
          <w:color w:val="000000"/>
          <w:kern w:val="2"/>
          <w:szCs w:val="24"/>
          <w:u w:val="single"/>
        </w:rPr>
        <w:t xml:space="preserve"> shall be installed </w:t>
      </w:r>
      <w:r w:rsidR="00373B3B" w:rsidRPr="00241785">
        <w:rPr>
          <w:rFonts w:eastAsia="Liberation Sans" w:cs="Arial"/>
          <w:snapToGrid/>
          <w:color w:val="000000"/>
          <w:kern w:val="2"/>
          <w:szCs w:val="24"/>
          <w:u w:val="single"/>
        </w:rPr>
        <w:t xml:space="preserve">for </w:t>
      </w:r>
      <w:r w:rsidR="00F94D00">
        <w:rPr>
          <w:rFonts w:eastAsia="Liberation Sans" w:cs="Arial"/>
          <w:snapToGrid/>
          <w:color w:val="000000"/>
          <w:kern w:val="2"/>
          <w:szCs w:val="24"/>
          <w:u w:val="single"/>
        </w:rPr>
        <w:t>future</w:t>
      </w:r>
      <w:r w:rsidR="003058A8">
        <w:rPr>
          <w:rFonts w:eastAsia="Liberation Sans" w:cs="Arial"/>
          <w:snapToGrid/>
          <w:color w:val="000000"/>
          <w:kern w:val="2"/>
          <w:szCs w:val="24"/>
          <w:u w:val="single"/>
        </w:rPr>
        <w:t xml:space="preserve"> </w:t>
      </w:r>
      <w:r w:rsidR="00F94D00">
        <w:rPr>
          <w:rFonts w:eastAsia="Liberation Sans" w:cs="Arial"/>
          <w:snapToGrid/>
          <w:color w:val="000000"/>
          <w:kern w:val="2"/>
          <w:szCs w:val="24"/>
          <w:u w:val="single"/>
        </w:rPr>
        <w:t xml:space="preserve">use </w:t>
      </w:r>
      <w:r w:rsidR="001419CF">
        <w:rPr>
          <w:rFonts w:eastAsia="Liberation Sans" w:cs="Arial"/>
          <w:snapToGrid/>
          <w:color w:val="000000"/>
          <w:kern w:val="2"/>
          <w:szCs w:val="24"/>
          <w:u w:val="single"/>
        </w:rPr>
        <w:t xml:space="preserve">for </w:t>
      </w:r>
      <w:r w:rsidR="00373B3B" w:rsidDel="00F94D00">
        <w:rPr>
          <w:rFonts w:cs="Arial"/>
          <w:color w:val="000000" w:themeColor="dark1"/>
          <w:szCs w:val="24"/>
          <w:u w:val="single"/>
        </w:rPr>
        <w:t>applications</w:t>
      </w:r>
      <w:r w:rsidR="00373B3B" w:rsidRPr="00241785" w:rsidDel="00F94D00">
        <w:rPr>
          <w:rFonts w:eastAsia="Liberation Sans" w:cs="Arial"/>
          <w:snapToGrid/>
          <w:color w:val="000000"/>
          <w:kern w:val="2"/>
          <w:szCs w:val="24"/>
          <w:u w:val="single"/>
        </w:rPr>
        <w:t xml:space="preserve"> </w:t>
      </w:r>
      <w:r w:rsidR="00373B3B" w:rsidRPr="00241785">
        <w:rPr>
          <w:rFonts w:eastAsia="Liberation Sans" w:cs="Arial"/>
          <w:snapToGrid/>
          <w:color w:val="000000"/>
          <w:kern w:val="2"/>
          <w:szCs w:val="24"/>
          <w:u w:val="single"/>
        </w:rPr>
        <w:t xml:space="preserve">as allowed by the </w:t>
      </w:r>
      <w:r w:rsidR="00373B3B" w:rsidRPr="00241785">
        <w:rPr>
          <w:rFonts w:eastAsia="Liberation Sans" w:cs="Arial"/>
          <w:i/>
          <w:iCs/>
          <w:snapToGrid/>
          <w:color w:val="000000"/>
          <w:kern w:val="2"/>
          <w:szCs w:val="24"/>
          <w:u w:val="single"/>
        </w:rPr>
        <w:t>California Plumbing Code</w:t>
      </w:r>
      <w:r w:rsidR="00572D21">
        <w:rPr>
          <w:rFonts w:eastAsia="Liberation Sans" w:cs="Arial"/>
          <w:snapToGrid/>
          <w:color w:val="000000"/>
          <w:kern w:val="2"/>
          <w:szCs w:val="24"/>
          <w:u w:val="single"/>
        </w:rPr>
        <w:t>.</w:t>
      </w:r>
    </w:p>
    <w:p w14:paraId="4B89A78D" w14:textId="7BA1A001" w:rsidR="00B52FC4" w:rsidRDefault="001B6BA6" w:rsidP="00F758E8">
      <w:pPr>
        <w:suppressAutoHyphens/>
        <w:spacing w:before="120"/>
        <w:ind w:left="1080"/>
        <w:rPr>
          <w:rFonts w:eastAsia="Liberation Sans" w:cs="Arial"/>
          <w:snapToGrid/>
          <w:kern w:val="2"/>
          <w:szCs w:val="24"/>
          <w:u w:val="single"/>
        </w:rPr>
      </w:pPr>
      <w:r w:rsidRPr="00DA0B32">
        <w:rPr>
          <w:rFonts w:eastAsia="Liberation Sans" w:cs="Arial"/>
          <w:b/>
          <w:bCs/>
          <w:snapToGrid/>
          <w:kern w:val="2"/>
          <w:szCs w:val="24"/>
          <w:u w:val="single"/>
        </w:rPr>
        <w:t>Exception</w:t>
      </w:r>
      <w:r w:rsidR="00E940C1">
        <w:rPr>
          <w:rFonts w:eastAsia="Liberation Sans" w:cs="Arial"/>
          <w:b/>
          <w:bCs/>
          <w:snapToGrid/>
          <w:kern w:val="2"/>
          <w:szCs w:val="24"/>
          <w:u w:val="single"/>
        </w:rPr>
        <w:t>s</w:t>
      </w:r>
      <w:r w:rsidRPr="00DA0B32">
        <w:rPr>
          <w:rFonts w:eastAsia="Liberation Sans" w:cs="Arial"/>
          <w:snapToGrid/>
          <w:kern w:val="2"/>
          <w:szCs w:val="24"/>
          <w:u w:val="single"/>
        </w:rPr>
        <w:t xml:space="preserve">: </w:t>
      </w:r>
    </w:p>
    <w:p w14:paraId="37B95105" w14:textId="6E562D32" w:rsidR="001B6BA6" w:rsidRPr="00BC49F7" w:rsidRDefault="001B6BA6" w:rsidP="006A11C8">
      <w:pPr>
        <w:pStyle w:val="ListParagraph"/>
        <w:numPr>
          <w:ilvl w:val="0"/>
          <w:numId w:val="40"/>
        </w:numPr>
        <w:suppressAutoHyphens/>
        <w:ind w:left="1627" w:hanging="367"/>
        <w:contextualSpacing w:val="0"/>
        <w:rPr>
          <w:rFonts w:eastAsia="Liberation Sans" w:cs="Arial"/>
          <w:snapToGrid/>
          <w:kern w:val="2"/>
          <w:szCs w:val="24"/>
          <w:u w:val="single"/>
        </w:rPr>
      </w:pPr>
      <w:r w:rsidRPr="00BC49F7">
        <w:rPr>
          <w:rFonts w:eastAsia="Liberation Sans" w:cs="Arial"/>
          <w:snapToGrid/>
          <w:kern w:val="2"/>
          <w:szCs w:val="24"/>
          <w:u w:val="single"/>
        </w:rPr>
        <w:t>One- and two-family dwellings and townhouses with less than 1,600 square feet of conditioned floor area, and any senior housing, or affordable housing developments.</w:t>
      </w:r>
    </w:p>
    <w:p w14:paraId="3641AB02" w14:textId="7B10DB80" w:rsidR="00B52FC4" w:rsidRPr="00BC49F7" w:rsidRDefault="00B52FC4" w:rsidP="00F758E8">
      <w:pPr>
        <w:pStyle w:val="ListParagraph"/>
        <w:widowControl/>
        <w:numPr>
          <w:ilvl w:val="0"/>
          <w:numId w:val="40"/>
        </w:numPr>
        <w:suppressAutoHyphens/>
        <w:spacing w:after="240"/>
        <w:ind w:left="1627"/>
        <w:contextualSpacing w:val="0"/>
        <w:rPr>
          <w:rFonts w:eastAsia="Liberation Sans" w:cs="Arial"/>
          <w:snapToGrid/>
          <w:kern w:val="2"/>
          <w:szCs w:val="24"/>
          <w:u w:val="single"/>
        </w:rPr>
      </w:pPr>
      <w:r>
        <w:rPr>
          <w:rFonts w:eastAsia="Liberation Sans" w:cs="Arial"/>
          <w:snapToGrid/>
          <w:kern w:val="2"/>
          <w:szCs w:val="24"/>
          <w:u w:val="single"/>
        </w:rPr>
        <w:t>Accessory dwelling units and junior accessory dwelling units.</w:t>
      </w:r>
    </w:p>
    <w:p w14:paraId="7B8D6C5F" w14:textId="77777777" w:rsidR="00DA0B32" w:rsidRPr="00DA0B32" w:rsidRDefault="00DA0B32" w:rsidP="00862078">
      <w:pPr>
        <w:pStyle w:val="Heading5"/>
      </w:pPr>
      <w:r w:rsidRPr="00DA0B32">
        <w:t>Rationale:</w:t>
      </w:r>
    </w:p>
    <w:p w14:paraId="231AEC01" w14:textId="203799F2" w:rsidR="00F32933" w:rsidRDefault="00A046C1" w:rsidP="008459D5">
      <w:pPr>
        <w:widowControl/>
        <w:spacing w:before="120"/>
        <w:rPr>
          <w:rFonts w:cs="Arial"/>
          <w:szCs w:val="24"/>
        </w:rPr>
      </w:pPr>
      <w:r>
        <w:rPr>
          <w:rFonts w:cs="Arial"/>
          <w:szCs w:val="24"/>
        </w:rPr>
        <w:t>HCD</w:t>
      </w:r>
      <w:r w:rsidRPr="007726E1">
        <w:t xml:space="preserve"> </w:t>
      </w:r>
      <w:r w:rsidRPr="007726E1">
        <w:rPr>
          <w:rFonts w:cs="Arial"/>
          <w:szCs w:val="24"/>
        </w:rPr>
        <w:t xml:space="preserve">proposes </w:t>
      </w:r>
      <w:proofErr w:type="gramStart"/>
      <w:r w:rsidRPr="007726E1">
        <w:rPr>
          <w:rFonts w:cs="Arial"/>
          <w:szCs w:val="24"/>
        </w:rPr>
        <w:t xml:space="preserve">to </w:t>
      </w:r>
      <w:r>
        <w:rPr>
          <w:rFonts w:cs="Arial"/>
          <w:szCs w:val="24"/>
        </w:rPr>
        <w:t>adopt</w:t>
      </w:r>
      <w:proofErr w:type="gramEnd"/>
      <w:r>
        <w:rPr>
          <w:rFonts w:cs="Arial"/>
          <w:szCs w:val="24"/>
        </w:rPr>
        <w:t xml:space="preserve"> a new voluntary</w:t>
      </w:r>
      <w:r w:rsidRPr="007726E1">
        <w:rPr>
          <w:rFonts w:cs="Arial"/>
          <w:szCs w:val="24"/>
        </w:rPr>
        <w:t xml:space="preserve"> section</w:t>
      </w:r>
      <w:r w:rsidR="002D46A8">
        <w:rPr>
          <w:rFonts w:cs="Arial"/>
          <w:szCs w:val="24"/>
        </w:rPr>
        <w:t xml:space="preserve"> </w:t>
      </w:r>
      <w:r w:rsidR="0068478A">
        <w:rPr>
          <w:rFonts w:cs="Arial"/>
          <w:szCs w:val="24"/>
        </w:rPr>
        <w:t xml:space="preserve">for </w:t>
      </w:r>
      <w:r w:rsidR="002D46A8">
        <w:rPr>
          <w:rFonts w:cs="Arial"/>
          <w:szCs w:val="24"/>
        </w:rPr>
        <w:t xml:space="preserve">the </w:t>
      </w:r>
      <w:r w:rsidR="0068478A">
        <w:rPr>
          <w:rFonts w:cs="Arial"/>
          <w:szCs w:val="24"/>
        </w:rPr>
        <w:t>future</w:t>
      </w:r>
      <w:r w:rsidR="002D46A8">
        <w:rPr>
          <w:rFonts w:cs="Arial"/>
          <w:szCs w:val="24"/>
        </w:rPr>
        <w:t xml:space="preserve"> use of on-site treated</w:t>
      </w:r>
      <w:r>
        <w:rPr>
          <w:rFonts w:cs="Arial"/>
          <w:szCs w:val="24"/>
        </w:rPr>
        <w:t xml:space="preserve"> nonpotable </w:t>
      </w:r>
      <w:r w:rsidR="00DE4D08">
        <w:rPr>
          <w:rFonts w:cs="Arial"/>
          <w:szCs w:val="24"/>
        </w:rPr>
        <w:t xml:space="preserve">gray </w:t>
      </w:r>
      <w:r>
        <w:rPr>
          <w:rFonts w:cs="Arial"/>
          <w:szCs w:val="24"/>
        </w:rPr>
        <w:t xml:space="preserve">water </w:t>
      </w:r>
      <w:r w:rsidR="00B52FC4">
        <w:rPr>
          <w:rFonts w:cs="Arial"/>
          <w:szCs w:val="24"/>
        </w:rPr>
        <w:t xml:space="preserve">serving </w:t>
      </w:r>
      <w:r w:rsidR="008459D5">
        <w:rPr>
          <w:rFonts w:cs="Arial"/>
          <w:szCs w:val="24"/>
        </w:rPr>
        <w:t>residential dwellings.</w:t>
      </w:r>
      <w:r w:rsidR="00182179">
        <w:rPr>
          <w:rFonts w:cs="Arial"/>
          <w:szCs w:val="24"/>
        </w:rPr>
        <w:t xml:space="preserve"> </w:t>
      </w:r>
      <w:r w:rsidR="008459D5" w:rsidRPr="00722D09">
        <w:rPr>
          <w:rFonts w:cs="Arial"/>
          <w:szCs w:val="24"/>
        </w:rPr>
        <w:t xml:space="preserve">The </w:t>
      </w:r>
      <w:r w:rsidR="00B52FC4">
        <w:rPr>
          <w:rFonts w:cs="Arial"/>
          <w:szCs w:val="24"/>
        </w:rPr>
        <w:t>proposed section</w:t>
      </w:r>
      <w:r w:rsidR="00F63116">
        <w:rPr>
          <w:rFonts w:cs="Arial"/>
          <w:szCs w:val="24"/>
        </w:rPr>
        <w:t>, when adopted by a local jurisdiction, would</w:t>
      </w:r>
      <w:r w:rsidR="00B52FC4">
        <w:rPr>
          <w:rFonts w:cs="Arial"/>
          <w:szCs w:val="24"/>
        </w:rPr>
        <w:t xml:space="preserve"> </w:t>
      </w:r>
      <w:r w:rsidR="00262AE3">
        <w:rPr>
          <w:rFonts w:cs="Arial"/>
          <w:szCs w:val="24"/>
        </w:rPr>
        <w:t xml:space="preserve">add a </w:t>
      </w:r>
      <w:r w:rsidR="00546363">
        <w:rPr>
          <w:rFonts w:cs="Arial"/>
          <w:szCs w:val="24"/>
        </w:rPr>
        <w:t>T</w:t>
      </w:r>
      <w:r w:rsidR="00262AE3">
        <w:rPr>
          <w:rFonts w:cs="Arial"/>
          <w:szCs w:val="24"/>
        </w:rPr>
        <w:t xml:space="preserve">ier 2 </w:t>
      </w:r>
      <w:r w:rsidR="008459D5" w:rsidRPr="00722D09">
        <w:rPr>
          <w:rFonts w:cs="Arial"/>
          <w:szCs w:val="24"/>
        </w:rPr>
        <w:t>require</w:t>
      </w:r>
      <w:r w:rsidR="00262AE3">
        <w:rPr>
          <w:rFonts w:cs="Arial"/>
          <w:szCs w:val="24"/>
        </w:rPr>
        <w:t>ment for</w:t>
      </w:r>
      <w:r w:rsidR="008459D5" w:rsidRPr="00722D09">
        <w:rPr>
          <w:rFonts w:cs="Arial"/>
          <w:szCs w:val="24"/>
        </w:rPr>
        <w:t xml:space="preserve"> pre</w:t>
      </w:r>
      <w:r w:rsidR="008459D5" w:rsidRPr="00722D09">
        <w:rPr>
          <w:rFonts w:cs="Arial"/>
          <w:szCs w:val="24"/>
        </w:rPr>
        <w:noBreakHyphen/>
        <w:t xml:space="preserve">plumbing to support the future use of </w:t>
      </w:r>
      <w:r w:rsidR="008459D5">
        <w:rPr>
          <w:rFonts w:cs="Arial"/>
          <w:szCs w:val="24"/>
        </w:rPr>
        <w:t>on-site treated nonpotable gray water</w:t>
      </w:r>
      <w:r w:rsidR="008459D5" w:rsidRPr="00722D09">
        <w:rPr>
          <w:rFonts w:cs="Arial"/>
          <w:szCs w:val="24"/>
        </w:rPr>
        <w:t xml:space="preserve">. This provides a </w:t>
      </w:r>
      <w:r w:rsidR="008459D5" w:rsidRPr="00722D09">
        <w:rPr>
          <w:rFonts w:cs="Arial"/>
          <w:szCs w:val="24"/>
        </w:rPr>
        <w:lastRenderedPageBreak/>
        <w:t>reasonable and proactive approach to long</w:t>
      </w:r>
      <w:r w:rsidR="008459D5" w:rsidRPr="00722D09">
        <w:rPr>
          <w:rFonts w:cs="Arial"/>
          <w:szCs w:val="24"/>
        </w:rPr>
        <w:noBreakHyphen/>
        <w:t xml:space="preserve">term water conservation by preparing buildings for future </w:t>
      </w:r>
      <w:r w:rsidR="008459D5">
        <w:rPr>
          <w:rFonts w:cs="Arial"/>
          <w:szCs w:val="24"/>
        </w:rPr>
        <w:t>on-site treated nonpotable gray water</w:t>
      </w:r>
      <w:r w:rsidR="008459D5" w:rsidRPr="00722D09">
        <w:rPr>
          <w:rFonts w:cs="Arial"/>
          <w:szCs w:val="24"/>
        </w:rPr>
        <w:t xml:space="preserve"> use </w:t>
      </w:r>
      <w:r w:rsidR="008459D5">
        <w:rPr>
          <w:rFonts w:cs="Arial"/>
          <w:szCs w:val="24"/>
        </w:rPr>
        <w:t>to supply</w:t>
      </w:r>
      <w:r w:rsidR="008459D5" w:rsidRPr="00722D09">
        <w:rPr>
          <w:rFonts w:cs="Arial"/>
          <w:szCs w:val="24"/>
        </w:rPr>
        <w:t xml:space="preserve"> </w:t>
      </w:r>
      <w:r w:rsidR="00A406A3" w:rsidRPr="00A406A3">
        <w:rPr>
          <w:rFonts w:cs="Arial"/>
          <w:szCs w:val="24"/>
        </w:rPr>
        <w:t xml:space="preserve">water closets, urinals, trap primers for floor drains, </w:t>
      </w:r>
      <w:r w:rsidR="00677B23">
        <w:rPr>
          <w:rFonts w:cs="Arial"/>
          <w:szCs w:val="24"/>
        </w:rPr>
        <w:t xml:space="preserve">floor </w:t>
      </w:r>
      <w:r w:rsidR="00A406A3" w:rsidRPr="00A406A3">
        <w:rPr>
          <w:rFonts w:cs="Arial"/>
          <w:szCs w:val="24"/>
        </w:rPr>
        <w:t>sinks, above</w:t>
      </w:r>
      <w:r w:rsidR="00A406A3" w:rsidRPr="00A406A3">
        <w:rPr>
          <w:rFonts w:ascii="Cambria Math" w:hAnsi="Cambria Math" w:cs="Cambria Math"/>
          <w:szCs w:val="24"/>
        </w:rPr>
        <w:t>‑</w:t>
      </w:r>
      <w:r w:rsidR="00A406A3" w:rsidRPr="00A406A3">
        <w:rPr>
          <w:rFonts w:cs="Arial"/>
          <w:szCs w:val="24"/>
        </w:rPr>
        <w:t>ground and subsurface irrigation, and air</w:t>
      </w:r>
      <w:r w:rsidR="00A406A3" w:rsidRPr="00A406A3">
        <w:rPr>
          <w:rFonts w:ascii="Cambria Math" w:hAnsi="Cambria Math" w:cs="Cambria Math"/>
          <w:szCs w:val="24"/>
        </w:rPr>
        <w:t>‑</w:t>
      </w:r>
      <w:r w:rsidR="00A406A3" w:rsidRPr="00A406A3">
        <w:rPr>
          <w:rFonts w:cs="Arial"/>
          <w:szCs w:val="24"/>
        </w:rPr>
        <w:t>conditioning systems.</w:t>
      </w:r>
    </w:p>
    <w:p w14:paraId="49E5DF14" w14:textId="68D7C79E" w:rsidR="00F32933" w:rsidRPr="00F32933" w:rsidRDefault="00F32933" w:rsidP="003F08D9">
      <w:pPr>
        <w:spacing w:before="120"/>
      </w:pPr>
      <w:r w:rsidRPr="00F32933">
        <w:t>The proposal includes exceptions for smaller dwellings, senior housing, affordable housing developments</w:t>
      </w:r>
      <w:r w:rsidR="00F63116">
        <w:t>,</w:t>
      </w:r>
      <w:r w:rsidR="00175EB1">
        <w:t xml:space="preserve"> accessory dwelling units, and junior accessory dwelling units</w:t>
      </w:r>
      <w:r w:rsidR="00631B5E">
        <w:t xml:space="preserve">. </w:t>
      </w:r>
      <w:r w:rsidR="009F4E1A" w:rsidRPr="00722D09">
        <w:rPr>
          <w:rFonts w:cs="Arial"/>
          <w:szCs w:val="24"/>
        </w:rPr>
        <w:t xml:space="preserve">These exceptions </w:t>
      </w:r>
      <w:r w:rsidR="009F4E1A">
        <w:rPr>
          <w:rFonts w:cs="Arial"/>
          <w:szCs w:val="24"/>
        </w:rPr>
        <w:t xml:space="preserve">are intended to </w:t>
      </w:r>
      <w:r w:rsidR="009F4E1A" w:rsidRPr="00722D09">
        <w:rPr>
          <w:rFonts w:cs="Arial"/>
          <w:szCs w:val="24"/>
        </w:rPr>
        <w:t>provide reasonable and flexible application of the requirements</w:t>
      </w:r>
      <w:r w:rsidR="007C6653">
        <w:rPr>
          <w:rFonts w:cs="Arial"/>
          <w:szCs w:val="24"/>
        </w:rPr>
        <w:t xml:space="preserve"> without adding a significant cost burden to smaller residential projects or building types</w:t>
      </w:r>
      <w:r w:rsidR="009F4E1A" w:rsidRPr="00722D09">
        <w:rPr>
          <w:rFonts w:cs="Arial"/>
          <w:szCs w:val="24"/>
        </w:rPr>
        <w:t>.</w:t>
      </w:r>
    </w:p>
    <w:p w14:paraId="2E6086A7" w14:textId="0125357A" w:rsidR="00785FFA" w:rsidRPr="00785FFA" w:rsidRDefault="00E061D9" w:rsidP="0096655C">
      <w:pPr>
        <w:widowControl/>
        <w:spacing w:before="120"/>
        <w:rPr>
          <w:rFonts w:cs="Arial"/>
          <w:szCs w:val="24"/>
        </w:rPr>
      </w:pPr>
      <w:r w:rsidRPr="007E07E3">
        <w:rPr>
          <w:rFonts w:cs="Arial"/>
          <w:szCs w:val="24"/>
        </w:rPr>
        <w:t>This proposal aligns with HCD’s authority under Health and Safety Code</w:t>
      </w:r>
      <w:r>
        <w:rPr>
          <w:rFonts w:cs="Arial"/>
          <w:szCs w:val="24"/>
        </w:rPr>
        <w:t>,</w:t>
      </w:r>
      <w:r w:rsidRPr="007E07E3">
        <w:rPr>
          <w:rFonts w:cs="Arial"/>
          <w:szCs w:val="24"/>
        </w:rPr>
        <w:t xml:space="preserve"> section 17921.11</w:t>
      </w:r>
      <w:r>
        <w:rPr>
          <w:rFonts w:cs="Arial"/>
          <w:szCs w:val="24"/>
        </w:rPr>
        <w:t>,</w:t>
      </w:r>
      <w:r w:rsidRPr="007E07E3">
        <w:rPr>
          <w:rFonts w:cs="Arial"/>
          <w:szCs w:val="24"/>
        </w:rPr>
        <w:t xml:space="preserve"> and supports statewide efforts to reduce potable water use in residential buildings while advancing the goals of the Drought</w:t>
      </w:r>
      <w:r w:rsidRPr="007E07E3">
        <w:rPr>
          <w:rFonts w:cs="Arial"/>
          <w:szCs w:val="24"/>
        </w:rPr>
        <w:noBreakHyphen/>
        <w:t xml:space="preserve">Resistant Buildings Act. </w:t>
      </w:r>
    </w:p>
    <w:sectPr w:rsidR="00785FFA" w:rsidRPr="00785FFA" w:rsidSect="00957E07">
      <w:headerReference w:type="default" r:id="rId11"/>
      <w:footerReference w:type="default" r:id="rId12"/>
      <w:endnotePr>
        <w:numFmt w:val="decimal"/>
      </w:endnotePr>
      <w:type w:val="continuous"/>
      <w:pgSz w:w="12240" w:h="15840"/>
      <w:pgMar w:top="1152" w:right="1440" w:bottom="720" w:left="1440" w:header="576" w:footer="27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CEBED" w14:textId="77777777" w:rsidR="0039290B" w:rsidRDefault="0039290B">
      <w:r>
        <w:separator/>
      </w:r>
    </w:p>
  </w:endnote>
  <w:endnote w:type="continuationSeparator" w:id="0">
    <w:p w14:paraId="4C2E0440" w14:textId="77777777" w:rsidR="0039290B" w:rsidRDefault="0039290B">
      <w:r>
        <w:continuationSeparator/>
      </w:r>
    </w:p>
  </w:endnote>
  <w:endnote w:type="continuationNotice" w:id="1">
    <w:p w14:paraId="0AC22429" w14:textId="77777777" w:rsidR="0039290B" w:rsidRDefault="0039290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Times New Roman (Body C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F9A53" w14:textId="77777777" w:rsidR="003E0C3B" w:rsidRDefault="003E0C3B" w:rsidP="00696BA6">
    <w:pPr>
      <w:pStyle w:val="Footer"/>
      <w:tabs>
        <w:tab w:val="clear" w:pos="4320"/>
        <w:tab w:val="clear" w:pos="8640"/>
        <w:tab w:val="right" w:pos="9540"/>
      </w:tabs>
      <w:spacing w:after="0"/>
      <w:rPr>
        <w:rFonts w:cs="Arial"/>
        <w:sz w:val="16"/>
      </w:rPr>
    </w:pPr>
  </w:p>
  <w:p w14:paraId="7DCFCBE6" w14:textId="331A56F0" w:rsidR="00696BA6" w:rsidRPr="00696BA6" w:rsidRDefault="00125C95" w:rsidP="00696BA6">
    <w:pPr>
      <w:pStyle w:val="Footer"/>
      <w:tabs>
        <w:tab w:val="clear" w:pos="4320"/>
        <w:tab w:val="clear" w:pos="8640"/>
        <w:tab w:val="right" w:pos="9540"/>
      </w:tabs>
      <w:spacing w:after="0"/>
      <w:rPr>
        <w:rFonts w:cs="Arial"/>
        <w:sz w:val="18"/>
        <w:szCs w:val="22"/>
      </w:rPr>
    </w:pPr>
    <w:r w:rsidRPr="000B3D10">
      <w:rPr>
        <w:rFonts w:cs="Arial"/>
        <w:sz w:val="16"/>
      </w:rPr>
      <w:t xml:space="preserve">HCD </w:t>
    </w:r>
    <w:r w:rsidR="007D5632" w:rsidRPr="000B3D10">
      <w:rPr>
        <w:rFonts w:cs="Arial"/>
        <w:sz w:val="16"/>
      </w:rPr>
      <w:t>–</w:t>
    </w:r>
    <w:r w:rsidRPr="000B3D10">
      <w:rPr>
        <w:rFonts w:cs="Arial"/>
        <w:sz w:val="16"/>
      </w:rPr>
      <w:t xml:space="preserve"> </w:t>
    </w:r>
    <w:r w:rsidR="007D5632" w:rsidRPr="000B3D10">
      <w:rPr>
        <w:rFonts w:cs="Arial"/>
        <w:sz w:val="16"/>
      </w:rPr>
      <w:t>SB 745 Pre-Cycle Comment Period</w:t>
    </w:r>
    <w:r w:rsidR="00696BA6" w:rsidRPr="000B3D10">
      <w:rPr>
        <w:rFonts w:cs="Arial"/>
        <w:sz w:val="16"/>
      </w:rPr>
      <w:tab/>
    </w:r>
    <w:r w:rsidR="00AD2801" w:rsidRPr="000B3D10">
      <w:rPr>
        <w:rFonts w:cs="Arial"/>
        <w:sz w:val="16"/>
      </w:rPr>
      <w:t>October 1</w:t>
    </w:r>
    <w:r w:rsidR="000B3D10">
      <w:rPr>
        <w:rFonts w:cs="Arial"/>
        <w:sz w:val="16"/>
      </w:rPr>
      <w:t>6</w:t>
    </w:r>
    <w:r w:rsidR="00AD2801" w:rsidRPr="000B3D10">
      <w:rPr>
        <w:rFonts w:cs="Arial"/>
        <w:sz w:val="16"/>
      </w:rPr>
      <w:t>, 2026</w:t>
    </w:r>
  </w:p>
  <w:p w14:paraId="27CE42AC" w14:textId="2D842E25" w:rsidR="00696BA6" w:rsidRDefault="00AD2801" w:rsidP="00696BA6">
    <w:pPr>
      <w:pStyle w:val="Footer"/>
      <w:tabs>
        <w:tab w:val="clear" w:pos="4320"/>
        <w:tab w:val="clear" w:pos="8640"/>
        <w:tab w:val="center" w:pos="5040"/>
        <w:tab w:val="right" w:pos="9540"/>
      </w:tabs>
      <w:spacing w:after="0"/>
      <w:rPr>
        <w:rFonts w:cs="Arial"/>
        <w:sz w:val="16"/>
      </w:rPr>
    </w:pPr>
    <w:r>
      <w:rPr>
        <w:rFonts w:cs="Arial"/>
        <w:sz w:val="16"/>
      </w:rPr>
      <w:t xml:space="preserve">DRAFT </w:t>
    </w:r>
    <w:r w:rsidR="001A522B">
      <w:rPr>
        <w:rFonts w:cs="Arial"/>
        <w:sz w:val="16"/>
      </w:rPr>
      <w:t>Document</w:t>
    </w:r>
  </w:p>
  <w:p w14:paraId="2EE08DBD" w14:textId="79179EFD" w:rsidR="00696BA6" w:rsidRDefault="00696BA6" w:rsidP="00696BA6">
    <w:pPr>
      <w:pStyle w:val="Footer"/>
      <w:tabs>
        <w:tab w:val="clear" w:pos="4320"/>
        <w:tab w:val="clear" w:pos="8640"/>
        <w:tab w:val="center" w:pos="5040"/>
        <w:tab w:val="right" w:pos="9540"/>
      </w:tabs>
      <w:spacing w:after="0"/>
      <w:rPr>
        <w:rFonts w:cs="Arial"/>
        <w:sz w:val="16"/>
      </w:rPr>
    </w:pPr>
    <w:r>
      <w:rPr>
        <w:rFonts w:cs="Arial"/>
        <w:sz w:val="16"/>
      </w:rPr>
      <w:tab/>
    </w:r>
    <w:r>
      <w:rPr>
        <w:rStyle w:val="PageNumber"/>
        <w:rFonts w:cs="Arial"/>
        <w:sz w:val="16"/>
      </w:rPr>
      <w:t xml:space="preserve">Page </w:t>
    </w:r>
    <w:r w:rsidRPr="00B1767F">
      <w:rPr>
        <w:rStyle w:val="PageNumber"/>
        <w:rFonts w:cs="Arial"/>
        <w:sz w:val="16"/>
      </w:rPr>
      <w:fldChar w:fldCharType="begin"/>
    </w:r>
    <w:r w:rsidRPr="00B1767F">
      <w:rPr>
        <w:rStyle w:val="PageNumber"/>
        <w:rFonts w:cs="Arial"/>
        <w:sz w:val="16"/>
      </w:rPr>
      <w:instrText xml:space="preserve"> PAGE </w:instrText>
    </w:r>
    <w:r w:rsidRPr="00B1767F">
      <w:rPr>
        <w:rStyle w:val="PageNumber"/>
        <w:rFonts w:cs="Arial"/>
        <w:sz w:val="16"/>
      </w:rPr>
      <w:fldChar w:fldCharType="separate"/>
    </w:r>
    <w:r>
      <w:rPr>
        <w:rStyle w:val="PageNumber"/>
        <w:rFonts w:cs="Arial"/>
        <w:sz w:val="16"/>
      </w:rPr>
      <w:t>1</w:t>
    </w:r>
    <w:r w:rsidRPr="00B1767F">
      <w:rPr>
        <w:rStyle w:val="PageNumber"/>
        <w:rFonts w:cs="Arial"/>
        <w:sz w:val="16"/>
      </w:rPr>
      <w:fldChar w:fldCharType="end"/>
    </w:r>
    <w:r w:rsidRPr="00B1767F">
      <w:rPr>
        <w:rStyle w:val="PageNumber"/>
        <w:rFonts w:cs="Arial"/>
        <w:sz w:val="16"/>
      </w:rPr>
      <w:t xml:space="preserve"> of </w:t>
    </w:r>
    <w:r w:rsidRPr="00B1767F">
      <w:rPr>
        <w:rStyle w:val="PageNumber"/>
        <w:rFonts w:cs="Arial"/>
        <w:sz w:val="16"/>
      </w:rPr>
      <w:fldChar w:fldCharType="begin"/>
    </w:r>
    <w:r w:rsidRPr="00B1767F">
      <w:rPr>
        <w:rStyle w:val="PageNumber"/>
        <w:rFonts w:cs="Arial"/>
        <w:sz w:val="16"/>
      </w:rPr>
      <w:instrText xml:space="preserve"> NUMPAGES </w:instrText>
    </w:r>
    <w:r w:rsidRPr="00B1767F">
      <w:rPr>
        <w:rStyle w:val="PageNumber"/>
        <w:rFonts w:cs="Arial"/>
        <w:sz w:val="16"/>
      </w:rPr>
      <w:fldChar w:fldCharType="separate"/>
    </w:r>
    <w:r>
      <w:rPr>
        <w:rStyle w:val="PageNumber"/>
        <w:rFonts w:cs="Arial"/>
        <w:sz w:val="16"/>
      </w:rPr>
      <w:t>10</w:t>
    </w:r>
    <w:r w:rsidRPr="00B1767F">
      <w:rPr>
        <w:rStyle w:val="PageNumber"/>
        <w:rFonts w:cs="Arial"/>
        <w:sz w:val="16"/>
      </w:rPr>
      <w:fldChar w:fldCharType="end"/>
    </w:r>
  </w:p>
  <w:p w14:paraId="156132DC" w14:textId="59538DD7" w:rsidR="004624C8" w:rsidRPr="004624C8" w:rsidRDefault="004624C8" w:rsidP="00696BA6">
    <w:pPr>
      <w:pStyle w:val="Footer"/>
      <w:tabs>
        <w:tab w:val="clear" w:pos="4320"/>
        <w:tab w:val="clear" w:pos="8640"/>
        <w:tab w:val="center" w:pos="5040"/>
        <w:tab w:val="right" w:pos="9180"/>
      </w:tabs>
      <w:spacing w:after="0"/>
      <w:ind w:left="108"/>
      <w:jc w:val="both"/>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F31BA" w14:textId="77777777" w:rsidR="0039290B" w:rsidRDefault="0039290B">
      <w:r>
        <w:separator/>
      </w:r>
    </w:p>
  </w:footnote>
  <w:footnote w:type="continuationSeparator" w:id="0">
    <w:p w14:paraId="06B4DF92" w14:textId="77777777" w:rsidR="0039290B" w:rsidRDefault="0039290B">
      <w:r>
        <w:continuationSeparator/>
      </w:r>
    </w:p>
  </w:footnote>
  <w:footnote w:type="continuationNotice" w:id="1">
    <w:p w14:paraId="46E6CDC5" w14:textId="77777777" w:rsidR="0039290B" w:rsidRDefault="0039290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94BF0" w14:textId="26331FC9" w:rsidR="00B35333" w:rsidRDefault="00000000" w:rsidP="00CD3CA7">
    <w:pPr>
      <w:pStyle w:val="Header"/>
      <w:tabs>
        <w:tab w:val="clear" w:pos="8640"/>
        <w:tab w:val="right" w:pos="9360"/>
      </w:tabs>
      <w:spacing w:after="0"/>
      <w:jc w:val="both"/>
      <w:rPr>
        <w:rFonts w:ascii="Arial Narrow" w:hAnsi="Arial Narrow"/>
        <w:b/>
        <w:sz w:val="16"/>
        <w:szCs w:val="16"/>
      </w:rPr>
    </w:pPr>
    <w:sdt>
      <w:sdtPr>
        <w:rPr>
          <w:rFonts w:ascii="Arial Narrow" w:hAnsi="Arial Narrow"/>
          <w:b/>
          <w:sz w:val="16"/>
          <w:szCs w:val="16"/>
        </w:rPr>
        <w:id w:val="-253745798"/>
        <w:docPartObj>
          <w:docPartGallery w:val="Watermarks"/>
          <w:docPartUnique/>
        </w:docPartObj>
      </w:sdtPr>
      <w:sdtContent>
        <w:r>
          <w:rPr>
            <w:rFonts w:ascii="Arial Narrow" w:hAnsi="Arial Narrow"/>
            <w:b/>
            <w:noProof/>
            <w:sz w:val="16"/>
            <w:szCs w:val="16"/>
          </w:rPr>
          <w:pict w14:anchorId="61A2C4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70483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364A9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5DCF80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53CCAF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E9EB05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284A4C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28AFB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9DC68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C7436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6CC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10DFA"/>
    <w:multiLevelType w:val="multilevel"/>
    <w:tmpl w:val="C09A53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44A28FB"/>
    <w:multiLevelType w:val="hybridMultilevel"/>
    <w:tmpl w:val="C5CA8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1A6491"/>
    <w:multiLevelType w:val="hybridMultilevel"/>
    <w:tmpl w:val="B6F695C6"/>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121855AA"/>
    <w:multiLevelType w:val="multilevel"/>
    <w:tmpl w:val="5B02B3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Liberation Sans" w:eastAsia="Liberation Sans" w:hAnsi="Liberation Sans" w:cs="Times New Roman (Body CS)"/>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174974D6"/>
    <w:multiLevelType w:val="hybridMultilevel"/>
    <w:tmpl w:val="F7FE7A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91A1F68"/>
    <w:multiLevelType w:val="hybridMultilevel"/>
    <w:tmpl w:val="3A7641AA"/>
    <w:lvl w:ilvl="0" w:tplc="A3709970">
      <w:start w:val="4"/>
      <w:numFmt w:val="decimal"/>
      <w:lvlText w:val="%1."/>
      <w:lvlJc w:val="left"/>
      <w:pPr>
        <w:ind w:left="720" w:hanging="360"/>
      </w:pPr>
      <w:rPr>
        <w:rFonts w:hint="default"/>
        <w:strike/>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227C58"/>
    <w:multiLevelType w:val="hybridMultilevel"/>
    <w:tmpl w:val="A698BAD0"/>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C2C7BAA"/>
    <w:multiLevelType w:val="hybridMultilevel"/>
    <w:tmpl w:val="21A8A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6D5A6B"/>
    <w:multiLevelType w:val="hybridMultilevel"/>
    <w:tmpl w:val="A698BAD0"/>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48372EC"/>
    <w:multiLevelType w:val="hybridMultilevel"/>
    <w:tmpl w:val="1C10DCF0"/>
    <w:lvl w:ilvl="0" w:tplc="641C1498">
      <w:start w:val="10"/>
      <w:numFmt w:val="decimal"/>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FB7C4C"/>
    <w:multiLevelType w:val="hybridMultilevel"/>
    <w:tmpl w:val="33BAADF0"/>
    <w:lvl w:ilvl="0" w:tplc="0409000F">
      <w:start w:val="1"/>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1EA263A"/>
    <w:multiLevelType w:val="hybridMultilevel"/>
    <w:tmpl w:val="CCB25934"/>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2" w15:restartNumberingAfterBreak="0">
    <w:nsid w:val="376C704A"/>
    <w:multiLevelType w:val="multilevel"/>
    <w:tmpl w:val="2068A57C"/>
    <w:lvl w:ilvl="0">
      <w:start w:val="3"/>
      <w:numFmt w:val="decimal"/>
      <w:lvlText w:val="%1."/>
      <w:lvlJc w:val="left"/>
      <w:pPr>
        <w:tabs>
          <w:tab w:val="num" w:pos="0"/>
        </w:tabs>
        <w:ind w:left="400" w:hanging="400"/>
      </w:pPr>
      <w:rPr>
        <w:rFonts w:hint="default"/>
        <w:b/>
        <w:color w:val="000000" w:themeColor="dark1"/>
      </w:rPr>
    </w:lvl>
    <w:lvl w:ilvl="1">
      <w:start w:val="1"/>
      <w:numFmt w:val="decimal"/>
      <w:lvlText w:val="%1.%2."/>
      <w:lvlJc w:val="left"/>
      <w:pPr>
        <w:tabs>
          <w:tab w:val="num" w:pos="0"/>
        </w:tabs>
        <w:ind w:left="1440" w:hanging="720"/>
      </w:pPr>
      <w:rPr>
        <w:rFonts w:hint="default"/>
        <w:b w:val="0"/>
        <w:bCs/>
        <w:color w:val="000000" w:themeColor="dark1"/>
        <w:u w:val="none"/>
      </w:rPr>
    </w:lvl>
    <w:lvl w:ilvl="2">
      <w:start w:val="1"/>
      <w:numFmt w:val="decimal"/>
      <w:lvlText w:val="%1.%2.%3."/>
      <w:lvlJc w:val="left"/>
      <w:pPr>
        <w:tabs>
          <w:tab w:val="num" w:pos="0"/>
        </w:tabs>
        <w:ind w:left="2160" w:hanging="720"/>
      </w:pPr>
      <w:rPr>
        <w:rFonts w:hint="default"/>
        <w:b/>
        <w:color w:val="000000" w:themeColor="dark1"/>
      </w:rPr>
    </w:lvl>
    <w:lvl w:ilvl="3">
      <w:start w:val="1"/>
      <w:numFmt w:val="decimal"/>
      <w:lvlText w:val="%1.%2.%3.%4."/>
      <w:lvlJc w:val="left"/>
      <w:pPr>
        <w:tabs>
          <w:tab w:val="num" w:pos="0"/>
        </w:tabs>
        <w:ind w:left="3240" w:hanging="1080"/>
      </w:pPr>
      <w:rPr>
        <w:rFonts w:hint="default"/>
        <w:b/>
        <w:color w:val="000000" w:themeColor="dark1"/>
      </w:rPr>
    </w:lvl>
    <w:lvl w:ilvl="4">
      <w:start w:val="1"/>
      <w:numFmt w:val="decimal"/>
      <w:lvlText w:val="%1.%2.%3.%4.%5."/>
      <w:lvlJc w:val="left"/>
      <w:pPr>
        <w:tabs>
          <w:tab w:val="num" w:pos="0"/>
        </w:tabs>
        <w:ind w:left="3960" w:hanging="1080"/>
      </w:pPr>
      <w:rPr>
        <w:rFonts w:hint="default"/>
        <w:b/>
        <w:color w:val="000000" w:themeColor="dark1"/>
      </w:rPr>
    </w:lvl>
    <w:lvl w:ilvl="5">
      <w:start w:val="1"/>
      <w:numFmt w:val="decimal"/>
      <w:lvlText w:val="%1.%2.%3.%4.%5.%6."/>
      <w:lvlJc w:val="left"/>
      <w:pPr>
        <w:tabs>
          <w:tab w:val="num" w:pos="0"/>
        </w:tabs>
        <w:ind w:left="5040" w:hanging="1440"/>
      </w:pPr>
      <w:rPr>
        <w:rFonts w:hint="default"/>
        <w:b/>
        <w:color w:val="000000" w:themeColor="dark1"/>
      </w:rPr>
    </w:lvl>
    <w:lvl w:ilvl="6">
      <w:start w:val="1"/>
      <w:numFmt w:val="decimal"/>
      <w:lvlText w:val="%1.%2.%3.%4.%5.%6.%7."/>
      <w:lvlJc w:val="left"/>
      <w:pPr>
        <w:tabs>
          <w:tab w:val="num" w:pos="0"/>
        </w:tabs>
        <w:ind w:left="5760" w:hanging="1440"/>
      </w:pPr>
      <w:rPr>
        <w:rFonts w:hint="default"/>
        <w:b/>
        <w:color w:val="000000" w:themeColor="dark1"/>
      </w:rPr>
    </w:lvl>
    <w:lvl w:ilvl="7">
      <w:start w:val="1"/>
      <w:numFmt w:val="decimal"/>
      <w:lvlText w:val="%1.%2.%3.%4.%5.%6.%7.%8."/>
      <w:lvlJc w:val="left"/>
      <w:pPr>
        <w:tabs>
          <w:tab w:val="num" w:pos="0"/>
        </w:tabs>
        <w:ind w:left="6840" w:hanging="1800"/>
      </w:pPr>
      <w:rPr>
        <w:rFonts w:hint="default"/>
        <w:b/>
        <w:color w:val="000000" w:themeColor="dark1"/>
      </w:rPr>
    </w:lvl>
    <w:lvl w:ilvl="8">
      <w:start w:val="1"/>
      <w:numFmt w:val="decimal"/>
      <w:lvlText w:val="%1.%2.%3.%4.%5.%6.%7.%8.%9."/>
      <w:lvlJc w:val="left"/>
      <w:pPr>
        <w:tabs>
          <w:tab w:val="num" w:pos="0"/>
        </w:tabs>
        <w:ind w:left="7920" w:hanging="2160"/>
      </w:pPr>
      <w:rPr>
        <w:rFonts w:hint="default"/>
        <w:b/>
        <w:color w:val="000000" w:themeColor="dark1"/>
      </w:rPr>
    </w:lvl>
  </w:abstractNum>
  <w:abstractNum w:abstractNumId="23" w15:restartNumberingAfterBreak="0">
    <w:nsid w:val="383628E2"/>
    <w:multiLevelType w:val="hybridMultilevel"/>
    <w:tmpl w:val="37643E4C"/>
    <w:lvl w:ilvl="0" w:tplc="04090001">
      <w:start w:val="1"/>
      <w:numFmt w:val="bullet"/>
      <w:lvlText w:val=""/>
      <w:lvlJc w:val="left"/>
      <w:pPr>
        <w:ind w:left="720" w:hanging="360"/>
      </w:pPr>
      <w:rPr>
        <w:rFonts w:ascii="Symbol" w:hAnsi="Symbol"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403763"/>
    <w:multiLevelType w:val="multilevel"/>
    <w:tmpl w:val="1C041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CD91D59"/>
    <w:multiLevelType w:val="hybridMultilevel"/>
    <w:tmpl w:val="17BCE6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F7E122D"/>
    <w:multiLevelType w:val="multilevel"/>
    <w:tmpl w:val="E34448A6"/>
    <w:lvl w:ilvl="0">
      <w:start w:val="3"/>
      <w:numFmt w:val="decimal"/>
      <w:lvlText w:val="%1."/>
      <w:lvlJc w:val="left"/>
      <w:pPr>
        <w:tabs>
          <w:tab w:val="num" w:pos="0"/>
        </w:tabs>
        <w:ind w:left="400" w:hanging="400"/>
      </w:pPr>
      <w:rPr>
        <w:b/>
        <w:color w:val="000000" w:themeColor="dark1"/>
      </w:rPr>
    </w:lvl>
    <w:lvl w:ilvl="1">
      <w:start w:val="1"/>
      <w:numFmt w:val="decimal"/>
      <w:lvlText w:val="%1.%2."/>
      <w:lvlJc w:val="left"/>
      <w:pPr>
        <w:tabs>
          <w:tab w:val="num" w:pos="0"/>
        </w:tabs>
        <w:ind w:left="1440" w:hanging="720"/>
      </w:pPr>
      <w:rPr>
        <w:b w:val="0"/>
        <w:bCs/>
        <w:color w:val="000000" w:themeColor="dark1"/>
        <w:u w:val="single"/>
      </w:rPr>
    </w:lvl>
    <w:lvl w:ilvl="2">
      <w:start w:val="1"/>
      <w:numFmt w:val="decimal"/>
      <w:lvlText w:val="%1.%2.%3."/>
      <w:lvlJc w:val="left"/>
      <w:pPr>
        <w:tabs>
          <w:tab w:val="num" w:pos="0"/>
        </w:tabs>
        <w:ind w:left="2160" w:hanging="720"/>
      </w:pPr>
      <w:rPr>
        <w:b/>
        <w:color w:val="000000" w:themeColor="dark1"/>
      </w:rPr>
    </w:lvl>
    <w:lvl w:ilvl="3">
      <w:start w:val="1"/>
      <w:numFmt w:val="decimal"/>
      <w:lvlText w:val="%1.%2.%3.%4."/>
      <w:lvlJc w:val="left"/>
      <w:pPr>
        <w:tabs>
          <w:tab w:val="num" w:pos="0"/>
        </w:tabs>
        <w:ind w:left="3240" w:hanging="1080"/>
      </w:pPr>
      <w:rPr>
        <w:b/>
        <w:color w:val="000000" w:themeColor="dark1"/>
      </w:rPr>
    </w:lvl>
    <w:lvl w:ilvl="4">
      <w:start w:val="1"/>
      <w:numFmt w:val="decimal"/>
      <w:lvlText w:val="%1.%2.%3.%4.%5."/>
      <w:lvlJc w:val="left"/>
      <w:pPr>
        <w:tabs>
          <w:tab w:val="num" w:pos="0"/>
        </w:tabs>
        <w:ind w:left="3960" w:hanging="1080"/>
      </w:pPr>
      <w:rPr>
        <w:b/>
        <w:color w:val="000000" w:themeColor="dark1"/>
      </w:rPr>
    </w:lvl>
    <w:lvl w:ilvl="5">
      <w:start w:val="1"/>
      <w:numFmt w:val="decimal"/>
      <w:lvlText w:val="%1.%2.%3.%4.%5.%6."/>
      <w:lvlJc w:val="left"/>
      <w:pPr>
        <w:tabs>
          <w:tab w:val="num" w:pos="0"/>
        </w:tabs>
        <w:ind w:left="5040" w:hanging="1440"/>
      </w:pPr>
      <w:rPr>
        <w:b/>
        <w:color w:val="000000" w:themeColor="dark1"/>
      </w:rPr>
    </w:lvl>
    <w:lvl w:ilvl="6">
      <w:start w:val="1"/>
      <w:numFmt w:val="decimal"/>
      <w:lvlText w:val="%1.%2.%3.%4.%5.%6.%7."/>
      <w:lvlJc w:val="left"/>
      <w:pPr>
        <w:tabs>
          <w:tab w:val="num" w:pos="0"/>
        </w:tabs>
        <w:ind w:left="5760" w:hanging="1440"/>
      </w:pPr>
      <w:rPr>
        <w:b/>
        <w:color w:val="000000" w:themeColor="dark1"/>
      </w:rPr>
    </w:lvl>
    <w:lvl w:ilvl="7">
      <w:start w:val="1"/>
      <w:numFmt w:val="decimal"/>
      <w:lvlText w:val="%1.%2.%3.%4.%5.%6.%7.%8."/>
      <w:lvlJc w:val="left"/>
      <w:pPr>
        <w:tabs>
          <w:tab w:val="num" w:pos="0"/>
        </w:tabs>
        <w:ind w:left="6840" w:hanging="1800"/>
      </w:pPr>
      <w:rPr>
        <w:b/>
        <w:color w:val="000000" w:themeColor="dark1"/>
      </w:rPr>
    </w:lvl>
    <w:lvl w:ilvl="8">
      <w:start w:val="1"/>
      <w:numFmt w:val="decimal"/>
      <w:lvlText w:val="%1.%2.%3.%4.%5.%6.%7.%8.%9."/>
      <w:lvlJc w:val="left"/>
      <w:pPr>
        <w:tabs>
          <w:tab w:val="num" w:pos="0"/>
        </w:tabs>
        <w:ind w:left="7920" w:hanging="2160"/>
      </w:pPr>
      <w:rPr>
        <w:b/>
        <w:color w:val="000000" w:themeColor="dark1"/>
      </w:rPr>
    </w:lvl>
  </w:abstractNum>
  <w:abstractNum w:abstractNumId="27" w15:restartNumberingAfterBreak="0">
    <w:nsid w:val="405127BF"/>
    <w:multiLevelType w:val="hybridMultilevel"/>
    <w:tmpl w:val="F6DCE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B75677"/>
    <w:multiLevelType w:val="hybridMultilevel"/>
    <w:tmpl w:val="1D1C30E0"/>
    <w:lvl w:ilvl="0" w:tplc="730E4B7C">
      <w:start w:val="1"/>
      <w:numFmt w:val="decimal"/>
      <w:lvlText w:val="%1."/>
      <w:lvlJc w:val="left"/>
      <w:pPr>
        <w:ind w:left="720" w:hanging="360"/>
      </w:pPr>
      <w:rPr>
        <w:rFonts w:hint="default"/>
        <w:strike w:val="0"/>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88D0628"/>
    <w:multiLevelType w:val="hybridMultilevel"/>
    <w:tmpl w:val="DF10F7AC"/>
    <w:lvl w:ilvl="0" w:tplc="9E0243F6">
      <w:start w:val="1"/>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4FEA0A35"/>
    <w:multiLevelType w:val="hybridMultilevel"/>
    <w:tmpl w:val="1D187FF4"/>
    <w:lvl w:ilvl="0" w:tplc="4CB8A41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87557E"/>
    <w:multiLevelType w:val="hybridMultilevel"/>
    <w:tmpl w:val="CCB25934"/>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2" w15:restartNumberingAfterBreak="0">
    <w:nsid w:val="5F712A45"/>
    <w:multiLevelType w:val="hybridMultilevel"/>
    <w:tmpl w:val="96FA8E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41B2B89"/>
    <w:multiLevelType w:val="hybridMultilevel"/>
    <w:tmpl w:val="C0BA5AD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3D7AAD"/>
    <w:multiLevelType w:val="hybridMultilevel"/>
    <w:tmpl w:val="FD8EC768"/>
    <w:lvl w:ilvl="0" w:tplc="527E18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5D06DD"/>
    <w:multiLevelType w:val="hybridMultilevel"/>
    <w:tmpl w:val="AA74BC7E"/>
    <w:lvl w:ilvl="0" w:tplc="FFFFFFFF">
      <w:start w:val="1"/>
      <w:numFmt w:val="decimal"/>
      <w:lvlText w:val="%1."/>
      <w:lvlJc w:val="left"/>
      <w:pPr>
        <w:ind w:left="720" w:hanging="360"/>
      </w:pPr>
      <w:rPr>
        <w:rFonts w:hint="default"/>
        <w:strike w:val="0"/>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04C576B"/>
    <w:multiLevelType w:val="hybridMultilevel"/>
    <w:tmpl w:val="CCB2593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19E1CAE"/>
    <w:multiLevelType w:val="hybridMultilevel"/>
    <w:tmpl w:val="17BCE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3D174D"/>
    <w:multiLevelType w:val="hybridMultilevel"/>
    <w:tmpl w:val="11343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281AD4"/>
    <w:multiLevelType w:val="hybridMultilevel"/>
    <w:tmpl w:val="A698BAD0"/>
    <w:lvl w:ilvl="0" w:tplc="394CA46A">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003AB1"/>
    <w:multiLevelType w:val="hybridMultilevel"/>
    <w:tmpl w:val="0DA861B0"/>
    <w:lvl w:ilvl="0" w:tplc="4C167FD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916813593">
    <w:abstractNumId w:val="20"/>
  </w:num>
  <w:num w:numId="2" w16cid:durableId="2092697941">
    <w:abstractNumId w:val="29"/>
  </w:num>
  <w:num w:numId="3" w16cid:durableId="1747069407">
    <w:abstractNumId w:val="30"/>
  </w:num>
  <w:num w:numId="4" w16cid:durableId="1547446300">
    <w:abstractNumId w:val="34"/>
  </w:num>
  <w:num w:numId="5" w16cid:durableId="363791397">
    <w:abstractNumId w:val="23"/>
  </w:num>
  <w:num w:numId="6" w16cid:durableId="24718896">
    <w:abstractNumId w:val="33"/>
  </w:num>
  <w:num w:numId="7" w16cid:durableId="741758413">
    <w:abstractNumId w:val="9"/>
  </w:num>
  <w:num w:numId="8" w16cid:durableId="447970464">
    <w:abstractNumId w:val="7"/>
  </w:num>
  <w:num w:numId="9" w16cid:durableId="154760705">
    <w:abstractNumId w:val="6"/>
  </w:num>
  <w:num w:numId="10" w16cid:durableId="250890929">
    <w:abstractNumId w:val="5"/>
  </w:num>
  <w:num w:numId="11" w16cid:durableId="998580666">
    <w:abstractNumId w:val="4"/>
  </w:num>
  <w:num w:numId="12" w16cid:durableId="660039873">
    <w:abstractNumId w:val="8"/>
  </w:num>
  <w:num w:numId="13" w16cid:durableId="46882073">
    <w:abstractNumId w:val="3"/>
  </w:num>
  <w:num w:numId="14" w16cid:durableId="854156312">
    <w:abstractNumId w:val="2"/>
  </w:num>
  <w:num w:numId="15" w16cid:durableId="1979341248">
    <w:abstractNumId w:val="1"/>
  </w:num>
  <w:num w:numId="16" w16cid:durableId="332800429">
    <w:abstractNumId w:val="0"/>
  </w:num>
  <w:num w:numId="17" w16cid:durableId="1835028172">
    <w:abstractNumId w:val="27"/>
  </w:num>
  <w:num w:numId="18" w16cid:durableId="281155655">
    <w:abstractNumId w:val="17"/>
  </w:num>
  <w:num w:numId="19" w16cid:durableId="1924098871">
    <w:abstractNumId w:val="37"/>
  </w:num>
  <w:num w:numId="20" w16cid:durableId="615063911">
    <w:abstractNumId w:val="25"/>
  </w:num>
  <w:num w:numId="21" w16cid:durableId="2055418923">
    <w:abstractNumId w:val="19"/>
  </w:num>
  <w:num w:numId="22" w16cid:durableId="1837258445">
    <w:abstractNumId w:val="28"/>
  </w:num>
  <w:num w:numId="23" w16cid:durableId="2006592823">
    <w:abstractNumId w:val="35"/>
  </w:num>
  <w:num w:numId="24" w16cid:durableId="740641817">
    <w:abstractNumId w:val="15"/>
  </w:num>
  <w:num w:numId="25" w16cid:durableId="1370766599">
    <w:abstractNumId w:val="11"/>
  </w:num>
  <w:num w:numId="26" w16cid:durableId="547497937">
    <w:abstractNumId w:val="39"/>
  </w:num>
  <w:num w:numId="27" w16cid:durableId="364794557">
    <w:abstractNumId w:val="18"/>
  </w:num>
  <w:num w:numId="28" w16cid:durableId="188950715">
    <w:abstractNumId w:val="16"/>
  </w:num>
  <w:num w:numId="29" w16cid:durableId="691420477">
    <w:abstractNumId w:val="14"/>
  </w:num>
  <w:num w:numId="30" w16cid:durableId="675227242">
    <w:abstractNumId w:val="32"/>
  </w:num>
  <w:num w:numId="31" w16cid:durableId="1415857806">
    <w:abstractNumId w:val="10"/>
  </w:num>
  <w:num w:numId="32" w16cid:durableId="355159559">
    <w:abstractNumId w:val="13"/>
  </w:num>
  <w:num w:numId="33" w16cid:durableId="302389946">
    <w:abstractNumId w:val="26"/>
  </w:num>
  <w:num w:numId="34" w16cid:durableId="766390171">
    <w:abstractNumId w:val="12"/>
  </w:num>
  <w:num w:numId="35" w16cid:durableId="763651601">
    <w:abstractNumId w:val="36"/>
  </w:num>
  <w:num w:numId="36" w16cid:durableId="443354854">
    <w:abstractNumId w:val="22"/>
  </w:num>
  <w:num w:numId="37" w16cid:durableId="1223522790">
    <w:abstractNumId w:val="21"/>
  </w:num>
  <w:num w:numId="38" w16cid:durableId="630403291">
    <w:abstractNumId w:val="38"/>
  </w:num>
  <w:num w:numId="39" w16cid:durableId="2079472142">
    <w:abstractNumId w:val="24"/>
  </w:num>
  <w:num w:numId="40" w16cid:durableId="144661248">
    <w:abstractNumId w:val="31"/>
  </w:num>
  <w:num w:numId="41" w16cid:durableId="32428687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9q0f85caDexpQxbXTtWdA2rKwiqp8a9n/ocgaFzn+mm99RbZWd3NKoKIPlIFAdfPYs+JC0geMJ8WKMEbiyQa1g==" w:salt="tuZtUPbZdqQs3KF/acbevQ=="/>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1"/>
    </o:shapelayout>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449"/>
    <w:rsid w:val="0000069A"/>
    <w:rsid w:val="000006DA"/>
    <w:rsid w:val="00001D62"/>
    <w:rsid w:val="00002749"/>
    <w:rsid w:val="00003902"/>
    <w:rsid w:val="00004D69"/>
    <w:rsid w:val="0001057C"/>
    <w:rsid w:val="00010753"/>
    <w:rsid w:val="00010C1A"/>
    <w:rsid w:val="00013116"/>
    <w:rsid w:val="00015626"/>
    <w:rsid w:val="00016692"/>
    <w:rsid w:val="0002182B"/>
    <w:rsid w:val="000227FC"/>
    <w:rsid w:val="00024359"/>
    <w:rsid w:val="000257AD"/>
    <w:rsid w:val="0002663F"/>
    <w:rsid w:val="000306F6"/>
    <w:rsid w:val="00033111"/>
    <w:rsid w:val="000348E0"/>
    <w:rsid w:val="000370A7"/>
    <w:rsid w:val="00044547"/>
    <w:rsid w:val="0004583F"/>
    <w:rsid w:val="00046F6C"/>
    <w:rsid w:val="00047089"/>
    <w:rsid w:val="00047AC5"/>
    <w:rsid w:val="0005063C"/>
    <w:rsid w:val="00050DCC"/>
    <w:rsid w:val="00053AD1"/>
    <w:rsid w:val="00053D45"/>
    <w:rsid w:val="00054B1B"/>
    <w:rsid w:val="0005587B"/>
    <w:rsid w:val="000570EC"/>
    <w:rsid w:val="0006246A"/>
    <w:rsid w:val="0006349D"/>
    <w:rsid w:val="00064509"/>
    <w:rsid w:val="0006698E"/>
    <w:rsid w:val="0007039A"/>
    <w:rsid w:val="000804CC"/>
    <w:rsid w:val="0008077F"/>
    <w:rsid w:val="00080E79"/>
    <w:rsid w:val="000819FB"/>
    <w:rsid w:val="00083639"/>
    <w:rsid w:val="00083B84"/>
    <w:rsid w:val="00087553"/>
    <w:rsid w:val="00087F46"/>
    <w:rsid w:val="00090D5D"/>
    <w:rsid w:val="00090DB5"/>
    <w:rsid w:val="00091E9A"/>
    <w:rsid w:val="00091EB4"/>
    <w:rsid w:val="00092233"/>
    <w:rsid w:val="0009296A"/>
    <w:rsid w:val="000A04BF"/>
    <w:rsid w:val="000A1F06"/>
    <w:rsid w:val="000A2D7E"/>
    <w:rsid w:val="000A4C6A"/>
    <w:rsid w:val="000A7D50"/>
    <w:rsid w:val="000B17C1"/>
    <w:rsid w:val="000B2215"/>
    <w:rsid w:val="000B29A0"/>
    <w:rsid w:val="000B2E18"/>
    <w:rsid w:val="000B3D10"/>
    <w:rsid w:val="000B527A"/>
    <w:rsid w:val="000B592B"/>
    <w:rsid w:val="000B72AF"/>
    <w:rsid w:val="000C186A"/>
    <w:rsid w:val="000C1BF3"/>
    <w:rsid w:val="000C24A8"/>
    <w:rsid w:val="000C4FA9"/>
    <w:rsid w:val="000C7801"/>
    <w:rsid w:val="000D11B2"/>
    <w:rsid w:val="000D27C2"/>
    <w:rsid w:val="000D2CC6"/>
    <w:rsid w:val="000D61B9"/>
    <w:rsid w:val="000E24B4"/>
    <w:rsid w:val="000E27CE"/>
    <w:rsid w:val="000E6625"/>
    <w:rsid w:val="000E6CA0"/>
    <w:rsid w:val="000E7C8E"/>
    <w:rsid w:val="000F0931"/>
    <w:rsid w:val="000F0A11"/>
    <w:rsid w:val="000F11B7"/>
    <w:rsid w:val="000F25B5"/>
    <w:rsid w:val="000F3E76"/>
    <w:rsid w:val="000F3F16"/>
    <w:rsid w:val="000F6267"/>
    <w:rsid w:val="000F640B"/>
    <w:rsid w:val="0010506E"/>
    <w:rsid w:val="001101F9"/>
    <w:rsid w:val="001102F2"/>
    <w:rsid w:val="00113B0D"/>
    <w:rsid w:val="00113E86"/>
    <w:rsid w:val="00114351"/>
    <w:rsid w:val="00115D25"/>
    <w:rsid w:val="001177B8"/>
    <w:rsid w:val="001208ED"/>
    <w:rsid w:val="0012389A"/>
    <w:rsid w:val="00123D76"/>
    <w:rsid w:val="00123F82"/>
    <w:rsid w:val="001241F3"/>
    <w:rsid w:val="0012481C"/>
    <w:rsid w:val="00124F4E"/>
    <w:rsid w:val="00125441"/>
    <w:rsid w:val="00125C95"/>
    <w:rsid w:val="001324D0"/>
    <w:rsid w:val="001330F5"/>
    <w:rsid w:val="00134BAE"/>
    <w:rsid w:val="00135CF6"/>
    <w:rsid w:val="00135E2B"/>
    <w:rsid w:val="00137624"/>
    <w:rsid w:val="00140550"/>
    <w:rsid w:val="00140927"/>
    <w:rsid w:val="001419CF"/>
    <w:rsid w:val="00142565"/>
    <w:rsid w:val="00143E4E"/>
    <w:rsid w:val="00144278"/>
    <w:rsid w:val="00146622"/>
    <w:rsid w:val="001471D1"/>
    <w:rsid w:val="00150889"/>
    <w:rsid w:val="001525AC"/>
    <w:rsid w:val="00153B81"/>
    <w:rsid w:val="00155A0F"/>
    <w:rsid w:val="0015729A"/>
    <w:rsid w:val="00160089"/>
    <w:rsid w:val="00160328"/>
    <w:rsid w:val="00162929"/>
    <w:rsid w:val="001644B5"/>
    <w:rsid w:val="00164AFE"/>
    <w:rsid w:val="00166CDF"/>
    <w:rsid w:val="00167AEE"/>
    <w:rsid w:val="001701D4"/>
    <w:rsid w:val="00170EC1"/>
    <w:rsid w:val="001734C8"/>
    <w:rsid w:val="001751E2"/>
    <w:rsid w:val="00175220"/>
    <w:rsid w:val="00175449"/>
    <w:rsid w:val="00175EB1"/>
    <w:rsid w:val="00180D59"/>
    <w:rsid w:val="00182179"/>
    <w:rsid w:val="00184560"/>
    <w:rsid w:val="00185658"/>
    <w:rsid w:val="00185956"/>
    <w:rsid w:val="00187162"/>
    <w:rsid w:val="00190B20"/>
    <w:rsid w:val="0019218F"/>
    <w:rsid w:val="0019253A"/>
    <w:rsid w:val="00195368"/>
    <w:rsid w:val="001A2431"/>
    <w:rsid w:val="001A522B"/>
    <w:rsid w:val="001A73C9"/>
    <w:rsid w:val="001A7C80"/>
    <w:rsid w:val="001B0143"/>
    <w:rsid w:val="001B2C7B"/>
    <w:rsid w:val="001B2F0C"/>
    <w:rsid w:val="001B4CA2"/>
    <w:rsid w:val="001B6029"/>
    <w:rsid w:val="001B6BA6"/>
    <w:rsid w:val="001C063F"/>
    <w:rsid w:val="001C5006"/>
    <w:rsid w:val="001C5ADE"/>
    <w:rsid w:val="001C5DE2"/>
    <w:rsid w:val="001C63D0"/>
    <w:rsid w:val="001D1B0A"/>
    <w:rsid w:val="001D221E"/>
    <w:rsid w:val="001D2C8D"/>
    <w:rsid w:val="001D3D5D"/>
    <w:rsid w:val="001D6FE0"/>
    <w:rsid w:val="001E0B4A"/>
    <w:rsid w:val="001E26A8"/>
    <w:rsid w:val="001E4C9D"/>
    <w:rsid w:val="001E5366"/>
    <w:rsid w:val="001E5F86"/>
    <w:rsid w:val="001E635B"/>
    <w:rsid w:val="001E690C"/>
    <w:rsid w:val="001E7773"/>
    <w:rsid w:val="001F0F5C"/>
    <w:rsid w:val="001F2463"/>
    <w:rsid w:val="001F3417"/>
    <w:rsid w:val="001F4CF5"/>
    <w:rsid w:val="001F5C2C"/>
    <w:rsid w:val="001F5E53"/>
    <w:rsid w:val="00200F0E"/>
    <w:rsid w:val="00203931"/>
    <w:rsid w:val="00206084"/>
    <w:rsid w:val="00207D75"/>
    <w:rsid w:val="00210469"/>
    <w:rsid w:val="002110C0"/>
    <w:rsid w:val="002173F3"/>
    <w:rsid w:val="002212CC"/>
    <w:rsid w:val="002247C7"/>
    <w:rsid w:val="00225825"/>
    <w:rsid w:val="00226B97"/>
    <w:rsid w:val="0023065A"/>
    <w:rsid w:val="00232547"/>
    <w:rsid w:val="00233752"/>
    <w:rsid w:val="00234A84"/>
    <w:rsid w:val="0023594A"/>
    <w:rsid w:val="002362F2"/>
    <w:rsid w:val="00241785"/>
    <w:rsid w:val="00242E2C"/>
    <w:rsid w:val="002431E9"/>
    <w:rsid w:val="00244CE9"/>
    <w:rsid w:val="002450D6"/>
    <w:rsid w:val="002509A1"/>
    <w:rsid w:val="00252256"/>
    <w:rsid w:val="002526F4"/>
    <w:rsid w:val="00253C9F"/>
    <w:rsid w:val="00254405"/>
    <w:rsid w:val="00255A0E"/>
    <w:rsid w:val="00256AFD"/>
    <w:rsid w:val="002604E2"/>
    <w:rsid w:val="00261343"/>
    <w:rsid w:val="00261988"/>
    <w:rsid w:val="00262AE3"/>
    <w:rsid w:val="00264CF3"/>
    <w:rsid w:val="00266874"/>
    <w:rsid w:val="00267E3B"/>
    <w:rsid w:val="00270755"/>
    <w:rsid w:val="002718E0"/>
    <w:rsid w:val="0027362E"/>
    <w:rsid w:val="0027764E"/>
    <w:rsid w:val="00280D18"/>
    <w:rsid w:val="00282B48"/>
    <w:rsid w:val="002856CF"/>
    <w:rsid w:val="002863A0"/>
    <w:rsid w:val="002878B7"/>
    <w:rsid w:val="00290AA9"/>
    <w:rsid w:val="00291509"/>
    <w:rsid w:val="00294A38"/>
    <w:rsid w:val="002953D1"/>
    <w:rsid w:val="00295702"/>
    <w:rsid w:val="0029577E"/>
    <w:rsid w:val="002970DF"/>
    <w:rsid w:val="0029781A"/>
    <w:rsid w:val="002A0A02"/>
    <w:rsid w:val="002A0BA2"/>
    <w:rsid w:val="002A0F58"/>
    <w:rsid w:val="002A1170"/>
    <w:rsid w:val="002A1985"/>
    <w:rsid w:val="002A1B89"/>
    <w:rsid w:val="002A2507"/>
    <w:rsid w:val="002A4946"/>
    <w:rsid w:val="002A4D52"/>
    <w:rsid w:val="002A55E0"/>
    <w:rsid w:val="002A59F1"/>
    <w:rsid w:val="002A6413"/>
    <w:rsid w:val="002A6700"/>
    <w:rsid w:val="002B534C"/>
    <w:rsid w:val="002C03CE"/>
    <w:rsid w:val="002C06C5"/>
    <w:rsid w:val="002C0B19"/>
    <w:rsid w:val="002C0CA7"/>
    <w:rsid w:val="002C30BD"/>
    <w:rsid w:val="002C40F1"/>
    <w:rsid w:val="002C5A47"/>
    <w:rsid w:val="002C62F7"/>
    <w:rsid w:val="002D1FD2"/>
    <w:rsid w:val="002D2D92"/>
    <w:rsid w:val="002D46A8"/>
    <w:rsid w:val="002D4DFA"/>
    <w:rsid w:val="002D6B41"/>
    <w:rsid w:val="002D7614"/>
    <w:rsid w:val="002E03D9"/>
    <w:rsid w:val="002E0F36"/>
    <w:rsid w:val="002E1A1A"/>
    <w:rsid w:val="002E1A44"/>
    <w:rsid w:val="002E5454"/>
    <w:rsid w:val="002E663E"/>
    <w:rsid w:val="002F064B"/>
    <w:rsid w:val="002F066A"/>
    <w:rsid w:val="002F34EB"/>
    <w:rsid w:val="002F3510"/>
    <w:rsid w:val="002F4696"/>
    <w:rsid w:val="002F5650"/>
    <w:rsid w:val="002F575A"/>
    <w:rsid w:val="002F5C0F"/>
    <w:rsid w:val="002F6965"/>
    <w:rsid w:val="002F7FDB"/>
    <w:rsid w:val="003022AD"/>
    <w:rsid w:val="003026FC"/>
    <w:rsid w:val="003058A8"/>
    <w:rsid w:val="0030639B"/>
    <w:rsid w:val="00307941"/>
    <w:rsid w:val="00307CED"/>
    <w:rsid w:val="00310157"/>
    <w:rsid w:val="00310904"/>
    <w:rsid w:val="00311A74"/>
    <w:rsid w:val="00312437"/>
    <w:rsid w:val="003126A4"/>
    <w:rsid w:val="00314365"/>
    <w:rsid w:val="00314CAA"/>
    <w:rsid w:val="00314CF6"/>
    <w:rsid w:val="003150FE"/>
    <w:rsid w:val="003214F7"/>
    <w:rsid w:val="00323F59"/>
    <w:rsid w:val="0032679E"/>
    <w:rsid w:val="00327C0A"/>
    <w:rsid w:val="0033267F"/>
    <w:rsid w:val="00333EDF"/>
    <w:rsid w:val="0033400A"/>
    <w:rsid w:val="00334013"/>
    <w:rsid w:val="00334615"/>
    <w:rsid w:val="00334E85"/>
    <w:rsid w:val="00341949"/>
    <w:rsid w:val="00344FF4"/>
    <w:rsid w:val="003462C2"/>
    <w:rsid w:val="003472B5"/>
    <w:rsid w:val="003504CF"/>
    <w:rsid w:val="0035302C"/>
    <w:rsid w:val="00353410"/>
    <w:rsid w:val="00356492"/>
    <w:rsid w:val="00360861"/>
    <w:rsid w:val="0037280E"/>
    <w:rsid w:val="00372D73"/>
    <w:rsid w:val="00373B3B"/>
    <w:rsid w:val="003740A8"/>
    <w:rsid w:val="00374A23"/>
    <w:rsid w:val="00375C7B"/>
    <w:rsid w:val="00380553"/>
    <w:rsid w:val="00382225"/>
    <w:rsid w:val="00383B88"/>
    <w:rsid w:val="003852D3"/>
    <w:rsid w:val="003868D0"/>
    <w:rsid w:val="00386EA7"/>
    <w:rsid w:val="0039031D"/>
    <w:rsid w:val="0039290B"/>
    <w:rsid w:val="00394567"/>
    <w:rsid w:val="00394868"/>
    <w:rsid w:val="003953AE"/>
    <w:rsid w:val="003A0266"/>
    <w:rsid w:val="003A06D0"/>
    <w:rsid w:val="003A0E38"/>
    <w:rsid w:val="003A124D"/>
    <w:rsid w:val="003A492E"/>
    <w:rsid w:val="003A5055"/>
    <w:rsid w:val="003A5EC5"/>
    <w:rsid w:val="003A6490"/>
    <w:rsid w:val="003A69DA"/>
    <w:rsid w:val="003B0695"/>
    <w:rsid w:val="003B0AC4"/>
    <w:rsid w:val="003B1B26"/>
    <w:rsid w:val="003B4C92"/>
    <w:rsid w:val="003B62A4"/>
    <w:rsid w:val="003C7986"/>
    <w:rsid w:val="003D0B15"/>
    <w:rsid w:val="003D1044"/>
    <w:rsid w:val="003D29E1"/>
    <w:rsid w:val="003E0C3B"/>
    <w:rsid w:val="003E203A"/>
    <w:rsid w:val="003E3265"/>
    <w:rsid w:val="003E5E77"/>
    <w:rsid w:val="003E6D23"/>
    <w:rsid w:val="003F0070"/>
    <w:rsid w:val="003F08D9"/>
    <w:rsid w:val="003F2D89"/>
    <w:rsid w:val="003F78E0"/>
    <w:rsid w:val="003F7FD6"/>
    <w:rsid w:val="0040032C"/>
    <w:rsid w:val="00400C39"/>
    <w:rsid w:val="004041EE"/>
    <w:rsid w:val="00407BE9"/>
    <w:rsid w:val="00412FE0"/>
    <w:rsid w:val="004131A4"/>
    <w:rsid w:val="004140C5"/>
    <w:rsid w:val="00416B5C"/>
    <w:rsid w:val="00420873"/>
    <w:rsid w:val="0042133F"/>
    <w:rsid w:val="00422368"/>
    <w:rsid w:val="00423B48"/>
    <w:rsid w:val="004259A3"/>
    <w:rsid w:val="00427D7C"/>
    <w:rsid w:val="00427D89"/>
    <w:rsid w:val="00432923"/>
    <w:rsid w:val="004330D1"/>
    <w:rsid w:val="0043364B"/>
    <w:rsid w:val="004364B3"/>
    <w:rsid w:val="00437D9E"/>
    <w:rsid w:val="004408E6"/>
    <w:rsid w:val="00440921"/>
    <w:rsid w:val="004431C0"/>
    <w:rsid w:val="00443BA7"/>
    <w:rsid w:val="0044758C"/>
    <w:rsid w:val="004505CB"/>
    <w:rsid w:val="00452C17"/>
    <w:rsid w:val="004558B7"/>
    <w:rsid w:val="00457BDC"/>
    <w:rsid w:val="00457CDC"/>
    <w:rsid w:val="004624C8"/>
    <w:rsid w:val="00463092"/>
    <w:rsid w:val="00463145"/>
    <w:rsid w:val="0046375A"/>
    <w:rsid w:val="00466360"/>
    <w:rsid w:val="00467C0E"/>
    <w:rsid w:val="00474D39"/>
    <w:rsid w:val="00475ADD"/>
    <w:rsid w:val="00476D94"/>
    <w:rsid w:val="004771EC"/>
    <w:rsid w:val="00477F08"/>
    <w:rsid w:val="00480E53"/>
    <w:rsid w:val="0048169A"/>
    <w:rsid w:val="00483978"/>
    <w:rsid w:val="004845C5"/>
    <w:rsid w:val="00484990"/>
    <w:rsid w:val="00484CF5"/>
    <w:rsid w:val="00485BA9"/>
    <w:rsid w:val="00485E55"/>
    <w:rsid w:val="00486643"/>
    <w:rsid w:val="00486E30"/>
    <w:rsid w:val="0048758F"/>
    <w:rsid w:val="004879AD"/>
    <w:rsid w:val="00487AD7"/>
    <w:rsid w:val="00490482"/>
    <w:rsid w:val="00490D5F"/>
    <w:rsid w:val="00491220"/>
    <w:rsid w:val="004918C7"/>
    <w:rsid w:val="004932BD"/>
    <w:rsid w:val="0049359F"/>
    <w:rsid w:val="00494732"/>
    <w:rsid w:val="00494F3E"/>
    <w:rsid w:val="004A129E"/>
    <w:rsid w:val="004A258F"/>
    <w:rsid w:val="004A3160"/>
    <w:rsid w:val="004A4108"/>
    <w:rsid w:val="004A475D"/>
    <w:rsid w:val="004A4DE4"/>
    <w:rsid w:val="004A7053"/>
    <w:rsid w:val="004B2399"/>
    <w:rsid w:val="004B2591"/>
    <w:rsid w:val="004B2AB9"/>
    <w:rsid w:val="004B3DDE"/>
    <w:rsid w:val="004B4C47"/>
    <w:rsid w:val="004C0306"/>
    <w:rsid w:val="004C16A6"/>
    <w:rsid w:val="004C1B73"/>
    <w:rsid w:val="004C3AD0"/>
    <w:rsid w:val="004C3C58"/>
    <w:rsid w:val="004C5576"/>
    <w:rsid w:val="004C5EAE"/>
    <w:rsid w:val="004C665F"/>
    <w:rsid w:val="004C7DB5"/>
    <w:rsid w:val="004C7F2C"/>
    <w:rsid w:val="004D14F6"/>
    <w:rsid w:val="004D1874"/>
    <w:rsid w:val="004D2D7E"/>
    <w:rsid w:val="004D3B38"/>
    <w:rsid w:val="004D704D"/>
    <w:rsid w:val="004E12EA"/>
    <w:rsid w:val="004E135D"/>
    <w:rsid w:val="004E23F4"/>
    <w:rsid w:val="004E2F0C"/>
    <w:rsid w:val="004E4137"/>
    <w:rsid w:val="004E713F"/>
    <w:rsid w:val="004F119A"/>
    <w:rsid w:val="004F2A1D"/>
    <w:rsid w:val="004F674F"/>
    <w:rsid w:val="004F6A09"/>
    <w:rsid w:val="004F6DD9"/>
    <w:rsid w:val="004F7718"/>
    <w:rsid w:val="005009C0"/>
    <w:rsid w:val="00507BB7"/>
    <w:rsid w:val="00510A34"/>
    <w:rsid w:val="00511023"/>
    <w:rsid w:val="00513451"/>
    <w:rsid w:val="00514AE4"/>
    <w:rsid w:val="00515904"/>
    <w:rsid w:val="005175DE"/>
    <w:rsid w:val="00517BCB"/>
    <w:rsid w:val="00520DC4"/>
    <w:rsid w:val="00520FF0"/>
    <w:rsid w:val="00521E1C"/>
    <w:rsid w:val="0052348B"/>
    <w:rsid w:val="00525ED2"/>
    <w:rsid w:val="00531080"/>
    <w:rsid w:val="00531AA1"/>
    <w:rsid w:val="0053424E"/>
    <w:rsid w:val="00535485"/>
    <w:rsid w:val="00536CB5"/>
    <w:rsid w:val="005374AD"/>
    <w:rsid w:val="00540614"/>
    <w:rsid w:val="00542232"/>
    <w:rsid w:val="005445CD"/>
    <w:rsid w:val="00546363"/>
    <w:rsid w:val="005508B6"/>
    <w:rsid w:val="00551532"/>
    <w:rsid w:val="00551A07"/>
    <w:rsid w:val="005545C8"/>
    <w:rsid w:val="00555D9B"/>
    <w:rsid w:val="005563A2"/>
    <w:rsid w:val="0055785B"/>
    <w:rsid w:val="00560B38"/>
    <w:rsid w:val="005614C9"/>
    <w:rsid w:val="00562BB3"/>
    <w:rsid w:val="00563807"/>
    <w:rsid w:val="00564681"/>
    <w:rsid w:val="00564FF1"/>
    <w:rsid w:val="00566465"/>
    <w:rsid w:val="005706E8"/>
    <w:rsid w:val="00571483"/>
    <w:rsid w:val="00571FE5"/>
    <w:rsid w:val="00572D21"/>
    <w:rsid w:val="00572F34"/>
    <w:rsid w:val="0057726F"/>
    <w:rsid w:val="00577316"/>
    <w:rsid w:val="005828FE"/>
    <w:rsid w:val="005837A0"/>
    <w:rsid w:val="00583EC8"/>
    <w:rsid w:val="005859F2"/>
    <w:rsid w:val="005904DA"/>
    <w:rsid w:val="00591931"/>
    <w:rsid w:val="00591A31"/>
    <w:rsid w:val="005944B4"/>
    <w:rsid w:val="00594FF6"/>
    <w:rsid w:val="00597308"/>
    <w:rsid w:val="005A2447"/>
    <w:rsid w:val="005A37E0"/>
    <w:rsid w:val="005A39FE"/>
    <w:rsid w:val="005A5693"/>
    <w:rsid w:val="005A69E3"/>
    <w:rsid w:val="005B0958"/>
    <w:rsid w:val="005B14FF"/>
    <w:rsid w:val="005B1810"/>
    <w:rsid w:val="005B39CC"/>
    <w:rsid w:val="005B4417"/>
    <w:rsid w:val="005B6379"/>
    <w:rsid w:val="005B7222"/>
    <w:rsid w:val="005C001E"/>
    <w:rsid w:val="005C600B"/>
    <w:rsid w:val="005C72A5"/>
    <w:rsid w:val="005C73CA"/>
    <w:rsid w:val="005D10AE"/>
    <w:rsid w:val="005D1525"/>
    <w:rsid w:val="005D2393"/>
    <w:rsid w:val="005D67AA"/>
    <w:rsid w:val="005D69E8"/>
    <w:rsid w:val="005D7105"/>
    <w:rsid w:val="005E162F"/>
    <w:rsid w:val="005E1B07"/>
    <w:rsid w:val="005E6371"/>
    <w:rsid w:val="005F018D"/>
    <w:rsid w:val="005F1C82"/>
    <w:rsid w:val="005F1F14"/>
    <w:rsid w:val="005F2956"/>
    <w:rsid w:val="005F3EFC"/>
    <w:rsid w:val="005F4C92"/>
    <w:rsid w:val="005F4C9D"/>
    <w:rsid w:val="005F6E6E"/>
    <w:rsid w:val="00600C7E"/>
    <w:rsid w:val="006010AA"/>
    <w:rsid w:val="00601503"/>
    <w:rsid w:val="00602871"/>
    <w:rsid w:val="0060596C"/>
    <w:rsid w:val="00606A51"/>
    <w:rsid w:val="0061113D"/>
    <w:rsid w:val="00617E2F"/>
    <w:rsid w:val="00617EFF"/>
    <w:rsid w:val="006231F4"/>
    <w:rsid w:val="006247A5"/>
    <w:rsid w:val="006312FC"/>
    <w:rsid w:val="00631B5E"/>
    <w:rsid w:val="00631F65"/>
    <w:rsid w:val="006346BB"/>
    <w:rsid w:val="0063607D"/>
    <w:rsid w:val="00636400"/>
    <w:rsid w:val="00636B4E"/>
    <w:rsid w:val="0064331E"/>
    <w:rsid w:val="00644131"/>
    <w:rsid w:val="006445D5"/>
    <w:rsid w:val="00646426"/>
    <w:rsid w:val="00646D91"/>
    <w:rsid w:val="006471FC"/>
    <w:rsid w:val="00647E5C"/>
    <w:rsid w:val="00651D3C"/>
    <w:rsid w:val="00652D2E"/>
    <w:rsid w:val="0065363F"/>
    <w:rsid w:val="00655519"/>
    <w:rsid w:val="0065674F"/>
    <w:rsid w:val="006567CF"/>
    <w:rsid w:val="0066086F"/>
    <w:rsid w:val="00660B56"/>
    <w:rsid w:val="006617BC"/>
    <w:rsid w:val="00663886"/>
    <w:rsid w:val="0066435A"/>
    <w:rsid w:val="00665346"/>
    <w:rsid w:val="006674EF"/>
    <w:rsid w:val="0067015D"/>
    <w:rsid w:val="006701C6"/>
    <w:rsid w:val="00673122"/>
    <w:rsid w:val="006734DE"/>
    <w:rsid w:val="00674691"/>
    <w:rsid w:val="0067477E"/>
    <w:rsid w:val="00675265"/>
    <w:rsid w:val="00675875"/>
    <w:rsid w:val="00675930"/>
    <w:rsid w:val="00676122"/>
    <w:rsid w:val="00677B23"/>
    <w:rsid w:val="00680FC0"/>
    <w:rsid w:val="00681C75"/>
    <w:rsid w:val="00682FE0"/>
    <w:rsid w:val="0068378F"/>
    <w:rsid w:val="0068478A"/>
    <w:rsid w:val="006848ED"/>
    <w:rsid w:val="00685085"/>
    <w:rsid w:val="0068614F"/>
    <w:rsid w:val="006874EE"/>
    <w:rsid w:val="00687A8D"/>
    <w:rsid w:val="006905FD"/>
    <w:rsid w:val="00693181"/>
    <w:rsid w:val="006931DE"/>
    <w:rsid w:val="00694988"/>
    <w:rsid w:val="0069536A"/>
    <w:rsid w:val="0069554D"/>
    <w:rsid w:val="00696BA6"/>
    <w:rsid w:val="006A11C8"/>
    <w:rsid w:val="006A1D86"/>
    <w:rsid w:val="006A2DAE"/>
    <w:rsid w:val="006A4E49"/>
    <w:rsid w:val="006B0B96"/>
    <w:rsid w:val="006B1F43"/>
    <w:rsid w:val="006B5015"/>
    <w:rsid w:val="006B54D1"/>
    <w:rsid w:val="006B712C"/>
    <w:rsid w:val="006B74C4"/>
    <w:rsid w:val="006B768E"/>
    <w:rsid w:val="006C2479"/>
    <w:rsid w:val="006C4553"/>
    <w:rsid w:val="006D0682"/>
    <w:rsid w:val="006D199D"/>
    <w:rsid w:val="006D2BB1"/>
    <w:rsid w:val="006D603D"/>
    <w:rsid w:val="006D6B99"/>
    <w:rsid w:val="006D73FB"/>
    <w:rsid w:val="006D74C1"/>
    <w:rsid w:val="006E2E91"/>
    <w:rsid w:val="006E3727"/>
    <w:rsid w:val="006E4E47"/>
    <w:rsid w:val="006E6250"/>
    <w:rsid w:val="006E7800"/>
    <w:rsid w:val="006E7B54"/>
    <w:rsid w:val="006F1107"/>
    <w:rsid w:val="006F1D4D"/>
    <w:rsid w:val="006F2563"/>
    <w:rsid w:val="00700726"/>
    <w:rsid w:val="007018C6"/>
    <w:rsid w:val="007018ED"/>
    <w:rsid w:val="0070216B"/>
    <w:rsid w:val="00702265"/>
    <w:rsid w:val="007023EB"/>
    <w:rsid w:val="00702402"/>
    <w:rsid w:val="0070359F"/>
    <w:rsid w:val="00704C9C"/>
    <w:rsid w:val="00705BDF"/>
    <w:rsid w:val="007105E9"/>
    <w:rsid w:val="007120E5"/>
    <w:rsid w:val="00712210"/>
    <w:rsid w:val="00712385"/>
    <w:rsid w:val="00713507"/>
    <w:rsid w:val="00713844"/>
    <w:rsid w:val="007140E2"/>
    <w:rsid w:val="00714D2C"/>
    <w:rsid w:val="00720DFB"/>
    <w:rsid w:val="007210A9"/>
    <w:rsid w:val="00722D09"/>
    <w:rsid w:val="00723CB9"/>
    <w:rsid w:val="00723F31"/>
    <w:rsid w:val="0072564D"/>
    <w:rsid w:val="00726271"/>
    <w:rsid w:val="0072654C"/>
    <w:rsid w:val="007266CF"/>
    <w:rsid w:val="00730943"/>
    <w:rsid w:val="00731614"/>
    <w:rsid w:val="007318E3"/>
    <w:rsid w:val="0073345B"/>
    <w:rsid w:val="0073488A"/>
    <w:rsid w:val="007356B0"/>
    <w:rsid w:val="00740897"/>
    <w:rsid w:val="007409B9"/>
    <w:rsid w:val="00740B11"/>
    <w:rsid w:val="00740C85"/>
    <w:rsid w:val="00740FC2"/>
    <w:rsid w:val="00742B4C"/>
    <w:rsid w:val="00746F3E"/>
    <w:rsid w:val="00750038"/>
    <w:rsid w:val="00751561"/>
    <w:rsid w:val="0075363C"/>
    <w:rsid w:val="007542E3"/>
    <w:rsid w:val="00754CB8"/>
    <w:rsid w:val="00754D7A"/>
    <w:rsid w:val="00755152"/>
    <w:rsid w:val="0075647E"/>
    <w:rsid w:val="00756711"/>
    <w:rsid w:val="00762E98"/>
    <w:rsid w:val="00763B7D"/>
    <w:rsid w:val="00764DDF"/>
    <w:rsid w:val="007677DA"/>
    <w:rsid w:val="00767CD6"/>
    <w:rsid w:val="007726E1"/>
    <w:rsid w:val="00773A32"/>
    <w:rsid w:val="00773D34"/>
    <w:rsid w:val="00773FCF"/>
    <w:rsid w:val="00774FA2"/>
    <w:rsid w:val="007751A4"/>
    <w:rsid w:val="00776BE9"/>
    <w:rsid w:val="00785379"/>
    <w:rsid w:val="00785934"/>
    <w:rsid w:val="00785FFA"/>
    <w:rsid w:val="007872FD"/>
    <w:rsid w:val="00790037"/>
    <w:rsid w:val="00791B40"/>
    <w:rsid w:val="00794FC5"/>
    <w:rsid w:val="00796E90"/>
    <w:rsid w:val="007A00C0"/>
    <w:rsid w:val="007A10C5"/>
    <w:rsid w:val="007A25B1"/>
    <w:rsid w:val="007A6477"/>
    <w:rsid w:val="007A6A3D"/>
    <w:rsid w:val="007A72FC"/>
    <w:rsid w:val="007A7BBD"/>
    <w:rsid w:val="007B012C"/>
    <w:rsid w:val="007B122E"/>
    <w:rsid w:val="007B2619"/>
    <w:rsid w:val="007B37C6"/>
    <w:rsid w:val="007B582A"/>
    <w:rsid w:val="007C0129"/>
    <w:rsid w:val="007C1C68"/>
    <w:rsid w:val="007C3AA9"/>
    <w:rsid w:val="007C6653"/>
    <w:rsid w:val="007C6893"/>
    <w:rsid w:val="007C7659"/>
    <w:rsid w:val="007D1357"/>
    <w:rsid w:val="007D4284"/>
    <w:rsid w:val="007D5632"/>
    <w:rsid w:val="007D71D9"/>
    <w:rsid w:val="007D77A2"/>
    <w:rsid w:val="007E07E3"/>
    <w:rsid w:val="007E5834"/>
    <w:rsid w:val="007E6D23"/>
    <w:rsid w:val="007E7D7A"/>
    <w:rsid w:val="007F0114"/>
    <w:rsid w:val="007F0B69"/>
    <w:rsid w:val="007F146B"/>
    <w:rsid w:val="007F3B56"/>
    <w:rsid w:val="007F55E0"/>
    <w:rsid w:val="00801B65"/>
    <w:rsid w:val="00802857"/>
    <w:rsid w:val="00802B3C"/>
    <w:rsid w:val="00802BB0"/>
    <w:rsid w:val="008036FD"/>
    <w:rsid w:val="0080466F"/>
    <w:rsid w:val="00804846"/>
    <w:rsid w:val="00807BFF"/>
    <w:rsid w:val="00810A22"/>
    <w:rsid w:val="00811DAD"/>
    <w:rsid w:val="00813645"/>
    <w:rsid w:val="0081551F"/>
    <w:rsid w:val="00816DCF"/>
    <w:rsid w:val="00820971"/>
    <w:rsid w:val="00823527"/>
    <w:rsid w:val="0082533D"/>
    <w:rsid w:val="00827470"/>
    <w:rsid w:val="00830ABA"/>
    <w:rsid w:val="00830C19"/>
    <w:rsid w:val="008349E0"/>
    <w:rsid w:val="008371F7"/>
    <w:rsid w:val="0083796B"/>
    <w:rsid w:val="00842CEE"/>
    <w:rsid w:val="0084329E"/>
    <w:rsid w:val="00844810"/>
    <w:rsid w:val="008448FB"/>
    <w:rsid w:val="00844C02"/>
    <w:rsid w:val="008459D5"/>
    <w:rsid w:val="0085350E"/>
    <w:rsid w:val="008549C8"/>
    <w:rsid w:val="00854D8E"/>
    <w:rsid w:val="0085694E"/>
    <w:rsid w:val="00856F06"/>
    <w:rsid w:val="00857025"/>
    <w:rsid w:val="0086166A"/>
    <w:rsid w:val="00862078"/>
    <w:rsid w:val="0086216B"/>
    <w:rsid w:val="0086314E"/>
    <w:rsid w:val="00863DDA"/>
    <w:rsid w:val="00864A3B"/>
    <w:rsid w:val="008651AB"/>
    <w:rsid w:val="00866236"/>
    <w:rsid w:val="008669DC"/>
    <w:rsid w:val="00870778"/>
    <w:rsid w:val="00871885"/>
    <w:rsid w:val="0087297D"/>
    <w:rsid w:val="00873295"/>
    <w:rsid w:val="0087428B"/>
    <w:rsid w:val="008742AE"/>
    <w:rsid w:val="00874F31"/>
    <w:rsid w:val="00875445"/>
    <w:rsid w:val="008765A5"/>
    <w:rsid w:val="00876DCE"/>
    <w:rsid w:val="008778CD"/>
    <w:rsid w:val="00880370"/>
    <w:rsid w:val="00880E6B"/>
    <w:rsid w:val="008813D0"/>
    <w:rsid w:val="00883C71"/>
    <w:rsid w:val="008901AC"/>
    <w:rsid w:val="00890469"/>
    <w:rsid w:val="0089069D"/>
    <w:rsid w:val="0089374B"/>
    <w:rsid w:val="00896243"/>
    <w:rsid w:val="00897D80"/>
    <w:rsid w:val="008A0627"/>
    <w:rsid w:val="008A0CC8"/>
    <w:rsid w:val="008A2791"/>
    <w:rsid w:val="008A2AC5"/>
    <w:rsid w:val="008A556F"/>
    <w:rsid w:val="008A5A34"/>
    <w:rsid w:val="008A6CD2"/>
    <w:rsid w:val="008A7AC1"/>
    <w:rsid w:val="008B438B"/>
    <w:rsid w:val="008B4B9E"/>
    <w:rsid w:val="008B5034"/>
    <w:rsid w:val="008B6B9D"/>
    <w:rsid w:val="008B70A8"/>
    <w:rsid w:val="008C3BC3"/>
    <w:rsid w:val="008C5C9D"/>
    <w:rsid w:val="008C60E0"/>
    <w:rsid w:val="008C79F0"/>
    <w:rsid w:val="008D15B1"/>
    <w:rsid w:val="008D37C6"/>
    <w:rsid w:val="008D4AD2"/>
    <w:rsid w:val="008D5B3E"/>
    <w:rsid w:val="008D6F29"/>
    <w:rsid w:val="008D7229"/>
    <w:rsid w:val="008D755A"/>
    <w:rsid w:val="008E04B1"/>
    <w:rsid w:val="008E0E16"/>
    <w:rsid w:val="008E1C23"/>
    <w:rsid w:val="008E3180"/>
    <w:rsid w:val="008E36A8"/>
    <w:rsid w:val="008E4001"/>
    <w:rsid w:val="008E41F1"/>
    <w:rsid w:val="008E4ED7"/>
    <w:rsid w:val="008E710C"/>
    <w:rsid w:val="008E74F1"/>
    <w:rsid w:val="008F19B5"/>
    <w:rsid w:val="008F3987"/>
    <w:rsid w:val="00900B20"/>
    <w:rsid w:val="009018B2"/>
    <w:rsid w:val="00903B96"/>
    <w:rsid w:val="00905644"/>
    <w:rsid w:val="009074B3"/>
    <w:rsid w:val="00907E06"/>
    <w:rsid w:val="00910F87"/>
    <w:rsid w:val="00912C01"/>
    <w:rsid w:val="00914071"/>
    <w:rsid w:val="0091463C"/>
    <w:rsid w:val="009156A2"/>
    <w:rsid w:val="00920F3B"/>
    <w:rsid w:val="00921D6C"/>
    <w:rsid w:val="009222D0"/>
    <w:rsid w:val="00922415"/>
    <w:rsid w:val="00924766"/>
    <w:rsid w:val="00924D10"/>
    <w:rsid w:val="00925272"/>
    <w:rsid w:val="00927A47"/>
    <w:rsid w:val="00930411"/>
    <w:rsid w:val="00930CA1"/>
    <w:rsid w:val="0093129E"/>
    <w:rsid w:val="0093210C"/>
    <w:rsid w:val="00932BAD"/>
    <w:rsid w:val="00932FA6"/>
    <w:rsid w:val="00935BB4"/>
    <w:rsid w:val="00937383"/>
    <w:rsid w:val="009377F4"/>
    <w:rsid w:val="00941B9F"/>
    <w:rsid w:val="00942566"/>
    <w:rsid w:val="00946D97"/>
    <w:rsid w:val="00947FF3"/>
    <w:rsid w:val="0095475E"/>
    <w:rsid w:val="0095672C"/>
    <w:rsid w:val="00957B54"/>
    <w:rsid w:val="00957E07"/>
    <w:rsid w:val="00960418"/>
    <w:rsid w:val="009625CD"/>
    <w:rsid w:val="009628D1"/>
    <w:rsid w:val="00964B5D"/>
    <w:rsid w:val="009654F9"/>
    <w:rsid w:val="0096655C"/>
    <w:rsid w:val="00966978"/>
    <w:rsid w:val="00970C1B"/>
    <w:rsid w:val="00972A72"/>
    <w:rsid w:val="0097309B"/>
    <w:rsid w:val="00980A87"/>
    <w:rsid w:val="00981509"/>
    <w:rsid w:val="00983F77"/>
    <w:rsid w:val="00987878"/>
    <w:rsid w:val="00992CB9"/>
    <w:rsid w:val="009954DD"/>
    <w:rsid w:val="0099712C"/>
    <w:rsid w:val="009A09B4"/>
    <w:rsid w:val="009A2A51"/>
    <w:rsid w:val="009A56C3"/>
    <w:rsid w:val="009A693A"/>
    <w:rsid w:val="009B0760"/>
    <w:rsid w:val="009B1504"/>
    <w:rsid w:val="009B255C"/>
    <w:rsid w:val="009B50A0"/>
    <w:rsid w:val="009B53BE"/>
    <w:rsid w:val="009B7BE7"/>
    <w:rsid w:val="009B7F54"/>
    <w:rsid w:val="009C1232"/>
    <w:rsid w:val="009C12C1"/>
    <w:rsid w:val="009C1452"/>
    <w:rsid w:val="009C1D4C"/>
    <w:rsid w:val="009C3A4E"/>
    <w:rsid w:val="009C47C2"/>
    <w:rsid w:val="009C5E79"/>
    <w:rsid w:val="009C7C64"/>
    <w:rsid w:val="009D0805"/>
    <w:rsid w:val="009D0F77"/>
    <w:rsid w:val="009D15FF"/>
    <w:rsid w:val="009D16D3"/>
    <w:rsid w:val="009D1701"/>
    <w:rsid w:val="009E077F"/>
    <w:rsid w:val="009E0EC9"/>
    <w:rsid w:val="009E168E"/>
    <w:rsid w:val="009E2894"/>
    <w:rsid w:val="009E2B0A"/>
    <w:rsid w:val="009E4183"/>
    <w:rsid w:val="009E578D"/>
    <w:rsid w:val="009E67D3"/>
    <w:rsid w:val="009E6B12"/>
    <w:rsid w:val="009E7724"/>
    <w:rsid w:val="009F0EA6"/>
    <w:rsid w:val="009F13FC"/>
    <w:rsid w:val="009F149B"/>
    <w:rsid w:val="009F1908"/>
    <w:rsid w:val="009F4E1A"/>
    <w:rsid w:val="00A0049B"/>
    <w:rsid w:val="00A00BB7"/>
    <w:rsid w:val="00A01449"/>
    <w:rsid w:val="00A03E60"/>
    <w:rsid w:val="00A04364"/>
    <w:rsid w:val="00A046C1"/>
    <w:rsid w:val="00A04D6A"/>
    <w:rsid w:val="00A057B3"/>
    <w:rsid w:val="00A06048"/>
    <w:rsid w:val="00A1000D"/>
    <w:rsid w:val="00A121E5"/>
    <w:rsid w:val="00A13A88"/>
    <w:rsid w:val="00A1527F"/>
    <w:rsid w:val="00A1555D"/>
    <w:rsid w:val="00A15638"/>
    <w:rsid w:val="00A1774E"/>
    <w:rsid w:val="00A21C6C"/>
    <w:rsid w:val="00A21DD3"/>
    <w:rsid w:val="00A235D3"/>
    <w:rsid w:val="00A23DB0"/>
    <w:rsid w:val="00A256B3"/>
    <w:rsid w:val="00A30717"/>
    <w:rsid w:val="00A30981"/>
    <w:rsid w:val="00A30F0E"/>
    <w:rsid w:val="00A318AD"/>
    <w:rsid w:val="00A323DA"/>
    <w:rsid w:val="00A32E88"/>
    <w:rsid w:val="00A36704"/>
    <w:rsid w:val="00A36B7C"/>
    <w:rsid w:val="00A374C6"/>
    <w:rsid w:val="00A3764E"/>
    <w:rsid w:val="00A400C4"/>
    <w:rsid w:val="00A406A3"/>
    <w:rsid w:val="00A41028"/>
    <w:rsid w:val="00A42420"/>
    <w:rsid w:val="00A43CB1"/>
    <w:rsid w:val="00A46976"/>
    <w:rsid w:val="00A51195"/>
    <w:rsid w:val="00A5503F"/>
    <w:rsid w:val="00A55472"/>
    <w:rsid w:val="00A559B8"/>
    <w:rsid w:val="00A55F98"/>
    <w:rsid w:val="00A60CA1"/>
    <w:rsid w:val="00A653B3"/>
    <w:rsid w:val="00A762A6"/>
    <w:rsid w:val="00A803DF"/>
    <w:rsid w:val="00A8510C"/>
    <w:rsid w:val="00A8516F"/>
    <w:rsid w:val="00A85C65"/>
    <w:rsid w:val="00A866F5"/>
    <w:rsid w:val="00A90165"/>
    <w:rsid w:val="00A91460"/>
    <w:rsid w:val="00A9728D"/>
    <w:rsid w:val="00A97432"/>
    <w:rsid w:val="00A97612"/>
    <w:rsid w:val="00AA036B"/>
    <w:rsid w:val="00AA1609"/>
    <w:rsid w:val="00AA21C3"/>
    <w:rsid w:val="00AA3689"/>
    <w:rsid w:val="00AA3FEC"/>
    <w:rsid w:val="00AA43EA"/>
    <w:rsid w:val="00AA51CB"/>
    <w:rsid w:val="00AA6C2E"/>
    <w:rsid w:val="00AA72AC"/>
    <w:rsid w:val="00AA7AA9"/>
    <w:rsid w:val="00AB26B8"/>
    <w:rsid w:val="00AB29F0"/>
    <w:rsid w:val="00AB2C5A"/>
    <w:rsid w:val="00AB51E6"/>
    <w:rsid w:val="00AB67F6"/>
    <w:rsid w:val="00AB7002"/>
    <w:rsid w:val="00AC11EB"/>
    <w:rsid w:val="00AC1AC4"/>
    <w:rsid w:val="00AC1F10"/>
    <w:rsid w:val="00AC39BA"/>
    <w:rsid w:val="00AC4145"/>
    <w:rsid w:val="00AC4E78"/>
    <w:rsid w:val="00AC58AF"/>
    <w:rsid w:val="00AC6024"/>
    <w:rsid w:val="00AC7A97"/>
    <w:rsid w:val="00AC7F1D"/>
    <w:rsid w:val="00AD0174"/>
    <w:rsid w:val="00AD0954"/>
    <w:rsid w:val="00AD15A9"/>
    <w:rsid w:val="00AD16F2"/>
    <w:rsid w:val="00AD23E9"/>
    <w:rsid w:val="00AD2801"/>
    <w:rsid w:val="00AD2A8A"/>
    <w:rsid w:val="00AD374B"/>
    <w:rsid w:val="00AD3B37"/>
    <w:rsid w:val="00AD3DBC"/>
    <w:rsid w:val="00AD4329"/>
    <w:rsid w:val="00AD4A5E"/>
    <w:rsid w:val="00AD5FF5"/>
    <w:rsid w:val="00AD669A"/>
    <w:rsid w:val="00AD67B3"/>
    <w:rsid w:val="00AE17AE"/>
    <w:rsid w:val="00AE502F"/>
    <w:rsid w:val="00AE580C"/>
    <w:rsid w:val="00AE5A89"/>
    <w:rsid w:val="00AE7E46"/>
    <w:rsid w:val="00AF0967"/>
    <w:rsid w:val="00AF4C40"/>
    <w:rsid w:val="00AF4E96"/>
    <w:rsid w:val="00AF51A9"/>
    <w:rsid w:val="00B009EB"/>
    <w:rsid w:val="00B0310B"/>
    <w:rsid w:val="00B04115"/>
    <w:rsid w:val="00B04CC6"/>
    <w:rsid w:val="00B12609"/>
    <w:rsid w:val="00B14E7E"/>
    <w:rsid w:val="00B15677"/>
    <w:rsid w:val="00B15B75"/>
    <w:rsid w:val="00B16C01"/>
    <w:rsid w:val="00B21B81"/>
    <w:rsid w:val="00B223DF"/>
    <w:rsid w:val="00B243F3"/>
    <w:rsid w:val="00B30A60"/>
    <w:rsid w:val="00B32AB6"/>
    <w:rsid w:val="00B33427"/>
    <w:rsid w:val="00B33C42"/>
    <w:rsid w:val="00B345A3"/>
    <w:rsid w:val="00B35333"/>
    <w:rsid w:val="00B35868"/>
    <w:rsid w:val="00B36667"/>
    <w:rsid w:val="00B36DAD"/>
    <w:rsid w:val="00B37C6F"/>
    <w:rsid w:val="00B405EF"/>
    <w:rsid w:val="00B42AD3"/>
    <w:rsid w:val="00B43161"/>
    <w:rsid w:val="00B456FB"/>
    <w:rsid w:val="00B45887"/>
    <w:rsid w:val="00B46419"/>
    <w:rsid w:val="00B46D6C"/>
    <w:rsid w:val="00B50CA2"/>
    <w:rsid w:val="00B52FC4"/>
    <w:rsid w:val="00B57EFF"/>
    <w:rsid w:val="00B61859"/>
    <w:rsid w:val="00B62BD9"/>
    <w:rsid w:val="00B65016"/>
    <w:rsid w:val="00B70204"/>
    <w:rsid w:val="00B72F11"/>
    <w:rsid w:val="00B7322F"/>
    <w:rsid w:val="00B738AE"/>
    <w:rsid w:val="00B73CB8"/>
    <w:rsid w:val="00B7480C"/>
    <w:rsid w:val="00B74D0C"/>
    <w:rsid w:val="00B758EA"/>
    <w:rsid w:val="00B762A8"/>
    <w:rsid w:val="00B76786"/>
    <w:rsid w:val="00B76A1E"/>
    <w:rsid w:val="00B805F0"/>
    <w:rsid w:val="00B82DCE"/>
    <w:rsid w:val="00B84F53"/>
    <w:rsid w:val="00B87602"/>
    <w:rsid w:val="00B91DE6"/>
    <w:rsid w:val="00B9234A"/>
    <w:rsid w:val="00B94C8E"/>
    <w:rsid w:val="00B9773D"/>
    <w:rsid w:val="00BA2244"/>
    <w:rsid w:val="00BA2B72"/>
    <w:rsid w:val="00BA3FB5"/>
    <w:rsid w:val="00BA52A0"/>
    <w:rsid w:val="00BA5D39"/>
    <w:rsid w:val="00BB0BFD"/>
    <w:rsid w:val="00BB0E4E"/>
    <w:rsid w:val="00BB41C6"/>
    <w:rsid w:val="00BB45B3"/>
    <w:rsid w:val="00BC0385"/>
    <w:rsid w:val="00BC0A2A"/>
    <w:rsid w:val="00BC2C68"/>
    <w:rsid w:val="00BC49F7"/>
    <w:rsid w:val="00BC6914"/>
    <w:rsid w:val="00BC7653"/>
    <w:rsid w:val="00BC7FAB"/>
    <w:rsid w:val="00BD0020"/>
    <w:rsid w:val="00BD02D6"/>
    <w:rsid w:val="00BD1D0C"/>
    <w:rsid w:val="00BD24A7"/>
    <w:rsid w:val="00BD2864"/>
    <w:rsid w:val="00BD4E31"/>
    <w:rsid w:val="00BD6A83"/>
    <w:rsid w:val="00BD78ED"/>
    <w:rsid w:val="00BE2A82"/>
    <w:rsid w:val="00BE3955"/>
    <w:rsid w:val="00BE4412"/>
    <w:rsid w:val="00BE4C3C"/>
    <w:rsid w:val="00BE4D57"/>
    <w:rsid w:val="00BE5B3A"/>
    <w:rsid w:val="00BE5C9D"/>
    <w:rsid w:val="00BF0CDF"/>
    <w:rsid w:val="00BF2006"/>
    <w:rsid w:val="00BF2646"/>
    <w:rsid w:val="00BF2B23"/>
    <w:rsid w:val="00BF2DEE"/>
    <w:rsid w:val="00BF3896"/>
    <w:rsid w:val="00BF6FDC"/>
    <w:rsid w:val="00C001E2"/>
    <w:rsid w:val="00C00C8C"/>
    <w:rsid w:val="00C036C9"/>
    <w:rsid w:val="00C049E5"/>
    <w:rsid w:val="00C04D5A"/>
    <w:rsid w:val="00C05019"/>
    <w:rsid w:val="00C06AAF"/>
    <w:rsid w:val="00C135E2"/>
    <w:rsid w:val="00C14134"/>
    <w:rsid w:val="00C15A2F"/>
    <w:rsid w:val="00C1736A"/>
    <w:rsid w:val="00C20A7B"/>
    <w:rsid w:val="00C20C5C"/>
    <w:rsid w:val="00C21DA2"/>
    <w:rsid w:val="00C23515"/>
    <w:rsid w:val="00C24D6A"/>
    <w:rsid w:val="00C25E8E"/>
    <w:rsid w:val="00C26829"/>
    <w:rsid w:val="00C26E0F"/>
    <w:rsid w:val="00C306B2"/>
    <w:rsid w:val="00C33BD2"/>
    <w:rsid w:val="00C3620B"/>
    <w:rsid w:val="00C363FD"/>
    <w:rsid w:val="00C36595"/>
    <w:rsid w:val="00C37126"/>
    <w:rsid w:val="00C40571"/>
    <w:rsid w:val="00C41D21"/>
    <w:rsid w:val="00C430A6"/>
    <w:rsid w:val="00C43420"/>
    <w:rsid w:val="00C4536D"/>
    <w:rsid w:val="00C463F3"/>
    <w:rsid w:val="00C507A2"/>
    <w:rsid w:val="00C50A26"/>
    <w:rsid w:val="00C5368A"/>
    <w:rsid w:val="00C54124"/>
    <w:rsid w:val="00C5555F"/>
    <w:rsid w:val="00C55D16"/>
    <w:rsid w:val="00C56336"/>
    <w:rsid w:val="00C56B0A"/>
    <w:rsid w:val="00C57320"/>
    <w:rsid w:val="00C57918"/>
    <w:rsid w:val="00C602E5"/>
    <w:rsid w:val="00C62171"/>
    <w:rsid w:val="00C64A99"/>
    <w:rsid w:val="00C65ADE"/>
    <w:rsid w:val="00C67670"/>
    <w:rsid w:val="00C67B72"/>
    <w:rsid w:val="00C722DC"/>
    <w:rsid w:val="00C80A61"/>
    <w:rsid w:val="00C8446A"/>
    <w:rsid w:val="00C8513E"/>
    <w:rsid w:val="00C85267"/>
    <w:rsid w:val="00C92DA4"/>
    <w:rsid w:val="00C94E72"/>
    <w:rsid w:val="00C97CFE"/>
    <w:rsid w:val="00CA2562"/>
    <w:rsid w:val="00CA2D8F"/>
    <w:rsid w:val="00CA2E60"/>
    <w:rsid w:val="00CA611F"/>
    <w:rsid w:val="00CB2BD7"/>
    <w:rsid w:val="00CB2D7B"/>
    <w:rsid w:val="00CB3DD9"/>
    <w:rsid w:val="00CB5567"/>
    <w:rsid w:val="00CB57B0"/>
    <w:rsid w:val="00CB5BB2"/>
    <w:rsid w:val="00CC04F8"/>
    <w:rsid w:val="00CC1191"/>
    <w:rsid w:val="00CC2CDF"/>
    <w:rsid w:val="00CC69FD"/>
    <w:rsid w:val="00CC7732"/>
    <w:rsid w:val="00CD18A7"/>
    <w:rsid w:val="00CD1E7B"/>
    <w:rsid w:val="00CD3CA7"/>
    <w:rsid w:val="00CD44CD"/>
    <w:rsid w:val="00CD56CC"/>
    <w:rsid w:val="00CD634A"/>
    <w:rsid w:val="00CE700E"/>
    <w:rsid w:val="00CE7C41"/>
    <w:rsid w:val="00CE7D2C"/>
    <w:rsid w:val="00CF07FD"/>
    <w:rsid w:val="00CF2AC8"/>
    <w:rsid w:val="00CF3372"/>
    <w:rsid w:val="00CF4502"/>
    <w:rsid w:val="00D00079"/>
    <w:rsid w:val="00D039A5"/>
    <w:rsid w:val="00D07BAB"/>
    <w:rsid w:val="00D11C17"/>
    <w:rsid w:val="00D14F43"/>
    <w:rsid w:val="00D17291"/>
    <w:rsid w:val="00D17F49"/>
    <w:rsid w:val="00D210C0"/>
    <w:rsid w:val="00D21C01"/>
    <w:rsid w:val="00D21E77"/>
    <w:rsid w:val="00D2242D"/>
    <w:rsid w:val="00D27ECE"/>
    <w:rsid w:val="00D303E2"/>
    <w:rsid w:val="00D30C26"/>
    <w:rsid w:val="00D35D04"/>
    <w:rsid w:val="00D3652A"/>
    <w:rsid w:val="00D36586"/>
    <w:rsid w:val="00D365C0"/>
    <w:rsid w:val="00D406E8"/>
    <w:rsid w:val="00D40CE5"/>
    <w:rsid w:val="00D43B79"/>
    <w:rsid w:val="00D43ECA"/>
    <w:rsid w:val="00D451C4"/>
    <w:rsid w:val="00D471DF"/>
    <w:rsid w:val="00D4749C"/>
    <w:rsid w:val="00D517CC"/>
    <w:rsid w:val="00D54D46"/>
    <w:rsid w:val="00D6068B"/>
    <w:rsid w:val="00D63216"/>
    <w:rsid w:val="00D656FC"/>
    <w:rsid w:val="00D66ABB"/>
    <w:rsid w:val="00D67868"/>
    <w:rsid w:val="00D707C7"/>
    <w:rsid w:val="00D72A17"/>
    <w:rsid w:val="00D73D7A"/>
    <w:rsid w:val="00D74FAA"/>
    <w:rsid w:val="00D752DF"/>
    <w:rsid w:val="00D81CB0"/>
    <w:rsid w:val="00D83CA6"/>
    <w:rsid w:val="00D83CFA"/>
    <w:rsid w:val="00D83D0B"/>
    <w:rsid w:val="00D86965"/>
    <w:rsid w:val="00D87D6E"/>
    <w:rsid w:val="00D91AE2"/>
    <w:rsid w:val="00D92728"/>
    <w:rsid w:val="00D929FE"/>
    <w:rsid w:val="00D94E12"/>
    <w:rsid w:val="00D962FB"/>
    <w:rsid w:val="00DA015D"/>
    <w:rsid w:val="00DA0B32"/>
    <w:rsid w:val="00DA0FFF"/>
    <w:rsid w:val="00DA1562"/>
    <w:rsid w:val="00DA3473"/>
    <w:rsid w:val="00DA35DE"/>
    <w:rsid w:val="00DA4772"/>
    <w:rsid w:val="00DB06B6"/>
    <w:rsid w:val="00DB2EBD"/>
    <w:rsid w:val="00DB467C"/>
    <w:rsid w:val="00DB4ED0"/>
    <w:rsid w:val="00DB4F0C"/>
    <w:rsid w:val="00DB5649"/>
    <w:rsid w:val="00DC0189"/>
    <w:rsid w:val="00DC27CD"/>
    <w:rsid w:val="00DC3ED3"/>
    <w:rsid w:val="00DC442F"/>
    <w:rsid w:val="00DC5BD4"/>
    <w:rsid w:val="00DD08A9"/>
    <w:rsid w:val="00DD1F95"/>
    <w:rsid w:val="00DD3551"/>
    <w:rsid w:val="00DD40DC"/>
    <w:rsid w:val="00DD6744"/>
    <w:rsid w:val="00DD71F2"/>
    <w:rsid w:val="00DE1515"/>
    <w:rsid w:val="00DE187A"/>
    <w:rsid w:val="00DE1A32"/>
    <w:rsid w:val="00DE4D08"/>
    <w:rsid w:val="00DE5D0A"/>
    <w:rsid w:val="00DF631B"/>
    <w:rsid w:val="00DF6B9F"/>
    <w:rsid w:val="00DF7B8B"/>
    <w:rsid w:val="00E00B64"/>
    <w:rsid w:val="00E00CF0"/>
    <w:rsid w:val="00E01F65"/>
    <w:rsid w:val="00E03DE1"/>
    <w:rsid w:val="00E04025"/>
    <w:rsid w:val="00E061D9"/>
    <w:rsid w:val="00E06614"/>
    <w:rsid w:val="00E07590"/>
    <w:rsid w:val="00E07B42"/>
    <w:rsid w:val="00E10DA0"/>
    <w:rsid w:val="00E126FB"/>
    <w:rsid w:val="00E1309B"/>
    <w:rsid w:val="00E1641A"/>
    <w:rsid w:val="00E2434F"/>
    <w:rsid w:val="00E245CA"/>
    <w:rsid w:val="00E31670"/>
    <w:rsid w:val="00E31C15"/>
    <w:rsid w:val="00E3413C"/>
    <w:rsid w:val="00E343DB"/>
    <w:rsid w:val="00E35553"/>
    <w:rsid w:val="00E3745F"/>
    <w:rsid w:val="00E3790F"/>
    <w:rsid w:val="00E41F35"/>
    <w:rsid w:val="00E434EC"/>
    <w:rsid w:val="00E505E6"/>
    <w:rsid w:val="00E52E90"/>
    <w:rsid w:val="00E53D35"/>
    <w:rsid w:val="00E57434"/>
    <w:rsid w:val="00E57673"/>
    <w:rsid w:val="00E63331"/>
    <w:rsid w:val="00E64326"/>
    <w:rsid w:val="00E64416"/>
    <w:rsid w:val="00E654BE"/>
    <w:rsid w:val="00E65CE6"/>
    <w:rsid w:val="00E71385"/>
    <w:rsid w:val="00E723E4"/>
    <w:rsid w:val="00E739C4"/>
    <w:rsid w:val="00E74FB2"/>
    <w:rsid w:val="00E74FE8"/>
    <w:rsid w:val="00E765A2"/>
    <w:rsid w:val="00E80001"/>
    <w:rsid w:val="00E80470"/>
    <w:rsid w:val="00E83443"/>
    <w:rsid w:val="00E8660C"/>
    <w:rsid w:val="00E9199A"/>
    <w:rsid w:val="00E91CB6"/>
    <w:rsid w:val="00E940C1"/>
    <w:rsid w:val="00E95161"/>
    <w:rsid w:val="00E96E61"/>
    <w:rsid w:val="00EA04E0"/>
    <w:rsid w:val="00EA186D"/>
    <w:rsid w:val="00EA550E"/>
    <w:rsid w:val="00EA62F9"/>
    <w:rsid w:val="00EA68E3"/>
    <w:rsid w:val="00EA7059"/>
    <w:rsid w:val="00EA7B4D"/>
    <w:rsid w:val="00EB175F"/>
    <w:rsid w:val="00EB2BA3"/>
    <w:rsid w:val="00EB3BA3"/>
    <w:rsid w:val="00EB3D17"/>
    <w:rsid w:val="00EB6F4C"/>
    <w:rsid w:val="00EB71F2"/>
    <w:rsid w:val="00EC25E9"/>
    <w:rsid w:val="00EC4CF4"/>
    <w:rsid w:val="00EC5BCC"/>
    <w:rsid w:val="00EC73BD"/>
    <w:rsid w:val="00ED0ADA"/>
    <w:rsid w:val="00ED49CF"/>
    <w:rsid w:val="00EE04A4"/>
    <w:rsid w:val="00EE1D9F"/>
    <w:rsid w:val="00EE2BBD"/>
    <w:rsid w:val="00EE3913"/>
    <w:rsid w:val="00EF08AE"/>
    <w:rsid w:val="00EF26E2"/>
    <w:rsid w:val="00EF2C11"/>
    <w:rsid w:val="00EF2F9B"/>
    <w:rsid w:val="00EF4124"/>
    <w:rsid w:val="00EF7CF8"/>
    <w:rsid w:val="00F012EE"/>
    <w:rsid w:val="00F06528"/>
    <w:rsid w:val="00F07330"/>
    <w:rsid w:val="00F07551"/>
    <w:rsid w:val="00F0789F"/>
    <w:rsid w:val="00F07FE7"/>
    <w:rsid w:val="00F152F2"/>
    <w:rsid w:val="00F163D3"/>
    <w:rsid w:val="00F165CF"/>
    <w:rsid w:val="00F16B3C"/>
    <w:rsid w:val="00F17139"/>
    <w:rsid w:val="00F17832"/>
    <w:rsid w:val="00F20D89"/>
    <w:rsid w:val="00F21F62"/>
    <w:rsid w:val="00F24600"/>
    <w:rsid w:val="00F25DC3"/>
    <w:rsid w:val="00F32933"/>
    <w:rsid w:val="00F3341E"/>
    <w:rsid w:val="00F34658"/>
    <w:rsid w:val="00F35194"/>
    <w:rsid w:val="00F37572"/>
    <w:rsid w:val="00F42E2C"/>
    <w:rsid w:val="00F43034"/>
    <w:rsid w:val="00F43998"/>
    <w:rsid w:val="00F4631B"/>
    <w:rsid w:val="00F46503"/>
    <w:rsid w:val="00F479D6"/>
    <w:rsid w:val="00F47DCD"/>
    <w:rsid w:val="00F5155F"/>
    <w:rsid w:val="00F5317B"/>
    <w:rsid w:val="00F531EC"/>
    <w:rsid w:val="00F54183"/>
    <w:rsid w:val="00F545FD"/>
    <w:rsid w:val="00F61836"/>
    <w:rsid w:val="00F61A23"/>
    <w:rsid w:val="00F63116"/>
    <w:rsid w:val="00F70493"/>
    <w:rsid w:val="00F71855"/>
    <w:rsid w:val="00F74634"/>
    <w:rsid w:val="00F7566D"/>
    <w:rsid w:val="00F756AD"/>
    <w:rsid w:val="00F758E8"/>
    <w:rsid w:val="00F76774"/>
    <w:rsid w:val="00F768B4"/>
    <w:rsid w:val="00F80E24"/>
    <w:rsid w:val="00F8233F"/>
    <w:rsid w:val="00F83181"/>
    <w:rsid w:val="00F86789"/>
    <w:rsid w:val="00F909AF"/>
    <w:rsid w:val="00F9182D"/>
    <w:rsid w:val="00F932CC"/>
    <w:rsid w:val="00F94286"/>
    <w:rsid w:val="00F94B3A"/>
    <w:rsid w:val="00F94D00"/>
    <w:rsid w:val="00F94D40"/>
    <w:rsid w:val="00F975AB"/>
    <w:rsid w:val="00F976A1"/>
    <w:rsid w:val="00F977AB"/>
    <w:rsid w:val="00FA0EA6"/>
    <w:rsid w:val="00FA18FE"/>
    <w:rsid w:val="00FA1C07"/>
    <w:rsid w:val="00FA7D58"/>
    <w:rsid w:val="00FB07B0"/>
    <w:rsid w:val="00FB0931"/>
    <w:rsid w:val="00FB0E49"/>
    <w:rsid w:val="00FB1D64"/>
    <w:rsid w:val="00FB7064"/>
    <w:rsid w:val="00FB771C"/>
    <w:rsid w:val="00FC15CC"/>
    <w:rsid w:val="00FC1F0D"/>
    <w:rsid w:val="00FC3824"/>
    <w:rsid w:val="00FC42E4"/>
    <w:rsid w:val="00FC6119"/>
    <w:rsid w:val="00FC6158"/>
    <w:rsid w:val="00FC7DCE"/>
    <w:rsid w:val="00FD2133"/>
    <w:rsid w:val="00FD2B61"/>
    <w:rsid w:val="00FD45EA"/>
    <w:rsid w:val="00FD63F1"/>
    <w:rsid w:val="00FE39A8"/>
    <w:rsid w:val="00FE621F"/>
    <w:rsid w:val="00FE691A"/>
    <w:rsid w:val="00FF05AC"/>
    <w:rsid w:val="00FF0A30"/>
    <w:rsid w:val="00FF11EA"/>
    <w:rsid w:val="00FF235D"/>
    <w:rsid w:val="00FF27C8"/>
    <w:rsid w:val="00FF3E4E"/>
    <w:rsid w:val="00FF4687"/>
    <w:rsid w:val="00FF7338"/>
    <w:rsid w:val="00FF7482"/>
    <w:rsid w:val="00FF77A7"/>
    <w:rsid w:val="00FF7C0E"/>
    <w:rsid w:val="0150BF1F"/>
    <w:rsid w:val="02A7658F"/>
    <w:rsid w:val="0448ACF8"/>
    <w:rsid w:val="047685B7"/>
    <w:rsid w:val="0834E7D2"/>
    <w:rsid w:val="0A15FAEF"/>
    <w:rsid w:val="0CD97C11"/>
    <w:rsid w:val="0FA5F394"/>
    <w:rsid w:val="10DE32BC"/>
    <w:rsid w:val="190E10DB"/>
    <w:rsid w:val="2A46BD28"/>
    <w:rsid w:val="2CAD1C91"/>
    <w:rsid w:val="2F771E89"/>
    <w:rsid w:val="2F87CCF7"/>
    <w:rsid w:val="2FF818A1"/>
    <w:rsid w:val="308C22E8"/>
    <w:rsid w:val="30C53706"/>
    <w:rsid w:val="36D01144"/>
    <w:rsid w:val="371B502D"/>
    <w:rsid w:val="390AF1B6"/>
    <w:rsid w:val="3BC5E6D6"/>
    <w:rsid w:val="3FDB1782"/>
    <w:rsid w:val="408F7808"/>
    <w:rsid w:val="49012D36"/>
    <w:rsid w:val="49ADA86C"/>
    <w:rsid w:val="4A8FB947"/>
    <w:rsid w:val="4E8D4A17"/>
    <w:rsid w:val="51B2F0D3"/>
    <w:rsid w:val="529034B2"/>
    <w:rsid w:val="57E0A712"/>
    <w:rsid w:val="5A2F4A70"/>
    <w:rsid w:val="5E5A3CBB"/>
    <w:rsid w:val="64AC0BE7"/>
    <w:rsid w:val="664200DD"/>
    <w:rsid w:val="684043A7"/>
    <w:rsid w:val="6B0E93A8"/>
    <w:rsid w:val="6EF11F6A"/>
    <w:rsid w:val="6F932A3B"/>
    <w:rsid w:val="75640911"/>
    <w:rsid w:val="7702217A"/>
    <w:rsid w:val="778E0D1B"/>
    <w:rsid w:val="788BE58F"/>
    <w:rsid w:val="7AAC0C52"/>
    <w:rsid w:val="7FEE88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FD88E6"/>
  <w15:docId w15:val="{E7C3237D-22C7-4210-AC9C-923BBE8F1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4329"/>
    <w:pPr>
      <w:widowControl w:val="0"/>
      <w:spacing w:after="120"/>
    </w:pPr>
    <w:rPr>
      <w:rFonts w:ascii="Arial" w:hAnsi="Arial"/>
      <w:snapToGrid w:val="0"/>
      <w:sz w:val="24"/>
    </w:rPr>
  </w:style>
  <w:style w:type="paragraph" w:styleId="Heading1">
    <w:name w:val="heading 1"/>
    <w:basedOn w:val="Normal"/>
    <w:next w:val="Normal"/>
    <w:qFormat/>
    <w:rsid w:val="002F5C0F"/>
    <w:pPr>
      <w:keepNext/>
      <w:widowControl/>
      <w:tabs>
        <w:tab w:val="center" w:pos="4680"/>
      </w:tabs>
      <w:jc w:val="center"/>
      <w:outlineLvl w:val="0"/>
    </w:pPr>
    <w:rPr>
      <w:b/>
      <w:bCs/>
    </w:rPr>
  </w:style>
  <w:style w:type="paragraph" w:styleId="Heading2">
    <w:name w:val="heading 2"/>
    <w:basedOn w:val="Normal"/>
    <w:next w:val="Normal"/>
    <w:qFormat/>
    <w:rsid w:val="002F5C0F"/>
    <w:pPr>
      <w:keepNext/>
      <w:widowControl/>
      <w:spacing w:before="120"/>
      <w:jc w:val="both"/>
      <w:outlineLvl w:val="1"/>
    </w:pPr>
    <w:rPr>
      <w:b/>
    </w:rPr>
  </w:style>
  <w:style w:type="paragraph" w:styleId="Heading3">
    <w:name w:val="heading 3"/>
    <w:basedOn w:val="Normal"/>
    <w:next w:val="Normal"/>
    <w:link w:val="Heading3Char"/>
    <w:unhideWhenUsed/>
    <w:qFormat/>
    <w:rsid w:val="002F5C0F"/>
    <w:pPr>
      <w:keepNext/>
      <w:keepLines/>
      <w:spacing w:before="120"/>
      <w:outlineLvl w:val="2"/>
    </w:pPr>
    <w:rPr>
      <w:rFonts w:eastAsiaTheme="majorEastAsia" w:cstheme="majorBidi"/>
      <w:b/>
      <w:szCs w:val="24"/>
    </w:rPr>
  </w:style>
  <w:style w:type="paragraph" w:styleId="Heading4">
    <w:name w:val="heading 4"/>
    <w:basedOn w:val="Normal"/>
    <w:next w:val="Normal"/>
    <w:link w:val="Heading4Char"/>
    <w:unhideWhenUsed/>
    <w:qFormat/>
    <w:rsid w:val="001F2463"/>
    <w:pPr>
      <w:spacing w:before="120"/>
      <w:outlineLvl w:val="3"/>
    </w:pPr>
    <w:rPr>
      <w:rFonts w:cs="Arial"/>
      <w:b/>
    </w:rPr>
  </w:style>
  <w:style w:type="paragraph" w:styleId="Heading5">
    <w:name w:val="heading 5"/>
    <w:basedOn w:val="Normal"/>
    <w:next w:val="Normal"/>
    <w:link w:val="Heading5Char"/>
    <w:unhideWhenUsed/>
    <w:qFormat/>
    <w:rsid w:val="002B534C"/>
    <w:pPr>
      <w:keepNext/>
      <w:keepLines/>
      <w:spacing w:before="40" w:after="0"/>
      <w:outlineLvl w:val="4"/>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link w:val="BodyTextChar"/>
    <w:pPr>
      <w:widowControl/>
    </w:pPr>
    <w:rPr>
      <w:b/>
      <w:sz w:val="20"/>
      <w:u w:val="single"/>
    </w:rPr>
  </w:style>
  <w:style w:type="paragraph" w:styleId="BodyText2">
    <w:name w:val="Body Text 2"/>
    <w:basedOn w:val="Normal"/>
    <w:pPr>
      <w:widowControl/>
    </w:pPr>
    <w:rPr>
      <w:b/>
      <w:sz w:val="20"/>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widowControl/>
      <w:jc w:val="both"/>
    </w:pPr>
  </w:style>
  <w:style w:type="paragraph" w:styleId="BalloonText">
    <w:name w:val="Balloon Text"/>
    <w:basedOn w:val="Normal"/>
    <w:link w:val="BalloonTextChar"/>
    <w:rsid w:val="001E635B"/>
    <w:rPr>
      <w:rFonts w:ascii="Tahoma" w:hAnsi="Tahoma" w:cs="Tahoma"/>
      <w:sz w:val="16"/>
      <w:szCs w:val="16"/>
    </w:rPr>
  </w:style>
  <w:style w:type="character" w:customStyle="1" w:styleId="BalloonTextChar">
    <w:name w:val="Balloon Text Char"/>
    <w:link w:val="BalloonText"/>
    <w:rsid w:val="001E635B"/>
    <w:rPr>
      <w:rFonts w:ascii="Tahoma" w:hAnsi="Tahoma" w:cs="Tahoma"/>
      <w:snapToGrid w:val="0"/>
      <w:sz w:val="16"/>
      <w:szCs w:val="16"/>
    </w:rPr>
  </w:style>
  <w:style w:type="character" w:customStyle="1" w:styleId="HeaderChar">
    <w:name w:val="Header Char"/>
    <w:link w:val="Header"/>
    <w:rsid w:val="00B35333"/>
    <w:rPr>
      <w:rFonts w:ascii="Helvetica" w:hAnsi="Helvetica"/>
      <w:snapToGrid w:val="0"/>
      <w:sz w:val="24"/>
    </w:rPr>
  </w:style>
  <w:style w:type="paragraph" w:styleId="Title">
    <w:name w:val="Title"/>
    <w:basedOn w:val="Normal"/>
    <w:next w:val="Normal"/>
    <w:link w:val="TitleChar"/>
    <w:rsid w:val="003A5EC5"/>
    <w:pPr>
      <w:spacing w:before="240" w:after="60"/>
      <w:jc w:val="center"/>
      <w:outlineLvl w:val="0"/>
    </w:pPr>
    <w:rPr>
      <w:rFonts w:eastAsiaTheme="majorEastAsia" w:cstheme="majorBidi"/>
      <w:b/>
      <w:bCs/>
      <w:kern w:val="28"/>
      <w:szCs w:val="32"/>
    </w:rPr>
  </w:style>
  <w:style w:type="character" w:customStyle="1" w:styleId="TitleChar">
    <w:name w:val="Title Char"/>
    <w:basedOn w:val="DefaultParagraphFont"/>
    <w:link w:val="Title"/>
    <w:rsid w:val="003A5EC5"/>
    <w:rPr>
      <w:rFonts w:ascii="Arial" w:eastAsiaTheme="majorEastAsia" w:hAnsi="Arial" w:cstheme="majorBidi"/>
      <w:b/>
      <w:bCs/>
      <w:snapToGrid w:val="0"/>
      <w:kern w:val="28"/>
      <w:sz w:val="24"/>
      <w:szCs w:val="32"/>
    </w:rPr>
  </w:style>
  <w:style w:type="character" w:styleId="CommentReference">
    <w:name w:val="annotation reference"/>
    <w:basedOn w:val="DefaultParagraphFont"/>
    <w:rsid w:val="004259A3"/>
    <w:rPr>
      <w:sz w:val="16"/>
      <w:szCs w:val="16"/>
    </w:rPr>
  </w:style>
  <w:style w:type="paragraph" w:styleId="CommentText">
    <w:name w:val="annotation text"/>
    <w:basedOn w:val="Normal"/>
    <w:link w:val="CommentTextChar"/>
    <w:rsid w:val="004259A3"/>
    <w:rPr>
      <w:sz w:val="20"/>
    </w:rPr>
  </w:style>
  <w:style w:type="character" w:customStyle="1" w:styleId="CommentTextChar">
    <w:name w:val="Comment Text Char"/>
    <w:basedOn w:val="DefaultParagraphFont"/>
    <w:link w:val="CommentText"/>
    <w:rsid w:val="004259A3"/>
    <w:rPr>
      <w:rFonts w:ascii="Helvetica" w:hAnsi="Helvetica"/>
      <w:snapToGrid w:val="0"/>
    </w:rPr>
  </w:style>
  <w:style w:type="paragraph" w:styleId="CommentSubject">
    <w:name w:val="annotation subject"/>
    <w:basedOn w:val="CommentText"/>
    <w:next w:val="CommentText"/>
    <w:link w:val="CommentSubjectChar"/>
    <w:rsid w:val="004259A3"/>
    <w:rPr>
      <w:b/>
      <w:bCs/>
    </w:rPr>
  </w:style>
  <w:style w:type="character" w:customStyle="1" w:styleId="CommentSubjectChar">
    <w:name w:val="Comment Subject Char"/>
    <w:basedOn w:val="CommentTextChar"/>
    <w:link w:val="CommentSubject"/>
    <w:rsid w:val="004259A3"/>
    <w:rPr>
      <w:rFonts w:ascii="Helvetica" w:hAnsi="Helvetica"/>
      <w:b/>
      <w:bCs/>
      <w:snapToGrid w:val="0"/>
    </w:rPr>
  </w:style>
  <w:style w:type="table" w:styleId="TableGrid">
    <w:name w:val="Table Grid"/>
    <w:basedOn w:val="TableNormal"/>
    <w:rsid w:val="00B702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066A"/>
    <w:pPr>
      <w:ind w:left="720"/>
      <w:contextualSpacing/>
    </w:pPr>
    <w:rPr>
      <w:rFonts w:eastAsia="Batang"/>
    </w:rPr>
  </w:style>
  <w:style w:type="character" w:customStyle="1" w:styleId="Heading3Char">
    <w:name w:val="Heading 3 Char"/>
    <w:basedOn w:val="DefaultParagraphFont"/>
    <w:link w:val="Heading3"/>
    <w:rsid w:val="002F5C0F"/>
    <w:rPr>
      <w:rFonts w:ascii="Arial" w:eastAsiaTheme="majorEastAsia" w:hAnsi="Arial" w:cstheme="majorBidi"/>
      <w:b/>
      <w:snapToGrid w:val="0"/>
      <w:sz w:val="24"/>
      <w:szCs w:val="24"/>
    </w:rPr>
  </w:style>
  <w:style w:type="character" w:customStyle="1" w:styleId="BodyTextChar">
    <w:name w:val="Body Text Char"/>
    <w:basedOn w:val="DefaultParagraphFont"/>
    <w:link w:val="BodyText"/>
    <w:rsid w:val="00941B9F"/>
    <w:rPr>
      <w:rFonts w:ascii="Arial" w:hAnsi="Arial"/>
      <w:b/>
      <w:snapToGrid w:val="0"/>
      <w:u w:val="single"/>
    </w:rPr>
  </w:style>
  <w:style w:type="paragraph" w:customStyle="1" w:styleId="Heading1CenteredAfter6ptLinespacingsingle">
    <w:name w:val="Heading 1 + Centered After:  6 pt Line spacing:  single"/>
    <w:basedOn w:val="Heading1"/>
    <w:rsid w:val="00153B81"/>
    <w:rPr>
      <w:bCs w:val="0"/>
    </w:rPr>
  </w:style>
  <w:style w:type="character" w:customStyle="1" w:styleId="Heading4Char">
    <w:name w:val="Heading 4 Char"/>
    <w:basedOn w:val="DefaultParagraphFont"/>
    <w:link w:val="Heading4"/>
    <w:rsid w:val="001F2463"/>
    <w:rPr>
      <w:rFonts w:ascii="Arial" w:hAnsi="Arial" w:cs="Arial"/>
      <w:b/>
      <w:snapToGrid w:val="0"/>
      <w:sz w:val="24"/>
    </w:rPr>
  </w:style>
  <w:style w:type="paragraph" w:styleId="Revision">
    <w:name w:val="Revision"/>
    <w:hidden/>
    <w:uiPriority w:val="99"/>
    <w:semiHidden/>
    <w:rsid w:val="005B39CC"/>
    <w:rPr>
      <w:rFonts w:ascii="Arial" w:hAnsi="Arial"/>
      <w:snapToGrid w:val="0"/>
      <w:sz w:val="24"/>
    </w:rPr>
  </w:style>
  <w:style w:type="character" w:customStyle="1" w:styleId="Heading5Char">
    <w:name w:val="Heading 5 Char"/>
    <w:basedOn w:val="DefaultParagraphFont"/>
    <w:link w:val="Heading5"/>
    <w:rsid w:val="002B534C"/>
    <w:rPr>
      <w:rFonts w:ascii="Arial" w:eastAsiaTheme="majorEastAsia" w:hAnsi="Arial" w:cstheme="majorBidi"/>
      <w:b/>
      <w:snapToGrid w:val="0"/>
      <w:color w:val="000000" w:themeColor="text1"/>
      <w:sz w:val="24"/>
    </w:rPr>
  </w:style>
  <w:style w:type="character" w:styleId="Hyperlink">
    <w:name w:val="Hyperlink"/>
    <w:basedOn w:val="DefaultParagraphFont"/>
    <w:unhideWhenUsed/>
    <w:rsid w:val="006D73FB"/>
    <w:rPr>
      <w:color w:val="0000FF" w:themeColor="hyperlink"/>
      <w:u w:val="single"/>
    </w:rPr>
  </w:style>
  <w:style w:type="character" w:styleId="UnresolvedMention">
    <w:name w:val="Unresolved Mention"/>
    <w:basedOn w:val="DefaultParagraphFont"/>
    <w:uiPriority w:val="99"/>
    <w:semiHidden/>
    <w:unhideWhenUsed/>
    <w:rsid w:val="006D73FB"/>
    <w:rPr>
      <w:color w:val="605E5C"/>
      <w:shd w:val="clear" w:color="auto" w:fill="E1DFDD"/>
    </w:rPr>
  </w:style>
  <w:style w:type="paragraph" w:styleId="NormalWeb">
    <w:name w:val="Normal (Web)"/>
    <w:basedOn w:val="Normal"/>
    <w:semiHidden/>
    <w:unhideWhenUsed/>
    <w:rsid w:val="00241785"/>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095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0A5786160AC94F96F69CCAC073ED9B" ma:contentTypeVersion="15" ma:contentTypeDescription="Create a new document." ma:contentTypeScope="" ma:versionID="2d4fb9b313aa1d2c3657da69cfa58aef">
  <xsd:schema xmlns:xsd="http://www.w3.org/2001/XMLSchema" xmlns:xs="http://www.w3.org/2001/XMLSchema" xmlns:p="http://schemas.microsoft.com/office/2006/metadata/properties" xmlns:ns2="e4648c00-f266-497b-ae92-0cb14201b9ea" xmlns:ns3="8b502e25-087b-43a3-9aed-42d9052e1a71" targetNamespace="http://schemas.microsoft.com/office/2006/metadata/properties" ma:root="true" ma:fieldsID="ea7a1f247e4ea3f426519c898ecf310c" ns2:_="" ns3:_="">
    <xsd:import namespace="e4648c00-f266-497b-ae92-0cb14201b9ea"/>
    <xsd:import namespace="8b502e25-087b-43a3-9aed-42d9052e1a7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don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648c00-f266-497b-ae92-0cb14201b9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ne" ma:index="14" nillable="true" ma:displayName="done" ma:format="Dropdown" ma:internalName="done">
      <xsd:simpleType>
        <xsd:restriction base="dms:Text">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f3bbd73-d9da-4b59-89ef-5a1da660cdfb"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502e25-087b-43a3-9aed-42d9052e1a7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5195913-544e-4784-a4a6-22374ab771d0}" ma:internalName="TaxCatchAll" ma:showField="CatchAllData" ma:web="8b502e25-087b-43a3-9aed-42d9052e1a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b502e25-087b-43a3-9aed-42d9052e1a71" xsi:nil="true"/>
    <lcf76f155ced4ddcb4097134ff3c332f xmlns="e4648c00-f266-497b-ae92-0cb14201b9ea">
      <Terms xmlns="http://schemas.microsoft.com/office/infopath/2007/PartnerControls"/>
    </lcf76f155ced4ddcb4097134ff3c332f>
    <done xmlns="e4648c00-f266-497b-ae92-0cb14201b9ea" xsi:nil="true"/>
  </documentManagement>
</p:properties>
</file>

<file path=customXml/itemProps1.xml><?xml version="1.0" encoding="utf-8"?>
<ds:datastoreItem xmlns:ds="http://schemas.openxmlformats.org/officeDocument/2006/customXml" ds:itemID="{27C2CE2A-5949-4160-A138-5A020C6C7923}">
  <ds:schemaRefs>
    <ds:schemaRef ds:uri="http://schemas.openxmlformats.org/officeDocument/2006/bibliography"/>
  </ds:schemaRefs>
</ds:datastoreItem>
</file>

<file path=customXml/itemProps2.xml><?xml version="1.0" encoding="utf-8"?>
<ds:datastoreItem xmlns:ds="http://schemas.openxmlformats.org/officeDocument/2006/customXml" ds:itemID="{FB90EE0E-2531-4AB3-89A4-30F9D8B6302C}">
  <ds:schemaRefs>
    <ds:schemaRef ds:uri="http://schemas.microsoft.com/sharepoint/v3/contenttype/forms"/>
  </ds:schemaRefs>
</ds:datastoreItem>
</file>

<file path=customXml/itemProps3.xml><?xml version="1.0" encoding="utf-8"?>
<ds:datastoreItem xmlns:ds="http://schemas.openxmlformats.org/officeDocument/2006/customXml" ds:itemID="{74790506-DD8A-464C-BA04-40F78D9DD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648c00-f266-497b-ae92-0cb14201b9ea"/>
    <ds:schemaRef ds:uri="8b502e25-087b-43a3-9aed-42d9052e1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52425E-25F3-472A-8022-74BFA90EFCDC}">
  <ds:schemaRefs>
    <ds:schemaRef ds:uri="http://schemas.microsoft.com/office/2006/metadata/properties"/>
    <ds:schemaRef ds:uri="http://schemas.microsoft.com/office/infopath/2007/PartnerControls"/>
    <ds:schemaRef ds:uri="8b502e25-087b-43a3-9aed-42d9052e1a71"/>
    <ds:schemaRef ds:uri="e4648c00-f266-497b-ae92-0cb14201b9ea"/>
  </ds:schemaRefs>
</ds:datastoreItem>
</file>

<file path=docMetadata/LabelInfo.xml><?xml version="1.0" encoding="utf-8"?>
<clbl:labelList xmlns:clbl="http://schemas.microsoft.com/office/2020/mipLabelMetadata">
  <clbl:label id="{2b828646-b037-4fe7-8415-e935cd34cf96}" enabled="0" method="" siteId="{2b828646-b037-4fe7-8415-e935cd34cf96}" removed="1"/>
</clbl:labelList>
</file>

<file path=docProps/app.xml><?xml version="1.0" encoding="utf-8"?>
<Properties xmlns="http://schemas.openxmlformats.org/officeDocument/2006/extended-properties" xmlns:vt="http://schemas.openxmlformats.org/officeDocument/2006/docPropsVTypes">
  <Template>Normal</Template>
  <TotalTime>2296</TotalTime>
  <Pages>7</Pages>
  <Words>2171</Words>
  <Characters>12381</Characters>
  <Application>Microsoft Office Word</Application>
  <DocSecurity>8</DocSecurity>
  <Lines>103</Lines>
  <Paragraphs>29</Paragraphs>
  <ScaleCrop>false</ScaleCrop>
  <HeadingPairs>
    <vt:vector size="2" baseType="variant">
      <vt:variant>
        <vt:lpstr>Title</vt:lpstr>
      </vt:variant>
      <vt:variant>
        <vt:i4>1</vt:i4>
      </vt:variant>
    </vt:vector>
  </HeadingPairs>
  <TitlesOfParts>
    <vt:vector size="1" baseType="lpstr">
      <vt:lpstr>CALGreen.CPC - Combined ET-ISOR Public Comment</vt:lpstr>
    </vt:vector>
  </TitlesOfParts>
  <Company/>
  <LinksUpToDate>false</LinksUpToDate>
  <CharactersWithSpaces>14523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Pre-Cycle SB 745 - Comment document</dc:title>
  <dc:subject/>
  <dc:creator>California Department of Housing and Community Development;Division of Codes and Standards;State Housing Law Program</dc:creator>
  <cp:keywords>shl; state housing law; hcd; department of housing and community development; ccr; california code of regulations; cbc; california building code; chapter 11a; title 24; focus group; triennial code adoption; 2024 triennial code adoption cycle; cbsc; california building standards commission; part 2; housing accessibility; draft express terms; express terms; et</cp:keywords>
  <cp:lastModifiedBy>Khalasi, Niraj@HCD</cp:lastModifiedBy>
  <cp:revision>568</cp:revision>
  <cp:lastPrinted>2020-06-10T21:02:00Z</cp:lastPrinted>
  <dcterms:created xsi:type="dcterms:W3CDTF">2024-04-02T22:43:00Z</dcterms:created>
  <dcterms:modified xsi:type="dcterms:W3CDTF">2026-10-05T16:13:00Z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0x0101007A0A5786160AC94F96F69CCAC073ED9B</vt:lpwstr>
  </property>
  <property fmtid="{D5CDD505-2E9C-101B-9397-08002B2CF9AE}" pid="3" name="MediaServiceImageTags">
    <vt:lpwstr/>
  </property>
  <property fmtid="{D5CDD505-2E9C-101B-9397-08002B2CF9AE}" pid="4" name="docLang">
    <vt:lpwstr>en</vt:lpwstr>
  </property>
</Properties>
</file>