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F9FC" w14:textId="68A4F97C" w:rsidR="005F6BBA" w:rsidRPr="002A69FB" w:rsidRDefault="005F6BBA" w:rsidP="001334B7">
      <w:pPr>
        <w:spacing w:after="0" w:line="276" w:lineRule="auto"/>
        <w:ind w:right="-630"/>
        <w:rPr>
          <w:rFonts w:ascii="Arial" w:eastAsia="SimSun" w:hAnsi="Arial" w:cs="Times New Roman"/>
          <w:i/>
          <w:sz w:val="16"/>
          <w:szCs w:val="16"/>
          <w:u w:val="single"/>
        </w:rPr>
      </w:pPr>
      <w:bookmarkStart w:id="0" w:name="_Toc527958658"/>
      <w:bookmarkStart w:id="1" w:name="_Toc527959517"/>
      <w:bookmarkStart w:id="2" w:name="_Toc536605121"/>
      <w:bookmarkStart w:id="3" w:name="_Toc4676170"/>
      <w:bookmarkStart w:id="4" w:name="_Toc5112085"/>
      <w:bookmarkStart w:id="5" w:name="_Toc5112290"/>
      <w:bookmarkStart w:id="6" w:name="_Toc5782765"/>
      <w:bookmarkStart w:id="7" w:name="_Toc12449766"/>
      <w:bookmarkStart w:id="8" w:name="_Toc481659391"/>
      <w:bookmarkStart w:id="9" w:name="_Toc479168334"/>
      <w:bookmarkStart w:id="10" w:name="_Toc479168420"/>
      <w:bookmarkStart w:id="11" w:name="_Toc479168730"/>
      <w:bookmarkStart w:id="12" w:name="_Toc479170124"/>
      <w:bookmarkStart w:id="13" w:name="_Toc479660037"/>
      <w:r w:rsidRPr="002A69FB">
        <w:rPr>
          <w:rFonts w:ascii="Arial" w:eastAsia="SimSun" w:hAnsi="Arial" w:cs="Times New Roman"/>
          <w:sz w:val="16"/>
          <w:szCs w:val="16"/>
          <w:u w:val="single"/>
        </w:rPr>
        <w:t>STATE OF CALIFORNIA - BUSINESS, CONSUMER SERVICES AND HOUSING AGENCY</w:t>
      </w:r>
      <w:r w:rsidRPr="002A69FB">
        <w:rPr>
          <w:rFonts w:ascii="Arial" w:eastAsia="SimSun" w:hAnsi="Arial" w:cs="Times New Roman"/>
          <w:sz w:val="16"/>
          <w:szCs w:val="16"/>
          <w:u w:val="single"/>
        </w:rPr>
        <w:tab/>
      </w:r>
      <w:r w:rsidRPr="002A69FB">
        <w:rPr>
          <w:rFonts w:ascii="Arial" w:eastAsia="SimSun" w:hAnsi="Arial" w:cs="Times New Roman"/>
          <w:sz w:val="16"/>
          <w:szCs w:val="16"/>
          <w:u w:val="single"/>
        </w:rPr>
        <w:tab/>
      </w:r>
      <w:r w:rsidRPr="002A69FB">
        <w:rPr>
          <w:rFonts w:ascii="Arial" w:eastAsia="SimSun" w:hAnsi="Arial" w:cs="Times New Roman"/>
          <w:sz w:val="16"/>
          <w:szCs w:val="16"/>
          <w:u w:val="single"/>
        </w:rPr>
        <w:tab/>
        <w:t xml:space="preserve">GAVIN NEWSOM, </w:t>
      </w:r>
      <w:r w:rsidRPr="002A69FB">
        <w:rPr>
          <w:rFonts w:ascii="Arial" w:eastAsia="SimSun" w:hAnsi="Arial" w:cs="Times New Roman"/>
          <w:i/>
          <w:sz w:val="16"/>
          <w:szCs w:val="16"/>
          <w:u w:val="single"/>
        </w:rPr>
        <w:t>Governor</w:t>
      </w:r>
      <w:bookmarkEnd w:id="0"/>
      <w:bookmarkEnd w:id="1"/>
      <w:bookmarkEnd w:id="2"/>
      <w:bookmarkEnd w:id="3"/>
      <w:bookmarkEnd w:id="4"/>
      <w:bookmarkEnd w:id="5"/>
      <w:bookmarkEnd w:id="6"/>
    </w:p>
    <w:bookmarkEnd w:id="7"/>
    <w:p w14:paraId="0459EDC0" w14:textId="718FC0C5" w:rsidR="005F6BBA" w:rsidRPr="002A69FB" w:rsidRDefault="005F6BBA" w:rsidP="001334B7">
      <w:pPr>
        <w:widowControl w:val="0"/>
        <w:spacing w:after="0" w:line="240" w:lineRule="auto"/>
        <w:ind w:right="-630"/>
        <w:rPr>
          <w:rFonts w:ascii="Arial" w:eastAsia="SimSun" w:hAnsi="Arial" w:cs="Arial"/>
          <w:b/>
        </w:rPr>
      </w:pPr>
      <w:r w:rsidRPr="002A69FB">
        <w:rPr>
          <w:rFonts w:ascii="Arial" w:eastAsia="SimSun" w:hAnsi="Arial" w:cs="Arial"/>
          <w:noProof/>
          <w:sz w:val="16"/>
          <w:szCs w:val="16"/>
        </w:rPr>
        <w:drawing>
          <wp:anchor distT="0" distB="0" distL="114300" distR="114300" simplePos="0" relativeHeight="251657216" behindDoc="1" locked="0" layoutInCell="1" allowOverlap="1" wp14:anchorId="2C8EED22" wp14:editId="1210866F">
            <wp:simplePos x="0" y="0"/>
            <wp:positionH relativeFrom="column">
              <wp:posOffset>5873750</wp:posOffset>
            </wp:positionH>
            <wp:positionV relativeFrom="paragraph">
              <wp:posOffset>8890</wp:posOffset>
            </wp:positionV>
            <wp:extent cx="838200" cy="838200"/>
            <wp:effectExtent l="0" t="0" r="0" b="0"/>
            <wp:wrapTight wrapText="bothSides">
              <wp:wrapPolygon edited="0">
                <wp:start x="0" y="0"/>
                <wp:lineTo x="0" y="21109"/>
                <wp:lineTo x="21109" y="21109"/>
                <wp:lineTo x="2110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9FB">
        <w:rPr>
          <w:rFonts w:ascii="Arial" w:eastAsia="SimSun" w:hAnsi="Arial" w:cs="Arial"/>
          <w:b/>
          <w:bCs/>
        </w:rPr>
        <w:t>DEPARTMENT OF HOUSING AND COMMUNITY DEVELOPMENT</w:t>
      </w:r>
    </w:p>
    <w:p w14:paraId="090290E1" w14:textId="77777777" w:rsidR="005F6BBA" w:rsidRPr="002A69FB" w:rsidRDefault="005F6BBA" w:rsidP="001334B7">
      <w:pPr>
        <w:widowControl w:val="0"/>
        <w:spacing w:after="0" w:line="240" w:lineRule="auto"/>
        <w:ind w:right="-630"/>
        <w:rPr>
          <w:rFonts w:ascii="Arial" w:eastAsia="SimSun" w:hAnsi="Arial" w:cs="Arial"/>
          <w:b/>
        </w:rPr>
      </w:pPr>
      <w:bookmarkStart w:id="14" w:name="_Toc507656646"/>
      <w:bookmarkStart w:id="15" w:name="_Toc507659498"/>
      <w:bookmarkStart w:id="16" w:name="_Toc507659544"/>
      <w:bookmarkStart w:id="17" w:name="_Toc507659643"/>
      <w:bookmarkStart w:id="18" w:name="_Toc507660562"/>
      <w:r w:rsidRPr="002A69FB">
        <w:rPr>
          <w:rFonts w:ascii="Arial" w:eastAsia="SimSun" w:hAnsi="Arial" w:cs="Arial"/>
          <w:b/>
        </w:rPr>
        <w:t>DIVISION OF STATE FINANCIAL ASSISTANCE</w:t>
      </w:r>
      <w:bookmarkEnd w:id="14"/>
      <w:bookmarkEnd w:id="15"/>
      <w:bookmarkEnd w:id="16"/>
      <w:bookmarkEnd w:id="17"/>
      <w:bookmarkEnd w:id="18"/>
    </w:p>
    <w:p w14:paraId="427CCF12" w14:textId="77777777" w:rsidR="005F6BBA" w:rsidRPr="002A69FB" w:rsidRDefault="005F6BBA" w:rsidP="001334B7">
      <w:pPr>
        <w:widowControl w:val="0"/>
        <w:spacing w:after="0" w:line="240" w:lineRule="auto"/>
        <w:ind w:right="-630"/>
        <w:rPr>
          <w:rFonts w:ascii="Arial" w:eastAsia="SimSun" w:hAnsi="Arial" w:cs="Arial"/>
          <w:sz w:val="16"/>
          <w:szCs w:val="16"/>
        </w:rPr>
      </w:pPr>
      <w:r w:rsidRPr="002A69FB">
        <w:rPr>
          <w:rFonts w:ascii="Arial" w:eastAsia="SimSun" w:hAnsi="Arial" w:cs="Arial"/>
          <w:sz w:val="16"/>
          <w:szCs w:val="16"/>
        </w:rPr>
        <w:t>2020 W. El Camino Avenue, Suite 670, 95833</w:t>
      </w:r>
    </w:p>
    <w:p w14:paraId="4920BC61" w14:textId="51A9AED6" w:rsidR="005F6BBA" w:rsidRPr="002A69FB" w:rsidRDefault="005F6BBA" w:rsidP="001334B7">
      <w:pPr>
        <w:widowControl w:val="0"/>
        <w:tabs>
          <w:tab w:val="left" w:pos="3600"/>
        </w:tabs>
        <w:spacing w:after="0" w:line="240" w:lineRule="auto"/>
        <w:ind w:right="-630"/>
        <w:rPr>
          <w:rFonts w:ascii="Arial" w:eastAsia="SimSun" w:hAnsi="Arial" w:cs="Arial"/>
          <w:sz w:val="16"/>
          <w:szCs w:val="16"/>
        </w:rPr>
      </w:pPr>
      <w:r w:rsidRPr="002A69FB">
        <w:rPr>
          <w:rFonts w:ascii="Arial" w:eastAsia="SimSun" w:hAnsi="Arial" w:cs="Arial"/>
          <w:sz w:val="16"/>
          <w:szCs w:val="16"/>
        </w:rPr>
        <w:t>P. O. Box 952054</w:t>
      </w:r>
    </w:p>
    <w:p w14:paraId="07E7C316" w14:textId="77777777" w:rsidR="005F6BBA" w:rsidRPr="002A69FB" w:rsidRDefault="005F6BBA" w:rsidP="001334B7">
      <w:pPr>
        <w:widowControl w:val="0"/>
        <w:spacing w:after="0" w:line="240" w:lineRule="auto"/>
        <w:ind w:right="-630"/>
        <w:rPr>
          <w:rFonts w:ascii="Arial" w:eastAsia="SimSun" w:hAnsi="Arial" w:cs="Arial"/>
          <w:sz w:val="16"/>
          <w:szCs w:val="16"/>
        </w:rPr>
      </w:pPr>
      <w:r w:rsidRPr="002A69FB">
        <w:rPr>
          <w:rFonts w:ascii="Arial" w:eastAsia="SimSun" w:hAnsi="Arial" w:cs="Arial"/>
          <w:sz w:val="16"/>
          <w:szCs w:val="16"/>
        </w:rPr>
        <w:t>Sacramento, CA 94252-2054</w:t>
      </w:r>
    </w:p>
    <w:p w14:paraId="6133E168" w14:textId="73859357" w:rsidR="005F6BBA" w:rsidRPr="002A69FB" w:rsidRDefault="005F6BBA" w:rsidP="001334B7">
      <w:pPr>
        <w:widowControl w:val="0"/>
        <w:spacing w:after="0" w:line="240" w:lineRule="auto"/>
        <w:ind w:right="-630"/>
        <w:rPr>
          <w:rFonts w:ascii="Arial" w:eastAsia="SimSun" w:hAnsi="Arial" w:cs="Arial"/>
          <w:sz w:val="16"/>
          <w:szCs w:val="16"/>
        </w:rPr>
      </w:pPr>
      <w:r w:rsidRPr="002A69FB">
        <w:rPr>
          <w:rFonts w:ascii="Arial" w:eastAsia="SimSun" w:hAnsi="Arial" w:cs="Arial"/>
          <w:sz w:val="16"/>
          <w:szCs w:val="16"/>
        </w:rPr>
        <w:t xml:space="preserve">(916) 263-2771 </w:t>
      </w:r>
    </w:p>
    <w:p w14:paraId="1E5B3863" w14:textId="2446824D" w:rsidR="005F6BBA" w:rsidRPr="002A69FB" w:rsidRDefault="00FA4734" w:rsidP="001334B7">
      <w:pPr>
        <w:widowControl w:val="0"/>
        <w:spacing w:after="200" w:line="240" w:lineRule="auto"/>
        <w:ind w:right="-630"/>
        <w:rPr>
          <w:rFonts w:ascii="Arial" w:eastAsia="SimSun" w:hAnsi="Arial" w:cs="Arial"/>
          <w:sz w:val="16"/>
          <w:szCs w:val="16"/>
        </w:rPr>
      </w:pPr>
      <w:hyperlink r:id="rId12" w:history="1">
        <w:r w:rsidR="005F6BBA" w:rsidRPr="002A69FB">
          <w:rPr>
            <w:rFonts w:ascii="Arial" w:eastAsia="SimSun" w:hAnsi="Arial" w:cs="Arial"/>
            <w:sz w:val="16"/>
            <w:szCs w:val="16"/>
          </w:rPr>
          <w:t>www.hcd.ca.gov</w:t>
        </w:r>
      </w:hyperlink>
    </w:p>
    <w:p w14:paraId="6B8E2D79" w14:textId="12BF0394" w:rsidR="002D1404" w:rsidRPr="002A69FB" w:rsidRDefault="002D1404" w:rsidP="00D30B5D">
      <w:pPr>
        <w:widowControl w:val="0"/>
        <w:spacing w:after="0" w:line="240" w:lineRule="auto"/>
        <w:ind w:left="720" w:right="720"/>
        <w:jc w:val="center"/>
        <w:rPr>
          <w:rFonts w:ascii="Arial" w:eastAsia="Times New Roman" w:hAnsi="Arial" w:cs="Arial"/>
          <w:b/>
          <w:sz w:val="24"/>
          <w:szCs w:val="24"/>
        </w:rPr>
      </w:pPr>
    </w:p>
    <w:p w14:paraId="195D3FD5" w14:textId="40DFDB8C" w:rsidR="005A699C" w:rsidRPr="002A69FB" w:rsidRDefault="008861FB" w:rsidP="00D30B5D">
      <w:pPr>
        <w:widowControl w:val="0"/>
        <w:spacing w:after="0" w:line="240" w:lineRule="auto"/>
        <w:ind w:left="720" w:right="720"/>
        <w:jc w:val="center"/>
        <w:rPr>
          <w:rFonts w:ascii="Arial" w:eastAsia="Times New Roman" w:hAnsi="Arial" w:cs="Arial"/>
          <w:bCs/>
          <w:sz w:val="24"/>
          <w:szCs w:val="24"/>
        </w:rPr>
      </w:pPr>
      <w:r>
        <w:rPr>
          <w:rFonts w:ascii="Arial" w:eastAsia="Times New Roman" w:hAnsi="Arial" w:cs="Arial"/>
          <w:bCs/>
          <w:sz w:val="24"/>
          <w:szCs w:val="24"/>
        </w:rPr>
        <w:t>June 16, 202</w:t>
      </w:r>
      <w:r w:rsidR="00527EAF">
        <w:rPr>
          <w:rFonts w:ascii="Arial" w:eastAsia="Times New Roman" w:hAnsi="Arial" w:cs="Arial"/>
          <w:bCs/>
          <w:sz w:val="24"/>
          <w:szCs w:val="24"/>
        </w:rPr>
        <w:t>2</w:t>
      </w:r>
    </w:p>
    <w:p w14:paraId="76C76090" w14:textId="747E7066" w:rsidR="00D30B5D" w:rsidRPr="002A69FB" w:rsidRDefault="00D30B5D" w:rsidP="00410C21">
      <w:pPr>
        <w:widowControl w:val="0"/>
        <w:spacing w:after="240" w:line="240" w:lineRule="auto"/>
        <w:ind w:left="720" w:right="720"/>
        <w:rPr>
          <w:rFonts w:ascii="Arial" w:eastAsia="Times New Roman" w:hAnsi="Arial" w:cs="Arial"/>
          <w:b/>
          <w:sz w:val="24"/>
          <w:szCs w:val="24"/>
        </w:rPr>
      </w:pPr>
    </w:p>
    <w:p w14:paraId="3AFAFE7D" w14:textId="31AB010D" w:rsidR="00024400" w:rsidRPr="002A69FB" w:rsidRDefault="00CB4CE7" w:rsidP="00410C21">
      <w:pPr>
        <w:widowControl w:val="0"/>
        <w:spacing w:after="240" w:line="240" w:lineRule="auto"/>
        <w:ind w:left="720" w:right="720"/>
        <w:rPr>
          <w:rFonts w:ascii="Arial" w:eastAsia="Times New Roman" w:hAnsi="Arial" w:cs="Arial"/>
          <w:bCs/>
          <w:sz w:val="24"/>
          <w:szCs w:val="24"/>
        </w:rPr>
      </w:pPr>
      <w:r>
        <w:rPr>
          <w:rFonts w:ascii="Arial" w:eastAsia="SimSun" w:hAnsi="Arial" w:cs="Times New Roman"/>
          <w:noProof/>
          <w:sz w:val="16"/>
          <w:szCs w:val="16"/>
          <w:u w:val="single"/>
        </w:rPr>
        <w:drawing>
          <wp:anchor distT="0" distB="0" distL="114300" distR="114300" simplePos="0" relativeHeight="251658240" behindDoc="1" locked="0" layoutInCell="1" allowOverlap="1" wp14:anchorId="1901C3F7" wp14:editId="3974294E">
            <wp:simplePos x="0" y="0"/>
            <wp:positionH relativeFrom="column">
              <wp:posOffset>4876800</wp:posOffset>
            </wp:positionH>
            <wp:positionV relativeFrom="paragraph">
              <wp:posOffset>180975</wp:posOffset>
            </wp:positionV>
            <wp:extent cx="1225550" cy="56815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5550" cy="568150"/>
                    </a:xfrm>
                    <a:prstGeom prst="rect">
                      <a:avLst/>
                    </a:prstGeom>
                  </pic:spPr>
                </pic:pic>
              </a:graphicData>
            </a:graphic>
            <wp14:sizeRelH relativeFrom="margin">
              <wp14:pctWidth>0</wp14:pctWidth>
            </wp14:sizeRelH>
            <wp14:sizeRelV relativeFrom="margin">
              <wp14:pctHeight>0</wp14:pctHeight>
            </wp14:sizeRelV>
          </wp:anchor>
        </w:drawing>
      </w:r>
      <w:r w:rsidR="00024400" w:rsidRPr="002A69FB">
        <w:rPr>
          <w:rFonts w:ascii="Arial" w:eastAsia="Times New Roman" w:hAnsi="Arial" w:cs="Arial"/>
          <w:b/>
          <w:sz w:val="24"/>
          <w:szCs w:val="24"/>
        </w:rPr>
        <w:t>MEMORANDUM FOR:</w:t>
      </w:r>
      <w:r w:rsidR="00024400" w:rsidRPr="002A69FB">
        <w:rPr>
          <w:rFonts w:ascii="Arial" w:eastAsia="Times New Roman" w:hAnsi="Arial" w:cs="Arial"/>
          <w:sz w:val="24"/>
          <w:szCs w:val="24"/>
        </w:rPr>
        <w:tab/>
      </w:r>
      <w:r w:rsidR="00024400" w:rsidRPr="002A69FB">
        <w:rPr>
          <w:rFonts w:ascii="Arial" w:eastAsia="Times New Roman" w:hAnsi="Arial" w:cs="Arial"/>
          <w:bCs/>
          <w:sz w:val="24"/>
          <w:szCs w:val="24"/>
        </w:rPr>
        <w:t>POTENTIAL APPLICANTS</w:t>
      </w:r>
    </w:p>
    <w:p w14:paraId="44EBB06C" w14:textId="5276248A" w:rsidR="00024400" w:rsidRPr="002A69FB" w:rsidRDefault="002D1404" w:rsidP="00410C21">
      <w:pPr>
        <w:widowControl w:val="0"/>
        <w:spacing w:after="240" w:line="240" w:lineRule="auto"/>
        <w:ind w:left="3600" w:right="720" w:hanging="2880"/>
        <w:rPr>
          <w:rFonts w:ascii="Arial" w:eastAsia="Times New Roman" w:hAnsi="Arial" w:cs="Arial"/>
          <w:sz w:val="24"/>
          <w:szCs w:val="24"/>
        </w:rPr>
      </w:pPr>
      <w:r w:rsidRPr="002A69FB">
        <w:rPr>
          <w:rFonts w:ascii="Arial" w:eastAsia="Times New Roman" w:hAnsi="Arial" w:cs="Arial"/>
          <w:b/>
          <w:bCs/>
          <w:sz w:val="24"/>
          <w:szCs w:val="24"/>
        </w:rPr>
        <w:t>F</w:t>
      </w:r>
      <w:r w:rsidR="6BAE3008" w:rsidRPr="002A69FB">
        <w:rPr>
          <w:rFonts w:ascii="Arial" w:eastAsia="Times New Roman" w:hAnsi="Arial" w:cs="Arial"/>
          <w:b/>
          <w:bCs/>
          <w:sz w:val="24"/>
          <w:szCs w:val="24"/>
        </w:rPr>
        <w:t>ROM:</w:t>
      </w:r>
      <w:r w:rsidR="00024400" w:rsidRPr="002A69FB">
        <w:tab/>
      </w:r>
      <w:r w:rsidR="6B9C043B" w:rsidRPr="002A69FB">
        <w:rPr>
          <w:rFonts w:ascii="Arial" w:eastAsia="Times New Roman" w:hAnsi="Arial" w:cs="Arial"/>
          <w:sz w:val="24"/>
          <w:szCs w:val="24"/>
        </w:rPr>
        <w:t>Jennifer Seeger</w:t>
      </w:r>
      <w:r w:rsidR="6BAE3008" w:rsidRPr="002A69FB">
        <w:rPr>
          <w:rFonts w:ascii="Arial" w:eastAsia="Times New Roman" w:hAnsi="Arial" w:cs="Arial"/>
          <w:sz w:val="24"/>
          <w:szCs w:val="24"/>
        </w:rPr>
        <w:t>, Deputy Director</w:t>
      </w:r>
      <w:r w:rsidR="00024400" w:rsidRPr="002A69FB">
        <w:br/>
      </w:r>
      <w:r w:rsidR="6BAE3008" w:rsidRPr="002A69FB">
        <w:rPr>
          <w:rFonts w:ascii="Arial" w:eastAsia="Times New Roman" w:hAnsi="Arial" w:cs="Arial"/>
          <w:sz w:val="24"/>
          <w:szCs w:val="24"/>
        </w:rPr>
        <w:t xml:space="preserve">Division of </w:t>
      </w:r>
      <w:r w:rsidR="0E39E076" w:rsidRPr="002A69FB">
        <w:rPr>
          <w:rFonts w:ascii="Arial" w:eastAsia="Times New Roman" w:hAnsi="Arial" w:cs="Arial"/>
          <w:sz w:val="24"/>
          <w:szCs w:val="24"/>
        </w:rPr>
        <w:t xml:space="preserve">State </w:t>
      </w:r>
      <w:r w:rsidR="6BAE3008" w:rsidRPr="002A69FB">
        <w:rPr>
          <w:rFonts w:ascii="Arial" w:eastAsia="Times New Roman" w:hAnsi="Arial" w:cs="Arial"/>
          <w:sz w:val="24"/>
          <w:szCs w:val="24"/>
        </w:rPr>
        <w:t>Financial Assistance</w:t>
      </w:r>
    </w:p>
    <w:p w14:paraId="10FCFC06" w14:textId="48737816" w:rsidR="00A220FB" w:rsidRPr="002A69FB" w:rsidRDefault="00024400" w:rsidP="00A222DE">
      <w:pPr>
        <w:widowControl w:val="0"/>
        <w:spacing w:after="240" w:line="240" w:lineRule="auto"/>
        <w:ind w:left="3600" w:right="1080" w:hanging="2880"/>
        <w:rPr>
          <w:rFonts w:ascii="Arial" w:eastAsia="Times New Roman" w:hAnsi="Arial" w:cs="Arial"/>
          <w:b/>
          <w:bCs/>
          <w:sz w:val="24"/>
          <w:szCs w:val="24"/>
        </w:rPr>
      </w:pPr>
      <w:r w:rsidRPr="002A69FB">
        <w:rPr>
          <w:rFonts w:ascii="Arial" w:eastAsia="Times New Roman" w:hAnsi="Arial" w:cs="Arial"/>
          <w:b/>
          <w:bCs/>
          <w:sz w:val="24"/>
          <w:szCs w:val="24"/>
        </w:rPr>
        <w:t>SUBJECT:</w:t>
      </w:r>
      <w:r w:rsidRPr="002A69FB">
        <w:tab/>
      </w:r>
      <w:r w:rsidR="00093116" w:rsidRPr="002A69FB">
        <w:rPr>
          <w:rFonts w:ascii="Arial" w:eastAsia="Times New Roman" w:hAnsi="Arial" w:cs="Arial"/>
          <w:b/>
          <w:bCs/>
          <w:sz w:val="24"/>
          <w:szCs w:val="24"/>
        </w:rPr>
        <w:t xml:space="preserve">Infill Infrastructure Grant Program of </w:t>
      </w:r>
      <w:r w:rsidR="00F76AF7" w:rsidRPr="002A69FB">
        <w:rPr>
          <w:rFonts w:ascii="Arial" w:eastAsia="Times New Roman" w:hAnsi="Arial" w:cs="Arial"/>
          <w:b/>
          <w:bCs/>
          <w:sz w:val="24"/>
          <w:szCs w:val="24"/>
        </w:rPr>
        <w:t xml:space="preserve">2019 </w:t>
      </w:r>
      <w:r w:rsidR="00B375AC" w:rsidRPr="002A69FB">
        <w:rPr>
          <w:rFonts w:ascii="Arial" w:eastAsia="Times New Roman" w:hAnsi="Arial" w:cs="Arial"/>
          <w:b/>
          <w:bCs/>
          <w:sz w:val="24"/>
          <w:szCs w:val="24"/>
        </w:rPr>
        <w:t xml:space="preserve">                   </w:t>
      </w:r>
      <w:r w:rsidR="005A42CE" w:rsidRPr="002A69FB">
        <w:rPr>
          <w:rFonts w:ascii="Arial" w:eastAsia="Times New Roman" w:hAnsi="Arial" w:cs="Arial"/>
          <w:b/>
          <w:bCs/>
          <w:sz w:val="24"/>
          <w:szCs w:val="24"/>
        </w:rPr>
        <w:t>Notice of Funding Availability</w:t>
      </w:r>
      <w:r w:rsidR="00F86D45" w:rsidRPr="002A69FB">
        <w:rPr>
          <w:rFonts w:ascii="Arial" w:eastAsia="Times New Roman" w:hAnsi="Arial" w:cs="Arial"/>
          <w:b/>
          <w:bCs/>
          <w:sz w:val="24"/>
          <w:szCs w:val="24"/>
        </w:rPr>
        <w:t xml:space="preserve"> for </w:t>
      </w:r>
      <w:r w:rsidR="00054A2C" w:rsidRPr="002A69FB">
        <w:rPr>
          <w:rFonts w:ascii="Arial" w:eastAsia="Times New Roman" w:hAnsi="Arial" w:cs="Arial"/>
          <w:b/>
          <w:bCs/>
          <w:sz w:val="24"/>
          <w:szCs w:val="24"/>
        </w:rPr>
        <w:t xml:space="preserve">Small </w:t>
      </w:r>
      <w:r w:rsidR="001D7EF4" w:rsidRPr="002A69FB">
        <w:rPr>
          <w:rFonts w:ascii="Arial" w:eastAsia="Times New Roman" w:hAnsi="Arial" w:cs="Arial"/>
          <w:b/>
          <w:bCs/>
          <w:sz w:val="24"/>
          <w:szCs w:val="24"/>
        </w:rPr>
        <w:t>Jurisdiction Set Aside and Qualifying Infill Areas</w:t>
      </w:r>
    </w:p>
    <w:p w14:paraId="0A9D78E6" w14:textId="2DE73ADF" w:rsidR="003B1AC7" w:rsidRPr="002A69FB" w:rsidRDefault="003B1AC7" w:rsidP="006852CB">
      <w:pPr>
        <w:spacing w:after="0" w:line="240" w:lineRule="auto"/>
        <w:ind w:left="720" w:right="900"/>
        <w:rPr>
          <w:rFonts w:ascii="Arial" w:eastAsia="Arial" w:hAnsi="Arial" w:cs="Arial"/>
          <w:color w:val="000000" w:themeColor="text1"/>
          <w:sz w:val="24"/>
          <w:szCs w:val="24"/>
        </w:rPr>
      </w:pPr>
      <w:r w:rsidRPr="002A69FB">
        <w:rPr>
          <w:rFonts w:ascii="Arial" w:eastAsia="Arial" w:hAnsi="Arial" w:cs="Arial"/>
          <w:color w:val="000000" w:themeColor="text1"/>
          <w:sz w:val="24"/>
          <w:szCs w:val="24"/>
        </w:rPr>
        <w:t>The California Department of Housing and Community Development (Department</w:t>
      </w:r>
      <w:r w:rsidR="00D812F8" w:rsidRPr="002A69FB">
        <w:rPr>
          <w:rFonts w:ascii="Arial" w:eastAsia="Arial" w:hAnsi="Arial" w:cs="Arial"/>
          <w:color w:val="000000" w:themeColor="text1"/>
          <w:sz w:val="24"/>
          <w:szCs w:val="24"/>
        </w:rPr>
        <w:t xml:space="preserve"> or HCD</w:t>
      </w:r>
      <w:r w:rsidRPr="002A69FB">
        <w:rPr>
          <w:rFonts w:ascii="Arial" w:eastAsia="Arial" w:hAnsi="Arial" w:cs="Arial"/>
          <w:color w:val="000000" w:themeColor="text1"/>
          <w:sz w:val="24"/>
          <w:szCs w:val="24"/>
        </w:rPr>
        <w:t xml:space="preserve">) is pleased to announce the </w:t>
      </w:r>
      <w:r w:rsidR="000176C1" w:rsidRPr="002A69FB">
        <w:rPr>
          <w:rFonts w:ascii="Arial" w:eastAsia="Arial" w:hAnsi="Arial" w:cs="Arial"/>
          <w:color w:val="000000" w:themeColor="text1"/>
          <w:sz w:val="24"/>
          <w:szCs w:val="24"/>
        </w:rPr>
        <w:t xml:space="preserve">release of </w:t>
      </w:r>
      <w:r w:rsidR="00FD2609" w:rsidRPr="002A69FB">
        <w:rPr>
          <w:rFonts w:ascii="Arial" w:eastAsia="Arial" w:hAnsi="Arial" w:cs="Arial"/>
          <w:color w:val="000000" w:themeColor="text1"/>
          <w:sz w:val="24"/>
          <w:szCs w:val="24"/>
        </w:rPr>
        <w:t>this Notice of Funding Availability (NOFA) for</w:t>
      </w:r>
      <w:r w:rsidRPr="002A69FB">
        <w:rPr>
          <w:rFonts w:ascii="Arial" w:eastAsia="Arial" w:hAnsi="Arial" w:cs="Arial"/>
          <w:color w:val="000000" w:themeColor="text1"/>
          <w:sz w:val="24"/>
          <w:szCs w:val="24"/>
        </w:rPr>
        <w:t xml:space="preserve"> approximately $160 million in fund</w:t>
      </w:r>
      <w:r w:rsidR="0006394F" w:rsidRPr="002A69FB">
        <w:rPr>
          <w:rFonts w:ascii="Arial" w:eastAsia="Arial" w:hAnsi="Arial" w:cs="Arial"/>
          <w:color w:val="000000" w:themeColor="text1"/>
          <w:sz w:val="24"/>
          <w:szCs w:val="24"/>
        </w:rPr>
        <w:t xml:space="preserve">s available </w:t>
      </w:r>
      <w:r w:rsidR="00553AAC" w:rsidRPr="002A69FB">
        <w:rPr>
          <w:rFonts w:ascii="Arial" w:eastAsia="Arial" w:hAnsi="Arial" w:cs="Arial"/>
          <w:color w:val="000000" w:themeColor="text1"/>
          <w:sz w:val="24"/>
          <w:szCs w:val="24"/>
        </w:rPr>
        <w:t xml:space="preserve">under </w:t>
      </w:r>
      <w:r w:rsidRPr="002A69FB">
        <w:rPr>
          <w:rFonts w:ascii="Arial" w:eastAsia="Arial" w:hAnsi="Arial" w:cs="Arial"/>
          <w:color w:val="000000" w:themeColor="text1"/>
          <w:sz w:val="24"/>
          <w:szCs w:val="24"/>
        </w:rPr>
        <w:t>the Infill Infrastructure Grant Program of 2019 (IIG-2019</w:t>
      </w:r>
      <w:r w:rsidR="00662123" w:rsidRPr="002A69FB">
        <w:rPr>
          <w:rFonts w:ascii="Arial" w:eastAsia="Arial" w:hAnsi="Arial" w:cs="Arial"/>
          <w:color w:val="000000" w:themeColor="text1"/>
          <w:sz w:val="24"/>
          <w:szCs w:val="24"/>
        </w:rPr>
        <w:t xml:space="preserve"> or Program</w:t>
      </w:r>
      <w:r w:rsidRPr="002A69FB">
        <w:rPr>
          <w:rFonts w:ascii="Arial" w:eastAsia="Arial" w:hAnsi="Arial" w:cs="Arial"/>
          <w:color w:val="000000" w:themeColor="text1"/>
          <w:sz w:val="24"/>
          <w:szCs w:val="24"/>
        </w:rPr>
        <w:t xml:space="preserve">). </w:t>
      </w:r>
    </w:p>
    <w:p w14:paraId="70A52056" w14:textId="09D66B19" w:rsidR="004603D5" w:rsidRPr="002A69FB" w:rsidRDefault="004603D5" w:rsidP="006852CB">
      <w:pPr>
        <w:spacing w:after="0" w:line="240" w:lineRule="auto"/>
        <w:ind w:left="720" w:right="900"/>
        <w:rPr>
          <w:rFonts w:ascii="Arial" w:eastAsia="Arial" w:hAnsi="Arial" w:cs="Arial"/>
          <w:color w:val="000000" w:themeColor="text1"/>
          <w:sz w:val="24"/>
          <w:szCs w:val="24"/>
        </w:rPr>
      </w:pPr>
    </w:p>
    <w:p w14:paraId="3712B265" w14:textId="3E938542" w:rsidR="00D262D3" w:rsidRPr="002A69FB" w:rsidRDefault="00D262D3" w:rsidP="006852CB">
      <w:pPr>
        <w:spacing w:after="0" w:line="240" w:lineRule="auto"/>
        <w:ind w:left="720" w:right="900"/>
        <w:rPr>
          <w:rFonts w:ascii="Arial" w:eastAsia="Arial" w:hAnsi="Arial" w:cs="Arial"/>
          <w:color w:val="000000" w:themeColor="text1"/>
          <w:sz w:val="24"/>
          <w:szCs w:val="24"/>
        </w:rPr>
      </w:pPr>
      <w:r w:rsidRPr="002A69FB">
        <w:rPr>
          <w:rFonts w:ascii="Arial" w:eastAsia="Arial" w:hAnsi="Arial" w:cs="Arial"/>
          <w:color w:val="000000" w:themeColor="text1"/>
          <w:sz w:val="24"/>
          <w:szCs w:val="24"/>
        </w:rPr>
        <w:t xml:space="preserve">The primary goal of IIG-2019 is to promote infill housing development by providing financial assistance for </w:t>
      </w:r>
      <w:r w:rsidR="008C30A9" w:rsidRPr="002A69FB">
        <w:rPr>
          <w:rFonts w:ascii="Arial" w:eastAsia="Arial" w:hAnsi="Arial" w:cs="Arial"/>
          <w:color w:val="000000" w:themeColor="text1"/>
          <w:sz w:val="24"/>
          <w:szCs w:val="24"/>
        </w:rPr>
        <w:t>C</w:t>
      </w:r>
      <w:r w:rsidRPr="002A69FB">
        <w:rPr>
          <w:rFonts w:ascii="Arial" w:eastAsia="Arial" w:hAnsi="Arial" w:cs="Arial"/>
          <w:color w:val="000000" w:themeColor="text1"/>
          <w:sz w:val="24"/>
          <w:szCs w:val="24"/>
        </w:rPr>
        <w:t xml:space="preserve">apital </w:t>
      </w:r>
      <w:r w:rsidR="008C30A9" w:rsidRPr="002A69FB">
        <w:rPr>
          <w:rFonts w:ascii="Arial" w:eastAsia="Arial" w:hAnsi="Arial" w:cs="Arial"/>
          <w:color w:val="000000" w:themeColor="text1"/>
          <w:sz w:val="24"/>
          <w:szCs w:val="24"/>
        </w:rPr>
        <w:t>I</w:t>
      </w:r>
      <w:r w:rsidRPr="002A69FB">
        <w:rPr>
          <w:rFonts w:ascii="Arial" w:eastAsia="Arial" w:hAnsi="Arial" w:cs="Arial"/>
          <w:color w:val="000000" w:themeColor="text1"/>
          <w:sz w:val="24"/>
          <w:szCs w:val="24"/>
        </w:rPr>
        <w:t xml:space="preserve">mprovement </w:t>
      </w:r>
      <w:r w:rsidR="008C30A9" w:rsidRPr="002A69FB">
        <w:rPr>
          <w:rFonts w:ascii="Arial" w:eastAsia="Arial" w:hAnsi="Arial" w:cs="Arial"/>
          <w:color w:val="000000" w:themeColor="text1"/>
          <w:sz w:val="24"/>
          <w:szCs w:val="24"/>
        </w:rPr>
        <w:t>P</w:t>
      </w:r>
      <w:r w:rsidRPr="002A69FB">
        <w:rPr>
          <w:rFonts w:ascii="Arial" w:eastAsia="Arial" w:hAnsi="Arial" w:cs="Arial"/>
          <w:color w:val="000000" w:themeColor="text1"/>
          <w:sz w:val="24"/>
          <w:szCs w:val="24"/>
        </w:rPr>
        <w:t>rojects</w:t>
      </w:r>
      <w:r w:rsidR="00974A8E" w:rsidRPr="002A69FB">
        <w:rPr>
          <w:rFonts w:ascii="Arial" w:eastAsia="Arial" w:hAnsi="Arial" w:cs="Arial"/>
          <w:color w:val="000000" w:themeColor="text1"/>
          <w:sz w:val="24"/>
          <w:szCs w:val="24"/>
        </w:rPr>
        <w:t xml:space="preserve"> (</w:t>
      </w:r>
      <w:r w:rsidR="003E1B17" w:rsidRPr="002A69FB">
        <w:rPr>
          <w:rFonts w:ascii="Arial" w:eastAsia="Arial" w:hAnsi="Arial" w:cs="Arial"/>
          <w:color w:val="000000" w:themeColor="text1"/>
          <w:sz w:val="24"/>
          <w:szCs w:val="24"/>
        </w:rPr>
        <w:t xml:space="preserve">Capital Improvement Projects or </w:t>
      </w:r>
      <w:r w:rsidR="00974A8E" w:rsidRPr="002A69FB">
        <w:rPr>
          <w:rFonts w:ascii="Arial" w:eastAsia="Arial" w:hAnsi="Arial" w:cs="Arial"/>
          <w:color w:val="000000" w:themeColor="text1"/>
          <w:sz w:val="24"/>
          <w:szCs w:val="24"/>
        </w:rPr>
        <w:t>CIP)</w:t>
      </w:r>
      <w:r w:rsidRPr="002A69FB">
        <w:rPr>
          <w:rFonts w:ascii="Arial" w:eastAsia="Arial" w:hAnsi="Arial" w:cs="Arial"/>
          <w:color w:val="000000" w:themeColor="text1"/>
          <w:sz w:val="24"/>
          <w:szCs w:val="24"/>
        </w:rPr>
        <w:t xml:space="preserve"> that are an integral part of, or necessary to facilitate the development of, a </w:t>
      </w:r>
      <w:r w:rsidR="008C30A9" w:rsidRPr="002A69FB">
        <w:rPr>
          <w:rFonts w:ascii="Arial" w:eastAsia="Arial" w:hAnsi="Arial" w:cs="Arial"/>
          <w:color w:val="000000" w:themeColor="text1"/>
          <w:sz w:val="24"/>
          <w:szCs w:val="24"/>
        </w:rPr>
        <w:t>Q</w:t>
      </w:r>
      <w:r w:rsidRPr="002A69FB">
        <w:rPr>
          <w:rFonts w:ascii="Arial" w:eastAsia="Arial" w:hAnsi="Arial" w:cs="Arial"/>
          <w:color w:val="000000" w:themeColor="text1"/>
          <w:sz w:val="24"/>
          <w:szCs w:val="24"/>
        </w:rPr>
        <w:t xml:space="preserve">ualifying </w:t>
      </w:r>
      <w:r w:rsidR="008C30A9" w:rsidRPr="002A69FB">
        <w:rPr>
          <w:rFonts w:ascii="Arial" w:eastAsia="Arial" w:hAnsi="Arial" w:cs="Arial"/>
          <w:color w:val="000000" w:themeColor="text1"/>
          <w:sz w:val="24"/>
          <w:szCs w:val="24"/>
        </w:rPr>
        <w:t>I</w:t>
      </w:r>
      <w:r w:rsidRPr="002A69FB">
        <w:rPr>
          <w:rFonts w:ascii="Arial" w:eastAsia="Arial" w:hAnsi="Arial" w:cs="Arial"/>
          <w:color w:val="000000" w:themeColor="text1"/>
          <w:sz w:val="24"/>
          <w:szCs w:val="24"/>
        </w:rPr>
        <w:t xml:space="preserve">nfill </w:t>
      </w:r>
      <w:r w:rsidR="008C30A9" w:rsidRPr="002A69FB">
        <w:rPr>
          <w:rFonts w:ascii="Arial" w:eastAsia="Arial" w:hAnsi="Arial" w:cs="Arial"/>
          <w:color w:val="000000" w:themeColor="text1"/>
          <w:sz w:val="24"/>
          <w:szCs w:val="24"/>
        </w:rPr>
        <w:t>P</w:t>
      </w:r>
      <w:r w:rsidRPr="002A69FB">
        <w:rPr>
          <w:rFonts w:ascii="Arial" w:eastAsia="Arial" w:hAnsi="Arial" w:cs="Arial"/>
          <w:color w:val="000000" w:themeColor="text1"/>
          <w:sz w:val="24"/>
          <w:szCs w:val="24"/>
        </w:rPr>
        <w:t>roject</w:t>
      </w:r>
      <w:r w:rsidR="00974A8E" w:rsidRPr="002A69FB">
        <w:rPr>
          <w:rFonts w:ascii="Arial" w:eastAsia="Arial" w:hAnsi="Arial" w:cs="Arial"/>
          <w:color w:val="000000" w:themeColor="text1"/>
          <w:sz w:val="24"/>
          <w:szCs w:val="24"/>
        </w:rPr>
        <w:t xml:space="preserve"> (</w:t>
      </w:r>
      <w:r w:rsidR="003E1B17" w:rsidRPr="002A69FB">
        <w:rPr>
          <w:rFonts w:ascii="Arial" w:eastAsia="Arial" w:hAnsi="Arial" w:cs="Arial"/>
          <w:color w:val="000000" w:themeColor="text1"/>
          <w:sz w:val="24"/>
          <w:szCs w:val="24"/>
        </w:rPr>
        <w:t xml:space="preserve">Qualifying Infill Project or </w:t>
      </w:r>
      <w:r w:rsidR="00974A8E" w:rsidRPr="002A69FB">
        <w:rPr>
          <w:rFonts w:ascii="Arial" w:eastAsia="Arial" w:hAnsi="Arial" w:cs="Arial"/>
          <w:color w:val="000000" w:themeColor="text1"/>
          <w:sz w:val="24"/>
          <w:szCs w:val="24"/>
        </w:rPr>
        <w:t>QIP)</w:t>
      </w:r>
      <w:r w:rsidRPr="002A69FB">
        <w:rPr>
          <w:rFonts w:ascii="Arial" w:eastAsia="Arial" w:hAnsi="Arial" w:cs="Arial"/>
          <w:color w:val="000000" w:themeColor="text1"/>
          <w:sz w:val="24"/>
          <w:szCs w:val="24"/>
        </w:rPr>
        <w:t xml:space="preserve"> or a </w:t>
      </w:r>
      <w:r w:rsidR="008C30A9" w:rsidRPr="002A69FB">
        <w:rPr>
          <w:rFonts w:ascii="Arial" w:eastAsia="Arial" w:hAnsi="Arial" w:cs="Arial"/>
          <w:color w:val="000000" w:themeColor="text1"/>
          <w:sz w:val="24"/>
          <w:szCs w:val="24"/>
        </w:rPr>
        <w:t>Q</w:t>
      </w:r>
      <w:r w:rsidRPr="002A69FB">
        <w:rPr>
          <w:rFonts w:ascii="Arial" w:eastAsia="Arial" w:hAnsi="Arial" w:cs="Arial"/>
          <w:color w:val="000000" w:themeColor="text1"/>
          <w:sz w:val="24"/>
          <w:szCs w:val="24"/>
        </w:rPr>
        <w:t xml:space="preserve">ualifying </w:t>
      </w:r>
      <w:r w:rsidR="008C30A9" w:rsidRPr="002A69FB">
        <w:rPr>
          <w:rFonts w:ascii="Arial" w:eastAsia="Arial" w:hAnsi="Arial" w:cs="Arial"/>
          <w:color w:val="000000" w:themeColor="text1"/>
          <w:sz w:val="24"/>
          <w:szCs w:val="24"/>
        </w:rPr>
        <w:t>I</w:t>
      </w:r>
      <w:r w:rsidRPr="002A69FB">
        <w:rPr>
          <w:rFonts w:ascii="Arial" w:eastAsia="Arial" w:hAnsi="Arial" w:cs="Arial"/>
          <w:color w:val="000000" w:themeColor="text1"/>
          <w:sz w:val="24"/>
          <w:szCs w:val="24"/>
        </w:rPr>
        <w:t xml:space="preserve">nfill </w:t>
      </w:r>
      <w:r w:rsidR="008C30A9" w:rsidRPr="002A69FB">
        <w:rPr>
          <w:rFonts w:ascii="Arial" w:eastAsia="Arial" w:hAnsi="Arial" w:cs="Arial"/>
          <w:color w:val="000000" w:themeColor="text1"/>
          <w:sz w:val="24"/>
          <w:szCs w:val="24"/>
        </w:rPr>
        <w:t>A</w:t>
      </w:r>
      <w:r w:rsidRPr="002A69FB">
        <w:rPr>
          <w:rFonts w:ascii="Arial" w:eastAsia="Arial" w:hAnsi="Arial" w:cs="Arial"/>
          <w:color w:val="000000" w:themeColor="text1"/>
          <w:sz w:val="24"/>
          <w:szCs w:val="24"/>
        </w:rPr>
        <w:t>rea</w:t>
      </w:r>
      <w:r w:rsidR="00974A8E" w:rsidRPr="002A69FB">
        <w:rPr>
          <w:rFonts w:ascii="Arial" w:eastAsia="Arial" w:hAnsi="Arial" w:cs="Arial"/>
          <w:color w:val="000000" w:themeColor="text1"/>
          <w:sz w:val="24"/>
          <w:szCs w:val="24"/>
        </w:rPr>
        <w:t xml:space="preserve"> (</w:t>
      </w:r>
      <w:r w:rsidR="003E1B17" w:rsidRPr="002A69FB">
        <w:rPr>
          <w:rFonts w:ascii="Arial" w:eastAsia="Arial" w:hAnsi="Arial" w:cs="Arial"/>
          <w:color w:val="000000" w:themeColor="text1"/>
          <w:sz w:val="24"/>
          <w:szCs w:val="24"/>
        </w:rPr>
        <w:t xml:space="preserve">Qualifying Infill Area or </w:t>
      </w:r>
      <w:r w:rsidR="00974A8E" w:rsidRPr="002A69FB">
        <w:rPr>
          <w:rFonts w:ascii="Arial" w:eastAsia="Arial" w:hAnsi="Arial" w:cs="Arial"/>
          <w:color w:val="000000" w:themeColor="text1"/>
          <w:sz w:val="24"/>
          <w:szCs w:val="24"/>
        </w:rPr>
        <w:t>QIA)</w:t>
      </w:r>
      <w:r w:rsidRPr="002A69FB">
        <w:rPr>
          <w:rFonts w:ascii="Arial" w:eastAsia="Arial" w:hAnsi="Arial" w:cs="Arial"/>
          <w:color w:val="000000" w:themeColor="text1"/>
          <w:sz w:val="24"/>
          <w:szCs w:val="24"/>
        </w:rPr>
        <w:t xml:space="preserve">. Under the </w:t>
      </w:r>
      <w:r w:rsidR="005D117A" w:rsidRPr="002A69FB">
        <w:rPr>
          <w:rFonts w:ascii="Arial" w:eastAsia="Arial" w:hAnsi="Arial" w:cs="Arial"/>
          <w:color w:val="000000" w:themeColor="text1"/>
          <w:sz w:val="24"/>
          <w:szCs w:val="24"/>
        </w:rPr>
        <w:t>P</w:t>
      </w:r>
      <w:r w:rsidRPr="002A69FB">
        <w:rPr>
          <w:rFonts w:ascii="Arial" w:eastAsia="Arial" w:hAnsi="Arial" w:cs="Arial"/>
          <w:color w:val="000000" w:themeColor="text1"/>
          <w:sz w:val="24"/>
          <w:szCs w:val="24"/>
        </w:rPr>
        <w:t xml:space="preserve">rogram, grants are available as gap funding for infrastructure improvements necessary for specific residential or mixed-use infill development projects or areas. </w:t>
      </w:r>
    </w:p>
    <w:p w14:paraId="54B27055" w14:textId="5C8C43CB" w:rsidR="00D47DE2" w:rsidRPr="002A69FB" w:rsidRDefault="00D47DE2" w:rsidP="006852CB">
      <w:pPr>
        <w:spacing w:after="0" w:line="240" w:lineRule="auto"/>
        <w:ind w:left="720" w:right="900"/>
        <w:rPr>
          <w:rFonts w:ascii="Arial" w:eastAsia="Arial" w:hAnsi="Arial" w:cs="Arial"/>
          <w:color w:val="000000" w:themeColor="text1"/>
          <w:sz w:val="24"/>
          <w:szCs w:val="24"/>
        </w:rPr>
      </w:pPr>
    </w:p>
    <w:p w14:paraId="3825BB52" w14:textId="77777777" w:rsidR="00877C5A" w:rsidRPr="002A69FB" w:rsidRDefault="002D1404" w:rsidP="002D1404">
      <w:pPr>
        <w:widowControl w:val="0"/>
        <w:tabs>
          <w:tab w:val="left" w:pos="10080"/>
        </w:tabs>
        <w:spacing w:after="0" w:line="240" w:lineRule="auto"/>
        <w:ind w:left="720" w:right="907"/>
        <w:rPr>
          <w:rFonts w:ascii="Arial" w:eastAsia="Arial" w:hAnsi="Arial" w:cs="Arial"/>
          <w:b/>
          <w:bCs/>
          <w:color w:val="000000" w:themeColor="text1"/>
          <w:sz w:val="24"/>
          <w:szCs w:val="24"/>
        </w:rPr>
      </w:pPr>
      <w:r w:rsidRPr="002A69FB">
        <w:rPr>
          <w:rFonts w:ascii="Arial" w:eastAsia="Arial" w:hAnsi="Arial" w:cs="Arial"/>
          <w:b/>
          <w:bCs/>
          <w:color w:val="000000" w:themeColor="text1"/>
          <w:sz w:val="24"/>
          <w:szCs w:val="24"/>
        </w:rPr>
        <w:t xml:space="preserve">Application materials must be submitted electronically via the Financial Assistance Application Submittal Tool (FAAST) system, available online at </w:t>
      </w:r>
      <w:hyperlink r:id="rId14" w:history="1">
        <w:r w:rsidR="00877C5A" w:rsidRPr="002A69FB">
          <w:rPr>
            <w:rStyle w:val="Hyperlink"/>
            <w:rFonts w:ascii="Arial" w:eastAsia="Times New Roman" w:hAnsi="Arial"/>
            <w:b/>
            <w:bCs/>
            <w:color w:val="0000FF"/>
            <w:sz w:val="24"/>
            <w:szCs w:val="24"/>
            <w:u w:val="none"/>
          </w:rPr>
          <w:t>https://faast.waterboards.ca.gov</w:t>
        </w:r>
      </w:hyperlink>
      <w:r w:rsidR="00877C5A" w:rsidRPr="002A69FB">
        <w:rPr>
          <w:rFonts w:ascii="Arial" w:eastAsia="Arial" w:hAnsi="Arial" w:cs="Arial"/>
          <w:b/>
          <w:bCs/>
          <w:color w:val="000000" w:themeColor="text1"/>
          <w:sz w:val="24"/>
          <w:szCs w:val="24"/>
        </w:rPr>
        <w:t xml:space="preserve"> as follows:</w:t>
      </w:r>
    </w:p>
    <w:p w14:paraId="2421BC6C" w14:textId="77777777" w:rsidR="00877C5A" w:rsidRPr="002A69FB" w:rsidRDefault="00877C5A" w:rsidP="002D1404">
      <w:pPr>
        <w:widowControl w:val="0"/>
        <w:tabs>
          <w:tab w:val="left" w:pos="10080"/>
        </w:tabs>
        <w:spacing w:after="0" w:line="240" w:lineRule="auto"/>
        <w:ind w:left="720" w:right="907"/>
        <w:rPr>
          <w:rFonts w:ascii="Arial" w:eastAsia="Arial" w:hAnsi="Arial" w:cs="Arial"/>
          <w:b/>
          <w:bCs/>
          <w:color w:val="000000" w:themeColor="text1"/>
          <w:sz w:val="24"/>
          <w:szCs w:val="24"/>
        </w:rPr>
      </w:pPr>
    </w:p>
    <w:tbl>
      <w:tblPr>
        <w:tblStyle w:val="TableGrid"/>
        <w:tblW w:w="0" w:type="auto"/>
        <w:tblInd w:w="895" w:type="dxa"/>
        <w:tblLook w:val="04A0" w:firstRow="1" w:lastRow="0" w:firstColumn="1" w:lastColumn="0" w:noHBand="0" w:noVBand="1"/>
        <w:tblCaption w:val="FAAST and Small and Large Jurisdictions"/>
        <w:tblDescription w:val="Table saying when application materials for Small Jurisdictions and Large Jurisdiction for IIG must be submitted to FAAST by "/>
      </w:tblPr>
      <w:tblGrid>
        <w:gridCol w:w="3240"/>
        <w:gridCol w:w="5227"/>
      </w:tblGrid>
      <w:tr w:rsidR="00877C5A" w:rsidRPr="00051AAD" w14:paraId="531D121D" w14:textId="77777777" w:rsidTr="005B30A0">
        <w:tc>
          <w:tcPr>
            <w:tcW w:w="3240" w:type="dxa"/>
          </w:tcPr>
          <w:p w14:paraId="7E363319" w14:textId="271E8103" w:rsidR="00877C5A" w:rsidRDefault="00952D62" w:rsidP="002D1404">
            <w:pPr>
              <w:widowControl w:val="0"/>
              <w:tabs>
                <w:tab w:val="left" w:pos="10080"/>
              </w:tabs>
              <w:ind w:right="907"/>
              <w:rPr>
                <w:rFonts w:eastAsia="Arial" w:cs="Arial"/>
                <w:color w:val="000000" w:themeColor="text1"/>
                <w:szCs w:val="24"/>
              </w:rPr>
            </w:pPr>
            <w:r w:rsidRPr="00051AAD">
              <w:rPr>
                <w:rFonts w:eastAsia="Arial" w:cs="Arial"/>
                <w:color w:val="000000" w:themeColor="text1"/>
                <w:szCs w:val="24"/>
              </w:rPr>
              <w:t xml:space="preserve">Small </w:t>
            </w:r>
            <w:r w:rsidR="005B30A0">
              <w:rPr>
                <w:rFonts w:eastAsia="Arial" w:cs="Arial"/>
                <w:color w:val="000000" w:themeColor="text1"/>
                <w:szCs w:val="24"/>
              </w:rPr>
              <w:t>J</w:t>
            </w:r>
            <w:r w:rsidRPr="00051AAD">
              <w:rPr>
                <w:rFonts w:eastAsia="Arial" w:cs="Arial"/>
                <w:color w:val="000000" w:themeColor="text1"/>
                <w:szCs w:val="24"/>
              </w:rPr>
              <w:t>urisdictions</w:t>
            </w:r>
          </w:p>
          <w:p w14:paraId="0E5A531C" w14:textId="0761EF0F" w:rsidR="00C1348A" w:rsidRPr="00051AAD" w:rsidRDefault="00C1348A" w:rsidP="002D1404">
            <w:pPr>
              <w:widowControl w:val="0"/>
              <w:tabs>
                <w:tab w:val="left" w:pos="10080"/>
              </w:tabs>
              <w:ind w:right="907"/>
              <w:rPr>
                <w:rFonts w:eastAsia="Arial" w:cs="Arial"/>
                <w:color w:val="000000" w:themeColor="text1"/>
                <w:szCs w:val="24"/>
              </w:rPr>
            </w:pPr>
            <w:r w:rsidRPr="00051AAD">
              <w:rPr>
                <w:rFonts w:eastAsia="Arial" w:cs="Arial"/>
                <w:color w:val="000000" w:themeColor="text1"/>
                <w:szCs w:val="24"/>
              </w:rPr>
              <w:t xml:space="preserve">(QIAs </w:t>
            </w:r>
            <w:r>
              <w:rPr>
                <w:rFonts w:eastAsia="Arial" w:cs="Arial"/>
                <w:color w:val="000000" w:themeColor="text1"/>
                <w:szCs w:val="24"/>
              </w:rPr>
              <w:t>and QIPs</w:t>
            </w:r>
            <w:r w:rsidRPr="00051AAD">
              <w:rPr>
                <w:rFonts w:eastAsia="Arial" w:cs="Arial"/>
                <w:color w:val="000000" w:themeColor="text1"/>
                <w:szCs w:val="24"/>
              </w:rPr>
              <w:t>)</w:t>
            </w:r>
          </w:p>
        </w:tc>
        <w:tc>
          <w:tcPr>
            <w:tcW w:w="5227" w:type="dxa"/>
          </w:tcPr>
          <w:p w14:paraId="3A330A40" w14:textId="067DFA10" w:rsidR="00877C5A" w:rsidRPr="00051AAD" w:rsidRDefault="00B256E9" w:rsidP="002D1404">
            <w:pPr>
              <w:widowControl w:val="0"/>
              <w:tabs>
                <w:tab w:val="left" w:pos="10080"/>
              </w:tabs>
              <w:ind w:right="907"/>
              <w:rPr>
                <w:rFonts w:eastAsia="Arial" w:cs="Arial"/>
                <w:color w:val="000000" w:themeColor="text1"/>
                <w:szCs w:val="24"/>
              </w:rPr>
            </w:pPr>
            <w:r w:rsidRPr="00051AAD">
              <w:rPr>
                <w:rFonts w:eastAsia="Arial" w:cs="Arial"/>
                <w:color w:val="000000" w:themeColor="text1"/>
                <w:szCs w:val="24"/>
              </w:rPr>
              <w:t>Over-the-Counter a</w:t>
            </w:r>
            <w:r w:rsidR="00952D62" w:rsidRPr="00051AAD">
              <w:rPr>
                <w:rFonts w:eastAsia="Arial" w:cs="Arial"/>
                <w:color w:val="000000" w:themeColor="text1"/>
                <w:szCs w:val="24"/>
              </w:rPr>
              <w:t xml:space="preserve">pplications accepted </w:t>
            </w:r>
            <w:r w:rsidR="008861FB" w:rsidRPr="00051AAD">
              <w:rPr>
                <w:rFonts w:eastAsia="Arial" w:cs="Arial"/>
                <w:color w:val="000000" w:themeColor="text1"/>
                <w:szCs w:val="24"/>
              </w:rPr>
              <w:t>August 25</w:t>
            </w:r>
            <w:r w:rsidR="00D11CC4" w:rsidRPr="00051AAD">
              <w:rPr>
                <w:rFonts w:eastAsia="Arial" w:cs="Arial"/>
                <w:color w:val="000000" w:themeColor="text1"/>
                <w:szCs w:val="24"/>
              </w:rPr>
              <w:t>, 2022</w:t>
            </w:r>
            <w:r w:rsidR="00952D62" w:rsidRPr="00051AAD">
              <w:rPr>
                <w:rFonts w:eastAsia="Arial" w:cs="Arial"/>
                <w:color w:val="000000" w:themeColor="text1"/>
                <w:szCs w:val="24"/>
              </w:rPr>
              <w:t xml:space="preserve"> through </w:t>
            </w:r>
            <w:r w:rsidR="008861FB" w:rsidRPr="00051AAD">
              <w:rPr>
                <w:rFonts w:eastAsia="Arial" w:cs="Arial"/>
                <w:color w:val="000000" w:themeColor="text1"/>
                <w:szCs w:val="24"/>
              </w:rPr>
              <w:t>September 22</w:t>
            </w:r>
            <w:r w:rsidR="00952D62" w:rsidRPr="00051AAD">
              <w:rPr>
                <w:rFonts w:eastAsia="Arial" w:cs="Arial"/>
                <w:color w:val="000000" w:themeColor="text1"/>
                <w:szCs w:val="24"/>
              </w:rPr>
              <w:t>, 2022</w:t>
            </w:r>
            <w:r w:rsidR="000435A2" w:rsidRPr="00051AAD">
              <w:rPr>
                <w:rFonts w:eastAsia="Arial" w:cs="Arial"/>
                <w:color w:val="000000" w:themeColor="text1"/>
                <w:szCs w:val="24"/>
              </w:rPr>
              <w:t>*</w:t>
            </w:r>
          </w:p>
        </w:tc>
      </w:tr>
      <w:tr w:rsidR="00877C5A" w:rsidRPr="00051AAD" w14:paraId="51BD806A" w14:textId="77777777" w:rsidTr="005B30A0">
        <w:tc>
          <w:tcPr>
            <w:tcW w:w="3240" w:type="dxa"/>
          </w:tcPr>
          <w:p w14:paraId="7E78DCDA" w14:textId="77777777" w:rsidR="00C1348A" w:rsidRDefault="00952D62" w:rsidP="00952D62">
            <w:pPr>
              <w:widowControl w:val="0"/>
              <w:tabs>
                <w:tab w:val="left" w:pos="10080"/>
              </w:tabs>
              <w:rPr>
                <w:rFonts w:eastAsia="Arial" w:cs="Arial"/>
                <w:color w:val="000000" w:themeColor="text1"/>
                <w:szCs w:val="24"/>
              </w:rPr>
            </w:pPr>
            <w:r w:rsidRPr="00051AAD">
              <w:rPr>
                <w:rFonts w:eastAsia="Arial" w:cs="Arial"/>
                <w:color w:val="000000" w:themeColor="text1"/>
                <w:szCs w:val="24"/>
              </w:rPr>
              <w:t>Large Jurisdiction</w:t>
            </w:r>
            <w:r w:rsidR="00C1348A">
              <w:rPr>
                <w:rFonts w:eastAsia="Arial" w:cs="Arial"/>
                <w:color w:val="000000" w:themeColor="text1"/>
                <w:szCs w:val="24"/>
              </w:rPr>
              <w:t>s</w:t>
            </w:r>
            <w:r w:rsidRPr="00051AAD">
              <w:rPr>
                <w:rFonts w:eastAsia="Arial" w:cs="Arial"/>
                <w:color w:val="000000" w:themeColor="text1"/>
                <w:szCs w:val="24"/>
              </w:rPr>
              <w:t xml:space="preserve"> </w:t>
            </w:r>
          </w:p>
          <w:p w14:paraId="1D4CCCB6" w14:textId="340D54BE" w:rsidR="00877C5A" w:rsidRPr="00051AAD" w:rsidRDefault="00952D62" w:rsidP="00952D62">
            <w:pPr>
              <w:widowControl w:val="0"/>
              <w:tabs>
                <w:tab w:val="left" w:pos="10080"/>
              </w:tabs>
              <w:rPr>
                <w:rFonts w:eastAsia="Arial" w:cs="Arial"/>
                <w:color w:val="000000" w:themeColor="text1"/>
                <w:szCs w:val="24"/>
              </w:rPr>
            </w:pPr>
            <w:r w:rsidRPr="00051AAD">
              <w:rPr>
                <w:rFonts w:eastAsia="Arial" w:cs="Arial"/>
                <w:color w:val="000000" w:themeColor="text1"/>
                <w:szCs w:val="24"/>
              </w:rPr>
              <w:t xml:space="preserve">(QIAs only) </w:t>
            </w:r>
          </w:p>
        </w:tc>
        <w:tc>
          <w:tcPr>
            <w:tcW w:w="5227" w:type="dxa"/>
          </w:tcPr>
          <w:p w14:paraId="2656245B" w14:textId="5FF22DFC" w:rsidR="00877C5A" w:rsidRPr="00051AAD" w:rsidRDefault="008861FB" w:rsidP="00106064">
            <w:pPr>
              <w:widowControl w:val="0"/>
              <w:tabs>
                <w:tab w:val="left" w:pos="10080"/>
              </w:tabs>
              <w:spacing w:before="120"/>
              <w:ind w:right="907"/>
              <w:rPr>
                <w:rFonts w:eastAsia="Arial" w:cs="Arial"/>
                <w:color w:val="000000" w:themeColor="text1"/>
                <w:szCs w:val="24"/>
              </w:rPr>
            </w:pPr>
            <w:r w:rsidRPr="00051AAD">
              <w:rPr>
                <w:rFonts w:eastAsia="Arial" w:cs="Arial"/>
                <w:color w:val="000000" w:themeColor="text1"/>
                <w:szCs w:val="24"/>
              </w:rPr>
              <w:t>August 25</w:t>
            </w:r>
            <w:r w:rsidR="00952D62" w:rsidRPr="00051AAD">
              <w:rPr>
                <w:rFonts w:eastAsia="Arial" w:cs="Arial"/>
                <w:color w:val="000000" w:themeColor="text1"/>
                <w:szCs w:val="24"/>
              </w:rPr>
              <w:t xml:space="preserve">, 2022 </w:t>
            </w:r>
          </w:p>
        </w:tc>
      </w:tr>
    </w:tbl>
    <w:p w14:paraId="5D5F1F7C" w14:textId="5D69724B" w:rsidR="00952D62" w:rsidRPr="00051AAD" w:rsidRDefault="000435A2" w:rsidP="000F4068">
      <w:pPr>
        <w:widowControl w:val="0"/>
        <w:tabs>
          <w:tab w:val="left" w:pos="9270"/>
          <w:tab w:val="left" w:pos="9360"/>
        </w:tabs>
        <w:spacing w:after="0" w:line="240" w:lineRule="auto"/>
        <w:ind w:left="900" w:right="907"/>
        <w:rPr>
          <w:rFonts w:ascii="Arial" w:eastAsia="Arial" w:hAnsi="Arial" w:cs="Arial"/>
          <w:i/>
          <w:iCs/>
          <w:color w:val="000000" w:themeColor="text1"/>
          <w:sz w:val="20"/>
          <w:szCs w:val="20"/>
        </w:rPr>
      </w:pPr>
      <w:r w:rsidRPr="00051AAD">
        <w:rPr>
          <w:rFonts w:ascii="Arial" w:eastAsia="Arial" w:hAnsi="Arial" w:cs="Arial"/>
          <w:i/>
          <w:iCs/>
          <w:color w:val="000000" w:themeColor="text1"/>
          <w:sz w:val="20"/>
          <w:szCs w:val="20"/>
        </w:rPr>
        <w:t xml:space="preserve">*if </w:t>
      </w:r>
      <w:r w:rsidR="00C57221" w:rsidRPr="00051AAD">
        <w:rPr>
          <w:rFonts w:ascii="Arial" w:eastAsia="Arial" w:hAnsi="Arial" w:cs="Arial"/>
          <w:i/>
          <w:iCs/>
          <w:color w:val="000000" w:themeColor="text1"/>
          <w:sz w:val="20"/>
          <w:szCs w:val="20"/>
        </w:rPr>
        <w:t xml:space="preserve">funds remain </w:t>
      </w:r>
      <w:r w:rsidR="007657CF" w:rsidRPr="00051AAD">
        <w:rPr>
          <w:rFonts w:ascii="Arial" w:eastAsia="Arial" w:hAnsi="Arial" w:cs="Arial"/>
          <w:i/>
          <w:iCs/>
          <w:color w:val="000000" w:themeColor="text1"/>
          <w:sz w:val="20"/>
          <w:szCs w:val="20"/>
        </w:rPr>
        <w:t xml:space="preserve">after the </w:t>
      </w:r>
      <w:r w:rsidR="008861FB" w:rsidRPr="00051AAD">
        <w:rPr>
          <w:rFonts w:ascii="Arial" w:eastAsia="Arial" w:hAnsi="Arial" w:cs="Arial"/>
          <w:i/>
          <w:iCs/>
          <w:color w:val="000000" w:themeColor="text1"/>
          <w:sz w:val="20"/>
          <w:szCs w:val="20"/>
        </w:rPr>
        <w:t>September 22</w:t>
      </w:r>
      <w:r w:rsidR="007657CF" w:rsidRPr="00051AAD">
        <w:rPr>
          <w:rFonts w:ascii="Arial" w:eastAsia="Arial" w:hAnsi="Arial" w:cs="Arial"/>
          <w:i/>
          <w:iCs/>
          <w:color w:val="000000" w:themeColor="text1"/>
          <w:sz w:val="20"/>
          <w:szCs w:val="20"/>
        </w:rPr>
        <w:t xml:space="preserve">, 2022 closing date, the Department will reopen the NOFA </w:t>
      </w:r>
      <w:r w:rsidR="000F4068" w:rsidRPr="00051AAD">
        <w:rPr>
          <w:rFonts w:ascii="Arial" w:eastAsia="Arial" w:hAnsi="Arial" w:cs="Arial"/>
          <w:i/>
          <w:iCs/>
          <w:color w:val="000000" w:themeColor="text1"/>
          <w:sz w:val="20"/>
          <w:szCs w:val="20"/>
        </w:rPr>
        <w:t xml:space="preserve">                      </w:t>
      </w:r>
      <w:r w:rsidR="007657CF" w:rsidRPr="00051AAD">
        <w:rPr>
          <w:rFonts w:ascii="Arial" w:eastAsia="Arial" w:hAnsi="Arial" w:cs="Arial"/>
          <w:i/>
          <w:iCs/>
          <w:color w:val="000000" w:themeColor="text1"/>
          <w:sz w:val="20"/>
          <w:szCs w:val="20"/>
        </w:rPr>
        <w:t>for a</w:t>
      </w:r>
      <w:r w:rsidR="000F4068" w:rsidRPr="00051AAD">
        <w:rPr>
          <w:rFonts w:ascii="Arial" w:eastAsia="Arial" w:hAnsi="Arial" w:cs="Arial"/>
          <w:i/>
          <w:iCs/>
          <w:color w:val="000000" w:themeColor="text1"/>
          <w:sz w:val="20"/>
          <w:szCs w:val="20"/>
        </w:rPr>
        <w:t xml:space="preserve"> subsequent round of OTC applications.  </w:t>
      </w:r>
    </w:p>
    <w:p w14:paraId="03746516" w14:textId="77777777" w:rsidR="000F4068" w:rsidRPr="00051AAD" w:rsidRDefault="000F4068" w:rsidP="002D1404">
      <w:pPr>
        <w:widowControl w:val="0"/>
        <w:tabs>
          <w:tab w:val="left" w:pos="10080"/>
        </w:tabs>
        <w:spacing w:after="0" w:line="240" w:lineRule="auto"/>
        <w:ind w:left="720" w:right="907"/>
        <w:rPr>
          <w:rFonts w:ascii="Arial" w:eastAsia="Arial" w:hAnsi="Arial" w:cs="Arial"/>
          <w:b/>
          <w:bCs/>
          <w:color w:val="000000" w:themeColor="text1"/>
          <w:sz w:val="24"/>
          <w:szCs w:val="24"/>
        </w:rPr>
      </w:pPr>
    </w:p>
    <w:p w14:paraId="7A227107" w14:textId="6849A5FC" w:rsidR="00AA4C0A" w:rsidRPr="002A69FB" w:rsidRDefault="002D1404" w:rsidP="008861FB">
      <w:pPr>
        <w:widowControl w:val="0"/>
        <w:tabs>
          <w:tab w:val="left" w:pos="10080"/>
        </w:tabs>
        <w:spacing w:after="0" w:line="240" w:lineRule="auto"/>
        <w:ind w:left="720" w:right="907"/>
        <w:rPr>
          <w:rFonts w:ascii="Arial" w:eastAsia="Times New Roman" w:hAnsi="Arial" w:cs="Arial"/>
          <w:b/>
          <w:bCs/>
          <w:sz w:val="24"/>
          <w:szCs w:val="24"/>
        </w:rPr>
      </w:pPr>
      <w:r w:rsidRPr="00051AAD">
        <w:rPr>
          <w:rFonts w:ascii="Arial" w:eastAsia="Arial" w:hAnsi="Arial" w:cs="Arial"/>
          <w:color w:val="000000" w:themeColor="text1"/>
          <w:sz w:val="24"/>
          <w:szCs w:val="24"/>
        </w:rPr>
        <w:t xml:space="preserve">Regarding the applications from Small Jurisdictions, the Department will begin accepting applications and awarding funding on a first-come, first-served basis beginning </w:t>
      </w:r>
      <w:r w:rsidR="008861FB" w:rsidRPr="00051AAD">
        <w:rPr>
          <w:rFonts w:ascii="Arial" w:eastAsia="Arial" w:hAnsi="Arial" w:cs="Arial"/>
          <w:color w:val="000000" w:themeColor="text1"/>
          <w:sz w:val="24"/>
          <w:szCs w:val="24"/>
        </w:rPr>
        <w:t>August 25</w:t>
      </w:r>
      <w:r w:rsidRPr="00051AAD">
        <w:rPr>
          <w:rFonts w:ascii="Arial" w:eastAsia="Arial" w:hAnsi="Arial" w:cs="Arial"/>
          <w:color w:val="000000" w:themeColor="text1"/>
          <w:sz w:val="24"/>
          <w:szCs w:val="24"/>
        </w:rPr>
        <w:t xml:space="preserve">, 2022, until </w:t>
      </w:r>
      <w:r w:rsidR="008861FB" w:rsidRPr="00051AAD">
        <w:rPr>
          <w:rFonts w:ascii="Arial" w:eastAsia="Arial" w:hAnsi="Arial" w:cs="Arial"/>
          <w:color w:val="000000" w:themeColor="text1"/>
          <w:sz w:val="24"/>
          <w:szCs w:val="24"/>
        </w:rPr>
        <w:t>September 22</w:t>
      </w:r>
      <w:r w:rsidRPr="00051AAD">
        <w:rPr>
          <w:rFonts w:ascii="Arial" w:eastAsia="Arial" w:hAnsi="Arial" w:cs="Arial"/>
          <w:color w:val="000000" w:themeColor="text1"/>
          <w:sz w:val="24"/>
          <w:szCs w:val="24"/>
        </w:rPr>
        <w:t>, 2022 (or</w:t>
      </w:r>
      <w:r w:rsidRPr="002A69FB">
        <w:rPr>
          <w:rFonts w:ascii="Arial" w:eastAsia="Arial" w:hAnsi="Arial" w:cs="Arial"/>
          <w:color w:val="000000" w:themeColor="text1"/>
          <w:sz w:val="24"/>
          <w:szCs w:val="24"/>
        </w:rPr>
        <w:t xml:space="preserve"> such time as the Department has received enough eligible applications to reasonably use all the available funds, whichever occurs first).</w:t>
      </w:r>
    </w:p>
    <w:p w14:paraId="0310C204" w14:textId="77777777" w:rsidR="00C13B0C" w:rsidRPr="002A69FB" w:rsidRDefault="00C13B0C">
      <w:pPr>
        <w:rPr>
          <w:rFonts w:ascii="Arial" w:eastAsia="Times New Roman" w:hAnsi="Arial" w:cs="Arial"/>
          <w:b/>
          <w:bCs/>
          <w:sz w:val="24"/>
          <w:szCs w:val="24"/>
        </w:rPr>
      </w:pPr>
      <w:r w:rsidRPr="002A69FB">
        <w:rPr>
          <w:rFonts w:ascii="Arial" w:eastAsia="Times New Roman" w:hAnsi="Arial" w:cs="Arial"/>
          <w:b/>
          <w:bCs/>
          <w:sz w:val="24"/>
          <w:szCs w:val="24"/>
        </w:rPr>
        <w:br w:type="page"/>
      </w:r>
    </w:p>
    <w:p w14:paraId="68BC260A" w14:textId="0413B4EE" w:rsidR="00F854CF" w:rsidRPr="002A69FB" w:rsidRDefault="00F854CF" w:rsidP="007C6067">
      <w:pPr>
        <w:spacing w:after="0" w:line="240" w:lineRule="auto"/>
        <w:ind w:left="3240" w:right="60" w:hanging="2700"/>
        <w:textAlignment w:val="baseline"/>
        <w:rPr>
          <w:rFonts w:ascii="Arial" w:eastAsia="Times New Roman" w:hAnsi="Arial" w:cs="Arial"/>
          <w:b/>
          <w:bCs/>
          <w:sz w:val="24"/>
          <w:szCs w:val="24"/>
        </w:rPr>
      </w:pPr>
      <w:r w:rsidRPr="002A69FB">
        <w:rPr>
          <w:rFonts w:ascii="Arial" w:eastAsia="Times New Roman" w:hAnsi="Arial" w:cs="Arial"/>
          <w:b/>
          <w:bCs/>
          <w:sz w:val="24"/>
          <w:szCs w:val="24"/>
        </w:rPr>
        <w:lastRenderedPageBreak/>
        <w:t xml:space="preserve">Infill Infrastructure Grant Program of 2019                    </w:t>
      </w:r>
    </w:p>
    <w:p w14:paraId="5DDD9E3A" w14:textId="5FF3A5F0" w:rsidR="00CD3625" w:rsidRPr="002A69FB" w:rsidRDefault="00CD3625" w:rsidP="00085241">
      <w:pPr>
        <w:spacing w:after="0" w:line="240" w:lineRule="auto"/>
        <w:ind w:left="540" w:right="705"/>
        <w:textAlignment w:val="baseline"/>
        <w:rPr>
          <w:rFonts w:ascii="Antique Olive" w:eastAsia="Times New Roman" w:hAnsi="Antique Olive" w:cs="Segoe UI"/>
          <w:b/>
          <w:bCs/>
          <w:color w:val="000000"/>
          <w:sz w:val="24"/>
          <w:szCs w:val="24"/>
        </w:rPr>
      </w:pPr>
      <w:r w:rsidRPr="002A69FB">
        <w:rPr>
          <w:rFonts w:ascii="Arial" w:eastAsia="Times New Roman" w:hAnsi="Arial" w:cs="Arial"/>
          <w:b/>
          <w:bCs/>
          <w:sz w:val="24"/>
          <w:szCs w:val="24"/>
        </w:rPr>
        <w:t xml:space="preserve">Notice of Funding Availability </w:t>
      </w:r>
    </w:p>
    <w:p w14:paraId="6184F50C" w14:textId="62A7D98E" w:rsidR="007F76FF" w:rsidRPr="002A69FB" w:rsidRDefault="007C6067" w:rsidP="0030531A">
      <w:pPr>
        <w:spacing w:after="0" w:line="240" w:lineRule="auto"/>
        <w:ind w:left="540" w:right="705"/>
        <w:textAlignment w:val="baseline"/>
        <w:rPr>
          <w:rFonts w:ascii="Arial" w:eastAsia="Times New Roman" w:hAnsi="Arial" w:cs="Arial"/>
          <w:b/>
          <w:bCs/>
          <w:sz w:val="24"/>
          <w:szCs w:val="24"/>
        </w:rPr>
      </w:pPr>
      <w:r w:rsidRPr="002A69FB">
        <w:rPr>
          <w:rFonts w:ascii="Arial" w:eastAsia="Times New Roman" w:hAnsi="Arial" w:cs="Arial"/>
          <w:b/>
          <w:bCs/>
          <w:sz w:val="24"/>
          <w:szCs w:val="24"/>
        </w:rPr>
        <w:t>Page 2 </w:t>
      </w:r>
    </w:p>
    <w:p w14:paraId="52F99C25" w14:textId="77777777" w:rsidR="0030531A" w:rsidRPr="002A69FB" w:rsidRDefault="0030531A" w:rsidP="0030531A">
      <w:pPr>
        <w:spacing w:after="0" w:line="240" w:lineRule="auto"/>
        <w:ind w:left="540" w:right="705"/>
        <w:textAlignment w:val="baseline"/>
        <w:rPr>
          <w:rFonts w:ascii="Antique Olive" w:eastAsia="Times New Roman" w:hAnsi="Antique Olive" w:cs="Segoe UI"/>
          <w:color w:val="000000"/>
          <w:sz w:val="24"/>
          <w:szCs w:val="24"/>
        </w:rPr>
      </w:pPr>
    </w:p>
    <w:p w14:paraId="1B7868A5" w14:textId="77777777" w:rsidR="0030531A" w:rsidRPr="002A69FB" w:rsidRDefault="0030531A" w:rsidP="0030531A">
      <w:pPr>
        <w:spacing w:after="0" w:line="240" w:lineRule="auto"/>
        <w:ind w:left="540" w:right="705"/>
        <w:textAlignment w:val="baseline"/>
        <w:rPr>
          <w:rFonts w:ascii="Antique Olive" w:eastAsia="Times New Roman" w:hAnsi="Antique Olive" w:cs="Segoe UI"/>
          <w:color w:val="000000"/>
          <w:sz w:val="24"/>
          <w:szCs w:val="24"/>
        </w:rPr>
      </w:pPr>
    </w:p>
    <w:p w14:paraId="164C5C8B" w14:textId="77777777" w:rsidR="00DB07F0" w:rsidRPr="002A69FB" w:rsidRDefault="00DB07F0" w:rsidP="00A0136F">
      <w:pPr>
        <w:widowControl w:val="0"/>
        <w:tabs>
          <w:tab w:val="left" w:pos="10080"/>
        </w:tabs>
        <w:spacing w:after="200" w:line="240" w:lineRule="auto"/>
        <w:ind w:left="540" w:right="900"/>
        <w:rPr>
          <w:rFonts w:ascii="Arial" w:eastAsia="Times New Roman" w:hAnsi="Arial" w:cs="Arial"/>
          <w:sz w:val="24"/>
          <w:szCs w:val="24"/>
        </w:rPr>
      </w:pPr>
      <w:r w:rsidRPr="002A69FB">
        <w:rPr>
          <w:rFonts w:ascii="Arial" w:eastAsia="Arial" w:hAnsi="Arial" w:cs="Arial"/>
          <w:color w:val="000000" w:themeColor="text1"/>
          <w:sz w:val="24"/>
          <w:szCs w:val="24"/>
        </w:rPr>
        <w:t>The FAAST portal application upload and submittal instructions will be released with the application documents. HCD will no longer accept hardcopy submittals. Personal deliveries will not be accepted. No facsimiles, incomplete applications, application revisions, or walk-in application packages will be accepted.</w:t>
      </w:r>
      <w:r w:rsidRPr="002A69FB">
        <w:rPr>
          <w:rFonts w:ascii="Arial" w:eastAsia="Times New Roman" w:hAnsi="Arial" w:cs="Arial"/>
          <w:sz w:val="24"/>
          <w:szCs w:val="24"/>
        </w:rPr>
        <w:t xml:space="preserve"> </w:t>
      </w:r>
    </w:p>
    <w:p w14:paraId="5E6F327F" w14:textId="0209F3E3" w:rsidR="00730A6F" w:rsidRPr="002A69FB" w:rsidRDefault="00DB07F0" w:rsidP="00A0136F">
      <w:pPr>
        <w:widowControl w:val="0"/>
        <w:tabs>
          <w:tab w:val="left" w:pos="10080"/>
        </w:tabs>
        <w:spacing w:after="200" w:line="240" w:lineRule="auto"/>
        <w:ind w:left="540" w:right="900"/>
        <w:rPr>
          <w:rFonts w:ascii="Arial" w:eastAsia="Times New Roman" w:hAnsi="Arial" w:cs="Arial"/>
          <w:sz w:val="24"/>
          <w:szCs w:val="24"/>
        </w:rPr>
      </w:pPr>
      <w:r w:rsidRPr="002A69FB">
        <w:rPr>
          <w:rFonts w:ascii="Arial" w:eastAsia="Times New Roman" w:hAnsi="Arial" w:cs="Arial"/>
          <w:sz w:val="24"/>
          <w:szCs w:val="24"/>
        </w:rPr>
        <w:t xml:space="preserve">The NOFA </w:t>
      </w:r>
      <w:r w:rsidR="00321193" w:rsidRPr="002A69FB">
        <w:rPr>
          <w:rFonts w:ascii="Arial" w:eastAsia="Times New Roman" w:hAnsi="Arial" w:cs="Arial"/>
          <w:sz w:val="24"/>
          <w:szCs w:val="24"/>
        </w:rPr>
        <w:t>application</w:t>
      </w:r>
      <w:r w:rsidRPr="002A69FB">
        <w:rPr>
          <w:rFonts w:ascii="Arial" w:eastAsia="Times New Roman" w:hAnsi="Arial" w:cs="Arial"/>
          <w:sz w:val="24"/>
          <w:szCs w:val="24"/>
        </w:rPr>
        <w:t xml:space="preserve">, online workshop details, and </w:t>
      </w:r>
      <w:r w:rsidR="0005574D" w:rsidRPr="002A69FB">
        <w:rPr>
          <w:rFonts w:ascii="Arial" w:eastAsia="Times New Roman" w:hAnsi="Arial" w:cs="Arial"/>
          <w:sz w:val="24"/>
          <w:szCs w:val="24"/>
        </w:rPr>
        <w:t>IIG-2019 G</w:t>
      </w:r>
      <w:r w:rsidRPr="002A69FB">
        <w:rPr>
          <w:rFonts w:ascii="Arial" w:eastAsia="Times New Roman" w:hAnsi="Arial" w:cs="Arial"/>
          <w:sz w:val="24"/>
          <w:szCs w:val="24"/>
        </w:rPr>
        <w:t xml:space="preserve">uidelines are posted on HCD’s website at </w:t>
      </w:r>
      <w:hyperlink r:id="rId15" w:history="1">
        <w:r w:rsidRPr="002A69FB">
          <w:rPr>
            <w:rStyle w:val="Hyperlink"/>
            <w:rFonts w:ascii="Arial" w:eastAsia="Times New Roman" w:hAnsi="Arial"/>
            <w:color w:val="0000FF"/>
            <w:sz w:val="24"/>
            <w:szCs w:val="24"/>
            <w:u w:val="none"/>
          </w:rPr>
          <w:t>https://www.hcd.ca.gov/infill-infrastructure-grant</w:t>
        </w:r>
      </w:hyperlink>
      <w:r w:rsidRPr="002A69FB">
        <w:rPr>
          <w:rFonts w:ascii="Arial" w:eastAsia="Arial" w:hAnsi="Arial" w:cs="Arial"/>
          <w:sz w:val="24"/>
          <w:szCs w:val="24"/>
        </w:rPr>
        <w:t xml:space="preserve">. </w:t>
      </w:r>
      <w:r w:rsidRPr="002A69FB">
        <w:rPr>
          <w:rFonts w:ascii="Arial" w:eastAsia="Times New Roman" w:hAnsi="Arial" w:cs="Arial"/>
          <w:sz w:val="24"/>
          <w:szCs w:val="24"/>
        </w:rPr>
        <w:t xml:space="preserve">The NOFA application will be available and posted to the website no later </w:t>
      </w:r>
      <w:r w:rsidRPr="00051AAD">
        <w:rPr>
          <w:rFonts w:ascii="Arial" w:eastAsia="Times New Roman" w:hAnsi="Arial" w:cs="Arial"/>
          <w:sz w:val="24"/>
          <w:szCs w:val="24"/>
        </w:rPr>
        <w:t xml:space="preserve">than </w:t>
      </w:r>
      <w:r w:rsidR="005C732A" w:rsidRPr="00051AAD">
        <w:rPr>
          <w:rFonts w:ascii="Arial" w:eastAsia="Times New Roman" w:hAnsi="Arial" w:cs="Arial"/>
          <w:sz w:val="24"/>
          <w:szCs w:val="24"/>
        </w:rPr>
        <w:t xml:space="preserve">June </w:t>
      </w:r>
      <w:r w:rsidR="008861FB" w:rsidRPr="00051AAD">
        <w:rPr>
          <w:rFonts w:ascii="Arial" w:eastAsia="Times New Roman" w:hAnsi="Arial" w:cs="Arial"/>
          <w:sz w:val="24"/>
          <w:szCs w:val="24"/>
        </w:rPr>
        <w:t>30</w:t>
      </w:r>
      <w:r w:rsidRPr="00051AAD">
        <w:rPr>
          <w:rFonts w:ascii="Arial" w:eastAsia="Times New Roman" w:hAnsi="Arial" w:cs="Arial"/>
          <w:sz w:val="24"/>
          <w:szCs w:val="24"/>
        </w:rPr>
        <w:t>, 2022. To</w:t>
      </w:r>
      <w:r w:rsidRPr="002A69FB">
        <w:rPr>
          <w:rFonts w:ascii="Arial" w:eastAsia="Times New Roman" w:hAnsi="Arial" w:cs="Arial"/>
          <w:sz w:val="24"/>
          <w:szCs w:val="24"/>
        </w:rPr>
        <w:t xml:space="preserve"> receive</w:t>
      </w:r>
      <w:r w:rsidR="008401D9" w:rsidRPr="002A69FB">
        <w:rPr>
          <w:rFonts w:ascii="Arial" w:eastAsia="Times New Roman" w:hAnsi="Arial" w:cs="Arial"/>
          <w:sz w:val="24"/>
          <w:szCs w:val="24"/>
        </w:rPr>
        <w:t xml:space="preserve"> </w:t>
      </w:r>
      <w:r w:rsidR="56F6821E" w:rsidRPr="002A69FB">
        <w:rPr>
          <w:rFonts w:ascii="Arial" w:eastAsia="Times New Roman" w:hAnsi="Arial" w:cs="Arial"/>
          <w:sz w:val="24"/>
          <w:szCs w:val="24"/>
        </w:rPr>
        <w:t xml:space="preserve">information regarding online workshops and other updates, please </w:t>
      </w:r>
      <w:hyperlink r:id="rId16">
        <w:r w:rsidR="001944B6" w:rsidRPr="002A69FB">
          <w:rPr>
            <w:rFonts w:ascii="Arial" w:eastAsia="Times New Roman" w:hAnsi="Arial" w:cs="Arial"/>
            <w:sz w:val="24"/>
            <w:szCs w:val="24"/>
          </w:rPr>
          <w:t xml:space="preserve">subscribe to the </w:t>
        </w:r>
        <w:r w:rsidR="00A83036" w:rsidRPr="002A69FB">
          <w:rPr>
            <w:rFonts w:ascii="Arial" w:eastAsia="Times New Roman" w:hAnsi="Arial" w:cs="Arial"/>
            <w:sz w:val="24"/>
            <w:szCs w:val="24"/>
          </w:rPr>
          <w:t xml:space="preserve">HCD </w:t>
        </w:r>
        <w:r w:rsidR="001944B6" w:rsidRPr="002A69FB">
          <w:rPr>
            <w:rFonts w:ascii="Arial" w:eastAsia="Times New Roman" w:hAnsi="Arial" w:cs="Arial"/>
            <w:sz w:val="24"/>
            <w:szCs w:val="24"/>
          </w:rPr>
          <w:t>email list</w:t>
        </w:r>
      </w:hyperlink>
      <w:r w:rsidR="007A26C5" w:rsidRPr="002A69FB">
        <w:rPr>
          <w:rFonts w:ascii="Arial" w:eastAsia="Times New Roman" w:hAnsi="Arial" w:cs="Arial"/>
          <w:sz w:val="24"/>
          <w:szCs w:val="24"/>
        </w:rPr>
        <w:t xml:space="preserve"> at</w:t>
      </w:r>
      <w:r w:rsidR="00054829" w:rsidRPr="002A69FB">
        <w:rPr>
          <w:rFonts w:ascii="Arial" w:eastAsia="Times New Roman" w:hAnsi="Arial" w:cs="Arial"/>
          <w:sz w:val="24"/>
          <w:szCs w:val="24"/>
        </w:rPr>
        <w:t xml:space="preserve"> </w:t>
      </w:r>
      <w:hyperlink r:id="rId17" w:history="1">
        <w:r w:rsidR="002E59C5" w:rsidRPr="002A69FB">
          <w:rPr>
            <w:rStyle w:val="Hyperlink"/>
            <w:rFonts w:ascii="Arial" w:eastAsia="Times New Roman" w:hAnsi="Arial"/>
            <w:color w:val="0000FF"/>
            <w:sz w:val="24"/>
            <w:szCs w:val="24"/>
            <w:u w:val="none"/>
          </w:rPr>
          <w:t>https://www.hcd.ca.gov/i-am/sub_email.shtml</w:t>
        </w:r>
      </w:hyperlink>
      <w:r w:rsidR="00E37545" w:rsidRPr="002A69FB">
        <w:rPr>
          <w:rStyle w:val="Hyperlink"/>
          <w:color w:val="0000FF"/>
          <w:u w:val="none"/>
        </w:rPr>
        <w:t>.</w:t>
      </w:r>
      <w:r w:rsidR="4E619A1E" w:rsidRPr="002A69FB">
        <w:rPr>
          <w:rFonts w:ascii="Arial" w:eastAsia="Times New Roman" w:hAnsi="Arial" w:cs="Arial"/>
          <w:sz w:val="24"/>
          <w:szCs w:val="24"/>
        </w:rPr>
        <w:t xml:space="preserve"> </w:t>
      </w:r>
    </w:p>
    <w:p w14:paraId="32B77413" w14:textId="00207C6D" w:rsidR="009421CD" w:rsidRPr="002A69FB" w:rsidRDefault="7BA4089C" w:rsidP="00A0136F">
      <w:pPr>
        <w:widowControl w:val="0"/>
        <w:spacing w:after="200" w:line="240" w:lineRule="auto"/>
        <w:ind w:left="540" w:right="900"/>
        <w:rPr>
          <w:rStyle w:val="Hyperlink"/>
          <w:rFonts w:ascii="Arial" w:eastAsia="Times New Roman" w:hAnsi="Arial" w:cs="Arial"/>
          <w:sz w:val="24"/>
          <w:szCs w:val="24"/>
          <w:u w:val="none"/>
        </w:rPr>
      </w:pPr>
      <w:r w:rsidRPr="002A69FB">
        <w:rPr>
          <w:rFonts w:ascii="Arial" w:eastAsia="Times New Roman" w:hAnsi="Arial" w:cs="Arial"/>
          <w:sz w:val="24"/>
          <w:szCs w:val="24"/>
        </w:rPr>
        <w:t xml:space="preserve">If you have further questions, please contact </w:t>
      </w:r>
      <w:hyperlink r:id="rId18" w:history="1">
        <w:r w:rsidR="000B30C8" w:rsidRPr="002A69FB">
          <w:rPr>
            <w:rStyle w:val="Hyperlink"/>
            <w:rFonts w:ascii="Arial" w:eastAsia="Times New Roman" w:hAnsi="Arial"/>
            <w:color w:val="0000FF"/>
            <w:sz w:val="24"/>
            <w:szCs w:val="24"/>
            <w:u w:val="none"/>
          </w:rPr>
          <w:t>infill@hcd.ca.gov</w:t>
        </w:r>
      </w:hyperlink>
      <w:r w:rsidR="001E3445" w:rsidRPr="002A69FB">
        <w:rPr>
          <w:rStyle w:val="Hyperlink"/>
          <w:rFonts w:ascii="Arial" w:eastAsia="Times New Roman" w:hAnsi="Arial" w:cs="Arial"/>
          <w:color w:val="auto"/>
          <w:sz w:val="24"/>
          <w:szCs w:val="24"/>
          <w:u w:val="none"/>
        </w:rPr>
        <w:t>.</w:t>
      </w:r>
    </w:p>
    <w:p w14:paraId="1FB25FDF" w14:textId="6D5BEE96" w:rsidR="00024400" w:rsidRPr="002A69FB" w:rsidRDefault="00024400" w:rsidP="00A0136F">
      <w:pPr>
        <w:widowControl w:val="0"/>
        <w:spacing w:after="200" w:line="240" w:lineRule="auto"/>
        <w:ind w:left="540" w:right="180"/>
        <w:rPr>
          <w:rFonts w:ascii="Arial" w:eastAsia="Times New Roman" w:hAnsi="Arial" w:cs="Arial"/>
          <w:sz w:val="24"/>
        </w:rPr>
        <w:sectPr w:rsidR="00024400" w:rsidRPr="002A69FB" w:rsidSect="00973EF5">
          <w:footerReference w:type="default" r:id="rId19"/>
          <w:footerReference w:type="first" r:id="rId20"/>
          <w:pgSz w:w="12240" w:h="15840"/>
          <w:pgMar w:top="540" w:right="630" w:bottom="1350" w:left="630" w:header="180" w:footer="251" w:gutter="0"/>
          <w:cols w:space="720"/>
          <w:docGrid w:linePitch="360"/>
        </w:sectPr>
      </w:pPr>
      <w:r w:rsidRPr="002A69FB">
        <w:rPr>
          <w:rFonts w:ascii="Arial" w:eastAsia="Times New Roman" w:hAnsi="Arial" w:cs="Arial"/>
          <w:sz w:val="24"/>
        </w:rPr>
        <w:t>Attachment</w:t>
      </w:r>
    </w:p>
    <w:p w14:paraId="36EBCF51" w14:textId="77777777" w:rsidR="00905F1B" w:rsidRPr="002A69FB" w:rsidRDefault="003D5DBB">
      <w:pPr>
        <w:spacing w:after="60" w:line="240" w:lineRule="auto"/>
        <w:jc w:val="center"/>
        <w:outlineLvl w:val="6"/>
        <w:rPr>
          <w:rFonts w:ascii="Arial" w:eastAsia="Times New Roman" w:hAnsi="Arial" w:cs="Arial"/>
          <w:b/>
          <w:bCs/>
          <w:sz w:val="36"/>
          <w:szCs w:val="36"/>
        </w:rPr>
      </w:pPr>
      <w:r w:rsidRPr="002A69FB">
        <w:rPr>
          <w:rFonts w:ascii="Arial" w:eastAsia="Times New Roman" w:hAnsi="Arial" w:cs="Arial"/>
          <w:b/>
          <w:bCs/>
          <w:sz w:val="36"/>
          <w:szCs w:val="36"/>
        </w:rPr>
        <w:lastRenderedPageBreak/>
        <w:t>INFILL INFR</w:t>
      </w:r>
      <w:r w:rsidR="002D1404" w:rsidRPr="002A69FB">
        <w:rPr>
          <w:rFonts w:ascii="Arial" w:eastAsia="Times New Roman" w:hAnsi="Arial" w:cs="Arial"/>
          <w:b/>
          <w:bCs/>
          <w:sz w:val="36"/>
          <w:szCs w:val="36"/>
        </w:rPr>
        <w:t>A</w:t>
      </w:r>
      <w:r w:rsidRPr="002A69FB">
        <w:rPr>
          <w:rFonts w:ascii="Arial" w:eastAsia="Times New Roman" w:hAnsi="Arial" w:cs="Arial"/>
          <w:b/>
          <w:bCs/>
          <w:sz w:val="36"/>
          <w:szCs w:val="36"/>
        </w:rPr>
        <w:t xml:space="preserve">STRUCTURE GRANT </w:t>
      </w:r>
    </w:p>
    <w:p w14:paraId="6EF05832" w14:textId="5B4D1357" w:rsidR="00F61927" w:rsidRPr="002A69FB" w:rsidRDefault="003D5DBB">
      <w:pPr>
        <w:spacing w:after="60" w:line="240" w:lineRule="auto"/>
        <w:jc w:val="center"/>
        <w:outlineLvl w:val="6"/>
        <w:rPr>
          <w:rFonts w:ascii="Arial" w:eastAsia="Times New Roman" w:hAnsi="Arial" w:cs="Arial"/>
          <w:b/>
          <w:bCs/>
          <w:sz w:val="36"/>
          <w:szCs w:val="36"/>
        </w:rPr>
      </w:pPr>
      <w:r w:rsidRPr="002A69FB">
        <w:rPr>
          <w:rFonts w:ascii="Arial" w:eastAsia="Times New Roman" w:hAnsi="Arial" w:cs="Arial"/>
          <w:b/>
          <w:bCs/>
          <w:sz w:val="36"/>
          <w:szCs w:val="36"/>
        </w:rPr>
        <w:t>PROGRAM OF 2019</w:t>
      </w:r>
      <w:r w:rsidR="004D67D2" w:rsidRPr="002A69FB">
        <w:rPr>
          <w:rFonts w:ascii="Arial" w:eastAsia="Times New Roman" w:hAnsi="Arial" w:cs="Arial"/>
          <w:b/>
          <w:bCs/>
          <w:sz w:val="36"/>
          <w:szCs w:val="36"/>
        </w:rPr>
        <w:t xml:space="preserve"> </w:t>
      </w:r>
    </w:p>
    <w:p w14:paraId="7831C069" w14:textId="77777777" w:rsidR="00024400" w:rsidRPr="002A69FB" w:rsidRDefault="00024400" w:rsidP="00024400">
      <w:pPr>
        <w:spacing w:after="60" w:line="240" w:lineRule="auto"/>
        <w:jc w:val="center"/>
        <w:outlineLvl w:val="6"/>
        <w:rPr>
          <w:rFonts w:ascii="Arial" w:eastAsia="Times New Roman" w:hAnsi="Arial" w:cs="Arial"/>
          <w:b/>
          <w:bCs/>
          <w:iCs/>
          <w:sz w:val="32"/>
          <w:szCs w:val="32"/>
        </w:rPr>
      </w:pPr>
    </w:p>
    <w:p w14:paraId="27AF6EB6" w14:textId="21C8288B" w:rsidR="00024400" w:rsidRPr="002A69FB" w:rsidRDefault="00F61927" w:rsidP="00024400">
      <w:pPr>
        <w:spacing w:after="0" w:line="240" w:lineRule="auto"/>
        <w:jc w:val="center"/>
        <w:rPr>
          <w:rFonts w:ascii="Arial" w:eastAsia="Times New Roman" w:hAnsi="Arial" w:cs="Arial"/>
          <w:b/>
          <w:bCs/>
          <w:iCs/>
          <w:sz w:val="36"/>
          <w:szCs w:val="36"/>
        </w:rPr>
      </w:pPr>
      <w:r w:rsidRPr="002A69FB">
        <w:rPr>
          <w:rFonts w:ascii="Arial" w:eastAsia="Times New Roman" w:hAnsi="Arial" w:cs="Arial"/>
          <w:b/>
          <w:bCs/>
          <w:iCs/>
          <w:sz w:val="36"/>
          <w:szCs w:val="36"/>
        </w:rPr>
        <w:t xml:space="preserve"> 2022</w:t>
      </w:r>
      <w:r w:rsidR="008A1767" w:rsidRPr="002A69FB">
        <w:rPr>
          <w:rFonts w:ascii="Arial" w:eastAsia="Times New Roman" w:hAnsi="Arial" w:cs="Arial"/>
          <w:b/>
          <w:bCs/>
          <w:iCs/>
          <w:sz w:val="36"/>
          <w:szCs w:val="36"/>
        </w:rPr>
        <w:t xml:space="preserve"> </w:t>
      </w:r>
      <w:r w:rsidR="00024400" w:rsidRPr="002A69FB">
        <w:rPr>
          <w:rFonts w:ascii="Arial" w:eastAsia="Times New Roman" w:hAnsi="Arial" w:cs="Arial"/>
          <w:b/>
          <w:bCs/>
          <w:iCs/>
          <w:sz w:val="36"/>
          <w:szCs w:val="36"/>
        </w:rPr>
        <w:t>Notice of Funding Availability</w:t>
      </w:r>
    </w:p>
    <w:p w14:paraId="4E5B8D46" w14:textId="77777777" w:rsidR="00905F1B" w:rsidRPr="002A69FB" w:rsidRDefault="0000169E" w:rsidP="00024400">
      <w:pPr>
        <w:spacing w:after="0" w:line="240" w:lineRule="auto"/>
        <w:jc w:val="center"/>
        <w:rPr>
          <w:rFonts w:ascii="Arial" w:eastAsia="Times New Roman" w:hAnsi="Arial" w:cs="Arial"/>
          <w:b/>
          <w:bCs/>
          <w:iCs/>
          <w:sz w:val="36"/>
          <w:szCs w:val="36"/>
        </w:rPr>
      </w:pPr>
      <w:r w:rsidRPr="002A69FB">
        <w:rPr>
          <w:rFonts w:ascii="Arial" w:eastAsia="Times New Roman" w:hAnsi="Arial" w:cs="Arial"/>
          <w:b/>
          <w:bCs/>
          <w:iCs/>
          <w:sz w:val="36"/>
          <w:szCs w:val="36"/>
        </w:rPr>
        <w:t xml:space="preserve">Small Jurisdiction Set Aside and </w:t>
      </w:r>
    </w:p>
    <w:p w14:paraId="3F7F610C" w14:textId="0F7D20AF" w:rsidR="0000169E" w:rsidRPr="002A69FB" w:rsidRDefault="0000169E" w:rsidP="00024400">
      <w:pPr>
        <w:spacing w:after="0" w:line="240" w:lineRule="auto"/>
        <w:jc w:val="center"/>
        <w:rPr>
          <w:rFonts w:ascii="Arial" w:eastAsia="Times New Roman" w:hAnsi="Arial" w:cs="Arial"/>
          <w:b/>
          <w:bCs/>
          <w:iCs/>
          <w:sz w:val="36"/>
          <w:szCs w:val="36"/>
        </w:rPr>
      </w:pPr>
      <w:r w:rsidRPr="002A69FB">
        <w:rPr>
          <w:rFonts w:ascii="Arial" w:eastAsia="Times New Roman" w:hAnsi="Arial" w:cs="Arial"/>
          <w:b/>
          <w:bCs/>
          <w:iCs/>
          <w:sz w:val="36"/>
          <w:szCs w:val="36"/>
        </w:rPr>
        <w:t>Qualifying Infill Areas</w:t>
      </w:r>
    </w:p>
    <w:p w14:paraId="6894C7F8" w14:textId="0E6FFFFB" w:rsidR="00410A09" w:rsidRPr="002A69FB" w:rsidRDefault="00410A09" w:rsidP="00024400">
      <w:pPr>
        <w:spacing w:after="0" w:line="240" w:lineRule="auto"/>
        <w:jc w:val="center"/>
        <w:rPr>
          <w:rFonts w:ascii="Arial" w:eastAsia="Times New Roman" w:hAnsi="Arial" w:cs="Arial"/>
          <w:b/>
          <w:bCs/>
          <w:iCs/>
          <w:sz w:val="36"/>
          <w:szCs w:val="36"/>
        </w:rPr>
      </w:pPr>
    </w:p>
    <w:p w14:paraId="10370B9F" w14:textId="77777777" w:rsidR="00024400" w:rsidRPr="002A69FB" w:rsidRDefault="00024400" w:rsidP="00024400">
      <w:pPr>
        <w:spacing w:before="100" w:beforeAutospacing="1" w:after="120" w:line="240" w:lineRule="auto"/>
        <w:jc w:val="center"/>
        <w:rPr>
          <w:rFonts w:ascii="Arial" w:eastAsia="Times New Roman" w:hAnsi="Arial" w:cs="Arial"/>
          <w:sz w:val="24"/>
        </w:rPr>
      </w:pPr>
      <w:r w:rsidRPr="002A69FB">
        <w:rPr>
          <w:noProof/>
          <w:lang w:eastAsia="zh-CN"/>
        </w:rPr>
        <w:drawing>
          <wp:inline distT="0" distB="0" distL="0" distR="0" wp14:anchorId="6DED2268" wp14:editId="65ACD615">
            <wp:extent cx="3147060" cy="2921635"/>
            <wp:effectExtent l="0" t="0" r="0" b="0"/>
            <wp:docPr id="1" name="Picture 1" descr="California Department of Housing and Community Development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Department of Housing and Community Development logo in color"/>
                    <pic:cNvPicPr/>
                  </pic:nvPicPr>
                  <pic:blipFill>
                    <a:blip r:embed="rId21">
                      <a:extLst>
                        <a:ext uri="{28A0092B-C50C-407E-A947-70E740481C1C}">
                          <a14:useLocalDpi xmlns:a14="http://schemas.microsoft.com/office/drawing/2010/main" val="0"/>
                        </a:ext>
                      </a:extLst>
                    </a:blip>
                    <a:stretch>
                      <a:fillRect/>
                    </a:stretch>
                  </pic:blipFill>
                  <pic:spPr>
                    <a:xfrm>
                      <a:off x="0" y="0"/>
                      <a:ext cx="3147060" cy="2921635"/>
                    </a:xfrm>
                    <a:prstGeom prst="rect">
                      <a:avLst/>
                    </a:prstGeom>
                  </pic:spPr>
                </pic:pic>
              </a:graphicData>
            </a:graphic>
          </wp:inline>
        </w:drawing>
      </w:r>
    </w:p>
    <w:p w14:paraId="2AC57B86" w14:textId="77777777" w:rsidR="00024400" w:rsidRPr="002A69FB" w:rsidRDefault="00024400" w:rsidP="00024400">
      <w:pPr>
        <w:spacing w:after="0" w:line="240" w:lineRule="auto"/>
        <w:rPr>
          <w:rFonts w:ascii="Arial" w:eastAsia="Times New Roman" w:hAnsi="Arial" w:cs="Arial"/>
          <w:sz w:val="24"/>
        </w:rPr>
      </w:pPr>
    </w:p>
    <w:p w14:paraId="75209653" w14:textId="77777777" w:rsidR="00024400" w:rsidRPr="002A69FB" w:rsidRDefault="00024400" w:rsidP="00B621B1">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 xml:space="preserve">Gavin Newsom, Governor </w:t>
      </w:r>
    </w:p>
    <w:p w14:paraId="7E33D566" w14:textId="77777777" w:rsidR="00024400" w:rsidRPr="002A69FB" w:rsidRDefault="00024400" w:rsidP="00B621B1">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State of California</w:t>
      </w:r>
    </w:p>
    <w:p w14:paraId="258EB5F3" w14:textId="77777777" w:rsidR="00024400" w:rsidRPr="002A69FB" w:rsidRDefault="00024400" w:rsidP="00024400">
      <w:pPr>
        <w:spacing w:after="0" w:line="240" w:lineRule="auto"/>
        <w:jc w:val="center"/>
        <w:rPr>
          <w:rFonts w:ascii="Arial" w:eastAsia="Times New Roman" w:hAnsi="Arial" w:cs="Arial"/>
          <w:sz w:val="24"/>
        </w:rPr>
      </w:pPr>
    </w:p>
    <w:p w14:paraId="6EE6E38C" w14:textId="28059842" w:rsidR="00024400" w:rsidRPr="002A69FB" w:rsidRDefault="00D22057" w:rsidP="00024400">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 xml:space="preserve">Lourdes </w:t>
      </w:r>
      <w:r w:rsidR="00E871F0" w:rsidRPr="002A69FB">
        <w:rPr>
          <w:rFonts w:ascii="Arial" w:eastAsia="Times New Roman" w:hAnsi="Arial" w:cs="Arial"/>
          <w:b/>
          <w:sz w:val="32"/>
          <w:szCs w:val="32"/>
        </w:rPr>
        <w:t xml:space="preserve">M. </w:t>
      </w:r>
      <w:r w:rsidRPr="002A69FB">
        <w:rPr>
          <w:rFonts w:ascii="Arial" w:eastAsia="Times New Roman" w:hAnsi="Arial" w:cs="Arial"/>
          <w:b/>
          <w:sz w:val="32"/>
          <w:szCs w:val="32"/>
        </w:rPr>
        <w:t>Castro Ramírez</w:t>
      </w:r>
      <w:r w:rsidR="00024400" w:rsidRPr="002A69FB">
        <w:rPr>
          <w:rFonts w:ascii="Arial" w:eastAsia="Times New Roman" w:hAnsi="Arial" w:cs="Arial"/>
          <w:b/>
          <w:sz w:val="32"/>
          <w:szCs w:val="32"/>
        </w:rPr>
        <w:t>, Secretary</w:t>
      </w:r>
    </w:p>
    <w:p w14:paraId="2AB45B83" w14:textId="77777777" w:rsidR="00024400" w:rsidRPr="002A69FB" w:rsidRDefault="00024400" w:rsidP="00024400">
      <w:pPr>
        <w:spacing w:after="200" w:line="240" w:lineRule="auto"/>
        <w:jc w:val="center"/>
        <w:rPr>
          <w:rFonts w:ascii="Arial" w:eastAsia="Times New Roman" w:hAnsi="Arial" w:cs="Arial"/>
          <w:b/>
          <w:sz w:val="32"/>
          <w:szCs w:val="32"/>
        </w:rPr>
      </w:pPr>
      <w:r w:rsidRPr="002A69FB">
        <w:rPr>
          <w:rFonts w:ascii="Arial" w:eastAsia="Times New Roman" w:hAnsi="Arial" w:cs="Arial"/>
          <w:b/>
          <w:sz w:val="32"/>
          <w:szCs w:val="32"/>
        </w:rPr>
        <w:t>Business, Consumer Services and Housing Agency</w:t>
      </w:r>
    </w:p>
    <w:p w14:paraId="6427688F" w14:textId="2ACAD6D2" w:rsidR="00024400" w:rsidRPr="002A69FB" w:rsidRDefault="001C4ED7" w:rsidP="00024400">
      <w:pPr>
        <w:spacing w:after="0" w:line="240" w:lineRule="auto"/>
        <w:jc w:val="center"/>
        <w:rPr>
          <w:rFonts w:ascii="Arial" w:eastAsia="Times New Roman" w:hAnsi="Arial" w:cs="Arial"/>
          <w:b/>
          <w:sz w:val="32"/>
          <w:szCs w:val="32"/>
        </w:rPr>
      </w:pPr>
      <w:r w:rsidRPr="002A69FB">
        <w:rPr>
          <w:rFonts w:ascii="Arial" w:eastAsia="Times New Roman" w:hAnsi="Arial" w:cs="Arial"/>
          <w:b/>
          <w:sz w:val="32"/>
          <w:szCs w:val="32"/>
        </w:rPr>
        <w:t>Gustavo Velasquez</w:t>
      </w:r>
      <w:r w:rsidR="00024400" w:rsidRPr="002A69FB">
        <w:rPr>
          <w:rFonts w:ascii="Arial" w:eastAsia="Times New Roman" w:hAnsi="Arial" w:cs="Arial"/>
          <w:b/>
          <w:sz w:val="32"/>
          <w:szCs w:val="32"/>
        </w:rPr>
        <w:t>, Director</w:t>
      </w:r>
    </w:p>
    <w:p w14:paraId="56E32A16" w14:textId="4E0C3B4F" w:rsidR="00024400" w:rsidRPr="002A69FB" w:rsidRDefault="00E871F0" w:rsidP="00024400">
      <w:pPr>
        <w:spacing w:after="360" w:line="240" w:lineRule="auto"/>
        <w:jc w:val="center"/>
        <w:rPr>
          <w:rFonts w:ascii="Arial" w:eastAsia="Times New Roman" w:hAnsi="Arial" w:cs="Arial"/>
          <w:b/>
          <w:sz w:val="32"/>
          <w:szCs w:val="32"/>
        </w:rPr>
      </w:pPr>
      <w:r w:rsidRPr="002A69FB">
        <w:rPr>
          <w:rFonts w:ascii="Arial" w:eastAsia="Times New Roman" w:hAnsi="Arial" w:cs="Arial"/>
          <w:b/>
          <w:sz w:val="32"/>
          <w:szCs w:val="32"/>
        </w:rPr>
        <w:t xml:space="preserve">California </w:t>
      </w:r>
      <w:r w:rsidR="002B2BFA" w:rsidRPr="002A69FB">
        <w:rPr>
          <w:rFonts w:ascii="Arial" w:eastAsia="Times New Roman" w:hAnsi="Arial" w:cs="Arial"/>
          <w:b/>
          <w:sz w:val="32"/>
          <w:szCs w:val="32"/>
        </w:rPr>
        <w:t xml:space="preserve">Department </w:t>
      </w:r>
      <w:r w:rsidR="00024400" w:rsidRPr="002A69FB">
        <w:rPr>
          <w:rFonts w:ascii="Arial" w:eastAsia="Times New Roman" w:hAnsi="Arial" w:cs="Arial"/>
          <w:b/>
          <w:sz w:val="32"/>
          <w:szCs w:val="32"/>
        </w:rPr>
        <w:t>of Housing and Community Development</w:t>
      </w:r>
    </w:p>
    <w:p w14:paraId="63D27CA9" w14:textId="77777777" w:rsidR="00024400" w:rsidRPr="002A69FB" w:rsidRDefault="00024400" w:rsidP="00024400">
      <w:pPr>
        <w:widowControl w:val="0"/>
        <w:numPr>
          <w:ilvl w:val="12"/>
          <w:numId w:val="0"/>
        </w:numPr>
        <w:spacing w:before="120" w:after="0" w:line="240" w:lineRule="auto"/>
        <w:jc w:val="center"/>
        <w:rPr>
          <w:rFonts w:ascii="Arial" w:eastAsia="Times New Roman" w:hAnsi="Arial" w:cs="Arial"/>
          <w:b/>
          <w:sz w:val="32"/>
          <w:szCs w:val="32"/>
        </w:rPr>
      </w:pPr>
    </w:p>
    <w:p w14:paraId="1D05441A" w14:textId="77777777" w:rsidR="00024400" w:rsidRPr="002A69FB" w:rsidRDefault="00024400" w:rsidP="00024400">
      <w:pPr>
        <w:widowControl w:val="0"/>
        <w:numPr>
          <w:ilvl w:val="12"/>
          <w:numId w:val="0"/>
        </w:numPr>
        <w:spacing w:after="0" w:line="240" w:lineRule="auto"/>
        <w:jc w:val="center"/>
        <w:rPr>
          <w:rFonts w:ascii="Arial" w:eastAsia="Times New Roman" w:hAnsi="Arial" w:cs="Arial"/>
          <w:sz w:val="24"/>
        </w:rPr>
      </w:pPr>
      <w:r w:rsidRPr="002A69FB">
        <w:rPr>
          <w:rFonts w:ascii="Arial" w:eastAsia="Times New Roman" w:hAnsi="Arial" w:cs="Arial"/>
          <w:sz w:val="24"/>
        </w:rPr>
        <w:t>2020 West El Camino Avenue, Suite 500, Sacramento, CA 95833</w:t>
      </w:r>
    </w:p>
    <w:p w14:paraId="6E1251B7" w14:textId="429FF514" w:rsidR="00024400" w:rsidRPr="002A69FB" w:rsidRDefault="00024400" w:rsidP="00024400">
      <w:pPr>
        <w:widowControl w:val="0"/>
        <w:numPr>
          <w:ilvl w:val="12"/>
          <w:numId w:val="0"/>
        </w:numPr>
        <w:spacing w:after="0" w:line="240" w:lineRule="auto"/>
        <w:jc w:val="center"/>
        <w:rPr>
          <w:rFonts w:ascii="Arial" w:eastAsia="Times New Roman" w:hAnsi="Arial" w:cs="Arial"/>
          <w:sz w:val="24"/>
        </w:rPr>
      </w:pPr>
      <w:r w:rsidRPr="002A69FB">
        <w:rPr>
          <w:rFonts w:ascii="Arial" w:eastAsia="Times New Roman" w:hAnsi="Arial" w:cs="Arial"/>
          <w:sz w:val="24"/>
        </w:rPr>
        <w:t xml:space="preserve">Telephone: </w:t>
      </w:r>
      <w:r w:rsidRPr="002A69FB">
        <w:rPr>
          <w:rFonts w:ascii="Arial" w:eastAsia="Times New Roman" w:hAnsi="Arial" w:cs="Arial"/>
          <w:sz w:val="24"/>
          <w:szCs w:val="24"/>
        </w:rPr>
        <w:t>(916) 263-2771</w:t>
      </w:r>
    </w:p>
    <w:p w14:paraId="4FD5C321" w14:textId="412545C3" w:rsidR="00024400" w:rsidRPr="002A69FB" w:rsidRDefault="37BE0991" w:rsidP="06380E3C">
      <w:pPr>
        <w:widowControl w:val="0"/>
        <w:spacing w:after="0" w:line="240" w:lineRule="auto"/>
        <w:jc w:val="center"/>
        <w:rPr>
          <w:rFonts w:ascii="Arial" w:eastAsia="Arial" w:hAnsi="Arial" w:cs="Arial"/>
          <w:sz w:val="24"/>
          <w:szCs w:val="24"/>
        </w:rPr>
      </w:pPr>
      <w:r w:rsidRPr="002A69FB">
        <w:rPr>
          <w:rFonts w:ascii="Arial" w:eastAsia="Times New Roman" w:hAnsi="Arial" w:cs="Arial"/>
          <w:sz w:val="24"/>
          <w:szCs w:val="24"/>
        </w:rPr>
        <w:t>Website</w:t>
      </w:r>
      <w:r w:rsidRPr="002A69FB">
        <w:rPr>
          <w:rFonts w:ascii="Arial" w:eastAsia="Arial" w:hAnsi="Arial" w:cs="Arial"/>
          <w:sz w:val="24"/>
          <w:szCs w:val="24"/>
        </w:rPr>
        <w:t xml:space="preserve">: </w:t>
      </w:r>
      <w:hyperlink r:id="rId22" w:history="1">
        <w:r w:rsidR="0076631A" w:rsidRPr="002A69FB">
          <w:rPr>
            <w:rStyle w:val="Hyperlink"/>
            <w:rFonts w:ascii="Arial" w:eastAsia="Times New Roman" w:hAnsi="Arial"/>
            <w:color w:val="0000FF"/>
            <w:sz w:val="24"/>
            <w:szCs w:val="24"/>
            <w:u w:val="none"/>
          </w:rPr>
          <w:t>https://www.hcd.ca.gov/grants-funding/active-funding/iigp.shtml</w:t>
        </w:r>
      </w:hyperlink>
    </w:p>
    <w:p w14:paraId="56ABA752" w14:textId="7C4BE47A" w:rsidR="00024400" w:rsidRPr="002A69FB" w:rsidRDefault="00B65C0E" w:rsidP="20A4EA20">
      <w:pPr>
        <w:widowControl w:val="0"/>
        <w:spacing w:after="200" w:line="240" w:lineRule="auto"/>
        <w:jc w:val="center"/>
        <w:rPr>
          <w:rFonts w:ascii="Arial" w:eastAsia="Times New Roman" w:hAnsi="Arial" w:cs="Arial"/>
          <w:sz w:val="24"/>
          <w:szCs w:val="24"/>
        </w:rPr>
      </w:pPr>
      <w:r w:rsidRPr="002A69FB">
        <w:rPr>
          <w:rFonts w:ascii="Arial" w:eastAsia="Times New Roman" w:hAnsi="Arial" w:cs="Arial"/>
          <w:sz w:val="24"/>
          <w:szCs w:val="24"/>
        </w:rPr>
        <w:t>E</w:t>
      </w:r>
      <w:r w:rsidR="35B0A7F1" w:rsidRPr="002A69FB">
        <w:rPr>
          <w:rFonts w:ascii="Arial" w:eastAsia="Times New Roman" w:hAnsi="Arial" w:cs="Arial"/>
          <w:sz w:val="24"/>
          <w:szCs w:val="24"/>
        </w:rPr>
        <w:t xml:space="preserve">mail: </w:t>
      </w:r>
      <w:hyperlink r:id="rId23" w:history="1">
        <w:r w:rsidR="009F624C" w:rsidRPr="002A69FB">
          <w:rPr>
            <w:rStyle w:val="Hyperlink"/>
            <w:rFonts w:ascii="Arial" w:eastAsia="Times New Roman" w:hAnsi="Arial"/>
            <w:color w:val="0000FF"/>
            <w:sz w:val="24"/>
            <w:szCs w:val="24"/>
            <w:u w:val="none"/>
          </w:rPr>
          <w:t>infill@hcd.ca.gov</w:t>
        </w:r>
      </w:hyperlink>
    </w:p>
    <w:p w14:paraId="255A1C56" w14:textId="77777777" w:rsidR="00905F1B" w:rsidRPr="002A69FB" w:rsidRDefault="00905F1B" w:rsidP="00905F1B">
      <w:pPr>
        <w:pStyle w:val="NoSpacing"/>
        <w:ind w:left="2880" w:hanging="2880"/>
        <w:jc w:val="center"/>
        <w:rPr>
          <w:rFonts w:ascii="Arial" w:hAnsi="Arial" w:cs="Arial"/>
          <w:b/>
          <w:bCs/>
          <w:sz w:val="24"/>
          <w:szCs w:val="24"/>
        </w:rPr>
      </w:pPr>
    </w:p>
    <w:p w14:paraId="0FA6F9B9" w14:textId="751AEC8B" w:rsidR="00905F1B" w:rsidRPr="002A69FB" w:rsidRDefault="008861FB" w:rsidP="00905F1B">
      <w:pPr>
        <w:pStyle w:val="NoSpacing"/>
        <w:ind w:left="2880" w:hanging="2880"/>
        <w:jc w:val="center"/>
        <w:rPr>
          <w:rFonts w:ascii="Arial" w:hAnsi="Arial" w:cs="Arial"/>
          <w:b/>
          <w:bCs/>
          <w:sz w:val="24"/>
          <w:szCs w:val="24"/>
        </w:rPr>
      </w:pPr>
      <w:r>
        <w:rPr>
          <w:rFonts w:ascii="Arial" w:hAnsi="Arial" w:cs="Arial"/>
          <w:b/>
          <w:bCs/>
          <w:sz w:val="24"/>
          <w:szCs w:val="24"/>
        </w:rPr>
        <w:t>June 16, 2022</w:t>
      </w:r>
      <w:r w:rsidR="00905F1B" w:rsidRPr="002A69FB">
        <w:rPr>
          <w:rFonts w:ascii="Arial" w:hAnsi="Arial" w:cs="Arial"/>
          <w:b/>
          <w:bCs/>
          <w:sz w:val="24"/>
          <w:szCs w:val="24"/>
        </w:rPr>
        <w:br w:type="page"/>
      </w:r>
    </w:p>
    <w:bookmarkEnd w:id="13" w:displacedByCustomXml="next"/>
    <w:bookmarkEnd w:id="12" w:displacedByCustomXml="next"/>
    <w:bookmarkEnd w:id="11" w:displacedByCustomXml="next"/>
    <w:bookmarkEnd w:id="10" w:displacedByCustomXml="next"/>
    <w:bookmarkEnd w:id="9" w:displacedByCustomXml="next"/>
    <w:bookmarkEnd w:id="8" w:displacedByCustomXml="next"/>
    <w:sdt>
      <w:sdtPr>
        <w:rPr>
          <w:rFonts w:asciiTheme="minorHAnsi" w:eastAsiaTheme="minorHAnsi" w:hAnsiTheme="minorHAnsi" w:cstheme="minorBidi"/>
          <w:b w:val="0"/>
          <w:sz w:val="22"/>
          <w:szCs w:val="22"/>
        </w:rPr>
        <w:id w:val="1501156715"/>
        <w:docPartObj>
          <w:docPartGallery w:val="Table of Contents"/>
          <w:docPartUnique/>
        </w:docPartObj>
      </w:sdtPr>
      <w:sdtEndPr>
        <w:rPr>
          <w:bCs/>
          <w:noProof/>
        </w:rPr>
      </w:sdtEndPr>
      <w:sdtContent>
        <w:p w14:paraId="258EE6BE" w14:textId="1F62CF72" w:rsidR="00EF1471" w:rsidRPr="002A69FB" w:rsidRDefault="00EF1471">
          <w:pPr>
            <w:pStyle w:val="TOCHeading"/>
          </w:pPr>
          <w:r w:rsidRPr="002A69FB">
            <w:t>Table of Contents</w:t>
          </w:r>
        </w:p>
        <w:p w14:paraId="19257B0E" w14:textId="27957AFC" w:rsidR="00C9339E" w:rsidRDefault="00EF1471">
          <w:pPr>
            <w:pStyle w:val="TOC1"/>
            <w:rPr>
              <w:rFonts w:asciiTheme="minorHAnsi" w:eastAsiaTheme="minorEastAsia" w:hAnsiTheme="minorHAnsi" w:cstheme="minorBidi"/>
              <w:b w:val="0"/>
              <w:bCs w:val="0"/>
              <w:sz w:val="22"/>
              <w:szCs w:val="22"/>
            </w:rPr>
          </w:pPr>
          <w:r w:rsidRPr="002A69FB">
            <w:rPr>
              <w:rFonts w:cs="Arial"/>
            </w:rPr>
            <w:fldChar w:fldCharType="begin"/>
          </w:r>
          <w:r w:rsidRPr="002A69FB">
            <w:rPr>
              <w:rFonts w:cs="Arial"/>
            </w:rPr>
            <w:instrText xml:space="preserve"> TOC \o "1-3" \h \z \u </w:instrText>
          </w:r>
          <w:r w:rsidRPr="002A69FB">
            <w:rPr>
              <w:rFonts w:cs="Arial"/>
            </w:rPr>
            <w:fldChar w:fldCharType="separate"/>
          </w:r>
          <w:hyperlink w:anchor="_Toc106171931" w:history="1">
            <w:r w:rsidR="00C9339E" w:rsidRPr="00A4457F">
              <w:rPr>
                <w:rStyle w:val="Hyperlink"/>
              </w:rPr>
              <w:t>I.</w:t>
            </w:r>
            <w:r w:rsidR="00C9339E">
              <w:rPr>
                <w:rFonts w:asciiTheme="minorHAnsi" w:eastAsiaTheme="minorEastAsia" w:hAnsiTheme="minorHAnsi" w:cstheme="minorBidi"/>
                <w:b w:val="0"/>
                <w:bCs w:val="0"/>
                <w:sz w:val="22"/>
                <w:szCs w:val="22"/>
              </w:rPr>
              <w:tab/>
            </w:r>
            <w:r w:rsidR="00C9339E" w:rsidRPr="00A4457F">
              <w:rPr>
                <w:rStyle w:val="Hyperlink"/>
              </w:rPr>
              <w:t>Overview</w:t>
            </w:r>
            <w:r w:rsidR="00C9339E">
              <w:rPr>
                <w:webHidden/>
              </w:rPr>
              <w:tab/>
            </w:r>
            <w:r w:rsidR="00C9339E">
              <w:rPr>
                <w:webHidden/>
              </w:rPr>
              <w:fldChar w:fldCharType="begin"/>
            </w:r>
            <w:r w:rsidR="00C9339E">
              <w:rPr>
                <w:webHidden/>
              </w:rPr>
              <w:instrText xml:space="preserve"> PAGEREF _Toc106171931 \h </w:instrText>
            </w:r>
            <w:r w:rsidR="00C9339E">
              <w:rPr>
                <w:webHidden/>
              </w:rPr>
            </w:r>
            <w:r w:rsidR="00C9339E">
              <w:rPr>
                <w:webHidden/>
              </w:rPr>
              <w:fldChar w:fldCharType="separate"/>
            </w:r>
            <w:r w:rsidR="00C9339E">
              <w:rPr>
                <w:webHidden/>
              </w:rPr>
              <w:t>1</w:t>
            </w:r>
            <w:r w:rsidR="00C9339E">
              <w:rPr>
                <w:webHidden/>
              </w:rPr>
              <w:fldChar w:fldCharType="end"/>
            </w:r>
          </w:hyperlink>
        </w:p>
        <w:p w14:paraId="4DEE8D2B" w14:textId="1791872B" w:rsidR="00C9339E" w:rsidRDefault="00FA4734">
          <w:pPr>
            <w:pStyle w:val="TOC2"/>
            <w:rPr>
              <w:rFonts w:eastAsiaTheme="minorEastAsia" w:cstheme="minorBidi"/>
              <w:b w:val="0"/>
              <w:bCs w:val="0"/>
              <w:noProof/>
            </w:rPr>
          </w:pPr>
          <w:hyperlink w:anchor="_Toc106171932"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Notice of Funding Availability</w:t>
            </w:r>
            <w:r w:rsidR="00C9339E">
              <w:rPr>
                <w:noProof/>
                <w:webHidden/>
              </w:rPr>
              <w:tab/>
            </w:r>
            <w:r w:rsidR="00C9339E">
              <w:rPr>
                <w:noProof/>
                <w:webHidden/>
              </w:rPr>
              <w:fldChar w:fldCharType="begin"/>
            </w:r>
            <w:r w:rsidR="00C9339E">
              <w:rPr>
                <w:noProof/>
                <w:webHidden/>
              </w:rPr>
              <w:instrText xml:space="preserve"> PAGEREF _Toc106171932 \h </w:instrText>
            </w:r>
            <w:r w:rsidR="00C9339E">
              <w:rPr>
                <w:noProof/>
                <w:webHidden/>
              </w:rPr>
            </w:r>
            <w:r w:rsidR="00C9339E">
              <w:rPr>
                <w:noProof/>
                <w:webHidden/>
              </w:rPr>
              <w:fldChar w:fldCharType="separate"/>
            </w:r>
            <w:r w:rsidR="00C9339E">
              <w:rPr>
                <w:noProof/>
                <w:webHidden/>
              </w:rPr>
              <w:t>1</w:t>
            </w:r>
            <w:r w:rsidR="00C9339E">
              <w:rPr>
                <w:noProof/>
                <w:webHidden/>
              </w:rPr>
              <w:fldChar w:fldCharType="end"/>
            </w:r>
          </w:hyperlink>
        </w:p>
        <w:p w14:paraId="53AA9698" w14:textId="135C8734" w:rsidR="00C9339E" w:rsidRDefault="00FA4734">
          <w:pPr>
            <w:pStyle w:val="TOC2"/>
            <w:rPr>
              <w:rFonts w:eastAsiaTheme="minorEastAsia" w:cstheme="minorBidi"/>
              <w:b w:val="0"/>
              <w:bCs w:val="0"/>
              <w:noProof/>
            </w:rPr>
          </w:pPr>
          <w:hyperlink w:anchor="_Toc106171933"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Timeline</w:t>
            </w:r>
            <w:r w:rsidR="00C9339E">
              <w:rPr>
                <w:noProof/>
                <w:webHidden/>
              </w:rPr>
              <w:tab/>
            </w:r>
            <w:r w:rsidR="00C9339E">
              <w:rPr>
                <w:noProof/>
                <w:webHidden/>
              </w:rPr>
              <w:fldChar w:fldCharType="begin"/>
            </w:r>
            <w:r w:rsidR="00C9339E">
              <w:rPr>
                <w:noProof/>
                <w:webHidden/>
              </w:rPr>
              <w:instrText xml:space="preserve"> PAGEREF _Toc106171933 \h </w:instrText>
            </w:r>
            <w:r w:rsidR="00C9339E">
              <w:rPr>
                <w:noProof/>
                <w:webHidden/>
              </w:rPr>
            </w:r>
            <w:r w:rsidR="00C9339E">
              <w:rPr>
                <w:noProof/>
                <w:webHidden/>
              </w:rPr>
              <w:fldChar w:fldCharType="separate"/>
            </w:r>
            <w:r w:rsidR="00C9339E">
              <w:rPr>
                <w:noProof/>
                <w:webHidden/>
              </w:rPr>
              <w:t>2</w:t>
            </w:r>
            <w:r w:rsidR="00C9339E">
              <w:rPr>
                <w:noProof/>
                <w:webHidden/>
              </w:rPr>
              <w:fldChar w:fldCharType="end"/>
            </w:r>
          </w:hyperlink>
        </w:p>
        <w:p w14:paraId="5260153E" w14:textId="275FD5C3" w:rsidR="00C9339E" w:rsidRDefault="00FA4734">
          <w:pPr>
            <w:pStyle w:val="TOC2"/>
            <w:rPr>
              <w:rFonts w:eastAsiaTheme="minorEastAsia" w:cstheme="minorBidi"/>
              <w:b w:val="0"/>
              <w:bCs w:val="0"/>
              <w:noProof/>
            </w:rPr>
          </w:pPr>
          <w:hyperlink w:anchor="_Toc106171934"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Authorizing Legislation, Regulations, and Guidelines</w:t>
            </w:r>
            <w:r w:rsidR="00C9339E">
              <w:rPr>
                <w:noProof/>
                <w:webHidden/>
              </w:rPr>
              <w:tab/>
            </w:r>
            <w:r w:rsidR="00C9339E">
              <w:rPr>
                <w:noProof/>
                <w:webHidden/>
              </w:rPr>
              <w:fldChar w:fldCharType="begin"/>
            </w:r>
            <w:r w:rsidR="00C9339E">
              <w:rPr>
                <w:noProof/>
                <w:webHidden/>
              </w:rPr>
              <w:instrText xml:space="preserve"> PAGEREF _Toc106171934 \h </w:instrText>
            </w:r>
            <w:r w:rsidR="00C9339E">
              <w:rPr>
                <w:noProof/>
                <w:webHidden/>
              </w:rPr>
            </w:r>
            <w:r w:rsidR="00C9339E">
              <w:rPr>
                <w:noProof/>
                <w:webHidden/>
              </w:rPr>
              <w:fldChar w:fldCharType="separate"/>
            </w:r>
            <w:r w:rsidR="00C9339E">
              <w:rPr>
                <w:noProof/>
                <w:webHidden/>
              </w:rPr>
              <w:t>2</w:t>
            </w:r>
            <w:r w:rsidR="00C9339E">
              <w:rPr>
                <w:noProof/>
                <w:webHidden/>
              </w:rPr>
              <w:fldChar w:fldCharType="end"/>
            </w:r>
          </w:hyperlink>
        </w:p>
        <w:p w14:paraId="4B1BC510" w14:textId="60D2B40E" w:rsidR="00C9339E" w:rsidRDefault="00FA4734">
          <w:pPr>
            <w:pStyle w:val="TOC1"/>
            <w:rPr>
              <w:rFonts w:asciiTheme="minorHAnsi" w:eastAsiaTheme="minorEastAsia" w:hAnsiTheme="minorHAnsi" w:cstheme="minorBidi"/>
              <w:b w:val="0"/>
              <w:bCs w:val="0"/>
              <w:sz w:val="22"/>
              <w:szCs w:val="22"/>
            </w:rPr>
          </w:pPr>
          <w:hyperlink w:anchor="_Toc106171935" w:history="1">
            <w:r w:rsidR="00C9339E" w:rsidRPr="00A4457F">
              <w:rPr>
                <w:rStyle w:val="Hyperlink"/>
              </w:rPr>
              <w:t>II.</w:t>
            </w:r>
            <w:r w:rsidR="00C9339E">
              <w:rPr>
                <w:rFonts w:asciiTheme="minorHAnsi" w:eastAsiaTheme="minorEastAsia" w:hAnsiTheme="minorHAnsi" w:cstheme="minorBidi"/>
                <w:b w:val="0"/>
                <w:bCs w:val="0"/>
                <w:sz w:val="22"/>
                <w:szCs w:val="22"/>
              </w:rPr>
              <w:tab/>
            </w:r>
            <w:r w:rsidR="00C9339E" w:rsidRPr="00A4457F">
              <w:rPr>
                <w:rStyle w:val="Hyperlink"/>
              </w:rPr>
              <w:t>Program Requirements</w:t>
            </w:r>
            <w:r w:rsidR="00C9339E">
              <w:rPr>
                <w:webHidden/>
              </w:rPr>
              <w:tab/>
            </w:r>
            <w:r w:rsidR="00C9339E">
              <w:rPr>
                <w:webHidden/>
              </w:rPr>
              <w:fldChar w:fldCharType="begin"/>
            </w:r>
            <w:r w:rsidR="00C9339E">
              <w:rPr>
                <w:webHidden/>
              </w:rPr>
              <w:instrText xml:space="preserve"> PAGEREF _Toc106171935 \h </w:instrText>
            </w:r>
            <w:r w:rsidR="00C9339E">
              <w:rPr>
                <w:webHidden/>
              </w:rPr>
            </w:r>
            <w:r w:rsidR="00C9339E">
              <w:rPr>
                <w:webHidden/>
              </w:rPr>
              <w:fldChar w:fldCharType="separate"/>
            </w:r>
            <w:r w:rsidR="00C9339E">
              <w:rPr>
                <w:webHidden/>
              </w:rPr>
              <w:t>3</w:t>
            </w:r>
            <w:r w:rsidR="00C9339E">
              <w:rPr>
                <w:webHidden/>
              </w:rPr>
              <w:fldChar w:fldCharType="end"/>
            </w:r>
          </w:hyperlink>
        </w:p>
        <w:p w14:paraId="0363D2FA" w14:textId="46856A14" w:rsidR="00C9339E" w:rsidRDefault="00FA4734">
          <w:pPr>
            <w:pStyle w:val="TOC2"/>
            <w:rPr>
              <w:rFonts w:eastAsiaTheme="minorEastAsia" w:cstheme="minorBidi"/>
              <w:b w:val="0"/>
              <w:bCs w:val="0"/>
              <w:noProof/>
            </w:rPr>
          </w:pPr>
          <w:hyperlink w:anchor="_Toc106171936"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Eligible Applicants</w:t>
            </w:r>
            <w:r w:rsidR="00C9339E">
              <w:rPr>
                <w:noProof/>
                <w:webHidden/>
              </w:rPr>
              <w:tab/>
            </w:r>
            <w:r w:rsidR="00C9339E">
              <w:rPr>
                <w:noProof/>
                <w:webHidden/>
              </w:rPr>
              <w:fldChar w:fldCharType="begin"/>
            </w:r>
            <w:r w:rsidR="00C9339E">
              <w:rPr>
                <w:noProof/>
                <w:webHidden/>
              </w:rPr>
              <w:instrText xml:space="preserve"> PAGEREF _Toc106171936 \h </w:instrText>
            </w:r>
            <w:r w:rsidR="00C9339E">
              <w:rPr>
                <w:noProof/>
                <w:webHidden/>
              </w:rPr>
            </w:r>
            <w:r w:rsidR="00C9339E">
              <w:rPr>
                <w:noProof/>
                <w:webHidden/>
              </w:rPr>
              <w:fldChar w:fldCharType="separate"/>
            </w:r>
            <w:r w:rsidR="00C9339E">
              <w:rPr>
                <w:noProof/>
                <w:webHidden/>
              </w:rPr>
              <w:t>3</w:t>
            </w:r>
            <w:r w:rsidR="00C9339E">
              <w:rPr>
                <w:noProof/>
                <w:webHidden/>
              </w:rPr>
              <w:fldChar w:fldCharType="end"/>
            </w:r>
          </w:hyperlink>
        </w:p>
        <w:p w14:paraId="27A18455" w14:textId="7E86EAB5" w:rsidR="00C9339E" w:rsidRDefault="00FA4734">
          <w:pPr>
            <w:pStyle w:val="TOC2"/>
            <w:rPr>
              <w:rFonts w:eastAsiaTheme="minorEastAsia" w:cstheme="minorBidi"/>
              <w:b w:val="0"/>
              <w:bCs w:val="0"/>
              <w:noProof/>
            </w:rPr>
          </w:pPr>
          <w:hyperlink w:anchor="_Toc106171937"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Eligible Use of Funds</w:t>
            </w:r>
            <w:r w:rsidR="00C9339E">
              <w:rPr>
                <w:noProof/>
                <w:webHidden/>
              </w:rPr>
              <w:tab/>
            </w:r>
            <w:r w:rsidR="00C9339E">
              <w:rPr>
                <w:noProof/>
                <w:webHidden/>
              </w:rPr>
              <w:fldChar w:fldCharType="begin"/>
            </w:r>
            <w:r w:rsidR="00C9339E">
              <w:rPr>
                <w:noProof/>
                <w:webHidden/>
              </w:rPr>
              <w:instrText xml:space="preserve"> PAGEREF _Toc106171937 \h </w:instrText>
            </w:r>
            <w:r w:rsidR="00C9339E">
              <w:rPr>
                <w:noProof/>
                <w:webHidden/>
              </w:rPr>
            </w:r>
            <w:r w:rsidR="00C9339E">
              <w:rPr>
                <w:noProof/>
                <w:webHidden/>
              </w:rPr>
              <w:fldChar w:fldCharType="separate"/>
            </w:r>
            <w:r w:rsidR="00C9339E">
              <w:rPr>
                <w:noProof/>
                <w:webHidden/>
              </w:rPr>
              <w:t>5</w:t>
            </w:r>
            <w:r w:rsidR="00C9339E">
              <w:rPr>
                <w:noProof/>
                <w:webHidden/>
              </w:rPr>
              <w:fldChar w:fldCharType="end"/>
            </w:r>
          </w:hyperlink>
        </w:p>
        <w:p w14:paraId="7A5E7D9A" w14:textId="2F266E68" w:rsidR="00C9339E" w:rsidRDefault="00FA4734">
          <w:pPr>
            <w:pStyle w:val="TOC2"/>
            <w:rPr>
              <w:rFonts w:eastAsiaTheme="minorEastAsia" w:cstheme="minorBidi"/>
              <w:b w:val="0"/>
              <w:bCs w:val="0"/>
              <w:noProof/>
            </w:rPr>
          </w:pPr>
          <w:hyperlink w:anchor="_Toc106171938"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Program Funding Amounts and Terms</w:t>
            </w:r>
            <w:r w:rsidR="00C9339E">
              <w:rPr>
                <w:noProof/>
                <w:webHidden/>
              </w:rPr>
              <w:tab/>
            </w:r>
            <w:r w:rsidR="00C9339E">
              <w:rPr>
                <w:noProof/>
                <w:webHidden/>
              </w:rPr>
              <w:fldChar w:fldCharType="begin"/>
            </w:r>
            <w:r w:rsidR="00C9339E">
              <w:rPr>
                <w:noProof/>
                <w:webHidden/>
              </w:rPr>
              <w:instrText xml:space="preserve"> PAGEREF _Toc106171938 \h </w:instrText>
            </w:r>
            <w:r w:rsidR="00C9339E">
              <w:rPr>
                <w:noProof/>
                <w:webHidden/>
              </w:rPr>
            </w:r>
            <w:r w:rsidR="00C9339E">
              <w:rPr>
                <w:noProof/>
                <w:webHidden/>
              </w:rPr>
              <w:fldChar w:fldCharType="separate"/>
            </w:r>
            <w:r w:rsidR="00C9339E">
              <w:rPr>
                <w:noProof/>
                <w:webHidden/>
              </w:rPr>
              <w:t>5</w:t>
            </w:r>
            <w:r w:rsidR="00C9339E">
              <w:rPr>
                <w:noProof/>
                <w:webHidden/>
              </w:rPr>
              <w:fldChar w:fldCharType="end"/>
            </w:r>
          </w:hyperlink>
        </w:p>
        <w:p w14:paraId="16057D27" w14:textId="35030073" w:rsidR="00C9339E" w:rsidRDefault="00FA4734">
          <w:pPr>
            <w:pStyle w:val="TOC2"/>
            <w:rPr>
              <w:rFonts w:eastAsiaTheme="minorEastAsia" w:cstheme="minorBidi"/>
              <w:b w:val="0"/>
              <w:bCs w:val="0"/>
              <w:noProof/>
            </w:rPr>
          </w:pPr>
          <w:hyperlink w:anchor="_Toc106171939" w:history="1">
            <w:r w:rsidR="00C9339E" w:rsidRPr="00A4457F">
              <w:rPr>
                <w:rStyle w:val="Hyperlink"/>
                <w:noProof/>
              </w:rPr>
              <w:t>D.</w:t>
            </w:r>
            <w:r w:rsidR="00C9339E">
              <w:rPr>
                <w:rFonts w:eastAsiaTheme="minorEastAsia" w:cstheme="minorBidi"/>
                <w:b w:val="0"/>
                <w:bCs w:val="0"/>
                <w:noProof/>
              </w:rPr>
              <w:tab/>
            </w:r>
            <w:r w:rsidR="00C9339E" w:rsidRPr="00A4457F">
              <w:rPr>
                <w:rStyle w:val="Hyperlink"/>
                <w:noProof/>
              </w:rPr>
              <w:t>Site Control</w:t>
            </w:r>
            <w:r w:rsidR="00C9339E">
              <w:rPr>
                <w:noProof/>
                <w:webHidden/>
              </w:rPr>
              <w:tab/>
            </w:r>
            <w:r w:rsidR="00C9339E">
              <w:rPr>
                <w:noProof/>
                <w:webHidden/>
              </w:rPr>
              <w:fldChar w:fldCharType="begin"/>
            </w:r>
            <w:r w:rsidR="00C9339E">
              <w:rPr>
                <w:noProof/>
                <w:webHidden/>
              </w:rPr>
              <w:instrText xml:space="preserve"> PAGEREF _Toc106171939 \h </w:instrText>
            </w:r>
            <w:r w:rsidR="00C9339E">
              <w:rPr>
                <w:noProof/>
                <w:webHidden/>
              </w:rPr>
            </w:r>
            <w:r w:rsidR="00C9339E">
              <w:rPr>
                <w:noProof/>
                <w:webHidden/>
              </w:rPr>
              <w:fldChar w:fldCharType="separate"/>
            </w:r>
            <w:r w:rsidR="00C9339E">
              <w:rPr>
                <w:noProof/>
                <w:webHidden/>
              </w:rPr>
              <w:t>8</w:t>
            </w:r>
            <w:r w:rsidR="00C9339E">
              <w:rPr>
                <w:noProof/>
                <w:webHidden/>
              </w:rPr>
              <w:fldChar w:fldCharType="end"/>
            </w:r>
          </w:hyperlink>
        </w:p>
        <w:p w14:paraId="6B9EEC8D" w14:textId="586A1D3F" w:rsidR="00C9339E" w:rsidRDefault="00FA4734">
          <w:pPr>
            <w:pStyle w:val="TOC2"/>
            <w:rPr>
              <w:rFonts w:eastAsiaTheme="minorEastAsia" w:cstheme="minorBidi"/>
              <w:b w:val="0"/>
              <w:bCs w:val="0"/>
              <w:noProof/>
            </w:rPr>
          </w:pPr>
          <w:hyperlink w:anchor="_Toc106171940" w:history="1">
            <w:r w:rsidR="00C9339E" w:rsidRPr="00A4457F">
              <w:rPr>
                <w:rStyle w:val="Hyperlink"/>
                <w:noProof/>
              </w:rPr>
              <w:t>E.</w:t>
            </w:r>
            <w:r w:rsidR="00C9339E">
              <w:rPr>
                <w:rFonts w:eastAsiaTheme="minorEastAsia" w:cstheme="minorBidi"/>
                <w:b w:val="0"/>
                <w:bCs w:val="0"/>
                <w:noProof/>
              </w:rPr>
              <w:tab/>
            </w:r>
            <w:r w:rsidR="00C9339E" w:rsidRPr="00A4457F">
              <w:rPr>
                <w:rStyle w:val="Hyperlink"/>
                <w:noProof/>
              </w:rPr>
              <w:t>Geographic Distribution of Funds and Use of Discretionary Funds</w:t>
            </w:r>
            <w:r w:rsidR="00C9339E">
              <w:rPr>
                <w:noProof/>
                <w:webHidden/>
              </w:rPr>
              <w:tab/>
            </w:r>
            <w:r w:rsidR="00C9339E">
              <w:rPr>
                <w:noProof/>
                <w:webHidden/>
              </w:rPr>
              <w:fldChar w:fldCharType="begin"/>
            </w:r>
            <w:r w:rsidR="00C9339E">
              <w:rPr>
                <w:noProof/>
                <w:webHidden/>
              </w:rPr>
              <w:instrText xml:space="preserve"> PAGEREF _Toc106171940 \h </w:instrText>
            </w:r>
            <w:r w:rsidR="00C9339E">
              <w:rPr>
                <w:noProof/>
                <w:webHidden/>
              </w:rPr>
            </w:r>
            <w:r w:rsidR="00C9339E">
              <w:rPr>
                <w:noProof/>
                <w:webHidden/>
              </w:rPr>
              <w:fldChar w:fldCharType="separate"/>
            </w:r>
            <w:r w:rsidR="00C9339E">
              <w:rPr>
                <w:noProof/>
                <w:webHidden/>
              </w:rPr>
              <w:t>9</w:t>
            </w:r>
            <w:r w:rsidR="00C9339E">
              <w:rPr>
                <w:noProof/>
                <w:webHidden/>
              </w:rPr>
              <w:fldChar w:fldCharType="end"/>
            </w:r>
          </w:hyperlink>
        </w:p>
        <w:p w14:paraId="4AE5BD95" w14:textId="7B37DBCD" w:rsidR="00C9339E" w:rsidRDefault="00FA4734">
          <w:pPr>
            <w:pStyle w:val="TOC2"/>
            <w:rPr>
              <w:rFonts w:eastAsiaTheme="minorEastAsia" w:cstheme="minorBidi"/>
              <w:b w:val="0"/>
              <w:bCs w:val="0"/>
              <w:noProof/>
            </w:rPr>
          </w:pPr>
          <w:hyperlink w:anchor="_Toc106171941" w:history="1">
            <w:r w:rsidR="00C9339E" w:rsidRPr="00A4457F">
              <w:rPr>
                <w:rStyle w:val="Hyperlink"/>
                <w:noProof/>
              </w:rPr>
              <w:t>F.</w:t>
            </w:r>
            <w:r w:rsidR="00C9339E">
              <w:rPr>
                <w:rFonts w:eastAsiaTheme="minorEastAsia" w:cstheme="minorBidi"/>
                <w:b w:val="0"/>
                <w:bCs w:val="0"/>
                <w:noProof/>
              </w:rPr>
              <w:tab/>
            </w:r>
            <w:r w:rsidR="00C9339E" w:rsidRPr="00A4457F">
              <w:rPr>
                <w:rStyle w:val="Hyperlink"/>
                <w:noProof/>
              </w:rPr>
              <w:t>Funding Limits</w:t>
            </w:r>
            <w:r w:rsidR="00C9339E">
              <w:rPr>
                <w:noProof/>
                <w:webHidden/>
              </w:rPr>
              <w:tab/>
            </w:r>
            <w:r w:rsidR="00C9339E">
              <w:rPr>
                <w:noProof/>
                <w:webHidden/>
              </w:rPr>
              <w:fldChar w:fldCharType="begin"/>
            </w:r>
            <w:r w:rsidR="00C9339E">
              <w:rPr>
                <w:noProof/>
                <w:webHidden/>
              </w:rPr>
              <w:instrText xml:space="preserve"> PAGEREF _Toc106171941 \h </w:instrText>
            </w:r>
            <w:r w:rsidR="00C9339E">
              <w:rPr>
                <w:noProof/>
                <w:webHidden/>
              </w:rPr>
            </w:r>
            <w:r w:rsidR="00C9339E">
              <w:rPr>
                <w:noProof/>
                <w:webHidden/>
              </w:rPr>
              <w:fldChar w:fldCharType="separate"/>
            </w:r>
            <w:r w:rsidR="00C9339E">
              <w:rPr>
                <w:noProof/>
                <w:webHidden/>
              </w:rPr>
              <w:t>11</w:t>
            </w:r>
            <w:r w:rsidR="00C9339E">
              <w:rPr>
                <w:noProof/>
                <w:webHidden/>
              </w:rPr>
              <w:fldChar w:fldCharType="end"/>
            </w:r>
          </w:hyperlink>
        </w:p>
        <w:p w14:paraId="6AA6C761" w14:textId="6E97CA2D" w:rsidR="00C9339E" w:rsidRDefault="00FA4734">
          <w:pPr>
            <w:pStyle w:val="TOC2"/>
            <w:rPr>
              <w:rFonts w:eastAsiaTheme="minorEastAsia" w:cstheme="minorBidi"/>
              <w:b w:val="0"/>
              <w:bCs w:val="0"/>
              <w:noProof/>
            </w:rPr>
          </w:pPr>
          <w:hyperlink w:anchor="_Toc106171942" w:history="1">
            <w:r w:rsidR="00C9339E" w:rsidRPr="00A4457F">
              <w:rPr>
                <w:rStyle w:val="Hyperlink"/>
                <w:noProof/>
              </w:rPr>
              <w:t>G.</w:t>
            </w:r>
            <w:r w:rsidR="00C9339E">
              <w:rPr>
                <w:rFonts w:eastAsiaTheme="minorEastAsia" w:cstheme="minorBidi"/>
                <w:b w:val="0"/>
                <w:bCs w:val="0"/>
                <w:noProof/>
              </w:rPr>
              <w:tab/>
            </w:r>
            <w:r w:rsidR="00C9339E" w:rsidRPr="00A4457F">
              <w:rPr>
                <w:rStyle w:val="Hyperlink"/>
                <w:noProof/>
              </w:rPr>
              <w:t>Threshold</w:t>
            </w:r>
            <w:r w:rsidR="00C9339E">
              <w:rPr>
                <w:noProof/>
                <w:webHidden/>
              </w:rPr>
              <w:tab/>
            </w:r>
            <w:r w:rsidR="00C9339E">
              <w:rPr>
                <w:noProof/>
                <w:webHidden/>
              </w:rPr>
              <w:fldChar w:fldCharType="begin"/>
            </w:r>
            <w:r w:rsidR="00C9339E">
              <w:rPr>
                <w:noProof/>
                <w:webHidden/>
              </w:rPr>
              <w:instrText xml:space="preserve"> PAGEREF _Toc106171942 \h </w:instrText>
            </w:r>
            <w:r w:rsidR="00C9339E">
              <w:rPr>
                <w:noProof/>
                <w:webHidden/>
              </w:rPr>
            </w:r>
            <w:r w:rsidR="00C9339E">
              <w:rPr>
                <w:noProof/>
                <w:webHidden/>
              </w:rPr>
              <w:fldChar w:fldCharType="separate"/>
            </w:r>
            <w:r w:rsidR="00C9339E">
              <w:rPr>
                <w:noProof/>
                <w:webHidden/>
              </w:rPr>
              <w:t>12</w:t>
            </w:r>
            <w:r w:rsidR="00C9339E">
              <w:rPr>
                <w:noProof/>
                <w:webHidden/>
              </w:rPr>
              <w:fldChar w:fldCharType="end"/>
            </w:r>
          </w:hyperlink>
        </w:p>
        <w:p w14:paraId="1B3BD4AB" w14:textId="6863B43D" w:rsidR="00C9339E" w:rsidRDefault="00FA4734">
          <w:pPr>
            <w:pStyle w:val="TOC2"/>
            <w:rPr>
              <w:rFonts w:eastAsiaTheme="minorEastAsia" w:cstheme="minorBidi"/>
              <w:b w:val="0"/>
              <w:bCs w:val="0"/>
              <w:noProof/>
            </w:rPr>
          </w:pPr>
          <w:hyperlink w:anchor="_Toc106171943" w:history="1">
            <w:r w:rsidR="00C9339E" w:rsidRPr="00A4457F">
              <w:rPr>
                <w:rStyle w:val="Hyperlink"/>
                <w:noProof/>
              </w:rPr>
              <w:t>H.</w:t>
            </w:r>
            <w:r w:rsidR="00C9339E">
              <w:rPr>
                <w:rFonts w:eastAsiaTheme="minorEastAsia" w:cstheme="minorBidi"/>
                <w:b w:val="0"/>
                <w:bCs w:val="0"/>
                <w:noProof/>
              </w:rPr>
              <w:tab/>
            </w:r>
            <w:r w:rsidR="00C9339E" w:rsidRPr="00A4457F">
              <w:rPr>
                <w:rStyle w:val="Hyperlink"/>
                <w:noProof/>
              </w:rPr>
              <w:t>Scoring and Ranking: Qualifying Infill Areas in Large Jurisdictions</w:t>
            </w:r>
            <w:r w:rsidR="00C9339E">
              <w:rPr>
                <w:noProof/>
                <w:webHidden/>
              </w:rPr>
              <w:tab/>
            </w:r>
            <w:r w:rsidR="00C9339E">
              <w:rPr>
                <w:noProof/>
                <w:webHidden/>
              </w:rPr>
              <w:fldChar w:fldCharType="begin"/>
            </w:r>
            <w:r w:rsidR="00C9339E">
              <w:rPr>
                <w:noProof/>
                <w:webHidden/>
              </w:rPr>
              <w:instrText xml:space="preserve"> PAGEREF _Toc106171943 \h </w:instrText>
            </w:r>
            <w:r w:rsidR="00C9339E">
              <w:rPr>
                <w:noProof/>
                <w:webHidden/>
              </w:rPr>
            </w:r>
            <w:r w:rsidR="00C9339E">
              <w:rPr>
                <w:noProof/>
                <w:webHidden/>
              </w:rPr>
              <w:fldChar w:fldCharType="separate"/>
            </w:r>
            <w:r w:rsidR="00C9339E">
              <w:rPr>
                <w:noProof/>
                <w:webHidden/>
              </w:rPr>
              <w:t>12</w:t>
            </w:r>
            <w:r w:rsidR="00C9339E">
              <w:rPr>
                <w:noProof/>
                <w:webHidden/>
              </w:rPr>
              <w:fldChar w:fldCharType="end"/>
            </w:r>
          </w:hyperlink>
        </w:p>
        <w:p w14:paraId="615A6455" w14:textId="156C59AA" w:rsidR="00C9339E" w:rsidRDefault="00FA4734">
          <w:pPr>
            <w:pStyle w:val="TOC2"/>
            <w:rPr>
              <w:rFonts w:eastAsiaTheme="minorEastAsia" w:cstheme="minorBidi"/>
              <w:b w:val="0"/>
              <w:bCs w:val="0"/>
              <w:noProof/>
            </w:rPr>
          </w:pPr>
          <w:hyperlink w:anchor="_Toc106171944" w:history="1">
            <w:r w:rsidR="00C9339E" w:rsidRPr="00A4457F">
              <w:rPr>
                <w:rStyle w:val="Hyperlink"/>
                <w:noProof/>
              </w:rPr>
              <w:t>I.</w:t>
            </w:r>
            <w:r w:rsidR="00C9339E">
              <w:rPr>
                <w:rFonts w:eastAsiaTheme="minorEastAsia" w:cstheme="minorBidi"/>
                <w:b w:val="0"/>
                <w:bCs w:val="0"/>
                <w:noProof/>
              </w:rPr>
              <w:tab/>
            </w:r>
            <w:r w:rsidR="00C9339E" w:rsidRPr="00A4457F">
              <w:rPr>
                <w:rStyle w:val="Hyperlink"/>
                <w:noProof/>
              </w:rPr>
              <w:t>Negative Points and Disencumbrance Policies</w:t>
            </w:r>
            <w:r w:rsidR="00C9339E">
              <w:rPr>
                <w:noProof/>
                <w:webHidden/>
              </w:rPr>
              <w:tab/>
            </w:r>
            <w:r w:rsidR="00C9339E">
              <w:rPr>
                <w:noProof/>
                <w:webHidden/>
              </w:rPr>
              <w:fldChar w:fldCharType="begin"/>
            </w:r>
            <w:r w:rsidR="00C9339E">
              <w:rPr>
                <w:noProof/>
                <w:webHidden/>
              </w:rPr>
              <w:instrText xml:space="preserve"> PAGEREF _Toc106171944 \h </w:instrText>
            </w:r>
            <w:r w:rsidR="00C9339E">
              <w:rPr>
                <w:noProof/>
                <w:webHidden/>
              </w:rPr>
            </w:r>
            <w:r w:rsidR="00C9339E">
              <w:rPr>
                <w:noProof/>
                <w:webHidden/>
              </w:rPr>
              <w:fldChar w:fldCharType="separate"/>
            </w:r>
            <w:r w:rsidR="00C9339E">
              <w:rPr>
                <w:noProof/>
                <w:webHidden/>
              </w:rPr>
              <w:t>13</w:t>
            </w:r>
            <w:r w:rsidR="00C9339E">
              <w:rPr>
                <w:noProof/>
                <w:webHidden/>
              </w:rPr>
              <w:fldChar w:fldCharType="end"/>
            </w:r>
          </w:hyperlink>
        </w:p>
        <w:p w14:paraId="63C80444" w14:textId="35C9F3C9" w:rsidR="00C9339E" w:rsidRDefault="00FA4734">
          <w:pPr>
            <w:pStyle w:val="TOC1"/>
            <w:rPr>
              <w:rFonts w:asciiTheme="minorHAnsi" w:eastAsiaTheme="minorEastAsia" w:hAnsiTheme="minorHAnsi" w:cstheme="minorBidi"/>
              <w:b w:val="0"/>
              <w:bCs w:val="0"/>
              <w:sz w:val="22"/>
              <w:szCs w:val="22"/>
            </w:rPr>
          </w:pPr>
          <w:hyperlink w:anchor="_Toc106171945" w:history="1">
            <w:r w:rsidR="00C9339E" w:rsidRPr="00A4457F">
              <w:rPr>
                <w:rStyle w:val="Hyperlink"/>
              </w:rPr>
              <w:t>III.</w:t>
            </w:r>
            <w:r w:rsidR="00C9339E">
              <w:rPr>
                <w:rFonts w:asciiTheme="minorHAnsi" w:eastAsiaTheme="minorEastAsia" w:hAnsiTheme="minorHAnsi" w:cstheme="minorBidi"/>
                <w:b w:val="0"/>
                <w:bCs w:val="0"/>
                <w:sz w:val="22"/>
                <w:szCs w:val="22"/>
              </w:rPr>
              <w:tab/>
            </w:r>
            <w:r w:rsidR="00C9339E" w:rsidRPr="00A4457F">
              <w:rPr>
                <w:rStyle w:val="Hyperlink"/>
              </w:rPr>
              <w:t>Application Submission and Review Procedures</w:t>
            </w:r>
            <w:r w:rsidR="00C9339E">
              <w:rPr>
                <w:webHidden/>
              </w:rPr>
              <w:tab/>
            </w:r>
            <w:r w:rsidR="00C9339E">
              <w:rPr>
                <w:webHidden/>
              </w:rPr>
              <w:fldChar w:fldCharType="begin"/>
            </w:r>
            <w:r w:rsidR="00C9339E">
              <w:rPr>
                <w:webHidden/>
              </w:rPr>
              <w:instrText xml:space="preserve"> PAGEREF _Toc106171945 \h </w:instrText>
            </w:r>
            <w:r w:rsidR="00C9339E">
              <w:rPr>
                <w:webHidden/>
              </w:rPr>
            </w:r>
            <w:r w:rsidR="00C9339E">
              <w:rPr>
                <w:webHidden/>
              </w:rPr>
              <w:fldChar w:fldCharType="separate"/>
            </w:r>
            <w:r w:rsidR="00C9339E">
              <w:rPr>
                <w:webHidden/>
              </w:rPr>
              <w:t>13</w:t>
            </w:r>
            <w:r w:rsidR="00C9339E">
              <w:rPr>
                <w:webHidden/>
              </w:rPr>
              <w:fldChar w:fldCharType="end"/>
            </w:r>
          </w:hyperlink>
        </w:p>
        <w:p w14:paraId="0B589A6B" w14:textId="74833DE8" w:rsidR="00C9339E" w:rsidRDefault="00FA4734">
          <w:pPr>
            <w:pStyle w:val="TOC2"/>
            <w:rPr>
              <w:rFonts w:eastAsiaTheme="minorEastAsia" w:cstheme="minorBidi"/>
              <w:b w:val="0"/>
              <w:bCs w:val="0"/>
              <w:noProof/>
            </w:rPr>
          </w:pPr>
          <w:hyperlink w:anchor="_Toc106171946" w:history="1">
            <w:r w:rsidR="00C9339E" w:rsidRPr="00A4457F">
              <w:rPr>
                <w:rStyle w:val="Hyperlink"/>
                <w:noProof/>
                <w:spacing w:val="-1"/>
                <w:w w:val="99"/>
              </w:rPr>
              <w:t>A.</w:t>
            </w:r>
            <w:r w:rsidR="00C9339E">
              <w:rPr>
                <w:rFonts w:eastAsiaTheme="minorEastAsia" w:cstheme="minorBidi"/>
                <w:b w:val="0"/>
                <w:bCs w:val="0"/>
                <w:noProof/>
              </w:rPr>
              <w:tab/>
            </w:r>
            <w:r w:rsidR="00C9339E" w:rsidRPr="00A4457F">
              <w:rPr>
                <w:rStyle w:val="Hyperlink"/>
                <w:noProof/>
              </w:rPr>
              <w:t>Application Submission Process</w:t>
            </w:r>
            <w:r w:rsidR="00C9339E">
              <w:rPr>
                <w:noProof/>
                <w:webHidden/>
              </w:rPr>
              <w:tab/>
            </w:r>
            <w:r w:rsidR="00C9339E">
              <w:rPr>
                <w:noProof/>
                <w:webHidden/>
              </w:rPr>
              <w:fldChar w:fldCharType="begin"/>
            </w:r>
            <w:r w:rsidR="00C9339E">
              <w:rPr>
                <w:noProof/>
                <w:webHidden/>
              </w:rPr>
              <w:instrText xml:space="preserve"> PAGEREF _Toc106171946 \h </w:instrText>
            </w:r>
            <w:r w:rsidR="00C9339E">
              <w:rPr>
                <w:noProof/>
                <w:webHidden/>
              </w:rPr>
            </w:r>
            <w:r w:rsidR="00C9339E">
              <w:rPr>
                <w:noProof/>
                <w:webHidden/>
              </w:rPr>
              <w:fldChar w:fldCharType="separate"/>
            </w:r>
            <w:r w:rsidR="00C9339E">
              <w:rPr>
                <w:noProof/>
                <w:webHidden/>
              </w:rPr>
              <w:t>13</w:t>
            </w:r>
            <w:r w:rsidR="00C9339E">
              <w:rPr>
                <w:noProof/>
                <w:webHidden/>
              </w:rPr>
              <w:fldChar w:fldCharType="end"/>
            </w:r>
          </w:hyperlink>
        </w:p>
        <w:p w14:paraId="6128BC0F" w14:textId="6E12923F" w:rsidR="00C9339E" w:rsidRDefault="00FA4734">
          <w:pPr>
            <w:pStyle w:val="TOC2"/>
            <w:rPr>
              <w:rFonts w:eastAsiaTheme="minorEastAsia" w:cstheme="minorBidi"/>
              <w:b w:val="0"/>
              <w:bCs w:val="0"/>
              <w:noProof/>
            </w:rPr>
          </w:pPr>
          <w:hyperlink w:anchor="_Toc106171947" w:history="1">
            <w:r w:rsidR="00C9339E" w:rsidRPr="00A4457F">
              <w:rPr>
                <w:rStyle w:val="Hyperlink"/>
                <w:rFonts w:cs="Arial"/>
                <w:noProof/>
                <w:spacing w:val="-1"/>
                <w:w w:val="99"/>
              </w:rPr>
              <w:t>B.</w:t>
            </w:r>
            <w:r w:rsidR="00C9339E">
              <w:rPr>
                <w:rFonts w:eastAsiaTheme="minorEastAsia" w:cstheme="minorBidi"/>
                <w:b w:val="0"/>
                <w:bCs w:val="0"/>
                <w:noProof/>
              </w:rPr>
              <w:tab/>
            </w:r>
            <w:r w:rsidR="00C9339E" w:rsidRPr="00A4457F">
              <w:rPr>
                <w:rStyle w:val="Hyperlink"/>
                <w:rFonts w:cs="Arial"/>
                <w:noProof/>
              </w:rPr>
              <w:t>Electronic Submission</w:t>
            </w:r>
            <w:r w:rsidR="00C9339E">
              <w:rPr>
                <w:noProof/>
                <w:webHidden/>
              </w:rPr>
              <w:tab/>
            </w:r>
            <w:r w:rsidR="00C9339E">
              <w:rPr>
                <w:noProof/>
                <w:webHidden/>
              </w:rPr>
              <w:fldChar w:fldCharType="begin"/>
            </w:r>
            <w:r w:rsidR="00C9339E">
              <w:rPr>
                <w:noProof/>
                <w:webHidden/>
              </w:rPr>
              <w:instrText xml:space="preserve"> PAGEREF _Toc106171947 \h </w:instrText>
            </w:r>
            <w:r w:rsidR="00C9339E">
              <w:rPr>
                <w:noProof/>
                <w:webHidden/>
              </w:rPr>
            </w:r>
            <w:r w:rsidR="00C9339E">
              <w:rPr>
                <w:noProof/>
                <w:webHidden/>
              </w:rPr>
              <w:fldChar w:fldCharType="separate"/>
            </w:r>
            <w:r w:rsidR="00C9339E">
              <w:rPr>
                <w:noProof/>
                <w:webHidden/>
              </w:rPr>
              <w:t>13</w:t>
            </w:r>
            <w:r w:rsidR="00C9339E">
              <w:rPr>
                <w:noProof/>
                <w:webHidden/>
              </w:rPr>
              <w:fldChar w:fldCharType="end"/>
            </w:r>
          </w:hyperlink>
        </w:p>
        <w:p w14:paraId="72C36656" w14:textId="44D5CA9E" w:rsidR="00C9339E" w:rsidRDefault="00FA4734">
          <w:pPr>
            <w:pStyle w:val="TOC2"/>
            <w:rPr>
              <w:rFonts w:eastAsiaTheme="minorEastAsia" w:cstheme="minorBidi"/>
              <w:b w:val="0"/>
              <w:bCs w:val="0"/>
              <w:noProof/>
            </w:rPr>
          </w:pPr>
          <w:hyperlink w:anchor="_Toc106171948" w:history="1">
            <w:r w:rsidR="00C9339E" w:rsidRPr="00A4457F">
              <w:rPr>
                <w:rStyle w:val="Hyperlink"/>
                <w:noProof/>
                <w:spacing w:val="-1"/>
                <w:w w:val="99"/>
              </w:rPr>
              <w:t>C.</w:t>
            </w:r>
            <w:r w:rsidR="00C9339E">
              <w:rPr>
                <w:rFonts w:eastAsiaTheme="minorEastAsia" w:cstheme="minorBidi"/>
                <w:b w:val="0"/>
                <w:bCs w:val="0"/>
                <w:noProof/>
              </w:rPr>
              <w:tab/>
            </w:r>
            <w:r w:rsidR="00C9339E" w:rsidRPr="00A4457F">
              <w:rPr>
                <w:rStyle w:val="Hyperlink"/>
                <w:noProof/>
              </w:rPr>
              <w:t>Application Workshops and Pre-Application Consultation</w:t>
            </w:r>
            <w:r w:rsidR="00C9339E">
              <w:rPr>
                <w:noProof/>
                <w:webHidden/>
              </w:rPr>
              <w:tab/>
            </w:r>
            <w:r w:rsidR="00C9339E">
              <w:rPr>
                <w:noProof/>
                <w:webHidden/>
              </w:rPr>
              <w:fldChar w:fldCharType="begin"/>
            </w:r>
            <w:r w:rsidR="00C9339E">
              <w:rPr>
                <w:noProof/>
                <w:webHidden/>
              </w:rPr>
              <w:instrText xml:space="preserve"> PAGEREF _Toc106171948 \h </w:instrText>
            </w:r>
            <w:r w:rsidR="00C9339E">
              <w:rPr>
                <w:noProof/>
                <w:webHidden/>
              </w:rPr>
            </w:r>
            <w:r w:rsidR="00C9339E">
              <w:rPr>
                <w:noProof/>
                <w:webHidden/>
              </w:rPr>
              <w:fldChar w:fldCharType="separate"/>
            </w:r>
            <w:r w:rsidR="00C9339E">
              <w:rPr>
                <w:noProof/>
                <w:webHidden/>
              </w:rPr>
              <w:t>14</w:t>
            </w:r>
            <w:r w:rsidR="00C9339E">
              <w:rPr>
                <w:noProof/>
                <w:webHidden/>
              </w:rPr>
              <w:fldChar w:fldCharType="end"/>
            </w:r>
          </w:hyperlink>
        </w:p>
        <w:p w14:paraId="4D39D7BE" w14:textId="5A09B671" w:rsidR="00C9339E" w:rsidRDefault="00FA4734">
          <w:pPr>
            <w:pStyle w:val="TOC2"/>
            <w:rPr>
              <w:rFonts w:eastAsiaTheme="minorEastAsia" w:cstheme="minorBidi"/>
              <w:b w:val="0"/>
              <w:bCs w:val="0"/>
              <w:noProof/>
            </w:rPr>
          </w:pPr>
          <w:hyperlink w:anchor="_Toc106171949" w:history="1">
            <w:r w:rsidR="00C9339E" w:rsidRPr="00A4457F">
              <w:rPr>
                <w:rStyle w:val="Hyperlink"/>
                <w:noProof/>
              </w:rPr>
              <w:t>D.</w:t>
            </w:r>
            <w:r w:rsidR="00C9339E">
              <w:rPr>
                <w:rFonts w:eastAsiaTheme="minorEastAsia" w:cstheme="minorBidi"/>
                <w:b w:val="0"/>
                <w:bCs w:val="0"/>
                <w:noProof/>
              </w:rPr>
              <w:tab/>
            </w:r>
            <w:r w:rsidR="00C9339E" w:rsidRPr="00A4457F">
              <w:rPr>
                <w:rStyle w:val="Hyperlink"/>
                <w:noProof/>
              </w:rPr>
              <w:t>Disclosure of Application</w:t>
            </w:r>
            <w:r w:rsidR="00C9339E">
              <w:rPr>
                <w:noProof/>
                <w:webHidden/>
              </w:rPr>
              <w:tab/>
            </w:r>
            <w:r w:rsidR="00C9339E">
              <w:rPr>
                <w:noProof/>
                <w:webHidden/>
              </w:rPr>
              <w:fldChar w:fldCharType="begin"/>
            </w:r>
            <w:r w:rsidR="00C9339E">
              <w:rPr>
                <w:noProof/>
                <w:webHidden/>
              </w:rPr>
              <w:instrText xml:space="preserve"> PAGEREF _Toc106171949 \h </w:instrText>
            </w:r>
            <w:r w:rsidR="00C9339E">
              <w:rPr>
                <w:noProof/>
                <w:webHidden/>
              </w:rPr>
            </w:r>
            <w:r w:rsidR="00C9339E">
              <w:rPr>
                <w:noProof/>
                <w:webHidden/>
              </w:rPr>
              <w:fldChar w:fldCharType="separate"/>
            </w:r>
            <w:r w:rsidR="00C9339E">
              <w:rPr>
                <w:noProof/>
                <w:webHidden/>
              </w:rPr>
              <w:t>14</w:t>
            </w:r>
            <w:r w:rsidR="00C9339E">
              <w:rPr>
                <w:noProof/>
                <w:webHidden/>
              </w:rPr>
              <w:fldChar w:fldCharType="end"/>
            </w:r>
          </w:hyperlink>
        </w:p>
        <w:p w14:paraId="3F168072" w14:textId="0406BCAF" w:rsidR="00C9339E" w:rsidRDefault="00FA4734">
          <w:pPr>
            <w:pStyle w:val="TOC2"/>
            <w:rPr>
              <w:rFonts w:eastAsiaTheme="minorEastAsia" w:cstheme="minorBidi"/>
              <w:b w:val="0"/>
              <w:bCs w:val="0"/>
              <w:noProof/>
            </w:rPr>
          </w:pPr>
          <w:hyperlink w:anchor="_Toc106171950" w:history="1">
            <w:r w:rsidR="00C9339E" w:rsidRPr="00A4457F">
              <w:rPr>
                <w:rStyle w:val="Hyperlink"/>
                <w:noProof/>
              </w:rPr>
              <w:t>E.</w:t>
            </w:r>
            <w:r w:rsidR="00C9339E">
              <w:rPr>
                <w:rFonts w:eastAsiaTheme="minorEastAsia" w:cstheme="minorBidi"/>
                <w:b w:val="0"/>
                <w:bCs w:val="0"/>
                <w:noProof/>
              </w:rPr>
              <w:tab/>
            </w:r>
            <w:r w:rsidR="00C9339E" w:rsidRPr="00A4457F">
              <w:rPr>
                <w:rStyle w:val="Hyperlink"/>
                <w:noProof/>
              </w:rPr>
              <w:t>Concurrent Applications</w:t>
            </w:r>
            <w:r w:rsidR="00C9339E">
              <w:rPr>
                <w:noProof/>
                <w:webHidden/>
              </w:rPr>
              <w:tab/>
            </w:r>
            <w:r w:rsidR="00C9339E">
              <w:rPr>
                <w:noProof/>
                <w:webHidden/>
              </w:rPr>
              <w:fldChar w:fldCharType="begin"/>
            </w:r>
            <w:r w:rsidR="00C9339E">
              <w:rPr>
                <w:noProof/>
                <w:webHidden/>
              </w:rPr>
              <w:instrText xml:space="preserve"> PAGEREF _Toc106171950 \h </w:instrText>
            </w:r>
            <w:r w:rsidR="00C9339E">
              <w:rPr>
                <w:noProof/>
                <w:webHidden/>
              </w:rPr>
            </w:r>
            <w:r w:rsidR="00C9339E">
              <w:rPr>
                <w:noProof/>
                <w:webHidden/>
              </w:rPr>
              <w:fldChar w:fldCharType="separate"/>
            </w:r>
            <w:r w:rsidR="00C9339E">
              <w:rPr>
                <w:noProof/>
                <w:webHidden/>
              </w:rPr>
              <w:t>14</w:t>
            </w:r>
            <w:r w:rsidR="00C9339E">
              <w:rPr>
                <w:noProof/>
                <w:webHidden/>
              </w:rPr>
              <w:fldChar w:fldCharType="end"/>
            </w:r>
          </w:hyperlink>
        </w:p>
        <w:p w14:paraId="5D4A68E2" w14:textId="0A72E539" w:rsidR="00C9339E" w:rsidRDefault="00FA4734">
          <w:pPr>
            <w:pStyle w:val="TOC2"/>
            <w:rPr>
              <w:rFonts w:eastAsiaTheme="minorEastAsia" w:cstheme="minorBidi"/>
              <w:b w:val="0"/>
              <w:bCs w:val="0"/>
              <w:noProof/>
            </w:rPr>
          </w:pPr>
          <w:hyperlink w:anchor="_Toc106171951" w:history="1">
            <w:r w:rsidR="00C9339E" w:rsidRPr="00A4457F">
              <w:rPr>
                <w:rStyle w:val="Hyperlink"/>
                <w:rFonts w:cs="Arial"/>
                <w:noProof/>
              </w:rPr>
              <w:t>F.</w:t>
            </w:r>
            <w:r w:rsidR="00C9339E">
              <w:rPr>
                <w:rFonts w:eastAsiaTheme="minorEastAsia" w:cstheme="minorBidi"/>
                <w:b w:val="0"/>
                <w:bCs w:val="0"/>
                <w:noProof/>
              </w:rPr>
              <w:tab/>
            </w:r>
            <w:r w:rsidR="00C9339E" w:rsidRPr="00A4457F">
              <w:rPr>
                <w:rStyle w:val="Hyperlink"/>
                <w:rFonts w:eastAsia="Arial" w:cs="Arial"/>
                <w:noProof/>
              </w:rPr>
              <w:t xml:space="preserve">Prior </w:t>
            </w:r>
            <w:r w:rsidR="00C9339E" w:rsidRPr="00A4457F">
              <w:rPr>
                <w:rStyle w:val="Hyperlink"/>
                <w:rFonts w:cs="Arial"/>
                <w:noProof/>
              </w:rPr>
              <w:t>Awards</w:t>
            </w:r>
            <w:r w:rsidR="00C9339E">
              <w:rPr>
                <w:noProof/>
                <w:webHidden/>
              </w:rPr>
              <w:tab/>
            </w:r>
            <w:r w:rsidR="00C9339E">
              <w:rPr>
                <w:noProof/>
                <w:webHidden/>
              </w:rPr>
              <w:fldChar w:fldCharType="begin"/>
            </w:r>
            <w:r w:rsidR="00C9339E">
              <w:rPr>
                <w:noProof/>
                <w:webHidden/>
              </w:rPr>
              <w:instrText xml:space="preserve"> PAGEREF _Toc106171951 \h </w:instrText>
            </w:r>
            <w:r w:rsidR="00C9339E">
              <w:rPr>
                <w:noProof/>
                <w:webHidden/>
              </w:rPr>
            </w:r>
            <w:r w:rsidR="00C9339E">
              <w:rPr>
                <w:noProof/>
                <w:webHidden/>
              </w:rPr>
              <w:fldChar w:fldCharType="separate"/>
            </w:r>
            <w:r w:rsidR="00C9339E">
              <w:rPr>
                <w:noProof/>
                <w:webHidden/>
              </w:rPr>
              <w:t>15</w:t>
            </w:r>
            <w:r w:rsidR="00C9339E">
              <w:rPr>
                <w:noProof/>
                <w:webHidden/>
              </w:rPr>
              <w:fldChar w:fldCharType="end"/>
            </w:r>
          </w:hyperlink>
        </w:p>
        <w:p w14:paraId="0AA68D48" w14:textId="05B3EC68" w:rsidR="00C9339E" w:rsidRDefault="00FA4734">
          <w:pPr>
            <w:pStyle w:val="TOC2"/>
            <w:rPr>
              <w:rFonts w:eastAsiaTheme="minorEastAsia" w:cstheme="minorBidi"/>
              <w:b w:val="0"/>
              <w:bCs w:val="0"/>
              <w:noProof/>
            </w:rPr>
          </w:pPr>
          <w:hyperlink w:anchor="_Toc106171952" w:history="1">
            <w:r w:rsidR="00C9339E" w:rsidRPr="00A4457F">
              <w:rPr>
                <w:rStyle w:val="Hyperlink"/>
                <w:noProof/>
              </w:rPr>
              <w:t>G.</w:t>
            </w:r>
            <w:r w:rsidR="00C9339E">
              <w:rPr>
                <w:rFonts w:eastAsiaTheme="minorEastAsia" w:cstheme="minorBidi"/>
                <w:b w:val="0"/>
                <w:bCs w:val="0"/>
                <w:noProof/>
              </w:rPr>
              <w:tab/>
            </w:r>
            <w:r w:rsidR="00C9339E" w:rsidRPr="00A4457F">
              <w:rPr>
                <w:rStyle w:val="Hyperlink"/>
                <w:noProof/>
              </w:rPr>
              <w:t>Significant Changes in Project After Application</w:t>
            </w:r>
            <w:r w:rsidR="00C9339E">
              <w:rPr>
                <w:noProof/>
                <w:webHidden/>
              </w:rPr>
              <w:tab/>
            </w:r>
            <w:r w:rsidR="00C9339E">
              <w:rPr>
                <w:noProof/>
                <w:webHidden/>
              </w:rPr>
              <w:fldChar w:fldCharType="begin"/>
            </w:r>
            <w:r w:rsidR="00C9339E">
              <w:rPr>
                <w:noProof/>
                <w:webHidden/>
              </w:rPr>
              <w:instrText xml:space="preserve"> PAGEREF _Toc106171952 \h </w:instrText>
            </w:r>
            <w:r w:rsidR="00C9339E">
              <w:rPr>
                <w:noProof/>
                <w:webHidden/>
              </w:rPr>
            </w:r>
            <w:r w:rsidR="00C9339E">
              <w:rPr>
                <w:noProof/>
                <w:webHidden/>
              </w:rPr>
              <w:fldChar w:fldCharType="separate"/>
            </w:r>
            <w:r w:rsidR="00C9339E">
              <w:rPr>
                <w:noProof/>
                <w:webHidden/>
              </w:rPr>
              <w:t>16</w:t>
            </w:r>
            <w:r w:rsidR="00C9339E">
              <w:rPr>
                <w:noProof/>
                <w:webHidden/>
              </w:rPr>
              <w:fldChar w:fldCharType="end"/>
            </w:r>
          </w:hyperlink>
        </w:p>
        <w:p w14:paraId="3286BB34" w14:textId="4AD2EEBF" w:rsidR="00C9339E" w:rsidRDefault="00FA4734">
          <w:pPr>
            <w:pStyle w:val="TOC1"/>
            <w:rPr>
              <w:rFonts w:asciiTheme="minorHAnsi" w:eastAsiaTheme="minorEastAsia" w:hAnsiTheme="minorHAnsi" w:cstheme="minorBidi"/>
              <w:b w:val="0"/>
              <w:bCs w:val="0"/>
              <w:sz w:val="22"/>
              <w:szCs w:val="22"/>
            </w:rPr>
          </w:pPr>
          <w:hyperlink w:anchor="_Toc106171953" w:history="1">
            <w:r w:rsidR="00C9339E" w:rsidRPr="00A4457F">
              <w:rPr>
                <w:rStyle w:val="Hyperlink"/>
              </w:rPr>
              <w:t>IV.</w:t>
            </w:r>
            <w:r w:rsidR="00C9339E">
              <w:rPr>
                <w:rFonts w:asciiTheme="minorHAnsi" w:eastAsiaTheme="minorEastAsia" w:hAnsiTheme="minorHAnsi" w:cstheme="minorBidi"/>
                <w:b w:val="0"/>
                <w:bCs w:val="0"/>
                <w:sz w:val="22"/>
                <w:szCs w:val="22"/>
              </w:rPr>
              <w:tab/>
            </w:r>
            <w:r w:rsidR="00C9339E" w:rsidRPr="00A4457F">
              <w:rPr>
                <w:rStyle w:val="Hyperlink"/>
              </w:rPr>
              <w:t>Scoring Criteria for Large Jurisdiction QIA only</w:t>
            </w:r>
            <w:r w:rsidR="00C9339E">
              <w:rPr>
                <w:webHidden/>
              </w:rPr>
              <w:tab/>
            </w:r>
            <w:r w:rsidR="00C9339E">
              <w:rPr>
                <w:webHidden/>
              </w:rPr>
              <w:fldChar w:fldCharType="begin"/>
            </w:r>
            <w:r w:rsidR="00C9339E">
              <w:rPr>
                <w:webHidden/>
              </w:rPr>
              <w:instrText xml:space="preserve"> PAGEREF _Toc106171953 \h </w:instrText>
            </w:r>
            <w:r w:rsidR="00C9339E">
              <w:rPr>
                <w:webHidden/>
              </w:rPr>
            </w:r>
            <w:r w:rsidR="00C9339E">
              <w:rPr>
                <w:webHidden/>
              </w:rPr>
              <w:fldChar w:fldCharType="separate"/>
            </w:r>
            <w:r w:rsidR="00C9339E">
              <w:rPr>
                <w:webHidden/>
              </w:rPr>
              <w:t>16</w:t>
            </w:r>
            <w:r w:rsidR="00C9339E">
              <w:rPr>
                <w:webHidden/>
              </w:rPr>
              <w:fldChar w:fldCharType="end"/>
            </w:r>
          </w:hyperlink>
        </w:p>
        <w:p w14:paraId="75C88EA2" w14:textId="3598448F" w:rsidR="00C9339E" w:rsidRDefault="00FA4734">
          <w:pPr>
            <w:pStyle w:val="TOC2"/>
            <w:rPr>
              <w:rFonts w:eastAsiaTheme="minorEastAsia" w:cstheme="minorBidi"/>
              <w:b w:val="0"/>
              <w:bCs w:val="0"/>
              <w:noProof/>
            </w:rPr>
          </w:pPr>
          <w:hyperlink w:anchor="_Toc106171954" w:history="1">
            <w:r w:rsidR="00C9339E" w:rsidRPr="00A4457F">
              <w:rPr>
                <w:rStyle w:val="Hyperlink"/>
                <w:rFonts w:cs="Arial"/>
                <w:noProof/>
              </w:rPr>
              <w:t>A.</w:t>
            </w:r>
            <w:r w:rsidR="00C9339E">
              <w:rPr>
                <w:rFonts w:eastAsiaTheme="minorEastAsia" w:cstheme="minorBidi"/>
                <w:b w:val="0"/>
                <w:bCs w:val="0"/>
                <w:noProof/>
              </w:rPr>
              <w:tab/>
            </w:r>
            <w:r w:rsidR="00C9339E" w:rsidRPr="00A4457F">
              <w:rPr>
                <w:rStyle w:val="Hyperlink"/>
                <w:rFonts w:cs="Arial"/>
                <w:noProof/>
              </w:rPr>
              <w:t>Summary</w:t>
            </w:r>
            <w:r w:rsidR="00C9339E">
              <w:rPr>
                <w:noProof/>
                <w:webHidden/>
              </w:rPr>
              <w:tab/>
            </w:r>
            <w:r w:rsidR="00C9339E">
              <w:rPr>
                <w:noProof/>
                <w:webHidden/>
              </w:rPr>
              <w:fldChar w:fldCharType="begin"/>
            </w:r>
            <w:r w:rsidR="00C9339E">
              <w:rPr>
                <w:noProof/>
                <w:webHidden/>
              </w:rPr>
              <w:instrText xml:space="preserve"> PAGEREF _Toc106171954 \h </w:instrText>
            </w:r>
            <w:r w:rsidR="00C9339E">
              <w:rPr>
                <w:noProof/>
                <w:webHidden/>
              </w:rPr>
            </w:r>
            <w:r w:rsidR="00C9339E">
              <w:rPr>
                <w:noProof/>
                <w:webHidden/>
              </w:rPr>
              <w:fldChar w:fldCharType="separate"/>
            </w:r>
            <w:r w:rsidR="00C9339E">
              <w:rPr>
                <w:noProof/>
                <w:webHidden/>
              </w:rPr>
              <w:t>16</w:t>
            </w:r>
            <w:r w:rsidR="00C9339E">
              <w:rPr>
                <w:noProof/>
                <w:webHidden/>
              </w:rPr>
              <w:fldChar w:fldCharType="end"/>
            </w:r>
          </w:hyperlink>
        </w:p>
        <w:p w14:paraId="2A14C767" w14:textId="60244CFF" w:rsidR="00C9339E" w:rsidRDefault="00FA4734">
          <w:pPr>
            <w:pStyle w:val="TOC2"/>
            <w:rPr>
              <w:rFonts w:eastAsiaTheme="minorEastAsia" w:cstheme="minorBidi"/>
              <w:b w:val="0"/>
              <w:bCs w:val="0"/>
              <w:noProof/>
            </w:rPr>
          </w:pPr>
          <w:hyperlink w:anchor="_Toc106171955" w:history="1">
            <w:r w:rsidR="00C9339E" w:rsidRPr="00A4457F">
              <w:rPr>
                <w:rStyle w:val="Hyperlink"/>
                <w:rFonts w:cs="Arial"/>
                <w:noProof/>
              </w:rPr>
              <w:t>B.</w:t>
            </w:r>
            <w:r w:rsidR="00C9339E">
              <w:rPr>
                <w:rFonts w:eastAsiaTheme="minorEastAsia" w:cstheme="minorBidi"/>
                <w:b w:val="0"/>
                <w:bCs w:val="0"/>
                <w:noProof/>
              </w:rPr>
              <w:tab/>
            </w:r>
            <w:r w:rsidR="00C9339E" w:rsidRPr="00A4457F">
              <w:rPr>
                <w:rStyle w:val="Hyperlink"/>
                <w:rFonts w:cs="Arial"/>
                <w:noProof/>
              </w:rPr>
              <w:t>Extent to which the project serves households at the lowest income levels (30 points maximum)</w:t>
            </w:r>
            <w:r w:rsidR="00C9339E">
              <w:rPr>
                <w:noProof/>
                <w:webHidden/>
              </w:rPr>
              <w:tab/>
            </w:r>
            <w:r w:rsidR="00C9339E">
              <w:rPr>
                <w:noProof/>
                <w:webHidden/>
              </w:rPr>
              <w:fldChar w:fldCharType="begin"/>
            </w:r>
            <w:r w:rsidR="00C9339E">
              <w:rPr>
                <w:noProof/>
                <w:webHidden/>
              </w:rPr>
              <w:instrText xml:space="preserve"> PAGEREF _Toc106171955 \h </w:instrText>
            </w:r>
            <w:r w:rsidR="00C9339E">
              <w:rPr>
                <w:noProof/>
                <w:webHidden/>
              </w:rPr>
            </w:r>
            <w:r w:rsidR="00C9339E">
              <w:rPr>
                <w:noProof/>
                <w:webHidden/>
              </w:rPr>
              <w:fldChar w:fldCharType="separate"/>
            </w:r>
            <w:r w:rsidR="00C9339E">
              <w:rPr>
                <w:noProof/>
                <w:webHidden/>
              </w:rPr>
              <w:t>16</w:t>
            </w:r>
            <w:r w:rsidR="00C9339E">
              <w:rPr>
                <w:noProof/>
                <w:webHidden/>
              </w:rPr>
              <w:fldChar w:fldCharType="end"/>
            </w:r>
          </w:hyperlink>
        </w:p>
        <w:p w14:paraId="7A327948" w14:textId="7FE3C307" w:rsidR="00C9339E" w:rsidRDefault="00FA4734">
          <w:pPr>
            <w:pStyle w:val="TOC2"/>
            <w:rPr>
              <w:rFonts w:eastAsiaTheme="minorEastAsia" w:cstheme="minorBidi"/>
              <w:b w:val="0"/>
              <w:bCs w:val="0"/>
              <w:noProof/>
            </w:rPr>
          </w:pPr>
          <w:hyperlink w:anchor="_Toc106171956" w:history="1">
            <w:r w:rsidR="00C9339E" w:rsidRPr="00A4457F">
              <w:rPr>
                <w:rStyle w:val="Hyperlink"/>
                <w:rFonts w:cs="Arial"/>
                <w:noProof/>
              </w:rPr>
              <w:t>C.</w:t>
            </w:r>
            <w:r w:rsidR="00C9339E">
              <w:rPr>
                <w:rFonts w:eastAsiaTheme="minorEastAsia" w:cstheme="minorBidi"/>
                <w:b w:val="0"/>
                <w:bCs w:val="0"/>
                <w:noProof/>
              </w:rPr>
              <w:tab/>
            </w:r>
            <w:r w:rsidR="00C9339E" w:rsidRPr="00A4457F">
              <w:rPr>
                <w:rStyle w:val="Hyperlink"/>
                <w:rFonts w:cs="Arial"/>
                <w:noProof/>
              </w:rPr>
              <w:t>State Policy Priorities (7 points maximum)</w:t>
            </w:r>
            <w:r w:rsidR="00C9339E">
              <w:rPr>
                <w:noProof/>
                <w:webHidden/>
              </w:rPr>
              <w:tab/>
            </w:r>
            <w:r w:rsidR="00C9339E">
              <w:rPr>
                <w:noProof/>
                <w:webHidden/>
              </w:rPr>
              <w:fldChar w:fldCharType="begin"/>
            </w:r>
            <w:r w:rsidR="00C9339E">
              <w:rPr>
                <w:noProof/>
                <w:webHidden/>
              </w:rPr>
              <w:instrText xml:space="preserve"> PAGEREF _Toc106171956 \h </w:instrText>
            </w:r>
            <w:r w:rsidR="00C9339E">
              <w:rPr>
                <w:noProof/>
                <w:webHidden/>
              </w:rPr>
            </w:r>
            <w:r w:rsidR="00C9339E">
              <w:rPr>
                <w:noProof/>
                <w:webHidden/>
              </w:rPr>
              <w:fldChar w:fldCharType="separate"/>
            </w:r>
            <w:r w:rsidR="00C9339E">
              <w:rPr>
                <w:noProof/>
                <w:webHidden/>
              </w:rPr>
              <w:t>19</w:t>
            </w:r>
            <w:r w:rsidR="00C9339E">
              <w:rPr>
                <w:noProof/>
                <w:webHidden/>
              </w:rPr>
              <w:fldChar w:fldCharType="end"/>
            </w:r>
          </w:hyperlink>
        </w:p>
        <w:p w14:paraId="7D63A834" w14:textId="3A98B9E5" w:rsidR="00C9339E" w:rsidRDefault="00FA4734">
          <w:pPr>
            <w:pStyle w:val="TOC2"/>
            <w:rPr>
              <w:rFonts w:eastAsiaTheme="minorEastAsia" w:cstheme="minorBidi"/>
              <w:b w:val="0"/>
              <w:bCs w:val="0"/>
              <w:noProof/>
            </w:rPr>
          </w:pPr>
          <w:hyperlink w:anchor="_Toc106171957" w:history="1">
            <w:r w:rsidR="00C9339E" w:rsidRPr="00A4457F">
              <w:rPr>
                <w:rStyle w:val="Hyperlink"/>
                <w:rFonts w:cs="Arial"/>
                <w:noProof/>
              </w:rPr>
              <w:t>D.</w:t>
            </w:r>
            <w:r w:rsidR="00C9339E">
              <w:rPr>
                <w:rFonts w:eastAsiaTheme="minorEastAsia" w:cstheme="minorBidi"/>
                <w:b w:val="0"/>
                <w:bCs w:val="0"/>
                <w:noProof/>
              </w:rPr>
              <w:tab/>
            </w:r>
            <w:r w:rsidR="00C9339E" w:rsidRPr="00A4457F">
              <w:rPr>
                <w:rStyle w:val="Hyperlink"/>
                <w:rFonts w:cs="Arial"/>
                <w:noProof/>
              </w:rPr>
              <w:t>Project Sponsor/Applicant and Property Management Experience (20 points maximum)</w:t>
            </w:r>
            <w:r w:rsidR="00C9339E">
              <w:rPr>
                <w:noProof/>
                <w:webHidden/>
              </w:rPr>
              <w:tab/>
            </w:r>
            <w:r w:rsidR="00C9339E">
              <w:rPr>
                <w:noProof/>
                <w:webHidden/>
              </w:rPr>
              <w:fldChar w:fldCharType="begin"/>
            </w:r>
            <w:r w:rsidR="00C9339E">
              <w:rPr>
                <w:noProof/>
                <w:webHidden/>
              </w:rPr>
              <w:instrText xml:space="preserve"> PAGEREF _Toc106171957 \h </w:instrText>
            </w:r>
            <w:r w:rsidR="00C9339E">
              <w:rPr>
                <w:noProof/>
                <w:webHidden/>
              </w:rPr>
            </w:r>
            <w:r w:rsidR="00C9339E">
              <w:rPr>
                <w:noProof/>
                <w:webHidden/>
              </w:rPr>
              <w:fldChar w:fldCharType="separate"/>
            </w:r>
            <w:r w:rsidR="00C9339E">
              <w:rPr>
                <w:noProof/>
                <w:webHidden/>
              </w:rPr>
              <w:t>20</w:t>
            </w:r>
            <w:r w:rsidR="00C9339E">
              <w:rPr>
                <w:noProof/>
                <w:webHidden/>
              </w:rPr>
              <w:fldChar w:fldCharType="end"/>
            </w:r>
          </w:hyperlink>
        </w:p>
        <w:p w14:paraId="7338C634" w14:textId="365BB4E4" w:rsidR="00C9339E" w:rsidRDefault="00FA4734">
          <w:pPr>
            <w:pStyle w:val="TOC2"/>
            <w:rPr>
              <w:rFonts w:eastAsiaTheme="minorEastAsia" w:cstheme="minorBidi"/>
              <w:b w:val="0"/>
              <w:bCs w:val="0"/>
              <w:noProof/>
            </w:rPr>
          </w:pPr>
          <w:hyperlink w:anchor="_Toc106171958" w:history="1">
            <w:r w:rsidR="00C9339E" w:rsidRPr="00A4457F">
              <w:rPr>
                <w:rStyle w:val="Hyperlink"/>
                <w:noProof/>
              </w:rPr>
              <w:t>E.</w:t>
            </w:r>
            <w:r w:rsidR="00C9339E">
              <w:rPr>
                <w:rFonts w:eastAsiaTheme="minorEastAsia" w:cstheme="minorBidi"/>
                <w:b w:val="0"/>
                <w:bCs w:val="0"/>
                <w:noProof/>
              </w:rPr>
              <w:tab/>
            </w:r>
            <w:r w:rsidR="00C9339E" w:rsidRPr="00A4457F">
              <w:rPr>
                <w:rStyle w:val="Hyperlink"/>
                <w:noProof/>
              </w:rPr>
              <w:t>Project Readiness (20 points maximum, negative 5 points maximum)</w:t>
            </w:r>
            <w:r w:rsidR="00C9339E">
              <w:rPr>
                <w:noProof/>
                <w:webHidden/>
              </w:rPr>
              <w:tab/>
            </w:r>
            <w:r w:rsidR="00C9339E">
              <w:rPr>
                <w:noProof/>
                <w:webHidden/>
              </w:rPr>
              <w:fldChar w:fldCharType="begin"/>
            </w:r>
            <w:r w:rsidR="00C9339E">
              <w:rPr>
                <w:noProof/>
                <w:webHidden/>
              </w:rPr>
              <w:instrText xml:space="preserve"> PAGEREF _Toc106171958 \h </w:instrText>
            </w:r>
            <w:r w:rsidR="00C9339E">
              <w:rPr>
                <w:noProof/>
                <w:webHidden/>
              </w:rPr>
            </w:r>
            <w:r w:rsidR="00C9339E">
              <w:rPr>
                <w:noProof/>
                <w:webHidden/>
              </w:rPr>
              <w:fldChar w:fldCharType="separate"/>
            </w:r>
            <w:r w:rsidR="00C9339E">
              <w:rPr>
                <w:noProof/>
                <w:webHidden/>
              </w:rPr>
              <w:t>25</w:t>
            </w:r>
            <w:r w:rsidR="00C9339E">
              <w:rPr>
                <w:noProof/>
                <w:webHidden/>
              </w:rPr>
              <w:fldChar w:fldCharType="end"/>
            </w:r>
          </w:hyperlink>
        </w:p>
        <w:p w14:paraId="6418A7B5" w14:textId="4460116C" w:rsidR="00C9339E" w:rsidRDefault="00FA4734">
          <w:pPr>
            <w:pStyle w:val="TOC2"/>
            <w:rPr>
              <w:rFonts w:eastAsiaTheme="minorEastAsia" w:cstheme="minorBidi"/>
              <w:b w:val="0"/>
              <w:bCs w:val="0"/>
              <w:noProof/>
            </w:rPr>
          </w:pPr>
          <w:hyperlink w:anchor="_Toc106171959" w:history="1">
            <w:r w:rsidR="00C9339E" w:rsidRPr="00A4457F">
              <w:rPr>
                <w:rStyle w:val="Hyperlink"/>
                <w:noProof/>
              </w:rPr>
              <w:t>F.</w:t>
            </w:r>
            <w:r w:rsidR="00C9339E">
              <w:rPr>
                <w:rFonts w:eastAsiaTheme="minorEastAsia" w:cstheme="minorBidi"/>
                <w:b w:val="0"/>
                <w:bCs w:val="0"/>
                <w:noProof/>
              </w:rPr>
              <w:tab/>
            </w:r>
            <w:r w:rsidR="00C9339E" w:rsidRPr="00A4457F">
              <w:rPr>
                <w:rStyle w:val="Hyperlink"/>
                <w:noProof/>
              </w:rPr>
              <w:t>Adaptive Reuse / Infill / Proximity to Amenities / Sustainable Building Methods (21 points maximum)</w:t>
            </w:r>
            <w:r w:rsidR="00C9339E">
              <w:rPr>
                <w:noProof/>
                <w:webHidden/>
              </w:rPr>
              <w:tab/>
            </w:r>
            <w:r w:rsidR="00C9339E">
              <w:rPr>
                <w:noProof/>
                <w:webHidden/>
              </w:rPr>
              <w:fldChar w:fldCharType="begin"/>
            </w:r>
            <w:r w:rsidR="00C9339E">
              <w:rPr>
                <w:noProof/>
                <w:webHidden/>
              </w:rPr>
              <w:instrText xml:space="preserve"> PAGEREF _Toc106171959 \h </w:instrText>
            </w:r>
            <w:r w:rsidR="00C9339E">
              <w:rPr>
                <w:noProof/>
                <w:webHidden/>
              </w:rPr>
            </w:r>
            <w:r w:rsidR="00C9339E">
              <w:rPr>
                <w:noProof/>
                <w:webHidden/>
              </w:rPr>
              <w:fldChar w:fldCharType="separate"/>
            </w:r>
            <w:r w:rsidR="00C9339E">
              <w:rPr>
                <w:noProof/>
                <w:webHidden/>
              </w:rPr>
              <w:t>28</w:t>
            </w:r>
            <w:r w:rsidR="00C9339E">
              <w:rPr>
                <w:noProof/>
                <w:webHidden/>
              </w:rPr>
              <w:fldChar w:fldCharType="end"/>
            </w:r>
          </w:hyperlink>
        </w:p>
        <w:p w14:paraId="20E6BD79" w14:textId="71CE8AA1" w:rsidR="00C9339E" w:rsidRDefault="00FA4734">
          <w:pPr>
            <w:pStyle w:val="TOC2"/>
            <w:rPr>
              <w:rFonts w:eastAsiaTheme="minorEastAsia" w:cstheme="minorBidi"/>
              <w:b w:val="0"/>
              <w:bCs w:val="0"/>
              <w:noProof/>
            </w:rPr>
          </w:pPr>
          <w:hyperlink w:anchor="_Toc106171960" w:history="1">
            <w:r w:rsidR="00C9339E" w:rsidRPr="00A4457F">
              <w:rPr>
                <w:rStyle w:val="Hyperlink"/>
                <w:noProof/>
              </w:rPr>
              <w:t>G.</w:t>
            </w:r>
            <w:r w:rsidR="00C9339E">
              <w:rPr>
                <w:rFonts w:eastAsiaTheme="minorEastAsia" w:cstheme="minorBidi"/>
                <w:b w:val="0"/>
                <w:bCs w:val="0"/>
                <w:noProof/>
              </w:rPr>
              <w:tab/>
            </w:r>
            <w:r w:rsidR="00C9339E" w:rsidRPr="00A4457F">
              <w:rPr>
                <w:rStyle w:val="Hyperlink"/>
                <w:noProof/>
              </w:rPr>
              <w:t>Cost Containment (5 points maximum)</w:t>
            </w:r>
            <w:r w:rsidR="00C9339E">
              <w:rPr>
                <w:noProof/>
                <w:webHidden/>
              </w:rPr>
              <w:tab/>
            </w:r>
            <w:r w:rsidR="00C9339E">
              <w:rPr>
                <w:noProof/>
                <w:webHidden/>
              </w:rPr>
              <w:fldChar w:fldCharType="begin"/>
            </w:r>
            <w:r w:rsidR="00C9339E">
              <w:rPr>
                <w:noProof/>
                <w:webHidden/>
              </w:rPr>
              <w:instrText xml:space="preserve"> PAGEREF _Toc106171960 \h </w:instrText>
            </w:r>
            <w:r w:rsidR="00C9339E">
              <w:rPr>
                <w:noProof/>
                <w:webHidden/>
              </w:rPr>
            </w:r>
            <w:r w:rsidR="00C9339E">
              <w:rPr>
                <w:noProof/>
                <w:webHidden/>
              </w:rPr>
              <w:fldChar w:fldCharType="separate"/>
            </w:r>
            <w:r w:rsidR="00C9339E">
              <w:rPr>
                <w:noProof/>
                <w:webHidden/>
              </w:rPr>
              <w:t>31</w:t>
            </w:r>
            <w:r w:rsidR="00C9339E">
              <w:rPr>
                <w:noProof/>
                <w:webHidden/>
              </w:rPr>
              <w:fldChar w:fldCharType="end"/>
            </w:r>
          </w:hyperlink>
        </w:p>
        <w:p w14:paraId="4EFF81F4" w14:textId="2D74A4E5" w:rsidR="00C9339E" w:rsidRDefault="00FA4734">
          <w:pPr>
            <w:pStyle w:val="TOC2"/>
            <w:rPr>
              <w:rFonts w:eastAsiaTheme="minorEastAsia" w:cstheme="minorBidi"/>
              <w:b w:val="0"/>
              <w:bCs w:val="0"/>
              <w:noProof/>
            </w:rPr>
          </w:pPr>
          <w:hyperlink w:anchor="_Toc106171961" w:history="1">
            <w:r w:rsidR="00C9339E" w:rsidRPr="00A4457F">
              <w:rPr>
                <w:rStyle w:val="Hyperlink"/>
                <w:noProof/>
              </w:rPr>
              <w:t>H.</w:t>
            </w:r>
            <w:r w:rsidR="00C9339E">
              <w:rPr>
                <w:rFonts w:eastAsiaTheme="minorEastAsia" w:cstheme="minorBidi"/>
                <w:b w:val="0"/>
                <w:bCs w:val="0"/>
                <w:noProof/>
              </w:rPr>
              <w:tab/>
            </w:r>
            <w:r w:rsidR="00C9339E" w:rsidRPr="00A4457F">
              <w:rPr>
                <w:rStyle w:val="Hyperlink"/>
                <w:noProof/>
              </w:rPr>
              <w:t>Prohousing Policies (5 points maximum)</w:t>
            </w:r>
            <w:r w:rsidR="00C9339E">
              <w:rPr>
                <w:noProof/>
                <w:webHidden/>
              </w:rPr>
              <w:tab/>
            </w:r>
            <w:r w:rsidR="00C9339E">
              <w:rPr>
                <w:noProof/>
                <w:webHidden/>
              </w:rPr>
              <w:fldChar w:fldCharType="begin"/>
            </w:r>
            <w:r w:rsidR="00C9339E">
              <w:rPr>
                <w:noProof/>
                <w:webHidden/>
              </w:rPr>
              <w:instrText xml:space="preserve"> PAGEREF _Toc106171961 \h </w:instrText>
            </w:r>
            <w:r w:rsidR="00C9339E">
              <w:rPr>
                <w:noProof/>
                <w:webHidden/>
              </w:rPr>
            </w:r>
            <w:r w:rsidR="00C9339E">
              <w:rPr>
                <w:noProof/>
                <w:webHidden/>
              </w:rPr>
              <w:fldChar w:fldCharType="separate"/>
            </w:r>
            <w:r w:rsidR="00C9339E">
              <w:rPr>
                <w:noProof/>
                <w:webHidden/>
              </w:rPr>
              <w:t>32</w:t>
            </w:r>
            <w:r w:rsidR="00C9339E">
              <w:rPr>
                <w:noProof/>
                <w:webHidden/>
              </w:rPr>
              <w:fldChar w:fldCharType="end"/>
            </w:r>
          </w:hyperlink>
        </w:p>
        <w:p w14:paraId="3B2953EB" w14:textId="32B3A0C8" w:rsidR="00C9339E" w:rsidRDefault="00FA4734">
          <w:pPr>
            <w:pStyle w:val="TOC2"/>
            <w:rPr>
              <w:rFonts w:eastAsiaTheme="minorEastAsia" w:cstheme="minorBidi"/>
              <w:b w:val="0"/>
              <w:bCs w:val="0"/>
              <w:noProof/>
            </w:rPr>
          </w:pPr>
          <w:hyperlink w:anchor="_Toc106171962" w:history="1">
            <w:r w:rsidR="00C9339E" w:rsidRPr="00A4457F">
              <w:rPr>
                <w:rStyle w:val="Hyperlink"/>
                <w:noProof/>
              </w:rPr>
              <w:t>I.</w:t>
            </w:r>
            <w:r w:rsidR="00C9339E">
              <w:rPr>
                <w:rFonts w:eastAsiaTheme="minorEastAsia" w:cstheme="minorBidi"/>
                <w:b w:val="0"/>
                <w:bCs w:val="0"/>
                <w:noProof/>
              </w:rPr>
              <w:tab/>
            </w:r>
            <w:r w:rsidR="00C9339E" w:rsidRPr="00A4457F">
              <w:rPr>
                <w:rStyle w:val="Hyperlink"/>
                <w:noProof/>
              </w:rPr>
              <w:t>Tie-breaker Score</w:t>
            </w:r>
            <w:r w:rsidR="00C9339E">
              <w:rPr>
                <w:noProof/>
                <w:webHidden/>
              </w:rPr>
              <w:tab/>
            </w:r>
            <w:r w:rsidR="00C9339E">
              <w:rPr>
                <w:noProof/>
                <w:webHidden/>
              </w:rPr>
              <w:fldChar w:fldCharType="begin"/>
            </w:r>
            <w:r w:rsidR="00C9339E">
              <w:rPr>
                <w:noProof/>
                <w:webHidden/>
              </w:rPr>
              <w:instrText xml:space="preserve"> PAGEREF _Toc106171962 \h </w:instrText>
            </w:r>
            <w:r w:rsidR="00C9339E">
              <w:rPr>
                <w:noProof/>
                <w:webHidden/>
              </w:rPr>
            </w:r>
            <w:r w:rsidR="00C9339E">
              <w:rPr>
                <w:noProof/>
                <w:webHidden/>
              </w:rPr>
              <w:fldChar w:fldCharType="separate"/>
            </w:r>
            <w:r w:rsidR="00C9339E">
              <w:rPr>
                <w:noProof/>
                <w:webHidden/>
              </w:rPr>
              <w:t>34</w:t>
            </w:r>
            <w:r w:rsidR="00C9339E">
              <w:rPr>
                <w:noProof/>
                <w:webHidden/>
              </w:rPr>
              <w:fldChar w:fldCharType="end"/>
            </w:r>
          </w:hyperlink>
        </w:p>
        <w:p w14:paraId="3B8535E3" w14:textId="48685018" w:rsidR="00C9339E" w:rsidRDefault="00FA4734">
          <w:pPr>
            <w:pStyle w:val="TOC1"/>
            <w:rPr>
              <w:rFonts w:asciiTheme="minorHAnsi" w:eastAsiaTheme="minorEastAsia" w:hAnsiTheme="minorHAnsi" w:cstheme="minorBidi"/>
              <w:b w:val="0"/>
              <w:bCs w:val="0"/>
              <w:sz w:val="22"/>
              <w:szCs w:val="22"/>
            </w:rPr>
          </w:pPr>
          <w:hyperlink w:anchor="_Toc106171963" w:history="1">
            <w:r w:rsidR="00C9339E" w:rsidRPr="00A4457F">
              <w:rPr>
                <w:rStyle w:val="Hyperlink"/>
              </w:rPr>
              <w:t>V.</w:t>
            </w:r>
            <w:r w:rsidR="00C9339E">
              <w:rPr>
                <w:rFonts w:asciiTheme="minorHAnsi" w:eastAsiaTheme="minorEastAsia" w:hAnsiTheme="minorHAnsi" w:cstheme="minorBidi"/>
                <w:b w:val="0"/>
                <w:bCs w:val="0"/>
                <w:sz w:val="22"/>
                <w:szCs w:val="22"/>
              </w:rPr>
              <w:tab/>
            </w:r>
            <w:r w:rsidR="00C9339E" w:rsidRPr="00A4457F">
              <w:rPr>
                <w:rStyle w:val="Hyperlink"/>
              </w:rPr>
              <w:t>Appeals</w:t>
            </w:r>
            <w:r w:rsidR="00C9339E">
              <w:rPr>
                <w:webHidden/>
              </w:rPr>
              <w:tab/>
            </w:r>
            <w:r w:rsidR="00C9339E">
              <w:rPr>
                <w:webHidden/>
              </w:rPr>
              <w:fldChar w:fldCharType="begin"/>
            </w:r>
            <w:r w:rsidR="00C9339E">
              <w:rPr>
                <w:webHidden/>
              </w:rPr>
              <w:instrText xml:space="preserve"> PAGEREF _Toc106171963 \h </w:instrText>
            </w:r>
            <w:r w:rsidR="00C9339E">
              <w:rPr>
                <w:webHidden/>
              </w:rPr>
            </w:r>
            <w:r w:rsidR="00C9339E">
              <w:rPr>
                <w:webHidden/>
              </w:rPr>
              <w:fldChar w:fldCharType="separate"/>
            </w:r>
            <w:r w:rsidR="00C9339E">
              <w:rPr>
                <w:webHidden/>
              </w:rPr>
              <w:t>34</w:t>
            </w:r>
            <w:r w:rsidR="00C9339E">
              <w:rPr>
                <w:webHidden/>
              </w:rPr>
              <w:fldChar w:fldCharType="end"/>
            </w:r>
          </w:hyperlink>
        </w:p>
        <w:p w14:paraId="0071254D" w14:textId="20C57301" w:rsidR="00C9339E" w:rsidRDefault="00FA4734">
          <w:pPr>
            <w:pStyle w:val="TOC2"/>
            <w:rPr>
              <w:rFonts w:eastAsiaTheme="minorEastAsia" w:cstheme="minorBidi"/>
              <w:b w:val="0"/>
              <w:bCs w:val="0"/>
              <w:noProof/>
            </w:rPr>
          </w:pPr>
          <w:hyperlink w:anchor="_Toc106171964"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Basis of Appeals</w:t>
            </w:r>
            <w:r w:rsidR="00C9339E">
              <w:rPr>
                <w:noProof/>
                <w:webHidden/>
              </w:rPr>
              <w:tab/>
            </w:r>
            <w:r w:rsidR="00C9339E">
              <w:rPr>
                <w:noProof/>
                <w:webHidden/>
              </w:rPr>
              <w:fldChar w:fldCharType="begin"/>
            </w:r>
            <w:r w:rsidR="00C9339E">
              <w:rPr>
                <w:noProof/>
                <w:webHidden/>
              </w:rPr>
              <w:instrText xml:space="preserve"> PAGEREF _Toc106171964 \h </w:instrText>
            </w:r>
            <w:r w:rsidR="00C9339E">
              <w:rPr>
                <w:noProof/>
                <w:webHidden/>
              </w:rPr>
            </w:r>
            <w:r w:rsidR="00C9339E">
              <w:rPr>
                <w:noProof/>
                <w:webHidden/>
              </w:rPr>
              <w:fldChar w:fldCharType="separate"/>
            </w:r>
            <w:r w:rsidR="00C9339E">
              <w:rPr>
                <w:noProof/>
                <w:webHidden/>
              </w:rPr>
              <w:t>34</w:t>
            </w:r>
            <w:r w:rsidR="00C9339E">
              <w:rPr>
                <w:noProof/>
                <w:webHidden/>
              </w:rPr>
              <w:fldChar w:fldCharType="end"/>
            </w:r>
          </w:hyperlink>
        </w:p>
        <w:p w14:paraId="0FB0BAAA" w14:textId="538DB646" w:rsidR="00C9339E" w:rsidRDefault="00FA4734">
          <w:pPr>
            <w:pStyle w:val="TOC2"/>
            <w:rPr>
              <w:rFonts w:eastAsiaTheme="minorEastAsia" w:cstheme="minorBidi"/>
              <w:b w:val="0"/>
              <w:bCs w:val="0"/>
              <w:noProof/>
            </w:rPr>
          </w:pPr>
          <w:hyperlink w:anchor="_Toc106171965"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Appeal Process and Deadlines</w:t>
            </w:r>
            <w:r w:rsidR="00C9339E">
              <w:rPr>
                <w:noProof/>
                <w:webHidden/>
              </w:rPr>
              <w:tab/>
            </w:r>
            <w:r w:rsidR="00C9339E">
              <w:rPr>
                <w:noProof/>
                <w:webHidden/>
              </w:rPr>
              <w:fldChar w:fldCharType="begin"/>
            </w:r>
            <w:r w:rsidR="00C9339E">
              <w:rPr>
                <w:noProof/>
                <w:webHidden/>
              </w:rPr>
              <w:instrText xml:space="preserve"> PAGEREF _Toc106171965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09F5CE60" w14:textId="59115EA0" w:rsidR="00C9339E" w:rsidRDefault="00FA4734">
          <w:pPr>
            <w:pStyle w:val="TOC2"/>
            <w:rPr>
              <w:rFonts w:eastAsiaTheme="minorEastAsia" w:cstheme="minorBidi"/>
              <w:b w:val="0"/>
              <w:bCs w:val="0"/>
              <w:noProof/>
            </w:rPr>
          </w:pPr>
          <w:hyperlink w:anchor="_Toc106171966"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Decision</w:t>
            </w:r>
            <w:r w:rsidR="00C9339E">
              <w:rPr>
                <w:noProof/>
                <w:webHidden/>
              </w:rPr>
              <w:tab/>
            </w:r>
            <w:r w:rsidR="00C9339E">
              <w:rPr>
                <w:noProof/>
                <w:webHidden/>
              </w:rPr>
              <w:fldChar w:fldCharType="begin"/>
            </w:r>
            <w:r w:rsidR="00C9339E">
              <w:rPr>
                <w:noProof/>
                <w:webHidden/>
              </w:rPr>
              <w:instrText xml:space="preserve"> PAGEREF _Toc106171966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35FAE3D9" w14:textId="3D173047" w:rsidR="00C9339E" w:rsidRDefault="00FA4734">
          <w:pPr>
            <w:pStyle w:val="TOC1"/>
            <w:rPr>
              <w:rFonts w:asciiTheme="minorHAnsi" w:eastAsiaTheme="minorEastAsia" w:hAnsiTheme="minorHAnsi" w:cstheme="minorBidi"/>
              <w:b w:val="0"/>
              <w:bCs w:val="0"/>
              <w:sz w:val="22"/>
              <w:szCs w:val="22"/>
            </w:rPr>
          </w:pPr>
          <w:hyperlink w:anchor="_Toc106171967" w:history="1">
            <w:r w:rsidR="00C9339E" w:rsidRPr="00A4457F">
              <w:rPr>
                <w:rStyle w:val="Hyperlink"/>
              </w:rPr>
              <w:t>VI.</w:t>
            </w:r>
            <w:r w:rsidR="00C9339E">
              <w:rPr>
                <w:rFonts w:asciiTheme="minorHAnsi" w:eastAsiaTheme="minorEastAsia" w:hAnsiTheme="minorHAnsi" w:cstheme="minorBidi"/>
                <w:b w:val="0"/>
                <w:bCs w:val="0"/>
                <w:sz w:val="22"/>
                <w:szCs w:val="22"/>
              </w:rPr>
              <w:tab/>
            </w:r>
            <w:r w:rsidR="00C9339E" w:rsidRPr="00A4457F">
              <w:rPr>
                <w:rStyle w:val="Hyperlink"/>
              </w:rPr>
              <w:t>Award Announcements and Contracts</w:t>
            </w:r>
            <w:r w:rsidR="00C9339E">
              <w:rPr>
                <w:webHidden/>
              </w:rPr>
              <w:tab/>
            </w:r>
            <w:r w:rsidR="00C9339E">
              <w:rPr>
                <w:webHidden/>
              </w:rPr>
              <w:fldChar w:fldCharType="begin"/>
            </w:r>
            <w:r w:rsidR="00C9339E">
              <w:rPr>
                <w:webHidden/>
              </w:rPr>
              <w:instrText xml:space="preserve"> PAGEREF _Toc106171967 \h </w:instrText>
            </w:r>
            <w:r w:rsidR="00C9339E">
              <w:rPr>
                <w:webHidden/>
              </w:rPr>
            </w:r>
            <w:r w:rsidR="00C9339E">
              <w:rPr>
                <w:webHidden/>
              </w:rPr>
              <w:fldChar w:fldCharType="separate"/>
            </w:r>
            <w:r w:rsidR="00C9339E">
              <w:rPr>
                <w:webHidden/>
              </w:rPr>
              <w:t>35</w:t>
            </w:r>
            <w:r w:rsidR="00C9339E">
              <w:rPr>
                <w:webHidden/>
              </w:rPr>
              <w:fldChar w:fldCharType="end"/>
            </w:r>
          </w:hyperlink>
        </w:p>
        <w:p w14:paraId="7503C90B" w14:textId="45882BF4" w:rsidR="00C9339E" w:rsidRDefault="00FA4734">
          <w:pPr>
            <w:pStyle w:val="TOC2"/>
            <w:rPr>
              <w:rFonts w:eastAsiaTheme="minorEastAsia" w:cstheme="minorBidi"/>
              <w:b w:val="0"/>
              <w:bCs w:val="0"/>
              <w:noProof/>
            </w:rPr>
          </w:pPr>
          <w:hyperlink w:anchor="_Toc106171968"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Award Announcements</w:t>
            </w:r>
            <w:r w:rsidR="00C9339E">
              <w:rPr>
                <w:noProof/>
                <w:webHidden/>
              </w:rPr>
              <w:tab/>
            </w:r>
            <w:r w:rsidR="00C9339E">
              <w:rPr>
                <w:noProof/>
                <w:webHidden/>
              </w:rPr>
              <w:fldChar w:fldCharType="begin"/>
            </w:r>
            <w:r w:rsidR="00C9339E">
              <w:rPr>
                <w:noProof/>
                <w:webHidden/>
              </w:rPr>
              <w:instrText xml:space="preserve"> PAGEREF _Toc106171968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2D449EFD" w14:textId="6C292FE0" w:rsidR="00C9339E" w:rsidRDefault="00FA4734">
          <w:pPr>
            <w:pStyle w:val="TOC2"/>
            <w:rPr>
              <w:rFonts w:eastAsiaTheme="minorEastAsia" w:cstheme="minorBidi"/>
              <w:b w:val="0"/>
              <w:bCs w:val="0"/>
              <w:noProof/>
            </w:rPr>
          </w:pPr>
          <w:hyperlink w:anchor="_Toc106171969"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Contracts</w:t>
            </w:r>
            <w:r w:rsidR="00C9339E">
              <w:rPr>
                <w:noProof/>
                <w:webHidden/>
              </w:rPr>
              <w:tab/>
            </w:r>
            <w:r w:rsidR="00C9339E">
              <w:rPr>
                <w:noProof/>
                <w:webHidden/>
              </w:rPr>
              <w:fldChar w:fldCharType="begin"/>
            </w:r>
            <w:r w:rsidR="00C9339E">
              <w:rPr>
                <w:noProof/>
                <w:webHidden/>
              </w:rPr>
              <w:instrText xml:space="preserve"> PAGEREF _Toc106171969 \h </w:instrText>
            </w:r>
            <w:r w:rsidR="00C9339E">
              <w:rPr>
                <w:noProof/>
                <w:webHidden/>
              </w:rPr>
            </w:r>
            <w:r w:rsidR="00C9339E">
              <w:rPr>
                <w:noProof/>
                <w:webHidden/>
              </w:rPr>
              <w:fldChar w:fldCharType="separate"/>
            </w:r>
            <w:r w:rsidR="00C9339E">
              <w:rPr>
                <w:noProof/>
                <w:webHidden/>
              </w:rPr>
              <w:t>35</w:t>
            </w:r>
            <w:r w:rsidR="00C9339E">
              <w:rPr>
                <w:noProof/>
                <w:webHidden/>
              </w:rPr>
              <w:fldChar w:fldCharType="end"/>
            </w:r>
          </w:hyperlink>
        </w:p>
        <w:p w14:paraId="3C940A48" w14:textId="5DEF87AD" w:rsidR="00C9339E" w:rsidRDefault="00FA4734">
          <w:pPr>
            <w:pStyle w:val="TOC1"/>
            <w:rPr>
              <w:rFonts w:asciiTheme="minorHAnsi" w:eastAsiaTheme="minorEastAsia" w:hAnsiTheme="minorHAnsi" w:cstheme="minorBidi"/>
              <w:b w:val="0"/>
              <w:bCs w:val="0"/>
              <w:sz w:val="22"/>
              <w:szCs w:val="22"/>
            </w:rPr>
          </w:pPr>
          <w:hyperlink w:anchor="_Toc106171970" w:history="1">
            <w:r w:rsidR="00C9339E" w:rsidRPr="00A4457F">
              <w:rPr>
                <w:rStyle w:val="Hyperlink"/>
              </w:rPr>
              <w:t>VII. Other State Requirements</w:t>
            </w:r>
            <w:r w:rsidR="00C9339E">
              <w:rPr>
                <w:webHidden/>
              </w:rPr>
              <w:tab/>
            </w:r>
            <w:r w:rsidR="00C9339E">
              <w:rPr>
                <w:webHidden/>
              </w:rPr>
              <w:fldChar w:fldCharType="begin"/>
            </w:r>
            <w:r w:rsidR="00C9339E">
              <w:rPr>
                <w:webHidden/>
              </w:rPr>
              <w:instrText xml:space="preserve"> PAGEREF _Toc106171970 \h </w:instrText>
            </w:r>
            <w:r w:rsidR="00C9339E">
              <w:rPr>
                <w:webHidden/>
              </w:rPr>
            </w:r>
            <w:r w:rsidR="00C9339E">
              <w:rPr>
                <w:webHidden/>
              </w:rPr>
              <w:fldChar w:fldCharType="separate"/>
            </w:r>
            <w:r w:rsidR="00C9339E">
              <w:rPr>
                <w:webHidden/>
              </w:rPr>
              <w:t>36</w:t>
            </w:r>
            <w:r w:rsidR="00C9339E">
              <w:rPr>
                <w:webHidden/>
              </w:rPr>
              <w:fldChar w:fldCharType="end"/>
            </w:r>
          </w:hyperlink>
        </w:p>
        <w:p w14:paraId="165B32BE" w14:textId="54BA7C0C" w:rsidR="00C9339E" w:rsidRDefault="00FA4734">
          <w:pPr>
            <w:pStyle w:val="TOC2"/>
            <w:rPr>
              <w:rFonts w:eastAsiaTheme="minorEastAsia" w:cstheme="minorBidi"/>
              <w:b w:val="0"/>
              <w:bCs w:val="0"/>
              <w:noProof/>
            </w:rPr>
          </w:pPr>
          <w:hyperlink w:anchor="_Toc106171971"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Compliance with California’s Housing Element Law</w:t>
            </w:r>
            <w:r w:rsidR="00C9339E">
              <w:rPr>
                <w:noProof/>
                <w:webHidden/>
              </w:rPr>
              <w:tab/>
            </w:r>
            <w:r w:rsidR="00C9339E">
              <w:rPr>
                <w:noProof/>
                <w:webHidden/>
              </w:rPr>
              <w:fldChar w:fldCharType="begin"/>
            </w:r>
            <w:r w:rsidR="00C9339E">
              <w:rPr>
                <w:noProof/>
                <w:webHidden/>
              </w:rPr>
              <w:instrText xml:space="preserve"> PAGEREF _Toc106171971 \h </w:instrText>
            </w:r>
            <w:r w:rsidR="00C9339E">
              <w:rPr>
                <w:noProof/>
                <w:webHidden/>
              </w:rPr>
            </w:r>
            <w:r w:rsidR="00C9339E">
              <w:rPr>
                <w:noProof/>
                <w:webHidden/>
              </w:rPr>
              <w:fldChar w:fldCharType="separate"/>
            </w:r>
            <w:r w:rsidR="00C9339E">
              <w:rPr>
                <w:noProof/>
                <w:webHidden/>
              </w:rPr>
              <w:t>36</w:t>
            </w:r>
            <w:r w:rsidR="00C9339E">
              <w:rPr>
                <w:noProof/>
                <w:webHidden/>
              </w:rPr>
              <w:fldChar w:fldCharType="end"/>
            </w:r>
          </w:hyperlink>
        </w:p>
        <w:p w14:paraId="43B65A8C" w14:textId="2D74E5A5" w:rsidR="00C9339E" w:rsidRDefault="00FA4734">
          <w:pPr>
            <w:pStyle w:val="TOC2"/>
            <w:rPr>
              <w:rFonts w:eastAsiaTheme="minorEastAsia" w:cstheme="minorBidi"/>
              <w:b w:val="0"/>
              <w:bCs w:val="0"/>
              <w:noProof/>
            </w:rPr>
          </w:pPr>
          <w:hyperlink w:anchor="_Toc106171972"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Article XXXIV</w:t>
            </w:r>
            <w:r w:rsidR="00C9339E">
              <w:rPr>
                <w:noProof/>
                <w:webHidden/>
              </w:rPr>
              <w:tab/>
            </w:r>
            <w:r w:rsidR="00C9339E">
              <w:rPr>
                <w:noProof/>
                <w:webHidden/>
              </w:rPr>
              <w:fldChar w:fldCharType="begin"/>
            </w:r>
            <w:r w:rsidR="00C9339E">
              <w:rPr>
                <w:noProof/>
                <w:webHidden/>
              </w:rPr>
              <w:instrText xml:space="preserve"> PAGEREF _Toc106171972 \h </w:instrText>
            </w:r>
            <w:r w:rsidR="00C9339E">
              <w:rPr>
                <w:noProof/>
                <w:webHidden/>
              </w:rPr>
            </w:r>
            <w:r w:rsidR="00C9339E">
              <w:rPr>
                <w:noProof/>
                <w:webHidden/>
              </w:rPr>
              <w:fldChar w:fldCharType="separate"/>
            </w:r>
            <w:r w:rsidR="00C9339E">
              <w:rPr>
                <w:noProof/>
                <w:webHidden/>
              </w:rPr>
              <w:t>36</w:t>
            </w:r>
            <w:r w:rsidR="00C9339E">
              <w:rPr>
                <w:noProof/>
                <w:webHidden/>
              </w:rPr>
              <w:fldChar w:fldCharType="end"/>
            </w:r>
          </w:hyperlink>
        </w:p>
        <w:p w14:paraId="45BC7730" w14:textId="28460CB7" w:rsidR="00C9339E" w:rsidRDefault="00FA4734">
          <w:pPr>
            <w:pStyle w:val="TOC2"/>
            <w:rPr>
              <w:rFonts w:eastAsiaTheme="minorEastAsia" w:cstheme="minorBidi"/>
              <w:b w:val="0"/>
              <w:bCs w:val="0"/>
              <w:noProof/>
            </w:rPr>
          </w:pPr>
          <w:hyperlink w:anchor="_Toc106171973" w:history="1">
            <w:r w:rsidR="00C9339E" w:rsidRPr="00A4457F">
              <w:rPr>
                <w:rStyle w:val="Hyperlink"/>
                <w:noProof/>
              </w:rPr>
              <w:t>C.</w:t>
            </w:r>
            <w:r w:rsidR="00C9339E">
              <w:rPr>
                <w:rFonts w:eastAsiaTheme="minorEastAsia" w:cstheme="minorBidi"/>
                <w:b w:val="0"/>
                <w:bCs w:val="0"/>
                <w:noProof/>
              </w:rPr>
              <w:tab/>
            </w:r>
            <w:r w:rsidR="00C9339E" w:rsidRPr="00A4457F">
              <w:rPr>
                <w:rStyle w:val="Hyperlink"/>
                <w:noProof/>
              </w:rPr>
              <w:t>California’s Preservation Notice Law</w:t>
            </w:r>
            <w:r w:rsidR="00C9339E">
              <w:rPr>
                <w:noProof/>
                <w:webHidden/>
              </w:rPr>
              <w:tab/>
            </w:r>
            <w:r w:rsidR="00C9339E">
              <w:rPr>
                <w:noProof/>
                <w:webHidden/>
              </w:rPr>
              <w:fldChar w:fldCharType="begin"/>
            </w:r>
            <w:r w:rsidR="00C9339E">
              <w:rPr>
                <w:noProof/>
                <w:webHidden/>
              </w:rPr>
              <w:instrText xml:space="preserve"> PAGEREF _Toc106171973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6A354D78" w14:textId="0779D5A3" w:rsidR="00C9339E" w:rsidRDefault="00FA4734">
          <w:pPr>
            <w:pStyle w:val="TOC2"/>
            <w:rPr>
              <w:rFonts w:eastAsiaTheme="minorEastAsia" w:cstheme="minorBidi"/>
              <w:b w:val="0"/>
              <w:bCs w:val="0"/>
              <w:noProof/>
            </w:rPr>
          </w:pPr>
          <w:hyperlink w:anchor="_Toc106171974" w:history="1">
            <w:r w:rsidR="00C9339E" w:rsidRPr="00A4457F">
              <w:rPr>
                <w:rStyle w:val="Hyperlink"/>
                <w:noProof/>
              </w:rPr>
              <w:t>D.</w:t>
            </w:r>
            <w:r w:rsidR="00C9339E">
              <w:rPr>
                <w:rFonts w:eastAsiaTheme="minorEastAsia" w:cstheme="minorBidi"/>
                <w:b w:val="0"/>
                <w:bCs w:val="0"/>
                <w:noProof/>
              </w:rPr>
              <w:tab/>
            </w:r>
            <w:r w:rsidR="00C9339E" w:rsidRPr="00A4457F">
              <w:rPr>
                <w:rStyle w:val="Hyperlink"/>
                <w:noProof/>
              </w:rPr>
              <w:t>Relocation</w:t>
            </w:r>
            <w:r w:rsidR="00C9339E">
              <w:rPr>
                <w:noProof/>
                <w:webHidden/>
              </w:rPr>
              <w:tab/>
            </w:r>
            <w:r w:rsidR="00C9339E">
              <w:rPr>
                <w:noProof/>
                <w:webHidden/>
              </w:rPr>
              <w:fldChar w:fldCharType="begin"/>
            </w:r>
            <w:r w:rsidR="00C9339E">
              <w:rPr>
                <w:noProof/>
                <w:webHidden/>
              </w:rPr>
              <w:instrText xml:space="preserve"> PAGEREF _Toc106171974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19E9D70D" w14:textId="585E19AE" w:rsidR="00C9339E" w:rsidRDefault="00FA4734">
          <w:pPr>
            <w:pStyle w:val="TOC1"/>
            <w:tabs>
              <w:tab w:val="left" w:pos="660"/>
            </w:tabs>
            <w:rPr>
              <w:rFonts w:asciiTheme="minorHAnsi" w:eastAsiaTheme="minorEastAsia" w:hAnsiTheme="minorHAnsi" w:cstheme="minorBidi"/>
              <w:b w:val="0"/>
              <w:bCs w:val="0"/>
              <w:sz w:val="22"/>
              <w:szCs w:val="22"/>
            </w:rPr>
          </w:pPr>
          <w:hyperlink w:anchor="_Toc106171975" w:history="1">
            <w:r w:rsidR="00C9339E" w:rsidRPr="00A4457F">
              <w:rPr>
                <w:rStyle w:val="Hyperlink"/>
              </w:rPr>
              <w:t>VIII.</w:t>
            </w:r>
            <w:r w:rsidR="00C9339E">
              <w:rPr>
                <w:rFonts w:asciiTheme="minorHAnsi" w:eastAsiaTheme="minorEastAsia" w:hAnsiTheme="minorHAnsi" w:cstheme="minorBidi"/>
                <w:b w:val="0"/>
                <w:bCs w:val="0"/>
                <w:sz w:val="22"/>
                <w:szCs w:val="22"/>
              </w:rPr>
              <w:tab/>
            </w:r>
            <w:r w:rsidR="00C9339E" w:rsidRPr="00A4457F">
              <w:rPr>
                <w:rStyle w:val="Hyperlink"/>
              </w:rPr>
              <w:t>Other Terms and Conditions</w:t>
            </w:r>
            <w:r w:rsidR="00C9339E">
              <w:rPr>
                <w:webHidden/>
              </w:rPr>
              <w:tab/>
            </w:r>
            <w:r w:rsidR="00C9339E">
              <w:rPr>
                <w:webHidden/>
              </w:rPr>
              <w:fldChar w:fldCharType="begin"/>
            </w:r>
            <w:r w:rsidR="00C9339E">
              <w:rPr>
                <w:webHidden/>
              </w:rPr>
              <w:instrText xml:space="preserve"> PAGEREF _Toc106171975 \h </w:instrText>
            </w:r>
            <w:r w:rsidR="00C9339E">
              <w:rPr>
                <w:webHidden/>
              </w:rPr>
            </w:r>
            <w:r w:rsidR="00C9339E">
              <w:rPr>
                <w:webHidden/>
              </w:rPr>
              <w:fldChar w:fldCharType="separate"/>
            </w:r>
            <w:r w:rsidR="00C9339E">
              <w:rPr>
                <w:webHidden/>
              </w:rPr>
              <w:t>37</w:t>
            </w:r>
            <w:r w:rsidR="00C9339E">
              <w:rPr>
                <w:webHidden/>
              </w:rPr>
              <w:fldChar w:fldCharType="end"/>
            </w:r>
          </w:hyperlink>
        </w:p>
        <w:p w14:paraId="3AEBDB20" w14:textId="497ADA12" w:rsidR="00C9339E" w:rsidRDefault="00FA4734">
          <w:pPr>
            <w:pStyle w:val="TOC2"/>
            <w:rPr>
              <w:rFonts w:eastAsiaTheme="minorEastAsia" w:cstheme="minorBidi"/>
              <w:b w:val="0"/>
              <w:bCs w:val="0"/>
              <w:noProof/>
            </w:rPr>
          </w:pPr>
          <w:hyperlink w:anchor="_Toc106171976" w:history="1">
            <w:r w:rsidR="00C9339E" w:rsidRPr="00A4457F">
              <w:rPr>
                <w:rStyle w:val="Hyperlink"/>
                <w:noProof/>
              </w:rPr>
              <w:t>A.</w:t>
            </w:r>
            <w:r w:rsidR="00C9339E">
              <w:rPr>
                <w:rFonts w:eastAsiaTheme="minorEastAsia" w:cstheme="minorBidi"/>
                <w:b w:val="0"/>
                <w:bCs w:val="0"/>
                <w:noProof/>
              </w:rPr>
              <w:tab/>
            </w:r>
            <w:r w:rsidR="00C9339E" w:rsidRPr="00A4457F">
              <w:rPr>
                <w:rStyle w:val="Hyperlink"/>
                <w:noProof/>
              </w:rPr>
              <w:t>Right to Modify or Suspend</w:t>
            </w:r>
            <w:r w:rsidR="00C9339E">
              <w:rPr>
                <w:noProof/>
                <w:webHidden/>
              </w:rPr>
              <w:tab/>
            </w:r>
            <w:r w:rsidR="00C9339E">
              <w:rPr>
                <w:noProof/>
                <w:webHidden/>
              </w:rPr>
              <w:fldChar w:fldCharType="begin"/>
            </w:r>
            <w:r w:rsidR="00C9339E">
              <w:rPr>
                <w:noProof/>
                <w:webHidden/>
              </w:rPr>
              <w:instrText xml:space="preserve"> PAGEREF _Toc106171976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05422675" w14:textId="638774E0" w:rsidR="00C9339E" w:rsidRDefault="00FA4734">
          <w:pPr>
            <w:pStyle w:val="TOC2"/>
            <w:rPr>
              <w:rFonts w:eastAsiaTheme="minorEastAsia" w:cstheme="minorBidi"/>
              <w:b w:val="0"/>
              <w:bCs w:val="0"/>
              <w:noProof/>
            </w:rPr>
          </w:pPr>
          <w:hyperlink w:anchor="_Toc106171977" w:history="1">
            <w:r w:rsidR="00C9339E" w:rsidRPr="00A4457F">
              <w:rPr>
                <w:rStyle w:val="Hyperlink"/>
                <w:noProof/>
              </w:rPr>
              <w:t>B.</w:t>
            </w:r>
            <w:r w:rsidR="00C9339E">
              <w:rPr>
                <w:rFonts w:eastAsiaTheme="minorEastAsia" w:cstheme="minorBidi"/>
                <w:b w:val="0"/>
                <w:bCs w:val="0"/>
                <w:noProof/>
              </w:rPr>
              <w:tab/>
            </w:r>
            <w:r w:rsidR="00C9339E" w:rsidRPr="00A4457F">
              <w:rPr>
                <w:rStyle w:val="Hyperlink"/>
                <w:noProof/>
              </w:rPr>
              <w:t>Conflicts</w:t>
            </w:r>
            <w:r w:rsidR="00C9339E">
              <w:rPr>
                <w:noProof/>
                <w:webHidden/>
              </w:rPr>
              <w:tab/>
            </w:r>
            <w:r w:rsidR="00C9339E">
              <w:rPr>
                <w:noProof/>
                <w:webHidden/>
              </w:rPr>
              <w:fldChar w:fldCharType="begin"/>
            </w:r>
            <w:r w:rsidR="00C9339E">
              <w:rPr>
                <w:noProof/>
                <w:webHidden/>
              </w:rPr>
              <w:instrText xml:space="preserve"> PAGEREF _Toc106171977 \h </w:instrText>
            </w:r>
            <w:r w:rsidR="00C9339E">
              <w:rPr>
                <w:noProof/>
                <w:webHidden/>
              </w:rPr>
            </w:r>
            <w:r w:rsidR="00C9339E">
              <w:rPr>
                <w:noProof/>
                <w:webHidden/>
              </w:rPr>
              <w:fldChar w:fldCharType="separate"/>
            </w:r>
            <w:r w:rsidR="00C9339E">
              <w:rPr>
                <w:noProof/>
                <w:webHidden/>
              </w:rPr>
              <w:t>37</w:t>
            </w:r>
            <w:r w:rsidR="00C9339E">
              <w:rPr>
                <w:noProof/>
                <w:webHidden/>
              </w:rPr>
              <w:fldChar w:fldCharType="end"/>
            </w:r>
          </w:hyperlink>
        </w:p>
        <w:p w14:paraId="7636BFAB" w14:textId="55CA0316" w:rsidR="00EF1471" w:rsidRPr="002A69FB" w:rsidRDefault="00EF1471">
          <w:r w:rsidRPr="002A69FB">
            <w:rPr>
              <w:rFonts w:ascii="Arial" w:hAnsi="Arial" w:cs="Arial"/>
              <w:b/>
              <w:bCs/>
              <w:noProof/>
            </w:rPr>
            <w:fldChar w:fldCharType="end"/>
          </w:r>
        </w:p>
      </w:sdtContent>
    </w:sdt>
    <w:p w14:paraId="489A32D6" w14:textId="1D92D5A0" w:rsidR="00024400" w:rsidRPr="002A69FB" w:rsidRDefault="00024400" w:rsidP="00D863FC">
      <w:pPr>
        <w:pStyle w:val="TOCHeading"/>
        <w:ind w:left="0"/>
        <w:jc w:val="left"/>
      </w:pPr>
    </w:p>
    <w:p w14:paraId="79B7CE7F" w14:textId="77777777" w:rsidR="00C06467" w:rsidRPr="002A69FB" w:rsidRDefault="00C06467" w:rsidP="00C06467"/>
    <w:p w14:paraId="59A1C6F2" w14:textId="77777777" w:rsidR="008E7354" w:rsidRPr="002A69FB" w:rsidRDefault="008E7354">
      <w:pPr>
        <w:rPr>
          <w:rFonts w:cs="Times New Roman"/>
        </w:rPr>
        <w:sectPr w:rsidR="008E7354" w:rsidRPr="002A69FB" w:rsidSect="00905F1B">
          <w:headerReference w:type="default" r:id="rId24"/>
          <w:footerReference w:type="first" r:id="rId25"/>
          <w:pgSz w:w="12240" w:h="15840"/>
          <w:pgMar w:top="1080" w:right="1080" w:bottom="1080" w:left="990" w:header="360" w:footer="510" w:gutter="0"/>
          <w:pgNumType w:start="0"/>
          <w:cols w:space="720"/>
          <w:titlePg/>
          <w:docGrid w:linePitch="360"/>
        </w:sectPr>
      </w:pPr>
    </w:p>
    <w:p w14:paraId="5D1D280C" w14:textId="0CD81B73" w:rsidR="003A000B" w:rsidRPr="002A69FB" w:rsidRDefault="003A000B">
      <w:pPr>
        <w:rPr>
          <w:rFonts w:cs="Times New Roman"/>
        </w:rPr>
        <w:sectPr w:rsidR="003A000B" w:rsidRPr="002A69FB" w:rsidSect="008E7354">
          <w:type w:val="continuous"/>
          <w:pgSz w:w="12240" w:h="15840"/>
          <w:pgMar w:top="1080" w:right="1080" w:bottom="1080" w:left="990" w:header="360" w:footer="510" w:gutter="0"/>
          <w:pgNumType w:start="0"/>
          <w:cols w:space="720"/>
          <w:titlePg/>
          <w:docGrid w:linePitch="360"/>
        </w:sectPr>
      </w:pPr>
    </w:p>
    <w:p w14:paraId="5FFA1694" w14:textId="77777777" w:rsidR="006070C5" w:rsidRPr="002A69FB" w:rsidRDefault="006070C5" w:rsidP="006070C5">
      <w:pPr>
        <w:pStyle w:val="Heading1"/>
        <w:jc w:val="left"/>
        <w:rPr>
          <w:rFonts w:cs="Times New Roman"/>
        </w:rPr>
        <w:sectPr w:rsidR="006070C5" w:rsidRPr="002A69FB" w:rsidSect="00973EF5">
          <w:footerReference w:type="default" r:id="rId26"/>
          <w:pgSz w:w="12240" w:h="15840"/>
          <w:pgMar w:top="540" w:right="1080" w:bottom="810" w:left="990" w:header="360" w:footer="510" w:gutter="0"/>
          <w:pgNumType w:start="1"/>
          <w:cols w:space="720"/>
          <w:docGrid w:linePitch="360"/>
        </w:sectPr>
      </w:pPr>
      <w:bookmarkStart w:id="19" w:name="_Toc101353906"/>
      <w:bookmarkStart w:id="20" w:name="_Toc101532132"/>
    </w:p>
    <w:p w14:paraId="7CDA5F97" w14:textId="609219F1" w:rsidR="006070C5" w:rsidRPr="002A69FB" w:rsidRDefault="006070C5" w:rsidP="006070C5">
      <w:pPr>
        <w:pStyle w:val="Heading1"/>
        <w:jc w:val="left"/>
        <w:rPr>
          <w:rFonts w:cs="Times New Roman"/>
        </w:rPr>
      </w:pPr>
    </w:p>
    <w:p w14:paraId="404BA58C" w14:textId="15872670" w:rsidR="00024400" w:rsidRPr="002A69FB" w:rsidRDefault="002D5DB6" w:rsidP="00374772">
      <w:pPr>
        <w:pStyle w:val="Heading1"/>
        <w:numPr>
          <w:ilvl w:val="0"/>
          <w:numId w:val="20"/>
        </w:numPr>
        <w:ind w:left="720" w:hanging="540"/>
        <w:jc w:val="left"/>
        <w:rPr>
          <w:rFonts w:cs="Times New Roman"/>
        </w:rPr>
      </w:pPr>
      <w:bookmarkStart w:id="21" w:name="_Toc101533431"/>
      <w:bookmarkStart w:id="22" w:name="_Toc106171931"/>
      <w:r w:rsidRPr="002A69FB">
        <w:rPr>
          <w:rFonts w:cs="Times New Roman"/>
        </w:rPr>
        <w:t>Overview</w:t>
      </w:r>
      <w:bookmarkEnd w:id="19"/>
      <w:bookmarkEnd w:id="20"/>
      <w:bookmarkEnd w:id="21"/>
      <w:bookmarkEnd w:id="22"/>
    </w:p>
    <w:p w14:paraId="2BA26D06" w14:textId="45E5F61B" w:rsidR="00DE6DC6" w:rsidRPr="002A69FB" w:rsidRDefault="5962A20C" w:rsidP="00932A4D">
      <w:pPr>
        <w:pStyle w:val="Heading2"/>
        <w:ind w:left="1080"/>
        <w:rPr>
          <w:rFonts w:cs="Times New Roman"/>
        </w:rPr>
      </w:pPr>
      <w:bookmarkStart w:id="23" w:name="_Toc47528492"/>
      <w:bookmarkStart w:id="24" w:name="_Toc650836327"/>
      <w:bookmarkStart w:id="25" w:name="_Toc101532133"/>
      <w:bookmarkStart w:id="26" w:name="_Toc101533432"/>
      <w:bookmarkStart w:id="27" w:name="_Toc106171932"/>
      <w:bookmarkStart w:id="28" w:name="_Toc92723496"/>
      <w:bookmarkStart w:id="29" w:name="_Toc96003610"/>
      <w:bookmarkStart w:id="30" w:name="_Toc101353907"/>
      <w:r w:rsidRPr="002A69FB">
        <w:t>Notice of Funding Availability</w:t>
      </w:r>
      <w:bookmarkEnd w:id="23"/>
      <w:bookmarkEnd w:id="24"/>
      <w:bookmarkEnd w:id="25"/>
      <w:bookmarkEnd w:id="26"/>
      <w:bookmarkEnd w:id="27"/>
      <w:r w:rsidR="001D2341" w:rsidRPr="002A69FB">
        <w:t xml:space="preserve"> </w:t>
      </w:r>
      <w:bookmarkEnd w:id="28"/>
      <w:bookmarkEnd w:id="29"/>
      <w:bookmarkEnd w:id="30"/>
    </w:p>
    <w:p w14:paraId="37D67451" w14:textId="466A97CF" w:rsidR="00930A10" w:rsidRPr="002A69FB" w:rsidRDefault="000369E8" w:rsidP="00072E26">
      <w:pPr>
        <w:ind w:left="1080"/>
        <w:rPr>
          <w:rFonts w:ascii="Arial" w:hAnsi="Arial" w:cs="Arial"/>
          <w:sz w:val="24"/>
          <w:szCs w:val="24"/>
        </w:rPr>
      </w:pPr>
      <w:r w:rsidRPr="002A69FB">
        <w:rPr>
          <w:rFonts w:ascii="Arial" w:hAnsi="Arial" w:cs="Arial"/>
          <w:sz w:val="24"/>
          <w:szCs w:val="24"/>
        </w:rPr>
        <w:t>The</w:t>
      </w:r>
      <w:r w:rsidR="00270298" w:rsidRPr="002A69FB">
        <w:rPr>
          <w:rFonts w:ascii="Arial" w:hAnsi="Arial" w:cs="Arial"/>
          <w:sz w:val="24"/>
          <w:szCs w:val="24"/>
        </w:rPr>
        <w:t xml:space="preserve"> </w:t>
      </w:r>
      <w:r w:rsidR="00E871F0" w:rsidRPr="002A69FB">
        <w:rPr>
          <w:rFonts w:ascii="Arial" w:hAnsi="Arial" w:cs="Arial"/>
          <w:sz w:val="24"/>
          <w:szCs w:val="24"/>
        </w:rPr>
        <w:t xml:space="preserve">California </w:t>
      </w:r>
      <w:r w:rsidRPr="002A69FB">
        <w:rPr>
          <w:rFonts w:ascii="Arial" w:hAnsi="Arial" w:cs="Arial"/>
          <w:sz w:val="24"/>
          <w:szCs w:val="24"/>
        </w:rPr>
        <w:t xml:space="preserve">Department </w:t>
      </w:r>
      <w:r w:rsidR="008C5175" w:rsidRPr="002A69FB">
        <w:rPr>
          <w:rFonts w:ascii="Arial" w:hAnsi="Arial" w:cs="Arial"/>
          <w:sz w:val="24"/>
          <w:szCs w:val="24"/>
        </w:rPr>
        <w:t>of Housing and Community Development (Department or HCD)</w:t>
      </w:r>
      <w:r w:rsidRPr="002A69FB">
        <w:rPr>
          <w:rFonts w:ascii="Arial" w:hAnsi="Arial" w:cs="Arial"/>
          <w:sz w:val="24"/>
          <w:szCs w:val="24"/>
        </w:rPr>
        <w:t xml:space="preserve"> is pleased to announce the initial release of this </w:t>
      </w:r>
      <w:r w:rsidR="00832236" w:rsidRPr="002A69FB">
        <w:rPr>
          <w:rFonts w:ascii="Arial" w:hAnsi="Arial" w:cs="Arial"/>
          <w:sz w:val="24"/>
          <w:szCs w:val="24"/>
        </w:rPr>
        <w:t xml:space="preserve">Infill Infrastructure Grant </w:t>
      </w:r>
      <w:r w:rsidR="00724172" w:rsidRPr="002A69FB">
        <w:rPr>
          <w:rFonts w:ascii="Arial" w:hAnsi="Arial" w:cs="Arial"/>
          <w:sz w:val="24"/>
          <w:szCs w:val="24"/>
        </w:rPr>
        <w:t xml:space="preserve">Program </w:t>
      </w:r>
      <w:r w:rsidR="00832236" w:rsidRPr="002A69FB">
        <w:rPr>
          <w:rFonts w:ascii="Arial" w:hAnsi="Arial" w:cs="Arial"/>
          <w:sz w:val="24"/>
          <w:szCs w:val="24"/>
        </w:rPr>
        <w:t>of 2019 (II</w:t>
      </w:r>
      <w:r w:rsidR="00B21A38" w:rsidRPr="002A69FB">
        <w:rPr>
          <w:rFonts w:ascii="Arial" w:hAnsi="Arial" w:cs="Arial"/>
          <w:sz w:val="24"/>
          <w:szCs w:val="24"/>
        </w:rPr>
        <w:t>G</w:t>
      </w:r>
      <w:r w:rsidR="00832236" w:rsidRPr="002A69FB">
        <w:rPr>
          <w:rFonts w:ascii="Arial" w:hAnsi="Arial" w:cs="Arial"/>
          <w:sz w:val="24"/>
          <w:szCs w:val="24"/>
        </w:rPr>
        <w:t xml:space="preserve">-2019) </w:t>
      </w:r>
      <w:r w:rsidR="00E348DD" w:rsidRPr="002A69FB">
        <w:rPr>
          <w:rFonts w:ascii="Arial" w:hAnsi="Arial" w:cs="Arial"/>
          <w:sz w:val="24"/>
          <w:szCs w:val="24"/>
        </w:rPr>
        <w:t>Notice of Funding Availability (</w:t>
      </w:r>
      <w:r w:rsidRPr="002A69FB">
        <w:rPr>
          <w:rFonts w:ascii="Arial" w:hAnsi="Arial" w:cs="Arial"/>
          <w:sz w:val="24"/>
          <w:szCs w:val="24"/>
        </w:rPr>
        <w:t>NOFA</w:t>
      </w:r>
      <w:r w:rsidR="00E348DD" w:rsidRPr="002A69FB">
        <w:rPr>
          <w:rFonts w:ascii="Arial" w:hAnsi="Arial" w:cs="Arial"/>
          <w:sz w:val="24"/>
          <w:szCs w:val="24"/>
        </w:rPr>
        <w:t>)</w:t>
      </w:r>
      <w:r w:rsidRPr="002A69FB">
        <w:rPr>
          <w:rFonts w:ascii="Arial" w:hAnsi="Arial" w:cs="Arial"/>
          <w:sz w:val="24"/>
          <w:szCs w:val="24"/>
        </w:rPr>
        <w:t xml:space="preserve"> for approximately $</w:t>
      </w:r>
      <w:r w:rsidR="00832236" w:rsidRPr="002A69FB">
        <w:rPr>
          <w:rFonts w:ascii="Arial" w:hAnsi="Arial" w:cs="Arial"/>
          <w:sz w:val="24"/>
          <w:szCs w:val="24"/>
        </w:rPr>
        <w:t>160</w:t>
      </w:r>
      <w:r w:rsidRPr="002A69FB">
        <w:rPr>
          <w:rFonts w:ascii="Arial" w:hAnsi="Arial" w:cs="Arial"/>
          <w:sz w:val="24"/>
          <w:szCs w:val="24"/>
        </w:rPr>
        <w:t xml:space="preserve"> million in funds. </w:t>
      </w:r>
      <w:r w:rsidR="00060431" w:rsidRPr="002A69FB">
        <w:rPr>
          <w:rFonts w:ascii="Arial" w:hAnsi="Arial" w:cs="Arial"/>
          <w:sz w:val="24"/>
          <w:szCs w:val="24"/>
        </w:rPr>
        <w:t>IIG provides grant assistance available as gap funding for infrastructure improvements necessary for specific residential or mixed-use infill development projects. Under IIG, eligible infrastructure improvements are referred to as Capital Improvement Projects</w:t>
      </w:r>
      <w:r w:rsidR="00072E26" w:rsidRPr="002A69FB">
        <w:rPr>
          <w:rFonts w:ascii="Arial" w:hAnsi="Arial" w:cs="Arial"/>
          <w:sz w:val="24"/>
          <w:szCs w:val="24"/>
        </w:rPr>
        <w:t>, which are an integral part of, or necessary to facilitate the development of, a Qualifying Infill Project or Qualifying Infill Area.</w:t>
      </w:r>
    </w:p>
    <w:p w14:paraId="216C53FA" w14:textId="0C56A278" w:rsidR="00591490" w:rsidRPr="002A69FB" w:rsidRDefault="0056618A" w:rsidP="00932A4D">
      <w:pPr>
        <w:spacing w:after="0" w:line="240" w:lineRule="auto"/>
        <w:ind w:left="1080"/>
      </w:pPr>
      <w:r w:rsidRPr="002A69FB">
        <w:rPr>
          <w:rFonts w:ascii="Arial" w:hAnsi="Arial" w:cs="Arial"/>
          <w:sz w:val="24"/>
          <w:szCs w:val="24"/>
        </w:rPr>
        <w:t xml:space="preserve">This NOFA will provide </w:t>
      </w:r>
      <w:r w:rsidR="00620B00" w:rsidRPr="002A69FB">
        <w:rPr>
          <w:rFonts w:ascii="Arial" w:hAnsi="Arial" w:cs="Arial"/>
          <w:sz w:val="24"/>
          <w:szCs w:val="24"/>
        </w:rPr>
        <w:t>financial assistance</w:t>
      </w:r>
      <w:r w:rsidRPr="002A69FB">
        <w:rPr>
          <w:rFonts w:ascii="Arial" w:hAnsi="Arial" w:cs="Arial"/>
          <w:sz w:val="24"/>
          <w:szCs w:val="24"/>
        </w:rPr>
        <w:t xml:space="preserve"> to nonprofit</w:t>
      </w:r>
      <w:r w:rsidR="002153A0" w:rsidRPr="002A69FB">
        <w:rPr>
          <w:rFonts w:ascii="Arial" w:hAnsi="Arial" w:cs="Arial"/>
          <w:sz w:val="24"/>
          <w:szCs w:val="24"/>
        </w:rPr>
        <w:t xml:space="preserve"> or for-profit </w:t>
      </w:r>
      <w:r w:rsidR="001265EF" w:rsidRPr="002A69FB">
        <w:rPr>
          <w:rFonts w:ascii="Arial" w:hAnsi="Arial" w:cs="Arial"/>
          <w:sz w:val="24"/>
          <w:szCs w:val="24"/>
        </w:rPr>
        <w:t>Developers</w:t>
      </w:r>
      <w:r w:rsidR="00EA26D0" w:rsidRPr="002A69FB">
        <w:rPr>
          <w:rFonts w:ascii="Arial" w:hAnsi="Arial" w:cs="Arial"/>
          <w:sz w:val="24"/>
          <w:szCs w:val="24"/>
        </w:rPr>
        <w:t xml:space="preserve">, </w:t>
      </w:r>
      <w:r w:rsidR="00750069" w:rsidRPr="002A69FB">
        <w:rPr>
          <w:rFonts w:ascii="Arial" w:hAnsi="Arial" w:cs="Arial"/>
          <w:sz w:val="24"/>
          <w:szCs w:val="24"/>
        </w:rPr>
        <w:t>cit</w:t>
      </w:r>
      <w:r w:rsidR="00FD0BEF" w:rsidRPr="002A69FB">
        <w:rPr>
          <w:rFonts w:ascii="Arial" w:hAnsi="Arial" w:cs="Arial"/>
          <w:sz w:val="24"/>
          <w:szCs w:val="24"/>
        </w:rPr>
        <w:t>ies</w:t>
      </w:r>
      <w:r w:rsidR="00750069" w:rsidRPr="002A69FB">
        <w:rPr>
          <w:rFonts w:ascii="Arial" w:hAnsi="Arial" w:cs="Arial"/>
          <w:sz w:val="24"/>
          <w:szCs w:val="24"/>
        </w:rPr>
        <w:t>, count</w:t>
      </w:r>
      <w:r w:rsidR="00FD0BEF" w:rsidRPr="002A69FB">
        <w:rPr>
          <w:rFonts w:ascii="Arial" w:hAnsi="Arial" w:cs="Arial"/>
          <w:sz w:val="24"/>
          <w:szCs w:val="24"/>
        </w:rPr>
        <w:t>ies</w:t>
      </w:r>
      <w:r w:rsidR="00750069" w:rsidRPr="002A69FB">
        <w:rPr>
          <w:rFonts w:ascii="Arial" w:hAnsi="Arial" w:cs="Arial"/>
          <w:sz w:val="24"/>
          <w:szCs w:val="24"/>
        </w:rPr>
        <w:t xml:space="preserve">, or </w:t>
      </w:r>
      <w:r w:rsidRPr="002A69FB">
        <w:rPr>
          <w:rFonts w:ascii="Arial" w:hAnsi="Arial" w:cs="Arial"/>
          <w:sz w:val="24"/>
          <w:szCs w:val="24"/>
        </w:rPr>
        <w:t xml:space="preserve">public </w:t>
      </w:r>
      <w:r w:rsidR="00B114AD" w:rsidRPr="002A69FB">
        <w:rPr>
          <w:rFonts w:ascii="Arial" w:hAnsi="Arial" w:cs="Arial"/>
          <w:sz w:val="24"/>
          <w:szCs w:val="24"/>
        </w:rPr>
        <w:t>housing authorit</w:t>
      </w:r>
      <w:r w:rsidR="00FD0BEF" w:rsidRPr="002A69FB">
        <w:rPr>
          <w:rFonts w:ascii="Arial" w:hAnsi="Arial" w:cs="Arial"/>
          <w:sz w:val="24"/>
          <w:szCs w:val="24"/>
        </w:rPr>
        <w:t>ies</w:t>
      </w:r>
      <w:r w:rsidRPr="002A69FB">
        <w:rPr>
          <w:rFonts w:ascii="Arial" w:hAnsi="Arial" w:cs="Arial"/>
          <w:sz w:val="24"/>
          <w:szCs w:val="24"/>
        </w:rPr>
        <w:t xml:space="preserve"> for Capital Improvement Projects in support of</w:t>
      </w:r>
      <w:r w:rsidR="00591490" w:rsidRPr="002A69FB">
        <w:rPr>
          <w:rFonts w:ascii="Arial" w:hAnsi="Arial" w:cs="Arial"/>
          <w:sz w:val="24"/>
          <w:szCs w:val="24"/>
        </w:rPr>
        <w:t>:</w:t>
      </w:r>
      <w:r w:rsidR="00591490" w:rsidRPr="002A69FB">
        <w:t xml:space="preserve"> </w:t>
      </w:r>
    </w:p>
    <w:p w14:paraId="168AB820" w14:textId="77777777" w:rsidR="00591490" w:rsidRPr="002A69FB" w:rsidRDefault="00591490" w:rsidP="00932A4D">
      <w:pPr>
        <w:spacing w:after="0" w:line="240" w:lineRule="auto"/>
        <w:ind w:left="1080"/>
      </w:pPr>
    </w:p>
    <w:p w14:paraId="2A6C8354" w14:textId="2CE5A265" w:rsidR="00AD1D0E" w:rsidRPr="002A69FB" w:rsidRDefault="00781769" w:rsidP="00374772">
      <w:pPr>
        <w:pStyle w:val="ListParagraph"/>
        <w:numPr>
          <w:ilvl w:val="0"/>
          <w:numId w:val="36"/>
        </w:numPr>
        <w:rPr>
          <w:bCs/>
          <w:szCs w:val="24"/>
        </w:rPr>
      </w:pPr>
      <w:r w:rsidRPr="002A69FB">
        <w:rPr>
          <w:bCs/>
          <w:szCs w:val="24"/>
        </w:rPr>
        <w:t>Qua</w:t>
      </w:r>
      <w:r w:rsidR="00AD1D0E" w:rsidRPr="002A69FB">
        <w:rPr>
          <w:bCs/>
          <w:szCs w:val="24"/>
        </w:rPr>
        <w:t>lifying Infill Areas in Small Jurisdictions</w:t>
      </w:r>
      <w:r w:rsidR="00707CA8" w:rsidRPr="002A69FB">
        <w:rPr>
          <w:bCs/>
          <w:szCs w:val="24"/>
        </w:rPr>
        <w:t xml:space="preserve"> (for which funding will be allocated through </w:t>
      </w:r>
      <w:r w:rsidR="00E77A7D" w:rsidRPr="002A69FB">
        <w:rPr>
          <w:bCs/>
          <w:szCs w:val="24"/>
        </w:rPr>
        <w:t xml:space="preserve">an </w:t>
      </w:r>
      <w:r w:rsidR="00430F08" w:rsidRPr="002A69FB">
        <w:rPr>
          <w:bCs/>
          <w:szCs w:val="24"/>
        </w:rPr>
        <w:t>O</w:t>
      </w:r>
      <w:r w:rsidR="00E77A7D" w:rsidRPr="002A69FB">
        <w:rPr>
          <w:bCs/>
          <w:szCs w:val="24"/>
        </w:rPr>
        <w:t>ver-the-</w:t>
      </w:r>
      <w:r w:rsidR="00430F08" w:rsidRPr="002A69FB">
        <w:rPr>
          <w:bCs/>
          <w:szCs w:val="24"/>
        </w:rPr>
        <w:t>C</w:t>
      </w:r>
      <w:r w:rsidR="00E77A7D" w:rsidRPr="002A69FB">
        <w:rPr>
          <w:bCs/>
          <w:szCs w:val="24"/>
        </w:rPr>
        <w:t>ounter process</w:t>
      </w:r>
      <w:r w:rsidR="00707CA8" w:rsidRPr="002A69FB">
        <w:rPr>
          <w:bCs/>
          <w:szCs w:val="24"/>
        </w:rPr>
        <w:t>)</w:t>
      </w:r>
    </w:p>
    <w:p w14:paraId="0D49F866" w14:textId="37D9E368" w:rsidR="00AD1D0E" w:rsidRPr="002A69FB" w:rsidRDefault="00AD1D0E" w:rsidP="00374772">
      <w:pPr>
        <w:pStyle w:val="ListParagraph"/>
        <w:numPr>
          <w:ilvl w:val="0"/>
          <w:numId w:val="36"/>
        </w:numPr>
        <w:rPr>
          <w:bCs/>
          <w:szCs w:val="24"/>
        </w:rPr>
      </w:pPr>
      <w:r w:rsidRPr="002A69FB">
        <w:rPr>
          <w:bCs/>
          <w:szCs w:val="24"/>
        </w:rPr>
        <w:t>Qualifying Infill Projects in Small Jurisdictions</w:t>
      </w:r>
      <w:r w:rsidR="00707CA8" w:rsidRPr="002A69FB">
        <w:rPr>
          <w:bCs/>
          <w:szCs w:val="24"/>
        </w:rPr>
        <w:t xml:space="preserve"> (for which funding will be allocated through an </w:t>
      </w:r>
      <w:r w:rsidR="00430F08" w:rsidRPr="002A69FB">
        <w:rPr>
          <w:bCs/>
          <w:szCs w:val="24"/>
        </w:rPr>
        <w:t>O</w:t>
      </w:r>
      <w:r w:rsidR="00707CA8" w:rsidRPr="002A69FB">
        <w:rPr>
          <w:bCs/>
          <w:szCs w:val="24"/>
        </w:rPr>
        <w:t>ver-the-</w:t>
      </w:r>
      <w:r w:rsidR="00430F08" w:rsidRPr="002A69FB">
        <w:rPr>
          <w:bCs/>
          <w:szCs w:val="24"/>
        </w:rPr>
        <w:t>C</w:t>
      </w:r>
      <w:r w:rsidR="00707CA8" w:rsidRPr="002A69FB">
        <w:rPr>
          <w:bCs/>
          <w:szCs w:val="24"/>
        </w:rPr>
        <w:t>ounter process)</w:t>
      </w:r>
      <w:r w:rsidRPr="002A69FB">
        <w:rPr>
          <w:bCs/>
          <w:szCs w:val="24"/>
        </w:rPr>
        <w:t xml:space="preserve"> </w:t>
      </w:r>
    </w:p>
    <w:p w14:paraId="1B0DE7A5" w14:textId="220D1A41" w:rsidR="00AD1D0E" w:rsidRPr="002A69FB" w:rsidRDefault="00AD1D0E" w:rsidP="00374772">
      <w:pPr>
        <w:pStyle w:val="ListParagraph"/>
        <w:numPr>
          <w:ilvl w:val="0"/>
          <w:numId w:val="36"/>
        </w:numPr>
        <w:rPr>
          <w:bCs/>
          <w:szCs w:val="24"/>
        </w:rPr>
      </w:pPr>
      <w:r w:rsidRPr="002A69FB">
        <w:rPr>
          <w:bCs/>
          <w:szCs w:val="24"/>
        </w:rPr>
        <w:t xml:space="preserve">Qualifying Infill Areas in Large Jurisdictions </w:t>
      </w:r>
      <w:r w:rsidR="00707CA8" w:rsidRPr="002A69FB">
        <w:rPr>
          <w:bCs/>
          <w:szCs w:val="24"/>
        </w:rPr>
        <w:t>(for which funding will be allocated through a</w:t>
      </w:r>
      <w:r w:rsidR="00E77A7D" w:rsidRPr="002A69FB">
        <w:rPr>
          <w:bCs/>
          <w:szCs w:val="24"/>
        </w:rPr>
        <w:t xml:space="preserve"> competitive </w:t>
      </w:r>
      <w:r w:rsidR="00707CA8" w:rsidRPr="002A69FB">
        <w:rPr>
          <w:bCs/>
          <w:szCs w:val="24"/>
        </w:rPr>
        <w:t>process</w:t>
      </w:r>
      <w:r w:rsidR="00E77A7D" w:rsidRPr="002A69FB">
        <w:rPr>
          <w:bCs/>
          <w:szCs w:val="24"/>
        </w:rPr>
        <w:t xml:space="preserve">, </w:t>
      </w:r>
      <w:r w:rsidR="00E77A7D" w:rsidRPr="002A69FB">
        <w:rPr>
          <w:rFonts w:cs="Arial"/>
          <w:szCs w:val="24"/>
        </w:rPr>
        <w:t>based on the merits of the individual applications</w:t>
      </w:r>
      <w:r w:rsidR="00707CA8" w:rsidRPr="002A69FB">
        <w:rPr>
          <w:bCs/>
          <w:szCs w:val="24"/>
        </w:rPr>
        <w:t>)</w:t>
      </w:r>
    </w:p>
    <w:p w14:paraId="1A3FC3DD" w14:textId="6864A90D" w:rsidR="00977A32" w:rsidRPr="002A69FB" w:rsidRDefault="005E6450" w:rsidP="006C5716">
      <w:pPr>
        <w:ind w:left="1080"/>
        <w:rPr>
          <w:rFonts w:ascii="Arial" w:hAnsi="Arial" w:cs="Arial"/>
          <w:sz w:val="24"/>
          <w:szCs w:val="24"/>
        </w:rPr>
      </w:pPr>
      <w:r w:rsidRPr="002A69FB">
        <w:rPr>
          <w:rFonts w:ascii="Arial" w:hAnsi="Arial" w:cs="Arial"/>
          <w:sz w:val="24"/>
          <w:szCs w:val="24"/>
        </w:rPr>
        <w:t xml:space="preserve">Small Jurisdiction </w:t>
      </w:r>
      <w:r w:rsidR="00DC0F99" w:rsidRPr="002A69FB">
        <w:rPr>
          <w:rFonts w:ascii="Arial" w:hAnsi="Arial" w:cs="Arial"/>
          <w:sz w:val="24"/>
          <w:szCs w:val="24"/>
        </w:rPr>
        <w:t>is</w:t>
      </w:r>
      <w:r w:rsidRPr="002A69FB">
        <w:rPr>
          <w:rFonts w:ascii="Arial" w:hAnsi="Arial" w:cs="Arial"/>
          <w:sz w:val="24"/>
          <w:szCs w:val="24"/>
        </w:rPr>
        <w:t xml:space="preserve"> defined as </w:t>
      </w:r>
      <w:r w:rsidR="00DC0F99" w:rsidRPr="002A69FB">
        <w:rPr>
          <w:rFonts w:ascii="Arial" w:hAnsi="Arial" w:cs="Arial"/>
          <w:sz w:val="24"/>
          <w:szCs w:val="24"/>
        </w:rPr>
        <w:t xml:space="preserve">a </w:t>
      </w:r>
      <w:r w:rsidRPr="002A69FB">
        <w:rPr>
          <w:rFonts w:ascii="Arial" w:hAnsi="Arial" w:cs="Arial"/>
          <w:sz w:val="24"/>
          <w:szCs w:val="24"/>
        </w:rPr>
        <w:t>county with a population of less than 250,000 as of January 1, 2019, or any city within that county, pursuant to Health and Safety Code Section 53559.1 (</w:t>
      </w:r>
      <w:r w:rsidR="00F925C4" w:rsidRPr="002A69FB">
        <w:rPr>
          <w:rFonts w:ascii="Arial" w:hAnsi="Arial" w:cs="Arial"/>
          <w:sz w:val="24"/>
          <w:szCs w:val="24"/>
        </w:rPr>
        <w:t>amended by Stats. 2020, ch. 192 (AB 434)</w:t>
      </w:r>
      <w:r w:rsidRPr="002A69FB">
        <w:rPr>
          <w:rFonts w:ascii="Arial" w:hAnsi="Arial" w:cs="Arial"/>
          <w:sz w:val="24"/>
          <w:szCs w:val="24"/>
        </w:rPr>
        <w:t>).</w:t>
      </w:r>
    </w:p>
    <w:p w14:paraId="57AC4E6C" w14:textId="020A1E2D" w:rsidR="00E44FB7" w:rsidRPr="002A69FB" w:rsidRDefault="00E44FB7" w:rsidP="00E44FB7">
      <w:pPr>
        <w:ind w:left="1080"/>
        <w:rPr>
          <w:rFonts w:ascii="Arial" w:hAnsi="Arial" w:cs="Arial"/>
          <w:sz w:val="24"/>
          <w:szCs w:val="24"/>
        </w:rPr>
      </w:pPr>
      <w:r w:rsidRPr="002A69FB">
        <w:rPr>
          <w:rFonts w:ascii="Arial" w:hAnsi="Arial" w:cs="Arial"/>
          <w:sz w:val="24"/>
          <w:szCs w:val="24"/>
        </w:rPr>
        <w:t xml:space="preserve">Large Jurisdiction </w:t>
      </w:r>
      <w:r w:rsidR="00DC0F99" w:rsidRPr="002A69FB">
        <w:rPr>
          <w:rFonts w:ascii="Arial" w:hAnsi="Arial" w:cs="Arial"/>
          <w:sz w:val="24"/>
          <w:szCs w:val="24"/>
        </w:rPr>
        <w:t>is</w:t>
      </w:r>
      <w:r w:rsidRPr="002A69FB">
        <w:rPr>
          <w:rFonts w:ascii="Arial" w:hAnsi="Arial" w:cs="Arial"/>
          <w:sz w:val="24"/>
          <w:szCs w:val="24"/>
        </w:rPr>
        <w:t xml:space="preserve"> defined as any county </w:t>
      </w:r>
      <w:r w:rsidR="00A93C5D" w:rsidRPr="002A69FB">
        <w:rPr>
          <w:rFonts w:ascii="Arial" w:hAnsi="Arial" w:cs="Arial"/>
          <w:sz w:val="24"/>
          <w:szCs w:val="24"/>
        </w:rPr>
        <w:t>that is not a Small Jurisdiction.</w:t>
      </w:r>
      <w:r w:rsidRPr="002A69FB">
        <w:rPr>
          <w:rFonts w:ascii="Arial" w:hAnsi="Arial" w:cs="Arial"/>
          <w:sz w:val="24"/>
          <w:szCs w:val="24"/>
        </w:rPr>
        <w:t xml:space="preserve"> </w:t>
      </w:r>
    </w:p>
    <w:p w14:paraId="03512273" w14:textId="77369145" w:rsidR="00893B94" w:rsidRPr="002A69FB" w:rsidRDefault="2FBE3F4C" w:rsidP="004B7770">
      <w:pPr>
        <w:ind w:left="1080"/>
        <w:rPr>
          <w:rFonts w:cs="Arial"/>
          <w:szCs w:val="24"/>
        </w:rPr>
      </w:pPr>
      <w:r w:rsidRPr="002A69FB">
        <w:rPr>
          <w:rFonts w:ascii="Arial" w:eastAsia="Arial" w:hAnsi="Arial" w:cs="Arial"/>
          <w:sz w:val="24"/>
          <w:szCs w:val="24"/>
        </w:rPr>
        <w:t>Funding for this NOFA is provided by</w:t>
      </w:r>
      <w:r w:rsidR="00401A2B" w:rsidRPr="002A69FB">
        <w:rPr>
          <w:rFonts w:ascii="Arial" w:eastAsia="Arial" w:hAnsi="Arial" w:cs="Arial"/>
          <w:sz w:val="24"/>
          <w:szCs w:val="24"/>
        </w:rPr>
        <w:t xml:space="preserve"> </w:t>
      </w:r>
      <w:r w:rsidR="004B7770" w:rsidRPr="002A69FB">
        <w:rPr>
          <w:rFonts w:ascii="Arial" w:eastAsia="Arial" w:hAnsi="Arial" w:cs="Arial"/>
          <w:sz w:val="24"/>
          <w:szCs w:val="24"/>
        </w:rPr>
        <w:t xml:space="preserve">the </w:t>
      </w:r>
      <w:r w:rsidR="00476DE5" w:rsidRPr="002A69FB">
        <w:rPr>
          <w:rFonts w:ascii="Arial" w:eastAsia="Arial" w:hAnsi="Arial" w:cs="Arial"/>
          <w:sz w:val="24"/>
          <w:szCs w:val="24"/>
        </w:rPr>
        <w:t>General Fund (</w:t>
      </w:r>
      <w:r w:rsidR="1B2A615D" w:rsidRPr="002A69FB">
        <w:rPr>
          <w:rFonts w:ascii="Arial" w:eastAsia="Arial" w:hAnsi="Arial" w:cs="Arial"/>
          <w:sz w:val="24"/>
          <w:szCs w:val="24"/>
        </w:rPr>
        <w:t>as appropriated in the 2021 Budget Act</w:t>
      </w:r>
      <w:r w:rsidR="00811502" w:rsidRPr="002A69FB">
        <w:rPr>
          <w:rFonts w:ascii="Arial" w:eastAsia="Arial" w:hAnsi="Arial" w:cs="Arial"/>
          <w:sz w:val="24"/>
          <w:szCs w:val="24"/>
        </w:rPr>
        <w:t>)</w:t>
      </w:r>
      <w:r w:rsidR="004B7770" w:rsidRPr="002A69FB">
        <w:rPr>
          <w:rFonts w:ascii="Arial" w:eastAsia="Arial" w:hAnsi="Arial" w:cs="Arial"/>
          <w:sz w:val="24"/>
          <w:szCs w:val="24"/>
        </w:rPr>
        <w:t>:</w:t>
      </w:r>
    </w:p>
    <w:tbl>
      <w:tblPr>
        <w:tblStyle w:val="TableGrid"/>
        <w:tblpPr w:leftFromText="180" w:rightFromText="180" w:vertAnchor="text" w:horzAnchor="margin" w:tblpXSpec="right" w:tblpY="106"/>
        <w:tblW w:w="9112" w:type="dxa"/>
        <w:tblLook w:val="04A0" w:firstRow="1" w:lastRow="0" w:firstColumn="1" w:lastColumn="0" w:noHBand="0" w:noVBand="1"/>
        <w:tblCaption w:val="IIG 2019 Approximate Funding Available"/>
        <w:tblDescription w:val="Table listing the approximate funding available for Small Jurisdictions and Large Jurisdictions for IIG 2019"/>
      </w:tblPr>
      <w:tblGrid>
        <w:gridCol w:w="7160"/>
        <w:gridCol w:w="1952"/>
      </w:tblGrid>
      <w:tr w:rsidR="00EF13EF" w:rsidRPr="002A69FB" w14:paraId="7F539195" w14:textId="77777777" w:rsidTr="00810436">
        <w:trPr>
          <w:trHeight w:val="549"/>
        </w:trPr>
        <w:tc>
          <w:tcPr>
            <w:tcW w:w="7160" w:type="dxa"/>
            <w:shd w:val="clear" w:color="auto" w:fill="B4C6E7" w:themeFill="accent1" w:themeFillTint="66"/>
            <w:vAlign w:val="bottom"/>
          </w:tcPr>
          <w:p w14:paraId="51991B41" w14:textId="03BA0DCE" w:rsidR="006B50D9" w:rsidRPr="002A69FB" w:rsidRDefault="00913AA4" w:rsidP="006B50D9">
            <w:pPr>
              <w:contextualSpacing/>
              <w:jc w:val="center"/>
              <w:rPr>
                <w:rFonts w:cs="Arial"/>
                <w:b/>
                <w:bCs/>
                <w:szCs w:val="24"/>
              </w:rPr>
            </w:pPr>
            <w:r w:rsidRPr="002A69FB">
              <w:rPr>
                <w:rFonts w:cs="Arial"/>
                <w:b/>
                <w:bCs/>
                <w:szCs w:val="24"/>
              </w:rPr>
              <w:t>IIG-2019</w:t>
            </w:r>
          </w:p>
          <w:p w14:paraId="2907FC87" w14:textId="3C5CDD0D" w:rsidR="006B50D9" w:rsidRPr="002A69FB" w:rsidRDefault="006B50D9" w:rsidP="006B50D9">
            <w:pPr>
              <w:contextualSpacing/>
              <w:jc w:val="center"/>
              <w:rPr>
                <w:rFonts w:cs="Arial"/>
                <w:b/>
                <w:bCs/>
                <w:szCs w:val="24"/>
              </w:rPr>
            </w:pPr>
          </w:p>
        </w:tc>
        <w:tc>
          <w:tcPr>
            <w:tcW w:w="1952" w:type="dxa"/>
            <w:shd w:val="clear" w:color="auto" w:fill="B4C6E7" w:themeFill="accent1" w:themeFillTint="66"/>
            <w:vAlign w:val="bottom"/>
          </w:tcPr>
          <w:p w14:paraId="326F9FD6" w14:textId="77777777" w:rsidR="006B50D9" w:rsidRPr="002A69FB" w:rsidRDefault="006B50D9" w:rsidP="006B50D9">
            <w:pPr>
              <w:contextualSpacing/>
              <w:jc w:val="center"/>
              <w:rPr>
                <w:rFonts w:cs="Arial"/>
                <w:b/>
                <w:bCs/>
                <w:szCs w:val="24"/>
              </w:rPr>
            </w:pPr>
            <w:r w:rsidRPr="002A69FB">
              <w:rPr>
                <w:rFonts w:cs="Arial"/>
                <w:b/>
                <w:bCs/>
                <w:szCs w:val="24"/>
              </w:rPr>
              <w:t>Approximate Funding Available</w:t>
            </w:r>
          </w:p>
        </w:tc>
      </w:tr>
      <w:tr w:rsidR="006B50D9" w:rsidRPr="002A69FB" w14:paraId="3C995C1C" w14:textId="77777777" w:rsidTr="00810436">
        <w:trPr>
          <w:trHeight w:val="415"/>
        </w:trPr>
        <w:tc>
          <w:tcPr>
            <w:tcW w:w="7160" w:type="dxa"/>
          </w:tcPr>
          <w:p w14:paraId="15E1544C" w14:textId="5E11C25C" w:rsidR="006B50D9" w:rsidRPr="002A69FB" w:rsidRDefault="00E44FB7" w:rsidP="00932A4D">
            <w:pPr>
              <w:spacing w:before="120" w:after="120"/>
              <w:contextualSpacing/>
              <w:rPr>
                <w:rFonts w:cs="Arial"/>
              </w:rPr>
            </w:pPr>
            <w:r w:rsidRPr="002A69FB">
              <w:rPr>
                <w:rFonts w:cs="Arial"/>
              </w:rPr>
              <w:t>Small</w:t>
            </w:r>
            <w:r w:rsidR="00D52F6C" w:rsidRPr="002A69FB">
              <w:rPr>
                <w:rFonts w:cs="Arial"/>
              </w:rPr>
              <w:t xml:space="preserve"> Jurisdictions</w:t>
            </w:r>
            <w:r w:rsidR="006B50D9" w:rsidRPr="002A69FB">
              <w:rPr>
                <w:rFonts w:cs="Arial"/>
              </w:rPr>
              <w:t xml:space="preserve"> </w:t>
            </w:r>
            <w:r w:rsidR="00A93C5D" w:rsidRPr="002A69FB">
              <w:rPr>
                <w:rFonts w:cs="Arial"/>
              </w:rPr>
              <w:t>(QIA and QIP)</w:t>
            </w:r>
          </w:p>
        </w:tc>
        <w:tc>
          <w:tcPr>
            <w:tcW w:w="1952" w:type="dxa"/>
            <w:vAlign w:val="center"/>
          </w:tcPr>
          <w:p w14:paraId="006BA4AE" w14:textId="01E3254C" w:rsidR="006B50D9" w:rsidRPr="002A69FB" w:rsidRDefault="006B50D9" w:rsidP="00672145">
            <w:pPr>
              <w:spacing w:before="120" w:after="120"/>
              <w:contextualSpacing/>
              <w:jc w:val="center"/>
              <w:rPr>
                <w:rFonts w:cs="Arial"/>
              </w:rPr>
            </w:pPr>
            <w:r w:rsidRPr="002A69FB">
              <w:rPr>
                <w:rFonts w:cs="Arial"/>
              </w:rPr>
              <w:t>$</w:t>
            </w:r>
            <w:r w:rsidR="00E44FB7" w:rsidRPr="002A69FB">
              <w:rPr>
                <w:rFonts w:cs="Arial"/>
              </w:rPr>
              <w:t>9</w:t>
            </w:r>
            <w:r w:rsidR="00D52F6C" w:rsidRPr="002A69FB">
              <w:rPr>
                <w:rFonts w:cs="Arial"/>
              </w:rPr>
              <w:t>0</w:t>
            </w:r>
            <w:r w:rsidRPr="002A69FB">
              <w:rPr>
                <w:rFonts w:cs="Arial"/>
              </w:rPr>
              <w:t xml:space="preserve"> million</w:t>
            </w:r>
          </w:p>
        </w:tc>
      </w:tr>
      <w:tr w:rsidR="006B50D9" w:rsidRPr="002A69FB" w14:paraId="1377411B" w14:textId="77777777" w:rsidTr="00810436">
        <w:trPr>
          <w:trHeight w:val="415"/>
        </w:trPr>
        <w:tc>
          <w:tcPr>
            <w:tcW w:w="7160" w:type="dxa"/>
          </w:tcPr>
          <w:p w14:paraId="626F8127" w14:textId="1B46A0C2" w:rsidR="006B50D9" w:rsidRPr="002A69FB" w:rsidRDefault="00E44FB7" w:rsidP="00932A4D">
            <w:pPr>
              <w:spacing w:before="120" w:after="120"/>
              <w:contextualSpacing/>
            </w:pPr>
            <w:r w:rsidRPr="002A69FB">
              <w:t>Large</w:t>
            </w:r>
            <w:r w:rsidR="00D52F6C" w:rsidRPr="002A69FB">
              <w:t xml:space="preserve"> Jurisdictions</w:t>
            </w:r>
            <w:r w:rsidR="0087252E" w:rsidRPr="002A69FB">
              <w:t xml:space="preserve"> </w:t>
            </w:r>
            <w:r w:rsidR="00A93C5D" w:rsidRPr="002A69FB">
              <w:t>(QIA only)</w:t>
            </w:r>
          </w:p>
        </w:tc>
        <w:tc>
          <w:tcPr>
            <w:tcW w:w="1952" w:type="dxa"/>
            <w:vAlign w:val="center"/>
          </w:tcPr>
          <w:p w14:paraId="6ABA9872" w14:textId="03F07523" w:rsidR="006B50D9" w:rsidRPr="002A69FB" w:rsidRDefault="2DA5383E" w:rsidP="00672145">
            <w:pPr>
              <w:spacing w:before="120" w:after="120"/>
              <w:contextualSpacing/>
              <w:jc w:val="center"/>
              <w:rPr>
                <w:rFonts w:cs="Arial"/>
              </w:rPr>
            </w:pPr>
            <w:r w:rsidRPr="002A69FB">
              <w:rPr>
                <w:rFonts w:cs="Arial"/>
              </w:rPr>
              <w:t>$</w:t>
            </w:r>
            <w:r w:rsidR="00E44FB7" w:rsidRPr="002A69FB">
              <w:rPr>
                <w:rFonts w:cs="Arial"/>
              </w:rPr>
              <w:t>7</w:t>
            </w:r>
            <w:r w:rsidR="00D52F6C" w:rsidRPr="002A69FB">
              <w:rPr>
                <w:rFonts w:cs="Arial"/>
              </w:rPr>
              <w:t>0</w:t>
            </w:r>
            <w:r w:rsidRPr="002A69FB">
              <w:rPr>
                <w:rFonts w:cs="Arial"/>
              </w:rPr>
              <w:t xml:space="preserve"> million</w:t>
            </w:r>
          </w:p>
        </w:tc>
      </w:tr>
      <w:tr w:rsidR="00EF13EF" w:rsidRPr="002A69FB" w14:paraId="2696DDD3" w14:textId="77777777" w:rsidTr="00810436">
        <w:trPr>
          <w:trHeight w:val="328"/>
        </w:trPr>
        <w:tc>
          <w:tcPr>
            <w:tcW w:w="7160" w:type="dxa"/>
            <w:shd w:val="clear" w:color="auto" w:fill="E7E6E6" w:themeFill="background2"/>
          </w:tcPr>
          <w:p w14:paraId="61096DAA" w14:textId="0BBC528E" w:rsidR="006B50D9" w:rsidRPr="002A69FB" w:rsidRDefault="006B50D9" w:rsidP="00932A4D">
            <w:pPr>
              <w:spacing w:before="60" w:after="120"/>
              <w:contextualSpacing/>
              <w:jc w:val="right"/>
              <w:rPr>
                <w:rFonts w:cs="Arial"/>
                <w:b/>
                <w:bCs/>
              </w:rPr>
            </w:pPr>
            <w:r w:rsidRPr="002A69FB">
              <w:rPr>
                <w:rFonts w:cs="Arial"/>
                <w:b/>
                <w:bCs/>
              </w:rPr>
              <w:t>Total NOFA fund</w:t>
            </w:r>
            <w:r w:rsidR="004D3CE4" w:rsidRPr="002A69FB">
              <w:rPr>
                <w:rFonts w:cs="Arial"/>
                <w:b/>
                <w:bCs/>
              </w:rPr>
              <w:t>s</w:t>
            </w:r>
            <w:r w:rsidRPr="002A69FB">
              <w:rPr>
                <w:rFonts w:cs="Arial"/>
                <w:b/>
                <w:bCs/>
              </w:rPr>
              <w:t xml:space="preserve"> available:</w:t>
            </w:r>
          </w:p>
        </w:tc>
        <w:tc>
          <w:tcPr>
            <w:tcW w:w="1952" w:type="dxa"/>
            <w:shd w:val="clear" w:color="auto" w:fill="E7E6E6" w:themeFill="background2"/>
          </w:tcPr>
          <w:p w14:paraId="41C11030" w14:textId="67142587" w:rsidR="006B50D9" w:rsidRPr="002A69FB" w:rsidRDefault="2DA5383E" w:rsidP="38C9F96A">
            <w:pPr>
              <w:spacing w:before="120" w:after="120"/>
              <w:contextualSpacing/>
              <w:rPr>
                <w:rFonts w:cs="Arial"/>
                <w:b/>
                <w:bCs/>
              </w:rPr>
            </w:pPr>
            <w:r w:rsidRPr="002A69FB">
              <w:rPr>
                <w:rFonts w:cs="Arial"/>
                <w:b/>
                <w:bCs/>
              </w:rPr>
              <w:t>$</w:t>
            </w:r>
            <w:r w:rsidR="00D52F6C" w:rsidRPr="002A69FB">
              <w:rPr>
                <w:rFonts w:cs="Arial"/>
                <w:b/>
                <w:bCs/>
              </w:rPr>
              <w:t>160</w:t>
            </w:r>
            <w:r w:rsidRPr="002A69FB">
              <w:rPr>
                <w:rFonts w:cs="Arial"/>
                <w:b/>
                <w:bCs/>
              </w:rPr>
              <w:t xml:space="preserve"> million</w:t>
            </w:r>
          </w:p>
        </w:tc>
      </w:tr>
    </w:tbl>
    <w:p w14:paraId="1CB48DB9" w14:textId="77777777" w:rsidR="004715AC" w:rsidRPr="002A69FB" w:rsidRDefault="004715AC" w:rsidP="00AA587D">
      <w:pPr>
        <w:spacing w:after="0" w:line="240" w:lineRule="auto"/>
        <w:ind w:left="900" w:right="90"/>
        <w:rPr>
          <w:rFonts w:ascii="Arial" w:eastAsia="Arial" w:hAnsi="Arial" w:cs="Arial"/>
          <w:sz w:val="24"/>
          <w:szCs w:val="24"/>
        </w:rPr>
      </w:pPr>
    </w:p>
    <w:p w14:paraId="034E5C6E" w14:textId="7BEE2A66" w:rsidR="00625F42" w:rsidRPr="002A69FB" w:rsidRDefault="00A93C5D" w:rsidP="004663E5">
      <w:pPr>
        <w:spacing w:after="0" w:line="240" w:lineRule="auto"/>
        <w:ind w:left="1080"/>
        <w:rPr>
          <w:rFonts w:ascii="Arial" w:hAnsi="Arial" w:cs="Arial"/>
          <w:sz w:val="24"/>
          <w:szCs w:val="24"/>
        </w:rPr>
      </w:pPr>
      <w:r w:rsidRPr="002A69FB">
        <w:rPr>
          <w:rFonts w:ascii="Arial" w:hAnsi="Arial" w:cs="Arial"/>
          <w:sz w:val="24"/>
          <w:szCs w:val="24"/>
        </w:rPr>
        <w:t>Where practical</w:t>
      </w:r>
      <w:r w:rsidR="00E871F0" w:rsidRPr="002A69FB">
        <w:rPr>
          <w:rFonts w:ascii="Arial" w:hAnsi="Arial" w:cs="Arial"/>
          <w:sz w:val="24"/>
          <w:szCs w:val="24"/>
        </w:rPr>
        <w:t>,</w:t>
      </w:r>
      <w:r w:rsidRPr="002A69FB">
        <w:rPr>
          <w:rFonts w:ascii="Arial" w:hAnsi="Arial" w:cs="Arial"/>
          <w:sz w:val="24"/>
          <w:szCs w:val="24"/>
        </w:rPr>
        <w:t xml:space="preserve"> </w:t>
      </w:r>
      <w:r w:rsidR="0075320B" w:rsidRPr="002A69FB">
        <w:rPr>
          <w:rFonts w:ascii="Arial" w:hAnsi="Arial" w:cs="Arial"/>
          <w:sz w:val="24"/>
          <w:szCs w:val="24"/>
        </w:rPr>
        <w:t>IIG-2019 was</w:t>
      </w:r>
      <w:r w:rsidR="00DF6AD2" w:rsidRPr="002A69FB">
        <w:rPr>
          <w:rFonts w:ascii="Arial" w:hAnsi="Arial" w:cs="Arial"/>
          <w:sz w:val="24"/>
          <w:szCs w:val="24"/>
        </w:rPr>
        <w:t xml:space="preserve"> </w:t>
      </w:r>
      <w:r w:rsidR="009C3774" w:rsidRPr="002A69FB">
        <w:rPr>
          <w:rFonts w:ascii="Arial" w:hAnsi="Arial" w:cs="Arial"/>
          <w:sz w:val="24"/>
          <w:szCs w:val="24"/>
        </w:rPr>
        <w:t>aligned</w:t>
      </w:r>
      <w:r w:rsidR="0075320B" w:rsidRPr="002A69FB">
        <w:rPr>
          <w:rFonts w:ascii="Arial" w:hAnsi="Arial" w:cs="Arial"/>
          <w:sz w:val="24"/>
          <w:szCs w:val="24"/>
        </w:rPr>
        <w:t xml:space="preserve"> with AB 434 programs</w:t>
      </w:r>
      <w:r w:rsidR="00BF58EB" w:rsidRPr="002A69FB">
        <w:rPr>
          <w:rFonts w:ascii="Arial" w:hAnsi="Arial" w:cs="Arial"/>
          <w:sz w:val="24"/>
          <w:szCs w:val="24"/>
        </w:rPr>
        <w:t xml:space="preserve"> for consistency and expediency</w:t>
      </w:r>
      <w:r w:rsidR="003F3E19" w:rsidRPr="002A69FB">
        <w:rPr>
          <w:rFonts w:ascii="Arial" w:hAnsi="Arial" w:cs="Arial"/>
          <w:sz w:val="24"/>
          <w:szCs w:val="24"/>
        </w:rPr>
        <w:t xml:space="preserve">. </w:t>
      </w:r>
      <w:r w:rsidR="006165D5" w:rsidRPr="002A69FB">
        <w:rPr>
          <w:rFonts w:ascii="Arial" w:hAnsi="Arial" w:cs="Arial"/>
          <w:sz w:val="24"/>
          <w:szCs w:val="24"/>
        </w:rPr>
        <w:t>Nevertheless, t</w:t>
      </w:r>
      <w:r w:rsidR="00485D48" w:rsidRPr="002A69FB">
        <w:rPr>
          <w:rFonts w:ascii="Arial" w:hAnsi="Arial" w:cs="Arial"/>
          <w:sz w:val="24"/>
          <w:szCs w:val="24"/>
        </w:rPr>
        <w:t xml:space="preserve">he </w:t>
      </w:r>
      <w:r w:rsidR="00CB1BD0" w:rsidRPr="002A69FB">
        <w:rPr>
          <w:rFonts w:ascii="Arial" w:hAnsi="Arial" w:cs="Arial"/>
          <w:sz w:val="24"/>
          <w:szCs w:val="24"/>
        </w:rPr>
        <w:t>IIG</w:t>
      </w:r>
      <w:r w:rsidR="006165D5" w:rsidRPr="002A69FB">
        <w:rPr>
          <w:rFonts w:ascii="Arial" w:hAnsi="Arial" w:cs="Arial"/>
          <w:sz w:val="24"/>
          <w:szCs w:val="24"/>
        </w:rPr>
        <w:t>-2019</w:t>
      </w:r>
      <w:r w:rsidR="008D78B8" w:rsidRPr="002A69FB">
        <w:rPr>
          <w:rFonts w:ascii="Arial" w:hAnsi="Arial" w:cs="Arial"/>
          <w:sz w:val="24"/>
          <w:szCs w:val="24"/>
        </w:rPr>
        <w:t xml:space="preserve"> </w:t>
      </w:r>
      <w:r w:rsidR="00CC624A" w:rsidRPr="002A69FB">
        <w:rPr>
          <w:rFonts w:ascii="Arial" w:hAnsi="Arial" w:cs="Arial"/>
          <w:sz w:val="24"/>
          <w:szCs w:val="24"/>
        </w:rPr>
        <w:t>G</w:t>
      </w:r>
      <w:r w:rsidR="00BA4FCB" w:rsidRPr="002A69FB">
        <w:rPr>
          <w:rFonts w:ascii="Arial" w:hAnsi="Arial" w:cs="Arial"/>
          <w:sz w:val="24"/>
          <w:szCs w:val="24"/>
        </w:rPr>
        <w:t xml:space="preserve">uidelines </w:t>
      </w:r>
      <w:r w:rsidR="00CD4F6F" w:rsidRPr="002A69FB">
        <w:rPr>
          <w:rFonts w:ascii="Arial" w:hAnsi="Arial" w:cs="Arial"/>
          <w:sz w:val="24"/>
          <w:szCs w:val="24"/>
        </w:rPr>
        <w:t>maintain</w:t>
      </w:r>
      <w:r w:rsidR="00A84031" w:rsidRPr="002A69FB">
        <w:rPr>
          <w:rFonts w:ascii="Arial" w:hAnsi="Arial" w:cs="Arial"/>
          <w:sz w:val="24"/>
          <w:szCs w:val="24"/>
        </w:rPr>
        <w:t xml:space="preserve"> the distinctive features </w:t>
      </w:r>
      <w:r w:rsidR="00CD4F6F" w:rsidRPr="002A69FB">
        <w:rPr>
          <w:rFonts w:ascii="Arial" w:hAnsi="Arial" w:cs="Arial"/>
          <w:sz w:val="24"/>
          <w:szCs w:val="24"/>
        </w:rPr>
        <w:t>of th</w:t>
      </w:r>
      <w:r w:rsidR="004663E5" w:rsidRPr="002A69FB">
        <w:rPr>
          <w:rFonts w:ascii="Arial" w:hAnsi="Arial" w:cs="Arial"/>
          <w:sz w:val="24"/>
          <w:szCs w:val="24"/>
        </w:rPr>
        <w:t>e</w:t>
      </w:r>
      <w:r w:rsidR="00CD4F6F" w:rsidRPr="002A69FB">
        <w:rPr>
          <w:rFonts w:ascii="Arial" w:hAnsi="Arial" w:cs="Arial"/>
          <w:sz w:val="24"/>
          <w:szCs w:val="24"/>
        </w:rPr>
        <w:t xml:space="preserve"> </w:t>
      </w:r>
      <w:r w:rsidR="004663E5" w:rsidRPr="002A69FB">
        <w:rPr>
          <w:rFonts w:ascii="Arial" w:hAnsi="Arial" w:cs="Arial"/>
          <w:sz w:val="24"/>
          <w:szCs w:val="24"/>
        </w:rPr>
        <w:t>P</w:t>
      </w:r>
      <w:r w:rsidR="00CD4F6F" w:rsidRPr="002A69FB">
        <w:rPr>
          <w:rFonts w:ascii="Arial" w:hAnsi="Arial" w:cs="Arial"/>
          <w:sz w:val="24"/>
          <w:szCs w:val="24"/>
        </w:rPr>
        <w:t>rogram</w:t>
      </w:r>
      <w:r w:rsidR="00A1106A" w:rsidRPr="002A69FB">
        <w:rPr>
          <w:rFonts w:ascii="Arial" w:hAnsi="Arial" w:cs="Arial"/>
          <w:sz w:val="24"/>
          <w:szCs w:val="24"/>
        </w:rPr>
        <w:t xml:space="preserve"> by establishing </w:t>
      </w:r>
      <w:r w:rsidRPr="002A69FB">
        <w:rPr>
          <w:rFonts w:ascii="Arial" w:hAnsi="Arial" w:cs="Arial"/>
          <w:sz w:val="24"/>
          <w:szCs w:val="24"/>
        </w:rPr>
        <w:t>P</w:t>
      </w:r>
      <w:r w:rsidR="003027CD" w:rsidRPr="002A69FB">
        <w:rPr>
          <w:rFonts w:ascii="Arial" w:hAnsi="Arial" w:cs="Arial"/>
          <w:sz w:val="24"/>
          <w:szCs w:val="24"/>
        </w:rPr>
        <w:t xml:space="preserve">rogram-specific threshold criteria </w:t>
      </w:r>
      <w:r w:rsidR="45D6BB45" w:rsidRPr="002A69FB">
        <w:rPr>
          <w:rFonts w:ascii="Arial" w:hAnsi="Arial" w:cs="Arial"/>
          <w:sz w:val="24"/>
          <w:szCs w:val="24"/>
        </w:rPr>
        <w:t xml:space="preserve">and </w:t>
      </w:r>
      <w:r w:rsidR="000E39A0" w:rsidRPr="002A69FB">
        <w:rPr>
          <w:rFonts w:ascii="Arial" w:hAnsi="Arial" w:cs="Arial"/>
          <w:sz w:val="24"/>
          <w:szCs w:val="24"/>
        </w:rPr>
        <w:t>other</w:t>
      </w:r>
      <w:r w:rsidR="003027CD" w:rsidRPr="002A69FB">
        <w:rPr>
          <w:rFonts w:ascii="Arial" w:hAnsi="Arial" w:cs="Arial"/>
          <w:sz w:val="24"/>
          <w:szCs w:val="24"/>
        </w:rPr>
        <w:t xml:space="preserve"> </w:t>
      </w:r>
      <w:r w:rsidR="00F4190F" w:rsidRPr="002A69FB">
        <w:rPr>
          <w:rFonts w:ascii="Arial" w:hAnsi="Arial" w:cs="Arial"/>
          <w:sz w:val="24"/>
          <w:szCs w:val="24"/>
        </w:rPr>
        <w:t>P</w:t>
      </w:r>
      <w:r w:rsidR="003027CD" w:rsidRPr="002A69FB">
        <w:rPr>
          <w:rFonts w:ascii="Arial" w:hAnsi="Arial" w:cs="Arial"/>
          <w:sz w:val="24"/>
          <w:szCs w:val="24"/>
        </w:rPr>
        <w:t xml:space="preserve">rogram-specific </w:t>
      </w:r>
      <w:r w:rsidR="001D275B" w:rsidRPr="002A69FB">
        <w:rPr>
          <w:rFonts w:ascii="Arial" w:hAnsi="Arial" w:cs="Arial"/>
          <w:sz w:val="24"/>
          <w:szCs w:val="24"/>
        </w:rPr>
        <w:t>provisions</w:t>
      </w:r>
      <w:r w:rsidR="001C2F1A" w:rsidRPr="002A69FB">
        <w:rPr>
          <w:rFonts w:ascii="Arial" w:hAnsi="Arial" w:cs="Arial"/>
          <w:sz w:val="24"/>
          <w:szCs w:val="24"/>
        </w:rPr>
        <w:t>.</w:t>
      </w:r>
      <w:r w:rsidR="003027CD" w:rsidRPr="002A69FB">
        <w:rPr>
          <w:rFonts w:ascii="Arial" w:hAnsi="Arial" w:cs="Arial"/>
          <w:sz w:val="24"/>
          <w:szCs w:val="24"/>
        </w:rPr>
        <w:t xml:space="preserve"> </w:t>
      </w:r>
    </w:p>
    <w:p w14:paraId="149FE074" w14:textId="621C6426" w:rsidR="00DB07F0" w:rsidRPr="002A69FB" w:rsidRDefault="00DB07F0">
      <w:pPr>
        <w:rPr>
          <w:rFonts w:ascii="Arial" w:hAnsi="Arial" w:cs="Arial"/>
          <w:sz w:val="24"/>
          <w:szCs w:val="24"/>
        </w:rPr>
      </w:pPr>
      <w:r w:rsidRPr="002A69FB">
        <w:rPr>
          <w:rFonts w:ascii="Arial" w:hAnsi="Arial" w:cs="Arial"/>
          <w:sz w:val="24"/>
          <w:szCs w:val="24"/>
        </w:rPr>
        <w:br w:type="page"/>
      </w:r>
    </w:p>
    <w:p w14:paraId="62ACFBF4" w14:textId="2E3E869E" w:rsidR="00024400" w:rsidRPr="002A69FB" w:rsidRDefault="5962A20C" w:rsidP="00451C8D">
      <w:pPr>
        <w:pStyle w:val="Heading2"/>
        <w:ind w:left="1080"/>
      </w:pPr>
      <w:bookmarkStart w:id="31" w:name="_Toc47528493"/>
      <w:bookmarkStart w:id="32" w:name="_Toc2119920389"/>
      <w:bookmarkStart w:id="33" w:name="_Toc92723497"/>
      <w:bookmarkStart w:id="34" w:name="_Toc96003611"/>
      <w:bookmarkStart w:id="35" w:name="_Toc101353908"/>
      <w:bookmarkStart w:id="36" w:name="_Toc101532134"/>
      <w:bookmarkStart w:id="37" w:name="_Toc101533433"/>
      <w:bookmarkStart w:id="38" w:name="_Toc106171933"/>
      <w:r w:rsidRPr="002A69FB">
        <w:lastRenderedPageBreak/>
        <w:t>Timeline</w:t>
      </w:r>
      <w:bookmarkEnd w:id="31"/>
      <w:bookmarkEnd w:id="32"/>
      <w:bookmarkEnd w:id="33"/>
      <w:bookmarkEnd w:id="34"/>
      <w:bookmarkEnd w:id="35"/>
      <w:bookmarkEnd w:id="36"/>
      <w:bookmarkEnd w:id="37"/>
      <w:bookmarkEnd w:id="38"/>
    </w:p>
    <w:p w14:paraId="4ED17B01" w14:textId="772F21B0" w:rsidR="00094ED2" w:rsidRPr="002A69FB" w:rsidRDefault="00094ED2" w:rsidP="00451C8D">
      <w:pPr>
        <w:ind w:left="1080"/>
        <w:rPr>
          <w:rFonts w:ascii="Arial" w:hAnsi="Arial" w:cs="Arial"/>
          <w:sz w:val="24"/>
          <w:szCs w:val="24"/>
        </w:rPr>
      </w:pPr>
      <w:r w:rsidRPr="002A69FB">
        <w:rPr>
          <w:rFonts w:ascii="Arial" w:hAnsi="Arial" w:cs="Arial"/>
          <w:sz w:val="24"/>
          <w:szCs w:val="24"/>
        </w:rPr>
        <w:t>Small Jurisdictions</w:t>
      </w:r>
      <w:r w:rsidR="00284B23" w:rsidRPr="002A69FB">
        <w:rPr>
          <w:rFonts w:ascii="Arial" w:hAnsi="Arial" w:cs="Arial"/>
          <w:sz w:val="24"/>
          <w:szCs w:val="24"/>
        </w:rPr>
        <w:t>:</w:t>
      </w:r>
    </w:p>
    <w:tbl>
      <w:tblPr>
        <w:tblStyle w:val="TableGrid"/>
        <w:tblW w:w="0" w:type="auto"/>
        <w:tblInd w:w="1165" w:type="dxa"/>
        <w:tblLook w:val="04A0" w:firstRow="1" w:lastRow="0" w:firstColumn="1" w:lastColumn="0" w:noHBand="0" w:noVBand="1"/>
        <w:tblCaption w:val="Small Jurisdictions Timeline"/>
        <w:tblDescription w:val="Table giving a timeline with dates for small jurisdictions for IIG"/>
      </w:tblPr>
      <w:tblGrid>
        <w:gridCol w:w="3772"/>
        <w:gridCol w:w="4500"/>
      </w:tblGrid>
      <w:tr w:rsidR="00094ED2" w:rsidRPr="00BC663C" w14:paraId="71D63351" w14:textId="77777777" w:rsidTr="00451C8D">
        <w:trPr>
          <w:trHeight w:val="576"/>
        </w:trPr>
        <w:tc>
          <w:tcPr>
            <w:tcW w:w="3772" w:type="dxa"/>
            <w:shd w:val="clear" w:color="auto" w:fill="B4C6E7" w:themeFill="accent1" w:themeFillTint="66"/>
            <w:vAlign w:val="center"/>
          </w:tcPr>
          <w:p w14:paraId="5568AD8E" w14:textId="77777777" w:rsidR="00094ED2" w:rsidRPr="00BC663C" w:rsidRDefault="00094ED2" w:rsidP="00AA560A">
            <w:pPr>
              <w:spacing w:line="276" w:lineRule="auto"/>
              <w:rPr>
                <w:b/>
              </w:rPr>
            </w:pPr>
            <w:r w:rsidRPr="00BC663C">
              <w:rPr>
                <w:b/>
              </w:rPr>
              <w:t>NOFA Release</w:t>
            </w:r>
          </w:p>
        </w:tc>
        <w:tc>
          <w:tcPr>
            <w:tcW w:w="4500" w:type="dxa"/>
            <w:shd w:val="clear" w:color="auto" w:fill="B4C6E7" w:themeFill="accent1" w:themeFillTint="66"/>
            <w:vAlign w:val="center"/>
          </w:tcPr>
          <w:p w14:paraId="2BD6FDE0" w14:textId="4BB7D96E" w:rsidR="00094ED2" w:rsidRPr="00BC663C" w:rsidRDefault="008861FB" w:rsidP="00AA560A">
            <w:pPr>
              <w:spacing w:line="276" w:lineRule="auto"/>
              <w:rPr>
                <w:b/>
              </w:rPr>
            </w:pPr>
            <w:r w:rsidRPr="00BC663C">
              <w:rPr>
                <w:b/>
              </w:rPr>
              <w:t>June 16, 2022</w:t>
            </w:r>
          </w:p>
        </w:tc>
      </w:tr>
      <w:tr w:rsidR="00094ED2" w:rsidRPr="00BC663C" w14:paraId="56A22F88" w14:textId="77777777" w:rsidTr="00451C8D">
        <w:trPr>
          <w:trHeight w:val="576"/>
        </w:trPr>
        <w:tc>
          <w:tcPr>
            <w:tcW w:w="3772" w:type="dxa"/>
            <w:shd w:val="clear" w:color="auto" w:fill="B4C6E7" w:themeFill="accent1" w:themeFillTint="66"/>
            <w:vAlign w:val="center"/>
          </w:tcPr>
          <w:p w14:paraId="417BAC6D" w14:textId="77777777" w:rsidR="00094ED2" w:rsidRPr="00BC663C" w:rsidRDefault="00094ED2" w:rsidP="00AA560A">
            <w:pPr>
              <w:spacing w:line="276" w:lineRule="auto"/>
              <w:rPr>
                <w:b/>
              </w:rPr>
            </w:pPr>
            <w:r w:rsidRPr="00BC663C">
              <w:rPr>
                <w:b/>
              </w:rPr>
              <w:t>Application Release</w:t>
            </w:r>
          </w:p>
        </w:tc>
        <w:tc>
          <w:tcPr>
            <w:tcW w:w="4500" w:type="dxa"/>
            <w:shd w:val="clear" w:color="auto" w:fill="B4C6E7" w:themeFill="accent1" w:themeFillTint="66"/>
            <w:vAlign w:val="center"/>
          </w:tcPr>
          <w:p w14:paraId="4092B122" w14:textId="382379CF" w:rsidR="00094ED2" w:rsidRPr="00BC663C" w:rsidRDefault="007402CD" w:rsidP="00AA560A">
            <w:pPr>
              <w:spacing w:line="276" w:lineRule="auto"/>
              <w:rPr>
                <w:b/>
                <w:bCs/>
              </w:rPr>
            </w:pPr>
            <w:r w:rsidRPr="00BC663C">
              <w:rPr>
                <w:b/>
                <w:bCs/>
              </w:rPr>
              <w:t xml:space="preserve">June </w:t>
            </w:r>
            <w:r w:rsidR="008861FB" w:rsidRPr="00BC663C">
              <w:rPr>
                <w:b/>
                <w:bCs/>
              </w:rPr>
              <w:t>30</w:t>
            </w:r>
            <w:r w:rsidR="00094ED2" w:rsidRPr="00BC663C">
              <w:rPr>
                <w:b/>
                <w:bCs/>
              </w:rPr>
              <w:t xml:space="preserve">, 2022  </w:t>
            </w:r>
          </w:p>
        </w:tc>
      </w:tr>
      <w:tr w:rsidR="00CC1CE8" w:rsidRPr="00BC663C" w14:paraId="4C59C45D" w14:textId="77777777" w:rsidTr="00451C8D">
        <w:trPr>
          <w:trHeight w:val="576"/>
        </w:trPr>
        <w:tc>
          <w:tcPr>
            <w:tcW w:w="3772" w:type="dxa"/>
            <w:shd w:val="clear" w:color="auto" w:fill="B4C6E7" w:themeFill="accent1" w:themeFillTint="66"/>
            <w:vAlign w:val="center"/>
          </w:tcPr>
          <w:p w14:paraId="2988BDC4" w14:textId="6D632A70" w:rsidR="00CC1CE8" w:rsidRPr="00BC663C" w:rsidRDefault="001A1CF0" w:rsidP="00AA560A">
            <w:pPr>
              <w:spacing w:line="276" w:lineRule="auto"/>
              <w:rPr>
                <w:b/>
              </w:rPr>
            </w:pPr>
            <w:r w:rsidRPr="00BC663C">
              <w:rPr>
                <w:b/>
              </w:rPr>
              <w:t xml:space="preserve">NOFA Application Portal (FAAST) </w:t>
            </w:r>
            <w:r w:rsidR="00321193" w:rsidRPr="00BC663C">
              <w:rPr>
                <w:b/>
              </w:rPr>
              <w:t>Opens</w:t>
            </w:r>
          </w:p>
        </w:tc>
        <w:tc>
          <w:tcPr>
            <w:tcW w:w="4500" w:type="dxa"/>
            <w:shd w:val="clear" w:color="auto" w:fill="B4C6E7" w:themeFill="accent1" w:themeFillTint="66"/>
            <w:vAlign w:val="center"/>
          </w:tcPr>
          <w:p w14:paraId="7DE4C4AB" w14:textId="1D12B262" w:rsidR="00CC1CE8" w:rsidRPr="00BC663C" w:rsidRDefault="008861FB" w:rsidP="00AA560A">
            <w:pPr>
              <w:spacing w:line="276" w:lineRule="auto"/>
              <w:rPr>
                <w:b/>
                <w:bCs/>
              </w:rPr>
            </w:pPr>
            <w:r w:rsidRPr="00BC663C">
              <w:rPr>
                <w:b/>
                <w:bCs/>
              </w:rPr>
              <w:t>August 25</w:t>
            </w:r>
            <w:r w:rsidR="007E298B" w:rsidRPr="00BC663C">
              <w:rPr>
                <w:b/>
                <w:bCs/>
              </w:rPr>
              <w:t>, 2022</w:t>
            </w:r>
          </w:p>
        </w:tc>
      </w:tr>
      <w:tr w:rsidR="00094ED2" w:rsidRPr="00BC663C" w14:paraId="598CE37D" w14:textId="77777777" w:rsidTr="00451C8D">
        <w:trPr>
          <w:trHeight w:val="576"/>
        </w:trPr>
        <w:tc>
          <w:tcPr>
            <w:tcW w:w="3772" w:type="dxa"/>
            <w:shd w:val="clear" w:color="auto" w:fill="B4C6E7" w:themeFill="accent1" w:themeFillTint="66"/>
            <w:vAlign w:val="center"/>
          </w:tcPr>
          <w:p w14:paraId="69BEC83F" w14:textId="5CC7594C" w:rsidR="00262A2B" w:rsidRPr="00BC663C" w:rsidRDefault="00094ED2" w:rsidP="00AA560A">
            <w:pPr>
              <w:spacing w:line="276" w:lineRule="auto"/>
              <w:rPr>
                <w:b/>
              </w:rPr>
            </w:pPr>
            <w:r w:rsidRPr="00BC663C">
              <w:rPr>
                <w:b/>
              </w:rPr>
              <w:t xml:space="preserve">Application </w:t>
            </w:r>
            <w:r w:rsidR="00DC28DC" w:rsidRPr="00BC663C">
              <w:rPr>
                <w:b/>
              </w:rPr>
              <w:t>Period</w:t>
            </w:r>
            <w:r w:rsidR="00A93C5D" w:rsidRPr="00BC663C">
              <w:rPr>
                <w:b/>
              </w:rPr>
              <w:t>*</w:t>
            </w:r>
            <w:r w:rsidR="00262A2B" w:rsidRPr="00BC663C">
              <w:rPr>
                <w:b/>
              </w:rPr>
              <w:t xml:space="preserve"> </w:t>
            </w:r>
          </w:p>
          <w:p w14:paraId="4F86C895" w14:textId="61992FDB" w:rsidR="00094ED2" w:rsidRPr="00BC663C" w:rsidRDefault="00262A2B" w:rsidP="00AA560A">
            <w:pPr>
              <w:spacing w:line="276" w:lineRule="auto"/>
              <w:rPr>
                <w:b/>
              </w:rPr>
            </w:pPr>
            <w:r w:rsidRPr="00BC663C">
              <w:rPr>
                <w:b/>
              </w:rPr>
              <w:t>(</w:t>
            </w:r>
            <w:r w:rsidR="00430F08" w:rsidRPr="00BC663C">
              <w:rPr>
                <w:b/>
              </w:rPr>
              <w:t>O</w:t>
            </w:r>
            <w:r w:rsidRPr="00BC663C">
              <w:rPr>
                <w:b/>
              </w:rPr>
              <w:t>ver-the-</w:t>
            </w:r>
            <w:r w:rsidR="00430F08" w:rsidRPr="00BC663C">
              <w:rPr>
                <w:b/>
              </w:rPr>
              <w:t>C</w:t>
            </w:r>
            <w:r w:rsidRPr="00BC663C">
              <w:rPr>
                <w:b/>
              </w:rPr>
              <w:t>ounte</w:t>
            </w:r>
            <w:r w:rsidR="00D5504D" w:rsidRPr="00BC663C">
              <w:rPr>
                <w:b/>
              </w:rPr>
              <w:t>r</w:t>
            </w:r>
            <w:r w:rsidRPr="00BC663C">
              <w:rPr>
                <w:b/>
              </w:rPr>
              <w:t>)</w:t>
            </w:r>
          </w:p>
        </w:tc>
        <w:tc>
          <w:tcPr>
            <w:tcW w:w="4500" w:type="dxa"/>
            <w:shd w:val="clear" w:color="auto" w:fill="B4C6E7" w:themeFill="accent1" w:themeFillTint="66"/>
            <w:vAlign w:val="center"/>
          </w:tcPr>
          <w:p w14:paraId="00C9D213" w14:textId="775DEB72" w:rsidR="00094ED2" w:rsidRPr="00BC663C" w:rsidRDefault="00DC28DC" w:rsidP="00AA560A">
            <w:pPr>
              <w:spacing w:line="276" w:lineRule="auto"/>
              <w:rPr>
                <w:b/>
                <w:bCs/>
              </w:rPr>
            </w:pPr>
            <w:r w:rsidRPr="00BC663C">
              <w:rPr>
                <w:b/>
                <w:bCs/>
              </w:rPr>
              <w:t xml:space="preserve">Between </w:t>
            </w:r>
            <w:r w:rsidR="008861FB" w:rsidRPr="00BC663C">
              <w:rPr>
                <w:b/>
                <w:bCs/>
              </w:rPr>
              <w:t>August 25</w:t>
            </w:r>
            <w:r w:rsidR="00094ED2" w:rsidRPr="00BC663C">
              <w:rPr>
                <w:b/>
                <w:bCs/>
              </w:rPr>
              <w:t xml:space="preserve">, 2022 </w:t>
            </w:r>
            <w:r w:rsidRPr="00BC663C">
              <w:rPr>
                <w:b/>
                <w:bCs/>
              </w:rPr>
              <w:t xml:space="preserve">and </w:t>
            </w:r>
            <w:r w:rsidR="008861FB" w:rsidRPr="00BC663C">
              <w:rPr>
                <w:b/>
                <w:bCs/>
              </w:rPr>
              <w:t>September 22</w:t>
            </w:r>
            <w:r w:rsidR="00214695" w:rsidRPr="00BC663C">
              <w:rPr>
                <w:b/>
                <w:bCs/>
              </w:rPr>
              <w:t xml:space="preserve">, 2022 </w:t>
            </w:r>
            <w:r w:rsidR="00094ED2" w:rsidRPr="00BC663C">
              <w:rPr>
                <w:b/>
                <w:bCs/>
              </w:rPr>
              <w:t>by 4:00 p.m. PDT</w:t>
            </w:r>
          </w:p>
        </w:tc>
      </w:tr>
      <w:tr w:rsidR="00094ED2" w:rsidRPr="00BC663C" w14:paraId="1E3ED332" w14:textId="77777777" w:rsidTr="00451C8D">
        <w:trPr>
          <w:trHeight w:val="576"/>
        </w:trPr>
        <w:tc>
          <w:tcPr>
            <w:tcW w:w="3772" w:type="dxa"/>
            <w:shd w:val="clear" w:color="auto" w:fill="B4C6E7" w:themeFill="accent1" w:themeFillTint="66"/>
            <w:vAlign w:val="center"/>
          </w:tcPr>
          <w:p w14:paraId="0D002248" w14:textId="09AED89D" w:rsidR="00094ED2" w:rsidRPr="00BC663C" w:rsidRDefault="00094ED2" w:rsidP="00AA560A">
            <w:pPr>
              <w:spacing w:line="276" w:lineRule="auto"/>
              <w:rPr>
                <w:b/>
              </w:rPr>
            </w:pPr>
            <w:r w:rsidRPr="00BC663C">
              <w:rPr>
                <w:b/>
              </w:rPr>
              <w:t>Award Announcement</w:t>
            </w:r>
            <w:r w:rsidR="00A93C5D" w:rsidRPr="00BC663C">
              <w:rPr>
                <w:b/>
              </w:rPr>
              <w:t>s</w:t>
            </w:r>
          </w:p>
        </w:tc>
        <w:tc>
          <w:tcPr>
            <w:tcW w:w="4500" w:type="dxa"/>
            <w:shd w:val="clear" w:color="auto" w:fill="B4C6E7" w:themeFill="accent1" w:themeFillTint="66"/>
            <w:vAlign w:val="center"/>
          </w:tcPr>
          <w:p w14:paraId="592FEA5D" w14:textId="3519E1B7" w:rsidR="00094ED2" w:rsidRPr="00BC663C" w:rsidRDefault="00262A2B" w:rsidP="00AA560A">
            <w:pPr>
              <w:spacing w:line="276" w:lineRule="auto"/>
              <w:rPr>
                <w:b/>
                <w:bCs/>
              </w:rPr>
            </w:pPr>
            <w:r w:rsidRPr="00BC663C">
              <w:rPr>
                <w:b/>
                <w:bCs/>
              </w:rPr>
              <w:t>Ongoing</w:t>
            </w:r>
          </w:p>
        </w:tc>
      </w:tr>
    </w:tbl>
    <w:p w14:paraId="61F9397E" w14:textId="1CD78D13" w:rsidR="004545A9" w:rsidRPr="00BC663C" w:rsidRDefault="004545A9" w:rsidP="004545A9">
      <w:pPr>
        <w:widowControl w:val="0"/>
        <w:tabs>
          <w:tab w:val="left" w:pos="9270"/>
          <w:tab w:val="left" w:pos="9360"/>
        </w:tabs>
        <w:spacing w:after="0" w:line="240" w:lineRule="auto"/>
        <w:ind w:left="1350" w:right="907"/>
        <w:rPr>
          <w:rFonts w:ascii="Arial" w:eastAsia="Arial" w:hAnsi="Arial" w:cs="Arial"/>
          <w:i/>
          <w:iCs/>
          <w:color w:val="000000" w:themeColor="text1"/>
          <w:sz w:val="20"/>
          <w:szCs w:val="20"/>
        </w:rPr>
      </w:pPr>
      <w:r w:rsidRPr="00BC663C">
        <w:rPr>
          <w:rFonts w:ascii="Arial" w:eastAsia="Arial" w:hAnsi="Arial" w:cs="Arial"/>
          <w:i/>
          <w:iCs/>
          <w:color w:val="000000" w:themeColor="text1"/>
          <w:sz w:val="20"/>
          <w:szCs w:val="20"/>
        </w:rPr>
        <w:t>*</w:t>
      </w:r>
      <w:r w:rsidR="00904620" w:rsidRPr="00BC663C">
        <w:rPr>
          <w:rFonts w:ascii="Arial" w:eastAsia="Arial" w:hAnsi="Arial" w:cs="Arial"/>
          <w:i/>
          <w:iCs/>
          <w:color w:val="000000" w:themeColor="text1"/>
          <w:sz w:val="20"/>
          <w:szCs w:val="20"/>
        </w:rPr>
        <w:t xml:space="preserve">This cutoff is necessary to </w:t>
      </w:r>
      <w:r w:rsidR="004315B7" w:rsidRPr="00BC663C">
        <w:rPr>
          <w:rFonts w:ascii="Arial" w:eastAsia="Arial" w:hAnsi="Arial" w:cs="Arial"/>
          <w:i/>
          <w:iCs/>
          <w:color w:val="000000" w:themeColor="text1"/>
          <w:sz w:val="20"/>
          <w:szCs w:val="20"/>
        </w:rPr>
        <w:t>coordinate application submittals under this NOFA with applications submitted under the Multifamily Super</w:t>
      </w:r>
      <w:r w:rsidR="00E871F0" w:rsidRPr="00BC663C">
        <w:rPr>
          <w:rFonts w:ascii="Arial" w:eastAsia="Arial" w:hAnsi="Arial" w:cs="Arial"/>
          <w:i/>
          <w:iCs/>
          <w:color w:val="000000" w:themeColor="text1"/>
          <w:sz w:val="20"/>
          <w:szCs w:val="20"/>
        </w:rPr>
        <w:t xml:space="preserve"> </w:t>
      </w:r>
      <w:r w:rsidR="004315B7" w:rsidRPr="00BC663C">
        <w:rPr>
          <w:rFonts w:ascii="Arial" w:eastAsia="Arial" w:hAnsi="Arial" w:cs="Arial"/>
          <w:i/>
          <w:iCs/>
          <w:color w:val="000000" w:themeColor="text1"/>
          <w:sz w:val="20"/>
          <w:szCs w:val="20"/>
        </w:rPr>
        <w:t xml:space="preserve">NOFA as </w:t>
      </w:r>
      <w:r w:rsidR="00BE3E3E" w:rsidRPr="00BC663C">
        <w:rPr>
          <w:rFonts w:ascii="Arial" w:eastAsia="Arial" w:hAnsi="Arial" w:cs="Arial"/>
          <w:i/>
          <w:iCs/>
          <w:color w:val="000000" w:themeColor="text1"/>
          <w:sz w:val="20"/>
          <w:szCs w:val="20"/>
        </w:rPr>
        <w:t xml:space="preserve">described in Section </w:t>
      </w:r>
      <w:r w:rsidR="00BD4000" w:rsidRPr="00BC663C">
        <w:rPr>
          <w:rFonts w:ascii="Arial" w:eastAsia="Arial" w:hAnsi="Arial" w:cs="Arial"/>
          <w:i/>
          <w:iCs/>
          <w:color w:val="000000" w:themeColor="text1"/>
          <w:sz w:val="20"/>
          <w:szCs w:val="20"/>
        </w:rPr>
        <w:t>III</w:t>
      </w:r>
      <w:r w:rsidR="004E111A" w:rsidRPr="00BC663C">
        <w:rPr>
          <w:rFonts w:ascii="Arial" w:eastAsia="Arial" w:hAnsi="Arial" w:cs="Arial"/>
          <w:i/>
          <w:iCs/>
          <w:color w:val="000000" w:themeColor="text1"/>
          <w:sz w:val="20"/>
          <w:szCs w:val="20"/>
        </w:rPr>
        <w:t>.E</w:t>
      </w:r>
      <w:r w:rsidR="00BE3E3E" w:rsidRPr="00BC663C">
        <w:rPr>
          <w:rFonts w:ascii="Arial" w:eastAsia="Arial" w:hAnsi="Arial" w:cs="Arial"/>
          <w:i/>
          <w:iCs/>
          <w:color w:val="000000" w:themeColor="text1"/>
          <w:sz w:val="20"/>
          <w:szCs w:val="20"/>
        </w:rPr>
        <w:t xml:space="preserve"> below. </w:t>
      </w:r>
      <w:r w:rsidR="00191460" w:rsidRPr="00BC663C">
        <w:rPr>
          <w:rFonts w:ascii="Arial" w:eastAsia="Arial" w:hAnsi="Arial" w:cs="Arial"/>
          <w:i/>
          <w:iCs/>
          <w:color w:val="000000" w:themeColor="text1"/>
          <w:sz w:val="20"/>
          <w:szCs w:val="20"/>
        </w:rPr>
        <w:t>I</w:t>
      </w:r>
      <w:r w:rsidRPr="00BC663C">
        <w:rPr>
          <w:rFonts w:ascii="Arial" w:eastAsia="Arial" w:hAnsi="Arial" w:cs="Arial"/>
          <w:i/>
          <w:iCs/>
          <w:color w:val="000000" w:themeColor="text1"/>
          <w:sz w:val="20"/>
          <w:szCs w:val="20"/>
        </w:rPr>
        <w:t xml:space="preserve">f funds remain after the </w:t>
      </w:r>
      <w:r w:rsidR="008861FB" w:rsidRPr="00BC663C">
        <w:rPr>
          <w:rFonts w:ascii="Arial" w:eastAsia="Arial" w:hAnsi="Arial" w:cs="Arial"/>
          <w:i/>
          <w:iCs/>
          <w:color w:val="000000" w:themeColor="text1"/>
          <w:sz w:val="20"/>
          <w:szCs w:val="20"/>
        </w:rPr>
        <w:t>September 22</w:t>
      </w:r>
      <w:r w:rsidRPr="00BC663C">
        <w:rPr>
          <w:rFonts w:ascii="Arial" w:eastAsia="Arial" w:hAnsi="Arial" w:cs="Arial"/>
          <w:i/>
          <w:iCs/>
          <w:color w:val="000000" w:themeColor="text1"/>
          <w:sz w:val="20"/>
          <w:szCs w:val="20"/>
        </w:rPr>
        <w:t xml:space="preserve">, </w:t>
      </w:r>
      <w:r w:rsidR="004E111A" w:rsidRPr="00BC663C">
        <w:rPr>
          <w:rFonts w:ascii="Arial" w:eastAsia="Arial" w:hAnsi="Arial" w:cs="Arial"/>
          <w:i/>
          <w:iCs/>
          <w:color w:val="000000" w:themeColor="text1"/>
          <w:sz w:val="20"/>
          <w:szCs w:val="20"/>
        </w:rPr>
        <w:t>2022,</w:t>
      </w:r>
      <w:r w:rsidR="00B21584" w:rsidRPr="00BC663C">
        <w:rPr>
          <w:rFonts w:ascii="Arial" w:eastAsia="Arial" w:hAnsi="Arial" w:cs="Arial"/>
          <w:i/>
          <w:iCs/>
          <w:color w:val="000000" w:themeColor="text1"/>
          <w:sz w:val="20"/>
          <w:szCs w:val="20"/>
        </w:rPr>
        <w:t xml:space="preserve"> </w:t>
      </w:r>
      <w:r w:rsidRPr="00BC663C">
        <w:rPr>
          <w:rFonts w:ascii="Arial" w:eastAsia="Arial" w:hAnsi="Arial" w:cs="Arial"/>
          <w:i/>
          <w:iCs/>
          <w:color w:val="000000" w:themeColor="text1"/>
          <w:sz w:val="20"/>
          <w:szCs w:val="20"/>
        </w:rPr>
        <w:t xml:space="preserve">closing date, the Department will reopen the NOFA for a subsequent round of OTC applications.  </w:t>
      </w:r>
    </w:p>
    <w:p w14:paraId="3259459F" w14:textId="77777777" w:rsidR="004545A9" w:rsidRPr="00BC663C" w:rsidRDefault="004545A9" w:rsidP="00094ED2">
      <w:pPr>
        <w:pStyle w:val="paragraph"/>
        <w:spacing w:before="0" w:beforeAutospacing="0" w:after="0" w:afterAutospacing="0"/>
        <w:textAlignment w:val="baseline"/>
        <w:rPr>
          <w:rFonts w:ascii="Segoe UI" w:hAnsi="Segoe UI" w:cs="Segoe UI"/>
          <w:sz w:val="18"/>
          <w:szCs w:val="18"/>
        </w:rPr>
      </w:pPr>
    </w:p>
    <w:p w14:paraId="3FDA516F" w14:textId="77777777" w:rsidR="00E44FB7" w:rsidRPr="00BC663C" w:rsidRDefault="00E44FB7" w:rsidP="00451C8D">
      <w:pPr>
        <w:ind w:left="1080"/>
        <w:rPr>
          <w:rFonts w:ascii="Arial" w:hAnsi="Arial" w:cs="Arial"/>
          <w:sz w:val="24"/>
          <w:szCs w:val="24"/>
        </w:rPr>
      </w:pPr>
      <w:r w:rsidRPr="00BC663C">
        <w:rPr>
          <w:rFonts w:ascii="Arial" w:hAnsi="Arial" w:cs="Arial"/>
          <w:sz w:val="24"/>
          <w:szCs w:val="24"/>
        </w:rPr>
        <w:t>Large Jurisdictions:</w:t>
      </w:r>
    </w:p>
    <w:tbl>
      <w:tblPr>
        <w:tblStyle w:val="TableGrid"/>
        <w:tblW w:w="0" w:type="auto"/>
        <w:tblInd w:w="1165" w:type="dxa"/>
        <w:tblLook w:val="04A0" w:firstRow="1" w:lastRow="0" w:firstColumn="1" w:lastColumn="0" w:noHBand="0" w:noVBand="1"/>
        <w:tblCaption w:val="Large Jurisdictions Timeline"/>
        <w:tblDescription w:val="Table giving a timeline oof dates for Large Jurisdictions"/>
      </w:tblPr>
      <w:tblGrid>
        <w:gridCol w:w="3772"/>
        <w:gridCol w:w="4500"/>
      </w:tblGrid>
      <w:tr w:rsidR="00E44FB7" w:rsidRPr="00BC663C" w14:paraId="0EFACD13" w14:textId="77777777" w:rsidTr="00451C8D">
        <w:trPr>
          <w:trHeight w:val="576"/>
        </w:trPr>
        <w:tc>
          <w:tcPr>
            <w:tcW w:w="3772" w:type="dxa"/>
            <w:shd w:val="clear" w:color="auto" w:fill="B4C6E7" w:themeFill="accent1" w:themeFillTint="66"/>
            <w:vAlign w:val="center"/>
          </w:tcPr>
          <w:p w14:paraId="3572E904" w14:textId="77777777" w:rsidR="00E44FB7" w:rsidRPr="00BC663C" w:rsidRDefault="00E44FB7" w:rsidP="00AA560A">
            <w:pPr>
              <w:spacing w:line="276" w:lineRule="auto"/>
              <w:rPr>
                <w:b/>
              </w:rPr>
            </w:pPr>
            <w:r w:rsidRPr="00BC663C">
              <w:rPr>
                <w:b/>
              </w:rPr>
              <w:t>NOFA Release</w:t>
            </w:r>
          </w:p>
        </w:tc>
        <w:tc>
          <w:tcPr>
            <w:tcW w:w="4500" w:type="dxa"/>
            <w:shd w:val="clear" w:color="auto" w:fill="B4C6E7" w:themeFill="accent1" w:themeFillTint="66"/>
            <w:vAlign w:val="center"/>
          </w:tcPr>
          <w:p w14:paraId="14620231" w14:textId="1BE87064" w:rsidR="00E44FB7" w:rsidRPr="00BC663C" w:rsidRDefault="008861FB" w:rsidP="00AA560A">
            <w:pPr>
              <w:spacing w:line="276" w:lineRule="auto"/>
              <w:rPr>
                <w:b/>
              </w:rPr>
            </w:pPr>
            <w:r w:rsidRPr="00BC663C">
              <w:rPr>
                <w:b/>
              </w:rPr>
              <w:t>June 16, 2022</w:t>
            </w:r>
          </w:p>
        </w:tc>
      </w:tr>
      <w:tr w:rsidR="00E44FB7" w:rsidRPr="00BC663C" w14:paraId="4FB82313" w14:textId="77777777" w:rsidTr="00451C8D">
        <w:trPr>
          <w:trHeight w:val="576"/>
        </w:trPr>
        <w:tc>
          <w:tcPr>
            <w:tcW w:w="3772" w:type="dxa"/>
            <w:shd w:val="clear" w:color="auto" w:fill="B4C6E7" w:themeFill="accent1" w:themeFillTint="66"/>
            <w:vAlign w:val="center"/>
          </w:tcPr>
          <w:p w14:paraId="4699F904" w14:textId="77777777" w:rsidR="00E44FB7" w:rsidRPr="00BC663C" w:rsidRDefault="00E44FB7" w:rsidP="00AA560A">
            <w:pPr>
              <w:spacing w:line="276" w:lineRule="auto"/>
              <w:rPr>
                <w:b/>
              </w:rPr>
            </w:pPr>
            <w:r w:rsidRPr="00BC663C">
              <w:rPr>
                <w:b/>
              </w:rPr>
              <w:t>Application Release</w:t>
            </w:r>
          </w:p>
        </w:tc>
        <w:tc>
          <w:tcPr>
            <w:tcW w:w="4500" w:type="dxa"/>
            <w:shd w:val="clear" w:color="auto" w:fill="B4C6E7" w:themeFill="accent1" w:themeFillTint="66"/>
            <w:vAlign w:val="center"/>
          </w:tcPr>
          <w:p w14:paraId="1BF2E140" w14:textId="63BD272C" w:rsidR="00E44FB7" w:rsidRPr="00BC663C" w:rsidRDefault="007402CD" w:rsidP="00AA560A">
            <w:pPr>
              <w:spacing w:line="276" w:lineRule="auto"/>
              <w:rPr>
                <w:b/>
                <w:bCs/>
              </w:rPr>
            </w:pPr>
            <w:r w:rsidRPr="00BC663C">
              <w:rPr>
                <w:b/>
                <w:bCs/>
              </w:rPr>
              <w:t xml:space="preserve">June </w:t>
            </w:r>
            <w:r w:rsidR="008861FB" w:rsidRPr="00BC663C">
              <w:rPr>
                <w:b/>
                <w:bCs/>
              </w:rPr>
              <w:t>30</w:t>
            </w:r>
            <w:r w:rsidR="00E44FB7" w:rsidRPr="00BC663C">
              <w:rPr>
                <w:b/>
                <w:bCs/>
              </w:rPr>
              <w:t xml:space="preserve">, 2022  </w:t>
            </w:r>
          </w:p>
        </w:tc>
      </w:tr>
      <w:tr w:rsidR="009D308A" w:rsidRPr="00BC663C" w14:paraId="7215AAE1" w14:textId="77777777" w:rsidTr="00451C8D">
        <w:trPr>
          <w:trHeight w:val="576"/>
        </w:trPr>
        <w:tc>
          <w:tcPr>
            <w:tcW w:w="3772" w:type="dxa"/>
            <w:shd w:val="clear" w:color="auto" w:fill="B4C6E7" w:themeFill="accent1" w:themeFillTint="66"/>
            <w:vAlign w:val="center"/>
          </w:tcPr>
          <w:p w14:paraId="7E7AECF3" w14:textId="105FEB46" w:rsidR="009D308A" w:rsidRPr="00BC663C" w:rsidRDefault="009D308A" w:rsidP="009D308A">
            <w:pPr>
              <w:spacing w:line="276" w:lineRule="auto"/>
              <w:rPr>
                <w:b/>
              </w:rPr>
            </w:pPr>
            <w:r w:rsidRPr="00BC663C">
              <w:rPr>
                <w:b/>
              </w:rPr>
              <w:t xml:space="preserve">NOFA Application Portal (FAAST) </w:t>
            </w:r>
            <w:r w:rsidR="00321193" w:rsidRPr="00BC663C">
              <w:rPr>
                <w:b/>
              </w:rPr>
              <w:t>Opens</w:t>
            </w:r>
          </w:p>
        </w:tc>
        <w:tc>
          <w:tcPr>
            <w:tcW w:w="4500" w:type="dxa"/>
            <w:shd w:val="clear" w:color="auto" w:fill="B4C6E7" w:themeFill="accent1" w:themeFillTint="66"/>
            <w:vAlign w:val="center"/>
          </w:tcPr>
          <w:p w14:paraId="4CE115FF" w14:textId="2C6F974D" w:rsidR="009D308A" w:rsidRPr="00BC663C" w:rsidRDefault="009D308A" w:rsidP="009D308A">
            <w:pPr>
              <w:spacing w:line="276" w:lineRule="auto"/>
              <w:rPr>
                <w:b/>
                <w:bCs/>
              </w:rPr>
            </w:pPr>
            <w:r w:rsidRPr="00BC663C">
              <w:rPr>
                <w:b/>
                <w:bCs/>
              </w:rPr>
              <w:t xml:space="preserve">June </w:t>
            </w:r>
            <w:r w:rsidR="008861FB" w:rsidRPr="00BC663C">
              <w:rPr>
                <w:b/>
                <w:bCs/>
              </w:rPr>
              <w:t>30</w:t>
            </w:r>
            <w:r w:rsidRPr="00BC663C">
              <w:rPr>
                <w:b/>
                <w:bCs/>
              </w:rPr>
              <w:t>, 2022</w:t>
            </w:r>
          </w:p>
        </w:tc>
      </w:tr>
      <w:tr w:rsidR="009D308A" w:rsidRPr="00BC663C" w14:paraId="21942BA0" w14:textId="77777777" w:rsidTr="00451C8D">
        <w:trPr>
          <w:trHeight w:val="576"/>
        </w:trPr>
        <w:tc>
          <w:tcPr>
            <w:tcW w:w="3772" w:type="dxa"/>
            <w:shd w:val="clear" w:color="auto" w:fill="B4C6E7" w:themeFill="accent1" w:themeFillTint="66"/>
            <w:vAlign w:val="center"/>
          </w:tcPr>
          <w:p w14:paraId="7841854E" w14:textId="77777777" w:rsidR="009D308A" w:rsidRPr="00BC663C" w:rsidRDefault="009D308A" w:rsidP="009D308A">
            <w:pPr>
              <w:spacing w:line="276" w:lineRule="auto"/>
              <w:rPr>
                <w:b/>
              </w:rPr>
            </w:pPr>
            <w:r w:rsidRPr="00BC663C">
              <w:rPr>
                <w:b/>
              </w:rPr>
              <w:t>Application Due Date</w:t>
            </w:r>
          </w:p>
        </w:tc>
        <w:tc>
          <w:tcPr>
            <w:tcW w:w="4500" w:type="dxa"/>
            <w:shd w:val="clear" w:color="auto" w:fill="B4C6E7" w:themeFill="accent1" w:themeFillTint="66"/>
            <w:vAlign w:val="center"/>
          </w:tcPr>
          <w:p w14:paraId="04A3F900" w14:textId="4AB61C5F" w:rsidR="009D308A" w:rsidRPr="00BC663C" w:rsidRDefault="008861FB" w:rsidP="009D308A">
            <w:pPr>
              <w:spacing w:line="276" w:lineRule="auto"/>
              <w:rPr>
                <w:b/>
                <w:bCs/>
              </w:rPr>
            </w:pPr>
            <w:r w:rsidRPr="00BC663C">
              <w:rPr>
                <w:b/>
                <w:bCs/>
              </w:rPr>
              <w:t>August 25</w:t>
            </w:r>
            <w:r w:rsidR="009D308A" w:rsidRPr="00BC663C">
              <w:rPr>
                <w:b/>
                <w:bCs/>
              </w:rPr>
              <w:t>, 2022 by 4:00 p.m. PDT</w:t>
            </w:r>
          </w:p>
        </w:tc>
      </w:tr>
      <w:tr w:rsidR="009D308A" w:rsidRPr="002A69FB" w14:paraId="5CC47E7F" w14:textId="77777777" w:rsidTr="00451C8D">
        <w:trPr>
          <w:trHeight w:val="576"/>
        </w:trPr>
        <w:tc>
          <w:tcPr>
            <w:tcW w:w="3772" w:type="dxa"/>
            <w:shd w:val="clear" w:color="auto" w:fill="B4C6E7" w:themeFill="accent1" w:themeFillTint="66"/>
            <w:vAlign w:val="center"/>
          </w:tcPr>
          <w:p w14:paraId="4C5A5C8F" w14:textId="77777777" w:rsidR="009D308A" w:rsidRPr="00BC663C" w:rsidRDefault="009D308A" w:rsidP="009D308A">
            <w:pPr>
              <w:spacing w:line="276" w:lineRule="auto"/>
              <w:rPr>
                <w:b/>
              </w:rPr>
            </w:pPr>
            <w:r w:rsidRPr="00BC663C">
              <w:rPr>
                <w:b/>
              </w:rPr>
              <w:t>Award Announcement</w:t>
            </w:r>
          </w:p>
        </w:tc>
        <w:tc>
          <w:tcPr>
            <w:tcW w:w="4500" w:type="dxa"/>
            <w:shd w:val="clear" w:color="auto" w:fill="B4C6E7" w:themeFill="accent1" w:themeFillTint="66"/>
            <w:vAlign w:val="center"/>
          </w:tcPr>
          <w:p w14:paraId="419DC612" w14:textId="72D9485B" w:rsidR="009D308A" w:rsidRPr="00051AAD" w:rsidRDefault="008861FB" w:rsidP="009D308A">
            <w:pPr>
              <w:spacing w:line="276" w:lineRule="auto"/>
              <w:rPr>
                <w:b/>
                <w:bCs/>
              </w:rPr>
            </w:pPr>
            <w:r w:rsidRPr="00BC663C">
              <w:rPr>
                <w:b/>
                <w:bCs/>
              </w:rPr>
              <w:t xml:space="preserve">December, </w:t>
            </w:r>
            <w:r w:rsidR="009D308A" w:rsidRPr="00BC663C">
              <w:rPr>
                <w:b/>
                <w:bCs/>
              </w:rPr>
              <w:t>2022</w:t>
            </w:r>
          </w:p>
        </w:tc>
      </w:tr>
    </w:tbl>
    <w:p w14:paraId="5D257806" w14:textId="77777777" w:rsidR="00094ED2" w:rsidRPr="002A69FB" w:rsidRDefault="00094ED2" w:rsidP="004078DF">
      <w:pPr>
        <w:pStyle w:val="paragraph"/>
        <w:spacing w:before="0" w:beforeAutospacing="0" w:after="0" w:afterAutospacing="0"/>
        <w:textAlignment w:val="baseline"/>
        <w:rPr>
          <w:rFonts w:ascii="Segoe UI" w:hAnsi="Segoe UI" w:cs="Segoe UI"/>
          <w:sz w:val="18"/>
          <w:szCs w:val="18"/>
        </w:rPr>
      </w:pPr>
    </w:p>
    <w:p w14:paraId="22B1846F" w14:textId="24DA75C0" w:rsidR="00382F92" w:rsidRPr="002A69FB" w:rsidRDefault="5962A20C" w:rsidP="00451C8D">
      <w:pPr>
        <w:pStyle w:val="Heading2"/>
        <w:ind w:left="1080"/>
        <w:rPr>
          <w:rFonts w:cs="Times New Roman"/>
        </w:rPr>
      </w:pPr>
      <w:bookmarkStart w:id="39" w:name="_Toc92723498"/>
      <w:bookmarkStart w:id="40" w:name="_Toc96003612"/>
      <w:bookmarkStart w:id="41" w:name="_Toc47528495"/>
      <w:bookmarkStart w:id="42" w:name="_Toc1786671572"/>
      <w:bookmarkStart w:id="43" w:name="_Toc101353909"/>
      <w:bookmarkStart w:id="44" w:name="_Toc101532135"/>
      <w:bookmarkStart w:id="45" w:name="_Toc101533434"/>
      <w:bookmarkStart w:id="46" w:name="_Toc106171934"/>
      <w:r w:rsidRPr="002A69FB">
        <w:t>Authorizing Legislation</w:t>
      </w:r>
      <w:r w:rsidR="008F098C" w:rsidRPr="002A69FB">
        <w:t xml:space="preserve">, </w:t>
      </w:r>
      <w:r w:rsidRPr="002A69FB">
        <w:t>Regulations</w:t>
      </w:r>
      <w:bookmarkEnd w:id="39"/>
      <w:bookmarkEnd w:id="40"/>
      <w:bookmarkEnd w:id="41"/>
      <w:bookmarkEnd w:id="42"/>
      <w:r w:rsidR="008F098C" w:rsidRPr="002A69FB">
        <w:t>, and Guidelines</w:t>
      </w:r>
      <w:bookmarkEnd w:id="43"/>
      <w:bookmarkEnd w:id="44"/>
      <w:bookmarkEnd w:id="45"/>
      <w:bookmarkEnd w:id="46"/>
    </w:p>
    <w:p w14:paraId="070A4BAE" w14:textId="58F5C660" w:rsidR="003B5D80" w:rsidRPr="002A69FB" w:rsidRDefault="73BAF23F" w:rsidP="00451C8D">
      <w:pPr>
        <w:spacing w:after="0" w:line="240" w:lineRule="auto"/>
        <w:ind w:left="1080" w:right="90"/>
        <w:rPr>
          <w:rFonts w:ascii="Arial" w:eastAsia="Arial" w:hAnsi="Arial" w:cs="Arial"/>
          <w:sz w:val="24"/>
          <w:szCs w:val="24"/>
        </w:rPr>
      </w:pPr>
      <w:r w:rsidRPr="002A69FB">
        <w:rPr>
          <w:rFonts w:ascii="Arial" w:eastAsia="Times New Roman" w:hAnsi="Arial" w:cs="Times New Roman"/>
          <w:sz w:val="24"/>
          <w:szCs w:val="24"/>
        </w:rPr>
        <w:t xml:space="preserve">Applications submitted under this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are subject to the</w:t>
      </w:r>
      <w:r w:rsidR="3917159D" w:rsidRPr="002A69FB">
        <w:rPr>
          <w:rFonts w:ascii="Arial" w:eastAsia="Times New Roman" w:hAnsi="Arial" w:cs="Times New Roman"/>
          <w:sz w:val="24"/>
          <w:szCs w:val="24"/>
        </w:rPr>
        <w:t xml:space="preserve"> </w:t>
      </w:r>
      <w:r w:rsidR="000641B7" w:rsidRPr="002A69FB">
        <w:rPr>
          <w:rFonts w:ascii="Arial" w:hAnsi="Arial" w:cs="Arial"/>
          <w:sz w:val="24"/>
          <w:szCs w:val="24"/>
        </w:rPr>
        <w:t xml:space="preserve">Infill Infrastructure Grant </w:t>
      </w:r>
      <w:r w:rsidR="00F37CDA" w:rsidRPr="002A69FB">
        <w:rPr>
          <w:rFonts w:ascii="Arial" w:hAnsi="Arial" w:cs="Arial"/>
          <w:sz w:val="24"/>
          <w:szCs w:val="24"/>
        </w:rPr>
        <w:t xml:space="preserve">Program </w:t>
      </w:r>
      <w:r w:rsidR="000641B7" w:rsidRPr="002A69FB">
        <w:rPr>
          <w:rFonts w:ascii="Arial" w:hAnsi="Arial" w:cs="Arial"/>
          <w:sz w:val="24"/>
          <w:szCs w:val="24"/>
        </w:rPr>
        <w:t xml:space="preserve">of 2019 </w:t>
      </w:r>
      <w:r w:rsidRPr="002A69FB">
        <w:rPr>
          <w:rFonts w:ascii="Arial" w:eastAsia="Times New Roman" w:hAnsi="Arial" w:cs="Times New Roman"/>
          <w:sz w:val="24"/>
          <w:szCs w:val="24"/>
        </w:rPr>
        <w:t>Guidelines</w:t>
      </w:r>
      <w:r w:rsidR="008A6EC9" w:rsidRPr="002A69FB">
        <w:rPr>
          <w:rFonts w:ascii="Arial" w:eastAsia="Times New Roman" w:hAnsi="Arial" w:cs="Times New Roman"/>
          <w:sz w:val="24"/>
          <w:szCs w:val="24"/>
        </w:rPr>
        <w:t xml:space="preserve"> (</w:t>
      </w:r>
      <w:r w:rsidR="000641B7" w:rsidRPr="002A69FB">
        <w:rPr>
          <w:rFonts w:ascii="Arial" w:eastAsia="Times New Roman" w:hAnsi="Arial" w:cs="Times New Roman"/>
          <w:sz w:val="24"/>
          <w:szCs w:val="24"/>
        </w:rPr>
        <w:t xml:space="preserve">IIG-2019 </w:t>
      </w:r>
      <w:r w:rsidR="008A6EC9" w:rsidRPr="002A69FB">
        <w:rPr>
          <w:rFonts w:ascii="Arial" w:eastAsia="Times New Roman" w:hAnsi="Arial" w:cs="Times New Roman"/>
          <w:sz w:val="24"/>
          <w:szCs w:val="24"/>
        </w:rPr>
        <w:t>Guidelines)</w:t>
      </w:r>
      <w:r w:rsidR="00DD1441" w:rsidRPr="002A69FB">
        <w:rPr>
          <w:rFonts w:ascii="Arial" w:eastAsia="Arial" w:hAnsi="Arial" w:cs="Arial"/>
          <w:color w:val="000000" w:themeColor="text1"/>
          <w:sz w:val="24"/>
          <w:szCs w:val="24"/>
        </w:rPr>
        <w:t>, dated March 30, 2022</w:t>
      </w:r>
      <w:r w:rsidRPr="002A69FB">
        <w:rPr>
          <w:rFonts w:ascii="Arial" w:eastAsia="Times New Roman" w:hAnsi="Arial" w:cs="Times New Roman"/>
          <w:sz w:val="24"/>
          <w:szCs w:val="24"/>
        </w:rPr>
        <w:t xml:space="preserve">, </w:t>
      </w:r>
      <w:r w:rsidR="00D40D8A" w:rsidRPr="002A69FB">
        <w:rPr>
          <w:rFonts w:ascii="Arial" w:eastAsia="Times New Roman" w:hAnsi="Arial" w:cs="Times New Roman"/>
          <w:sz w:val="24"/>
          <w:szCs w:val="24"/>
        </w:rPr>
        <w:t xml:space="preserve">and as published on the Department’s website at </w:t>
      </w:r>
      <w:hyperlink r:id="rId27" w:history="1">
        <w:r w:rsidR="00941CF9" w:rsidRPr="002A69FB">
          <w:rPr>
            <w:rStyle w:val="Hyperlink"/>
            <w:rFonts w:ascii="Arial" w:eastAsia="Times New Roman" w:hAnsi="Arial"/>
            <w:color w:val="0000FF"/>
            <w:sz w:val="24"/>
            <w:szCs w:val="24"/>
            <w:u w:val="none"/>
          </w:rPr>
          <w:t>https://www.hcd.ca.gov/super-</w:t>
        </w:r>
      </w:hyperlink>
      <w:r w:rsidR="001D1C08" w:rsidRPr="002A69FB">
        <w:rPr>
          <w:rStyle w:val="Hyperlink"/>
          <w:rFonts w:ascii="Arial" w:eastAsia="Times New Roman" w:hAnsi="Arial"/>
          <w:color w:val="0000FF"/>
          <w:sz w:val="24"/>
          <w:szCs w:val="24"/>
          <w:u w:val="none"/>
        </w:rPr>
        <w:t>nofa-final-program-guidelines</w:t>
      </w:r>
      <w:r w:rsidR="00D40D8A" w:rsidRPr="002A69FB">
        <w:rPr>
          <w:rFonts w:ascii="Arial" w:eastAsia="Times New Roman" w:hAnsi="Arial"/>
          <w:sz w:val="24"/>
          <w:szCs w:val="24"/>
        </w:rPr>
        <w:t xml:space="preserve">, </w:t>
      </w:r>
      <w:r w:rsidRPr="002A69FB">
        <w:rPr>
          <w:rFonts w:ascii="Arial" w:eastAsia="Times New Roman" w:hAnsi="Arial" w:cs="Times New Roman"/>
          <w:sz w:val="24"/>
          <w:szCs w:val="24"/>
        </w:rPr>
        <w:t xml:space="preserve">all applicable statutory requirements, and this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w:t>
      </w:r>
      <w:r w:rsidR="00B201D2" w:rsidRPr="002A69FB">
        <w:rPr>
          <w:rFonts w:ascii="Arial" w:eastAsia="Times New Roman" w:hAnsi="Arial" w:cs="Times New Roman"/>
          <w:sz w:val="24"/>
          <w:szCs w:val="24"/>
        </w:rPr>
        <w:t>S</w:t>
      </w:r>
      <w:r w:rsidRPr="002A69FB">
        <w:rPr>
          <w:rFonts w:ascii="Arial" w:eastAsia="Times New Roman" w:hAnsi="Arial" w:cs="Times New Roman"/>
          <w:sz w:val="24"/>
          <w:szCs w:val="24"/>
        </w:rPr>
        <w:t>ection references in this</w:t>
      </w:r>
      <w:r w:rsidR="008A6EC9" w:rsidRPr="002A69FB">
        <w:rPr>
          <w:rFonts w:ascii="Arial" w:eastAsia="Times New Roman" w:hAnsi="Arial" w:cs="Times New Roman"/>
          <w:sz w:val="24"/>
          <w:szCs w:val="24"/>
        </w:rPr>
        <w:t xml:space="preserve">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refer to </w:t>
      </w:r>
      <w:r w:rsidR="00343622" w:rsidRPr="002A69FB">
        <w:rPr>
          <w:rFonts w:ascii="Arial" w:eastAsia="Times New Roman" w:hAnsi="Arial" w:cs="Times New Roman"/>
          <w:sz w:val="24"/>
          <w:szCs w:val="24"/>
        </w:rPr>
        <w:t>IIG-2019</w:t>
      </w:r>
      <w:r w:rsidR="00343622" w:rsidRPr="002A69FB">
        <w:rPr>
          <w:rFonts w:ascii="Arial" w:hAnsi="Arial"/>
          <w:sz w:val="24"/>
          <w:szCs w:val="24"/>
        </w:rPr>
        <w:t xml:space="preserve"> </w:t>
      </w:r>
      <w:r w:rsidR="00B30CA5" w:rsidRPr="002A69FB">
        <w:rPr>
          <w:rFonts w:ascii="Arial" w:hAnsi="Arial"/>
          <w:sz w:val="24"/>
          <w:szCs w:val="24"/>
        </w:rPr>
        <w:t>G</w:t>
      </w:r>
      <w:r w:rsidRPr="002A69FB">
        <w:rPr>
          <w:rFonts w:ascii="Arial" w:hAnsi="Arial"/>
          <w:sz w:val="24"/>
          <w:szCs w:val="24"/>
        </w:rPr>
        <w:t>uidelines</w:t>
      </w:r>
      <w:r w:rsidRPr="002A69FB">
        <w:rPr>
          <w:rFonts w:ascii="Arial" w:eastAsia="Times New Roman" w:hAnsi="Arial" w:cs="Times New Roman"/>
          <w:sz w:val="24"/>
          <w:szCs w:val="24"/>
        </w:rPr>
        <w:t xml:space="preserve"> unless otherwise noted. </w:t>
      </w:r>
      <w:r w:rsidR="008B23A5" w:rsidRPr="002A69FB">
        <w:rPr>
          <w:rFonts w:ascii="Arial" w:eastAsia="Times New Roman" w:hAnsi="Arial" w:cs="Times New Roman"/>
          <w:sz w:val="24"/>
          <w:szCs w:val="24"/>
        </w:rPr>
        <w:t>C</w:t>
      </w:r>
      <w:r w:rsidRPr="002A69FB">
        <w:rPr>
          <w:rFonts w:ascii="Arial" w:eastAsia="Times New Roman" w:hAnsi="Arial" w:cs="Times New Roman"/>
          <w:sz w:val="24"/>
          <w:szCs w:val="24"/>
        </w:rPr>
        <w:t xml:space="preserve">apitalized terms in this </w:t>
      </w:r>
      <w:r w:rsidR="6B17D219" w:rsidRPr="002A69FB">
        <w:rPr>
          <w:rFonts w:ascii="Arial" w:eastAsia="Times New Roman" w:hAnsi="Arial" w:cs="Times New Roman"/>
          <w:sz w:val="24"/>
          <w:szCs w:val="24"/>
        </w:rPr>
        <w:t>NOFA</w:t>
      </w:r>
      <w:r w:rsidRPr="002A69FB">
        <w:rPr>
          <w:rFonts w:ascii="Arial" w:eastAsia="Times New Roman" w:hAnsi="Arial" w:cs="Times New Roman"/>
          <w:sz w:val="24"/>
          <w:szCs w:val="24"/>
        </w:rPr>
        <w:t xml:space="preserve"> are </w:t>
      </w:r>
      <w:r w:rsidRPr="002A69FB">
        <w:rPr>
          <w:rFonts w:ascii="Arial" w:eastAsia="Arial" w:hAnsi="Arial" w:cs="Arial"/>
          <w:sz w:val="24"/>
          <w:szCs w:val="24"/>
        </w:rPr>
        <w:t xml:space="preserve">either defined herein or in the </w:t>
      </w:r>
      <w:r w:rsidR="00343622" w:rsidRPr="002A69FB">
        <w:rPr>
          <w:rFonts w:ascii="Arial" w:eastAsia="Arial" w:hAnsi="Arial" w:cs="Arial"/>
          <w:sz w:val="24"/>
          <w:szCs w:val="24"/>
        </w:rPr>
        <w:t xml:space="preserve">IIG-2019 </w:t>
      </w:r>
      <w:r w:rsidR="008A6EC9" w:rsidRPr="002A69FB">
        <w:rPr>
          <w:rFonts w:ascii="Arial" w:eastAsia="Arial" w:hAnsi="Arial" w:cs="Arial"/>
          <w:sz w:val="24"/>
          <w:szCs w:val="24"/>
        </w:rPr>
        <w:t>G</w:t>
      </w:r>
      <w:r w:rsidRPr="002A69FB">
        <w:rPr>
          <w:rFonts w:ascii="Arial" w:eastAsia="Arial" w:hAnsi="Arial" w:cs="Arial"/>
          <w:sz w:val="24"/>
          <w:szCs w:val="24"/>
        </w:rPr>
        <w:t xml:space="preserve">uidelines. The </w:t>
      </w:r>
      <w:r w:rsidR="00343622" w:rsidRPr="002A69FB">
        <w:rPr>
          <w:rFonts w:ascii="Arial" w:eastAsia="Arial" w:hAnsi="Arial" w:cs="Arial"/>
          <w:sz w:val="24"/>
          <w:szCs w:val="24"/>
        </w:rPr>
        <w:t xml:space="preserve">IIG-2019 </w:t>
      </w:r>
      <w:r w:rsidRPr="002A69FB">
        <w:rPr>
          <w:rFonts w:ascii="Arial" w:eastAsia="Arial" w:hAnsi="Arial" w:cs="Arial"/>
          <w:sz w:val="24"/>
          <w:szCs w:val="24"/>
        </w:rPr>
        <w:t xml:space="preserve">Guidelines and </w:t>
      </w:r>
      <w:r w:rsidR="6B17D219" w:rsidRPr="002A69FB">
        <w:rPr>
          <w:rFonts w:ascii="Arial" w:eastAsia="Arial" w:hAnsi="Arial" w:cs="Arial"/>
          <w:sz w:val="24"/>
          <w:szCs w:val="24"/>
        </w:rPr>
        <w:t>NOFA</w:t>
      </w:r>
      <w:r w:rsidRPr="002A69FB">
        <w:rPr>
          <w:rFonts w:ascii="Arial" w:eastAsia="Arial" w:hAnsi="Arial" w:cs="Arial"/>
          <w:sz w:val="24"/>
          <w:szCs w:val="24"/>
        </w:rPr>
        <w:t xml:space="preserve"> are available </w:t>
      </w:r>
      <w:r w:rsidR="009E4E60" w:rsidRPr="002A69FB">
        <w:rPr>
          <w:rFonts w:ascii="Arial" w:eastAsia="Arial" w:hAnsi="Arial" w:cs="Arial"/>
          <w:sz w:val="24"/>
          <w:szCs w:val="24"/>
        </w:rPr>
        <w:t>on the</w:t>
      </w:r>
      <w:r w:rsidRPr="002A69FB">
        <w:rPr>
          <w:rFonts w:ascii="Arial" w:eastAsia="Arial" w:hAnsi="Arial" w:cs="Arial"/>
          <w:sz w:val="24"/>
          <w:szCs w:val="24"/>
        </w:rPr>
        <w:t xml:space="preserve"> </w:t>
      </w:r>
      <w:hyperlink r:id="rId28" w:history="1">
        <w:r w:rsidR="008525B5" w:rsidRPr="002A69FB">
          <w:rPr>
            <w:rFonts w:ascii="Arial" w:eastAsia="Arial" w:hAnsi="Arial" w:cs="Arial"/>
            <w:sz w:val="24"/>
            <w:szCs w:val="24"/>
          </w:rPr>
          <w:t>IIG</w:t>
        </w:r>
      </w:hyperlink>
      <w:r w:rsidR="008525B5" w:rsidRPr="002A69FB">
        <w:rPr>
          <w:rFonts w:ascii="Arial" w:eastAsia="Arial" w:hAnsi="Arial" w:cs="Arial"/>
          <w:sz w:val="24"/>
          <w:szCs w:val="24"/>
        </w:rPr>
        <w:t xml:space="preserve"> website at</w:t>
      </w:r>
      <w:r w:rsidR="008525B5" w:rsidRPr="002A69FB">
        <w:rPr>
          <w:rStyle w:val="Hyperlink"/>
          <w:rFonts w:ascii="Arial" w:eastAsia="Times New Roman" w:hAnsi="Arial"/>
          <w:color w:val="0000FF"/>
          <w:sz w:val="24"/>
          <w:szCs w:val="24"/>
          <w:u w:val="none"/>
        </w:rPr>
        <w:t xml:space="preserve"> </w:t>
      </w:r>
      <w:hyperlink r:id="rId29" w:history="1">
        <w:r w:rsidR="008525B5" w:rsidRPr="002A69FB">
          <w:rPr>
            <w:rStyle w:val="Hyperlink"/>
            <w:rFonts w:ascii="Arial" w:eastAsia="Times New Roman" w:hAnsi="Arial"/>
            <w:color w:val="0000FF"/>
            <w:sz w:val="24"/>
            <w:szCs w:val="24"/>
            <w:u w:val="none"/>
          </w:rPr>
          <w:t>https://www.hcd.ca.gov/infill-infrastructure-grant</w:t>
        </w:r>
      </w:hyperlink>
      <w:r w:rsidR="00C63BD6" w:rsidRPr="002A69FB">
        <w:rPr>
          <w:rStyle w:val="Hyperlink"/>
          <w:rFonts w:eastAsia="Times New Roman"/>
          <w:color w:val="0000FF"/>
          <w:u w:val="none"/>
        </w:rPr>
        <w:t>.</w:t>
      </w:r>
    </w:p>
    <w:p w14:paraId="699B549F" w14:textId="4B3E99D3" w:rsidR="003B5D80" w:rsidRPr="002A69FB" w:rsidRDefault="003B5D80" w:rsidP="00451C8D">
      <w:pPr>
        <w:spacing w:after="0" w:line="240" w:lineRule="auto"/>
        <w:ind w:left="1080" w:right="90"/>
        <w:rPr>
          <w:rFonts w:ascii="Arial" w:eastAsia="Times New Roman" w:hAnsi="Arial" w:cs="Times New Roman"/>
          <w:sz w:val="24"/>
        </w:rPr>
      </w:pPr>
    </w:p>
    <w:p w14:paraId="7D3E6C5A" w14:textId="5D7E779D" w:rsidR="000D26AC" w:rsidRPr="002A69FB" w:rsidRDefault="00E81261" w:rsidP="00451C8D">
      <w:pPr>
        <w:spacing w:after="0" w:line="240" w:lineRule="auto"/>
        <w:ind w:left="1080" w:right="90"/>
        <w:rPr>
          <w:rFonts w:cs="Arial"/>
          <w:szCs w:val="24"/>
        </w:rPr>
      </w:pPr>
      <w:r w:rsidRPr="002A69FB">
        <w:rPr>
          <w:rFonts w:ascii="Arial" w:eastAsia="Times New Roman" w:hAnsi="Arial" w:cs="Times New Roman"/>
          <w:sz w:val="24"/>
          <w:szCs w:val="24"/>
        </w:rPr>
        <w:t xml:space="preserve">The administration of </w:t>
      </w:r>
      <w:r w:rsidR="0082617C" w:rsidRPr="002A69FB">
        <w:rPr>
          <w:rFonts w:ascii="Arial" w:eastAsia="Times New Roman" w:hAnsi="Arial" w:cs="Times New Roman"/>
          <w:sz w:val="24"/>
          <w:szCs w:val="24"/>
        </w:rPr>
        <w:t>I</w:t>
      </w:r>
      <w:r w:rsidR="006C609C" w:rsidRPr="002A69FB">
        <w:rPr>
          <w:rFonts w:ascii="Arial" w:eastAsia="Times New Roman" w:hAnsi="Arial" w:cs="Times New Roman"/>
          <w:sz w:val="24"/>
          <w:szCs w:val="24"/>
        </w:rPr>
        <w:t>IG</w:t>
      </w:r>
      <w:r w:rsidR="00E01F91" w:rsidRPr="002A69FB">
        <w:rPr>
          <w:rFonts w:ascii="Arial" w:eastAsia="Times New Roman" w:hAnsi="Arial" w:cs="Times New Roman"/>
          <w:sz w:val="24"/>
          <w:szCs w:val="24"/>
        </w:rPr>
        <w:t>-</w:t>
      </w:r>
      <w:r w:rsidR="0082617C" w:rsidRPr="002A69FB">
        <w:rPr>
          <w:rFonts w:ascii="Arial" w:eastAsia="Times New Roman" w:hAnsi="Arial" w:cs="Times New Roman"/>
          <w:sz w:val="24"/>
          <w:szCs w:val="24"/>
        </w:rPr>
        <w:t xml:space="preserve">2019 </w:t>
      </w:r>
      <w:r w:rsidR="0034015E" w:rsidRPr="002A69FB">
        <w:rPr>
          <w:rFonts w:ascii="Arial" w:eastAsia="Times New Roman" w:hAnsi="Arial" w:cs="Times New Roman"/>
          <w:sz w:val="24"/>
          <w:szCs w:val="24"/>
        </w:rPr>
        <w:t>is</w:t>
      </w:r>
      <w:r w:rsidRPr="002A69FB">
        <w:rPr>
          <w:rFonts w:ascii="Arial" w:eastAsia="Times New Roman" w:hAnsi="Arial" w:cs="Times New Roman"/>
          <w:sz w:val="24"/>
          <w:szCs w:val="24"/>
        </w:rPr>
        <w:t xml:space="preserve"> governed by</w:t>
      </w:r>
      <w:r w:rsidR="00805AAF" w:rsidRPr="002A69FB">
        <w:rPr>
          <w:rFonts w:ascii="Arial" w:eastAsia="Times New Roman" w:hAnsi="Arial" w:cs="Times New Roman"/>
          <w:sz w:val="24"/>
          <w:szCs w:val="24"/>
        </w:rPr>
        <w:t xml:space="preserve"> </w:t>
      </w:r>
      <w:r w:rsidRPr="002A69FB">
        <w:rPr>
          <w:rFonts w:ascii="Arial" w:eastAsia="Times New Roman" w:hAnsi="Arial" w:cs="Times New Roman"/>
          <w:sz w:val="24"/>
          <w:szCs w:val="24"/>
        </w:rPr>
        <w:t xml:space="preserve">the </w:t>
      </w:r>
      <w:r w:rsidR="00343622" w:rsidRPr="002A69FB">
        <w:rPr>
          <w:rFonts w:ascii="Arial" w:eastAsia="Times New Roman" w:hAnsi="Arial" w:cs="Times New Roman"/>
          <w:sz w:val="24"/>
          <w:szCs w:val="24"/>
        </w:rPr>
        <w:t xml:space="preserve">IIG-2019 </w:t>
      </w:r>
      <w:r w:rsidR="00805AAF" w:rsidRPr="002A69FB">
        <w:rPr>
          <w:rFonts w:ascii="Arial" w:eastAsia="Times New Roman" w:hAnsi="Arial" w:cs="Times New Roman"/>
          <w:sz w:val="24"/>
          <w:szCs w:val="24"/>
        </w:rPr>
        <w:t>G</w:t>
      </w:r>
      <w:r w:rsidRPr="002A69FB">
        <w:rPr>
          <w:rFonts w:ascii="Arial" w:eastAsia="Times New Roman" w:hAnsi="Arial" w:cs="Times New Roman"/>
          <w:sz w:val="24"/>
          <w:szCs w:val="24"/>
        </w:rPr>
        <w:t>uidelines</w:t>
      </w:r>
      <w:r w:rsidR="00B93AA0" w:rsidRPr="002A69FB">
        <w:rPr>
          <w:rFonts w:ascii="Arial" w:eastAsia="Times New Roman" w:hAnsi="Arial" w:cs="Times New Roman"/>
          <w:sz w:val="24"/>
          <w:szCs w:val="24"/>
        </w:rPr>
        <w:t xml:space="preserve"> that </w:t>
      </w:r>
      <w:r w:rsidR="00BA2CC0" w:rsidRPr="002A69FB">
        <w:rPr>
          <w:rFonts w:ascii="Arial" w:eastAsia="Times New Roman" w:hAnsi="Arial" w:cs="Times New Roman"/>
          <w:sz w:val="24"/>
          <w:szCs w:val="24"/>
        </w:rPr>
        <w:t xml:space="preserve">implement, interpret, or make specific the </w:t>
      </w:r>
      <w:r w:rsidR="00B50F41" w:rsidRPr="002A69FB">
        <w:rPr>
          <w:rFonts w:ascii="Arial" w:eastAsia="Times New Roman" w:hAnsi="Arial" w:cs="Times New Roman"/>
          <w:sz w:val="24"/>
          <w:szCs w:val="24"/>
        </w:rPr>
        <w:t xml:space="preserve">requirements set forth </w:t>
      </w:r>
      <w:r w:rsidR="00FB3193" w:rsidRPr="002A69FB">
        <w:rPr>
          <w:rFonts w:ascii="Arial" w:eastAsia="Times New Roman" w:hAnsi="Arial" w:cs="Times New Roman"/>
          <w:sz w:val="24"/>
          <w:szCs w:val="24"/>
        </w:rPr>
        <w:t xml:space="preserve">in Health and Safety Code </w:t>
      </w:r>
      <w:r w:rsidR="009C3E16" w:rsidRPr="002A69FB">
        <w:rPr>
          <w:rFonts w:ascii="Arial" w:eastAsia="Times New Roman" w:hAnsi="Arial" w:cs="Times New Roman"/>
          <w:sz w:val="24"/>
          <w:szCs w:val="24"/>
        </w:rPr>
        <w:t xml:space="preserve">Sections </w:t>
      </w:r>
      <w:r w:rsidR="00FB3193" w:rsidRPr="002A69FB">
        <w:rPr>
          <w:rFonts w:ascii="Arial" w:eastAsia="Times New Roman" w:hAnsi="Arial" w:cs="Times New Roman"/>
          <w:sz w:val="24"/>
          <w:szCs w:val="24"/>
        </w:rPr>
        <w:t>53559, 53559.1, and 53599.2</w:t>
      </w:r>
      <w:r w:rsidR="000D51C5" w:rsidRPr="002A69FB">
        <w:rPr>
          <w:rFonts w:ascii="Arial" w:eastAsia="Times New Roman" w:hAnsi="Arial" w:cs="Times New Roman"/>
          <w:sz w:val="24"/>
          <w:szCs w:val="24"/>
        </w:rPr>
        <w:t xml:space="preserve">. </w:t>
      </w:r>
      <w:r w:rsidR="006C609C" w:rsidRPr="002A69FB">
        <w:rPr>
          <w:rFonts w:ascii="Arial" w:hAnsi="Arial" w:cs="Arial"/>
          <w:sz w:val="24"/>
          <w:szCs w:val="24"/>
        </w:rPr>
        <w:t>IIG</w:t>
      </w:r>
      <w:r w:rsidR="00E01F91" w:rsidRPr="002A69FB">
        <w:rPr>
          <w:rFonts w:ascii="Arial" w:hAnsi="Arial" w:cs="Arial"/>
          <w:sz w:val="24"/>
          <w:szCs w:val="24"/>
        </w:rPr>
        <w:t>-</w:t>
      </w:r>
      <w:r w:rsidR="006C609C" w:rsidRPr="002A69FB">
        <w:rPr>
          <w:rFonts w:ascii="Arial" w:hAnsi="Arial" w:cs="Arial"/>
          <w:sz w:val="24"/>
          <w:szCs w:val="24"/>
        </w:rPr>
        <w:t xml:space="preserve">2019 was established by </w:t>
      </w:r>
      <w:r w:rsidR="006C609C" w:rsidRPr="002A69FB">
        <w:rPr>
          <w:rFonts w:ascii="Arial" w:hAnsi="Arial" w:cs="Arial"/>
          <w:sz w:val="24"/>
          <w:szCs w:val="24"/>
        </w:rPr>
        <w:lastRenderedPageBreak/>
        <w:t xml:space="preserve">Part 12.5 (commencing with Section 53559) of Division 31 of the Health and Safety Code. </w:t>
      </w:r>
    </w:p>
    <w:p w14:paraId="7C060144" w14:textId="77777777" w:rsidR="009E4E60" w:rsidRPr="002A69FB" w:rsidRDefault="009E4E60" w:rsidP="00451C8D">
      <w:pPr>
        <w:spacing w:after="0" w:line="240" w:lineRule="auto"/>
        <w:ind w:left="1080" w:right="90"/>
        <w:rPr>
          <w:rFonts w:ascii="Arial" w:eastAsia="Times New Roman" w:hAnsi="Arial" w:cs="Times New Roman"/>
          <w:sz w:val="24"/>
          <w:szCs w:val="24"/>
        </w:rPr>
      </w:pPr>
    </w:p>
    <w:p w14:paraId="2254FFAC" w14:textId="5D50B393" w:rsidR="00F81B84" w:rsidRPr="002A69FB" w:rsidRDefault="00F81B84" w:rsidP="00451C8D">
      <w:pPr>
        <w:spacing w:after="0" w:line="240" w:lineRule="auto"/>
        <w:ind w:left="1080" w:right="90"/>
        <w:rPr>
          <w:rFonts w:ascii="Arial" w:eastAsia="Times New Roman" w:hAnsi="Arial" w:cs="Times New Roman"/>
          <w:sz w:val="24"/>
          <w:szCs w:val="24"/>
        </w:rPr>
      </w:pPr>
      <w:r w:rsidRPr="002A69FB">
        <w:rPr>
          <w:rFonts w:ascii="Arial" w:eastAsia="Times New Roman" w:hAnsi="Arial" w:cs="Times New Roman"/>
          <w:sz w:val="24"/>
          <w:szCs w:val="24"/>
        </w:rPr>
        <w:t>The IIG-2019 Guidelines create two separate rating components to which the Department will dedicate a specified amount of funds:</w:t>
      </w:r>
    </w:p>
    <w:p w14:paraId="1C0E51A1" w14:textId="6C5E5F88" w:rsidR="0005511E" w:rsidRPr="002A69FB" w:rsidRDefault="0005511E" w:rsidP="007E226B">
      <w:pPr>
        <w:spacing w:after="0" w:line="240" w:lineRule="auto"/>
        <w:ind w:left="990" w:right="90"/>
        <w:rPr>
          <w:rFonts w:ascii="Arial" w:eastAsia="Times New Roman" w:hAnsi="Arial" w:cs="Times New Roman"/>
          <w:sz w:val="24"/>
          <w:szCs w:val="24"/>
        </w:rPr>
      </w:pPr>
    </w:p>
    <w:p w14:paraId="27F22F12" w14:textId="77777777" w:rsidR="00F81B84" w:rsidRPr="002A69FB" w:rsidRDefault="00F81B84" w:rsidP="00D91A89">
      <w:pPr>
        <w:pStyle w:val="ListParagraph"/>
        <w:numPr>
          <w:ilvl w:val="1"/>
          <w:numId w:val="11"/>
        </w:numPr>
        <w:rPr>
          <w:bCs/>
          <w:szCs w:val="24"/>
          <w:u w:val="single"/>
        </w:rPr>
      </w:pPr>
      <w:r w:rsidRPr="002A69FB">
        <w:rPr>
          <w:bCs/>
          <w:szCs w:val="24"/>
          <w:u w:val="single"/>
        </w:rPr>
        <w:t xml:space="preserve">Qualifying Infill Areas in Large Jurisdictions. </w:t>
      </w:r>
    </w:p>
    <w:p w14:paraId="11048ADA" w14:textId="77777777" w:rsidR="00F81B84" w:rsidRPr="002A69FB" w:rsidRDefault="00F81B84" w:rsidP="00F81B84">
      <w:pPr>
        <w:pStyle w:val="ListParagraph"/>
        <w:widowControl w:val="0"/>
        <w:autoSpaceDE w:val="0"/>
        <w:autoSpaceDN w:val="0"/>
        <w:rPr>
          <w:rFonts w:cs="Arial"/>
          <w:bCs/>
          <w:color w:val="FF0000"/>
        </w:rPr>
      </w:pPr>
    </w:p>
    <w:p w14:paraId="54F3FE5B" w14:textId="2A0853CA" w:rsidR="00F576AF" w:rsidRPr="002A69FB" w:rsidRDefault="00F576AF" w:rsidP="00D91A89">
      <w:pPr>
        <w:pStyle w:val="ListParagraph"/>
        <w:numPr>
          <w:ilvl w:val="0"/>
          <w:numId w:val="9"/>
        </w:numPr>
        <w:spacing w:line="240" w:lineRule="auto"/>
        <w:ind w:left="1800" w:right="90"/>
        <w:rPr>
          <w:rFonts w:cs="Arial"/>
        </w:rPr>
      </w:pPr>
      <w:r w:rsidRPr="002A69FB">
        <w:rPr>
          <w:rFonts w:cs="Arial"/>
        </w:rPr>
        <w:t xml:space="preserve">For Qualifying Infill Areas in </w:t>
      </w:r>
      <w:r w:rsidR="00A60F20" w:rsidRPr="002A69FB">
        <w:rPr>
          <w:rFonts w:cs="Arial"/>
        </w:rPr>
        <w:t>Large</w:t>
      </w:r>
      <w:r w:rsidRPr="002A69FB">
        <w:rPr>
          <w:rFonts w:cs="Arial"/>
        </w:rPr>
        <w:t xml:space="preserve"> Jurisdictions</w:t>
      </w:r>
      <w:r w:rsidR="00393F61" w:rsidRPr="002A69FB">
        <w:rPr>
          <w:rFonts w:cs="Arial"/>
        </w:rPr>
        <w:t>,</w:t>
      </w:r>
      <w:r w:rsidRPr="002A69FB">
        <w:rPr>
          <w:rFonts w:cs="Arial"/>
        </w:rPr>
        <w:t xml:space="preserve"> fund</w:t>
      </w:r>
      <w:r w:rsidR="00910939" w:rsidRPr="002A69FB">
        <w:rPr>
          <w:rFonts w:cs="Arial"/>
        </w:rPr>
        <w:t>s</w:t>
      </w:r>
      <w:r w:rsidRPr="002A69FB">
        <w:rPr>
          <w:rFonts w:cs="Arial"/>
        </w:rPr>
        <w:t xml:space="preserve"> will be allocated through a competitive process, based on the merits of the individual applications;</w:t>
      </w:r>
    </w:p>
    <w:p w14:paraId="6CA80576" w14:textId="77777777" w:rsidR="00F576AF" w:rsidRPr="002A69FB" w:rsidRDefault="00F576AF" w:rsidP="00F576AF">
      <w:pPr>
        <w:pStyle w:val="ListParagraph"/>
        <w:ind w:left="1440"/>
        <w:rPr>
          <w:bCs/>
          <w:szCs w:val="24"/>
        </w:rPr>
      </w:pPr>
    </w:p>
    <w:p w14:paraId="4F4104A1" w14:textId="38B82863" w:rsidR="00F576AF" w:rsidRPr="002A69FB" w:rsidRDefault="00586A14" w:rsidP="00D91A89">
      <w:pPr>
        <w:pStyle w:val="ListParagraph"/>
        <w:numPr>
          <w:ilvl w:val="0"/>
          <w:numId w:val="9"/>
        </w:numPr>
        <w:spacing w:line="240" w:lineRule="auto"/>
        <w:ind w:left="1800" w:right="90"/>
        <w:rPr>
          <w:rFonts w:cs="Arial"/>
          <w:bCs/>
        </w:rPr>
      </w:pPr>
      <w:r w:rsidRPr="002A69FB">
        <w:rPr>
          <w:rFonts w:cs="Arial"/>
          <w:bCs/>
        </w:rPr>
        <w:t xml:space="preserve">Applications shall be rated using the </w:t>
      </w:r>
      <w:r w:rsidR="00F576AF" w:rsidRPr="002A69FB">
        <w:rPr>
          <w:rFonts w:cs="Arial"/>
          <w:bCs/>
        </w:rPr>
        <w:t>Scoring Criteria</w:t>
      </w:r>
      <w:r w:rsidRPr="002A69FB">
        <w:rPr>
          <w:rFonts w:cs="Arial"/>
          <w:bCs/>
        </w:rPr>
        <w:t xml:space="preserve"> outlined </w:t>
      </w:r>
      <w:r w:rsidR="00130934" w:rsidRPr="002A69FB">
        <w:rPr>
          <w:rFonts w:cs="Arial"/>
          <w:bCs/>
        </w:rPr>
        <w:t xml:space="preserve">in </w:t>
      </w:r>
      <w:r w:rsidR="0051447E" w:rsidRPr="002A69FB">
        <w:rPr>
          <w:rFonts w:cs="Arial"/>
          <w:szCs w:val="24"/>
        </w:rPr>
        <w:t xml:space="preserve">Section </w:t>
      </w:r>
      <w:r w:rsidR="00260049" w:rsidRPr="002A69FB">
        <w:rPr>
          <w:rFonts w:cs="Arial"/>
          <w:szCs w:val="24"/>
        </w:rPr>
        <w:t xml:space="preserve">IV </w:t>
      </w:r>
      <w:r w:rsidR="001E656C" w:rsidRPr="002A69FB">
        <w:rPr>
          <w:rFonts w:cs="Arial"/>
          <w:szCs w:val="24"/>
        </w:rPr>
        <w:t>(“</w:t>
      </w:r>
      <w:r w:rsidR="00260049" w:rsidRPr="002A69FB">
        <w:rPr>
          <w:rFonts w:cs="Arial"/>
          <w:szCs w:val="24"/>
        </w:rPr>
        <w:t>Scoring Criteria</w:t>
      </w:r>
      <w:r w:rsidR="001E656C" w:rsidRPr="002A69FB">
        <w:rPr>
          <w:rFonts w:cs="Arial"/>
          <w:szCs w:val="24"/>
        </w:rPr>
        <w:t>”)</w:t>
      </w:r>
      <w:r w:rsidR="0051447E" w:rsidRPr="002A69FB">
        <w:rPr>
          <w:rFonts w:cs="Arial"/>
          <w:szCs w:val="24"/>
        </w:rPr>
        <w:t xml:space="preserve"> below</w:t>
      </w:r>
      <w:r w:rsidR="002900DC" w:rsidRPr="002A69FB">
        <w:rPr>
          <w:rFonts w:cs="Arial"/>
          <w:szCs w:val="24"/>
        </w:rPr>
        <w:t xml:space="preserve">. The Scoring Criteria </w:t>
      </w:r>
      <w:r w:rsidR="00F576AF" w:rsidRPr="002A69FB">
        <w:rPr>
          <w:rFonts w:cs="Arial"/>
          <w:bCs/>
        </w:rPr>
        <w:t xml:space="preserve">includes the following scoring categories: extent to which the project serves households at the lowest income levels, state policy priorities, </w:t>
      </w:r>
      <w:r w:rsidR="00D00BB4" w:rsidRPr="002A69FB">
        <w:rPr>
          <w:rFonts w:cs="Arial"/>
          <w:bCs/>
        </w:rPr>
        <w:t>p</w:t>
      </w:r>
      <w:r w:rsidR="00F576AF" w:rsidRPr="002A69FB">
        <w:rPr>
          <w:rFonts w:cs="Arial"/>
          <w:bCs/>
        </w:rPr>
        <w:t>roject Applicant and property manager experience, project readiness, adaptive reuse/infill/proximity to amenities, sustainable building methods, and cost containment</w:t>
      </w:r>
      <w:r w:rsidR="00CF1F58" w:rsidRPr="002A69FB">
        <w:rPr>
          <w:rFonts w:cs="Arial"/>
          <w:bCs/>
        </w:rPr>
        <w:t xml:space="preserve">, and </w:t>
      </w:r>
      <w:r w:rsidR="00F576AF" w:rsidRPr="002A69FB">
        <w:rPr>
          <w:rFonts w:cs="Arial"/>
          <w:bCs/>
        </w:rPr>
        <w:t>Prohousing Policies.</w:t>
      </w:r>
    </w:p>
    <w:p w14:paraId="6321F6FE" w14:textId="77777777" w:rsidR="00F81B84" w:rsidRPr="002A69FB" w:rsidRDefault="00F81B84" w:rsidP="00F81B84">
      <w:pPr>
        <w:pStyle w:val="ListParagraph"/>
        <w:spacing w:line="240" w:lineRule="auto"/>
        <w:ind w:left="1980" w:right="90"/>
        <w:rPr>
          <w:rFonts w:cs="Arial"/>
          <w:bCs/>
          <w:u w:val="single"/>
        </w:rPr>
      </w:pPr>
    </w:p>
    <w:p w14:paraId="696F8B54" w14:textId="5350F87C" w:rsidR="00F81B84" w:rsidRPr="002A69FB" w:rsidRDefault="00F81B84" w:rsidP="00D91A89">
      <w:pPr>
        <w:pStyle w:val="ListParagraph"/>
        <w:numPr>
          <w:ilvl w:val="1"/>
          <w:numId w:val="11"/>
        </w:numPr>
        <w:rPr>
          <w:bCs/>
          <w:szCs w:val="24"/>
          <w:u w:val="single"/>
        </w:rPr>
      </w:pPr>
      <w:r w:rsidRPr="002A69FB">
        <w:rPr>
          <w:bCs/>
          <w:szCs w:val="24"/>
          <w:u w:val="single"/>
        </w:rPr>
        <w:t>Qualifying Infill Projects and Qualifying Infill Areas in Small Jurisdictions</w:t>
      </w:r>
      <w:r w:rsidR="000F79AD" w:rsidRPr="002A69FB">
        <w:rPr>
          <w:bCs/>
          <w:szCs w:val="24"/>
          <w:u w:val="single"/>
        </w:rPr>
        <w:t xml:space="preserve">. </w:t>
      </w:r>
    </w:p>
    <w:p w14:paraId="77410EAC" w14:textId="77777777" w:rsidR="00F81B84" w:rsidRPr="002A69FB" w:rsidRDefault="00F81B84" w:rsidP="008224D5">
      <w:pPr>
        <w:pStyle w:val="ListParagraph"/>
        <w:spacing w:line="240" w:lineRule="auto"/>
        <w:ind w:left="1980" w:right="90"/>
        <w:rPr>
          <w:rFonts w:cs="Arial"/>
        </w:rPr>
      </w:pPr>
    </w:p>
    <w:p w14:paraId="5903DE57" w14:textId="22BFAF93" w:rsidR="006C22BE" w:rsidRPr="002A69FB" w:rsidRDefault="007B40B8" w:rsidP="00374772">
      <w:pPr>
        <w:pStyle w:val="ListParagraph"/>
        <w:numPr>
          <w:ilvl w:val="0"/>
          <w:numId w:val="43"/>
        </w:numPr>
        <w:spacing w:line="240" w:lineRule="auto"/>
        <w:ind w:left="1800" w:right="90"/>
        <w:rPr>
          <w:rFonts w:cs="Arial"/>
        </w:rPr>
      </w:pPr>
      <w:r w:rsidRPr="002A69FB">
        <w:rPr>
          <w:rFonts w:cs="Arial"/>
        </w:rPr>
        <w:t xml:space="preserve">Applications for </w:t>
      </w:r>
      <w:r w:rsidR="006C22BE" w:rsidRPr="002A69FB">
        <w:rPr>
          <w:rFonts w:cs="Arial"/>
        </w:rPr>
        <w:t xml:space="preserve">Qualifying Infill Projects and Qualifying Infill Areas in Small Jurisdictions </w:t>
      </w:r>
      <w:r w:rsidRPr="002A69FB">
        <w:rPr>
          <w:rFonts w:cs="Arial"/>
        </w:rPr>
        <w:t>will be accepte</w:t>
      </w:r>
      <w:r w:rsidR="009B6007" w:rsidRPr="002A69FB">
        <w:rPr>
          <w:rFonts w:cs="Arial"/>
        </w:rPr>
        <w:t xml:space="preserve">d and evaluated </w:t>
      </w:r>
      <w:r w:rsidR="00FE3A9B" w:rsidRPr="002A69FB">
        <w:rPr>
          <w:rFonts w:cs="Arial"/>
        </w:rPr>
        <w:t xml:space="preserve">for threshold requirements and eligibility </w:t>
      </w:r>
      <w:r w:rsidR="009B6007" w:rsidRPr="002A69FB">
        <w:rPr>
          <w:rFonts w:cs="Arial"/>
        </w:rPr>
        <w:t>on a continuous basis via</w:t>
      </w:r>
      <w:r w:rsidR="006C22BE" w:rsidRPr="002A69FB">
        <w:rPr>
          <w:rFonts w:cs="Arial"/>
        </w:rPr>
        <w:t xml:space="preserve"> an </w:t>
      </w:r>
      <w:r w:rsidR="00430F08" w:rsidRPr="002A69FB">
        <w:rPr>
          <w:rFonts w:cs="Arial"/>
        </w:rPr>
        <w:t>O</w:t>
      </w:r>
      <w:r w:rsidR="006C22BE" w:rsidRPr="002A69FB">
        <w:rPr>
          <w:rFonts w:cs="Arial"/>
        </w:rPr>
        <w:t>ver-the-</w:t>
      </w:r>
      <w:r w:rsidR="00430F08" w:rsidRPr="002A69FB">
        <w:rPr>
          <w:rFonts w:cs="Arial"/>
        </w:rPr>
        <w:t>C</w:t>
      </w:r>
      <w:r w:rsidR="006C22BE" w:rsidRPr="002A69FB">
        <w:rPr>
          <w:rFonts w:cs="Arial"/>
        </w:rPr>
        <w:t xml:space="preserve">ounter </w:t>
      </w:r>
      <w:r w:rsidR="00FE3A9B" w:rsidRPr="002A69FB">
        <w:rPr>
          <w:rFonts w:cs="Arial"/>
        </w:rPr>
        <w:t xml:space="preserve">(OTC) </w:t>
      </w:r>
      <w:r w:rsidR="006C22BE" w:rsidRPr="002A69FB">
        <w:rPr>
          <w:rFonts w:cs="Arial"/>
        </w:rPr>
        <w:t>process;</w:t>
      </w:r>
    </w:p>
    <w:p w14:paraId="16B19C3D" w14:textId="0009AA6E" w:rsidR="00F62D29" w:rsidRPr="002A69FB" w:rsidRDefault="00F62D29" w:rsidP="00374772">
      <w:pPr>
        <w:pStyle w:val="Heading1"/>
        <w:numPr>
          <w:ilvl w:val="0"/>
          <w:numId w:val="20"/>
        </w:numPr>
        <w:ind w:left="720" w:hanging="540"/>
        <w:jc w:val="left"/>
        <w:rPr>
          <w:rFonts w:cs="Times New Roman"/>
        </w:rPr>
      </w:pPr>
      <w:bookmarkStart w:id="47" w:name="_Toc92723499"/>
      <w:bookmarkStart w:id="48" w:name="_Toc96003613"/>
      <w:bookmarkStart w:id="49" w:name="_Toc101353910"/>
      <w:bookmarkStart w:id="50" w:name="_Toc101532136"/>
      <w:bookmarkStart w:id="51" w:name="_Toc101533435"/>
      <w:bookmarkStart w:id="52" w:name="_Toc106171935"/>
      <w:r w:rsidRPr="002A69FB">
        <w:rPr>
          <w:rFonts w:cs="Times New Roman"/>
        </w:rPr>
        <w:t>Program Requirements</w:t>
      </w:r>
      <w:bookmarkEnd w:id="47"/>
      <w:bookmarkEnd w:id="48"/>
      <w:bookmarkEnd w:id="49"/>
      <w:bookmarkEnd w:id="50"/>
      <w:bookmarkEnd w:id="51"/>
      <w:bookmarkEnd w:id="52"/>
    </w:p>
    <w:p w14:paraId="3A99E3B3" w14:textId="7BB9E474" w:rsidR="008E636D" w:rsidRPr="002A69FB" w:rsidRDefault="008E636D" w:rsidP="008A02DC">
      <w:pPr>
        <w:spacing w:after="0" w:line="240" w:lineRule="auto"/>
        <w:ind w:left="720" w:right="90"/>
        <w:rPr>
          <w:rFonts w:ascii="Arial" w:hAnsi="Arial" w:cs="Arial"/>
          <w:i/>
          <w:iCs/>
          <w:sz w:val="24"/>
          <w:szCs w:val="24"/>
        </w:rPr>
      </w:pPr>
      <w:bookmarkStart w:id="53" w:name="_Toc90225775"/>
      <w:bookmarkStart w:id="54" w:name="_Toc90227383"/>
      <w:bookmarkStart w:id="55" w:name="_Toc90227611"/>
      <w:bookmarkStart w:id="56" w:name="_Toc90227788"/>
      <w:bookmarkStart w:id="57" w:name="_Toc90907214"/>
      <w:bookmarkStart w:id="58" w:name="_Toc90907890"/>
      <w:bookmarkStart w:id="59" w:name="_Toc90907930"/>
      <w:bookmarkStart w:id="60" w:name="_Toc90907970"/>
      <w:bookmarkStart w:id="61" w:name="_Toc90908010"/>
      <w:bookmarkStart w:id="62" w:name="_Toc90908049"/>
      <w:bookmarkEnd w:id="53"/>
      <w:bookmarkEnd w:id="54"/>
      <w:bookmarkEnd w:id="55"/>
      <w:bookmarkEnd w:id="56"/>
      <w:bookmarkEnd w:id="57"/>
      <w:bookmarkEnd w:id="58"/>
      <w:bookmarkEnd w:id="59"/>
      <w:bookmarkEnd w:id="60"/>
      <w:bookmarkEnd w:id="61"/>
      <w:bookmarkEnd w:id="62"/>
      <w:r w:rsidRPr="002A69FB">
        <w:rPr>
          <w:rFonts w:ascii="Arial" w:hAnsi="Arial" w:cs="Arial"/>
          <w:i/>
          <w:iCs/>
          <w:sz w:val="24"/>
          <w:szCs w:val="24"/>
        </w:rPr>
        <w:t>**The information provided below i</w:t>
      </w:r>
      <w:r w:rsidR="00611A0A" w:rsidRPr="002A69FB">
        <w:rPr>
          <w:rFonts w:ascii="Arial" w:hAnsi="Arial" w:cs="Arial"/>
          <w:i/>
          <w:iCs/>
          <w:sz w:val="24"/>
          <w:szCs w:val="24"/>
        </w:rPr>
        <w:t>s a summary of the programmatic requirements detailed in the IIG-2019 Guidelines. All applicants are encouraged to read the IIG-2019 Guidelines in their entirety prior to applying</w:t>
      </w:r>
      <w:r w:rsidR="009E4E60" w:rsidRPr="002A69FB">
        <w:rPr>
          <w:rFonts w:ascii="Arial" w:hAnsi="Arial" w:cs="Arial"/>
          <w:i/>
          <w:iCs/>
          <w:sz w:val="24"/>
          <w:szCs w:val="24"/>
        </w:rPr>
        <w:t>.</w:t>
      </w:r>
      <w:r w:rsidR="00611A0A" w:rsidRPr="002A69FB">
        <w:rPr>
          <w:rFonts w:ascii="Arial" w:hAnsi="Arial" w:cs="Arial"/>
          <w:i/>
          <w:iCs/>
          <w:sz w:val="24"/>
          <w:szCs w:val="24"/>
        </w:rPr>
        <w:t xml:space="preserve"> **</w:t>
      </w:r>
    </w:p>
    <w:p w14:paraId="4C05C5A0" w14:textId="77777777" w:rsidR="00611A0A" w:rsidRPr="002A69FB" w:rsidRDefault="00611A0A" w:rsidP="008A02DC">
      <w:pPr>
        <w:spacing w:after="0" w:line="240" w:lineRule="auto"/>
        <w:ind w:left="720" w:right="90"/>
        <w:rPr>
          <w:rFonts w:ascii="Arial" w:hAnsi="Arial" w:cs="Arial"/>
          <w:sz w:val="24"/>
          <w:szCs w:val="24"/>
        </w:rPr>
      </w:pPr>
    </w:p>
    <w:p w14:paraId="51645FF8" w14:textId="0A6B20B8" w:rsidR="00A76D0C" w:rsidRPr="002A69FB" w:rsidRDefault="2E39F619" w:rsidP="008A02DC">
      <w:pPr>
        <w:spacing w:after="0" w:line="240" w:lineRule="auto"/>
        <w:ind w:left="720" w:right="90"/>
        <w:rPr>
          <w:rFonts w:ascii="Arial" w:hAnsi="Arial" w:cs="Arial"/>
          <w:sz w:val="24"/>
          <w:szCs w:val="24"/>
        </w:rPr>
      </w:pPr>
      <w:r w:rsidRPr="002A69FB">
        <w:rPr>
          <w:rFonts w:ascii="Arial" w:hAnsi="Arial" w:cs="Arial"/>
          <w:sz w:val="24"/>
          <w:szCs w:val="24"/>
        </w:rPr>
        <w:t>A</w:t>
      </w:r>
      <w:r w:rsidR="00C2310F" w:rsidRPr="002A69FB">
        <w:rPr>
          <w:rFonts w:ascii="Arial" w:hAnsi="Arial" w:cs="Arial"/>
          <w:sz w:val="24"/>
          <w:szCs w:val="24"/>
        </w:rPr>
        <w:t xml:space="preserve"> </w:t>
      </w:r>
      <w:r w:rsidR="6BAA7315" w:rsidRPr="002A69FB">
        <w:rPr>
          <w:rFonts w:ascii="Arial" w:hAnsi="Arial" w:cs="Arial"/>
          <w:sz w:val="24"/>
          <w:szCs w:val="24"/>
        </w:rPr>
        <w:t>P</w:t>
      </w:r>
      <w:r w:rsidRPr="002A69FB">
        <w:rPr>
          <w:rFonts w:ascii="Arial" w:hAnsi="Arial" w:cs="Arial"/>
          <w:sz w:val="24"/>
          <w:szCs w:val="24"/>
        </w:rPr>
        <w:t>roject</w:t>
      </w:r>
      <w:r w:rsidR="00C2310F" w:rsidRPr="002A69FB">
        <w:rPr>
          <w:rFonts w:ascii="Arial" w:hAnsi="Arial" w:cs="Arial"/>
          <w:sz w:val="24"/>
          <w:szCs w:val="24"/>
        </w:rPr>
        <w:t xml:space="preserve"> </w:t>
      </w:r>
      <w:r w:rsidRPr="002A69FB">
        <w:rPr>
          <w:rFonts w:ascii="Arial" w:hAnsi="Arial" w:cs="Arial"/>
          <w:sz w:val="24"/>
          <w:szCs w:val="24"/>
        </w:rPr>
        <w:t xml:space="preserve">is not eligible for an award unless it meets </w:t>
      </w:r>
      <w:r w:rsidR="00F920DB" w:rsidRPr="002A69FB">
        <w:rPr>
          <w:rFonts w:ascii="Arial" w:hAnsi="Arial" w:cs="Arial"/>
          <w:sz w:val="24"/>
          <w:szCs w:val="24"/>
        </w:rPr>
        <w:t>all</w:t>
      </w:r>
      <w:r w:rsidR="34362172" w:rsidRPr="002A69FB">
        <w:rPr>
          <w:rFonts w:ascii="Arial" w:hAnsi="Arial" w:cs="Arial"/>
          <w:sz w:val="24"/>
          <w:szCs w:val="24"/>
        </w:rPr>
        <w:t xml:space="preserve"> the </w:t>
      </w:r>
      <w:r w:rsidR="15140D0F" w:rsidRPr="002A69FB">
        <w:rPr>
          <w:rFonts w:ascii="Arial" w:hAnsi="Arial" w:cs="Arial"/>
          <w:sz w:val="24"/>
          <w:szCs w:val="24"/>
        </w:rPr>
        <w:t>t</w:t>
      </w:r>
      <w:r w:rsidR="2C65C064" w:rsidRPr="002A69FB">
        <w:rPr>
          <w:rFonts w:ascii="Arial" w:hAnsi="Arial" w:cs="Arial"/>
          <w:sz w:val="24"/>
          <w:szCs w:val="24"/>
        </w:rPr>
        <w:t xml:space="preserve">hreshold requirements of </w:t>
      </w:r>
      <w:r w:rsidR="335C5E14" w:rsidRPr="002A69FB">
        <w:rPr>
          <w:rFonts w:ascii="Arial" w:hAnsi="Arial" w:cs="Arial"/>
          <w:sz w:val="24"/>
          <w:szCs w:val="24"/>
        </w:rPr>
        <w:t>IIG</w:t>
      </w:r>
      <w:r w:rsidR="499FDE8A" w:rsidRPr="002A69FB">
        <w:rPr>
          <w:rFonts w:ascii="Arial" w:hAnsi="Arial" w:cs="Arial"/>
          <w:sz w:val="24"/>
          <w:szCs w:val="24"/>
        </w:rPr>
        <w:t>-</w:t>
      </w:r>
      <w:r w:rsidR="335C5E14" w:rsidRPr="002A69FB">
        <w:rPr>
          <w:rFonts w:ascii="Arial" w:hAnsi="Arial" w:cs="Arial"/>
          <w:sz w:val="24"/>
          <w:szCs w:val="24"/>
        </w:rPr>
        <w:t>2019</w:t>
      </w:r>
      <w:r w:rsidR="42F79938" w:rsidRPr="002A69FB">
        <w:rPr>
          <w:rFonts w:ascii="Arial" w:hAnsi="Arial" w:cs="Arial"/>
          <w:sz w:val="24"/>
          <w:szCs w:val="24"/>
        </w:rPr>
        <w:t xml:space="preserve">. </w:t>
      </w:r>
      <w:r w:rsidR="008E636D" w:rsidRPr="002A69FB">
        <w:rPr>
          <w:rFonts w:ascii="Arial" w:hAnsi="Arial" w:cs="Arial"/>
          <w:sz w:val="24"/>
          <w:szCs w:val="24"/>
        </w:rPr>
        <w:t xml:space="preserve">All </w:t>
      </w:r>
      <w:r w:rsidR="009E4E60" w:rsidRPr="002A69FB">
        <w:rPr>
          <w:rFonts w:ascii="Arial" w:hAnsi="Arial" w:cs="Arial"/>
          <w:sz w:val="24"/>
          <w:szCs w:val="24"/>
        </w:rPr>
        <w:t xml:space="preserve">Applicants </w:t>
      </w:r>
      <w:r w:rsidR="008E636D" w:rsidRPr="002A69FB">
        <w:rPr>
          <w:rFonts w:ascii="Arial" w:hAnsi="Arial" w:cs="Arial"/>
          <w:sz w:val="24"/>
          <w:szCs w:val="24"/>
        </w:rPr>
        <w:t xml:space="preserve">are encouraged to </w:t>
      </w:r>
      <w:r w:rsidR="41E51158" w:rsidRPr="002A69FB">
        <w:rPr>
          <w:rFonts w:ascii="Arial" w:hAnsi="Arial" w:cs="Arial"/>
          <w:sz w:val="24"/>
          <w:szCs w:val="24"/>
        </w:rPr>
        <w:t xml:space="preserve">review the </w:t>
      </w:r>
      <w:r w:rsidR="00343622" w:rsidRPr="002A69FB">
        <w:rPr>
          <w:rFonts w:ascii="Arial" w:hAnsi="Arial" w:cs="Arial"/>
          <w:sz w:val="24"/>
          <w:szCs w:val="24"/>
        </w:rPr>
        <w:t xml:space="preserve">IIG-2019 </w:t>
      </w:r>
      <w:r w:rsidR="000F7433" w:rsidRPr="002A69FB">
        <w:rPr>
          <w:rFonts w:ascii="Arial" w:hAnsi="Arial" w:cs="Arial"/>
          <w:sz w:val="24"/>
          <w:szCs w:val="24"/>
        </w:rPr>
        <w:t>G</w:t>
      </w:r>
      <w:r w:rsidR="41E51158" w:rsidRPr="002A69FB">
        <w:rPr>
          <w:rFonts w:ascii="Arial" w:hAnsi="Arial" w:cs="Arial"/>
          <w:sz w:val="24"/>
          <w:szCs w:val="24"/>
        </w:rPr>
        <w:t>uidelines</w:t>
      </w:r>
      <w:r w:rsidR="00935F24" w:rsidRPr="002A69FB">
        <w:rPr>
          <w:rFonts w:ascii="Arial" w:hAnsi="Arial" w:cs="Arial"/>
          <w:sz w:val="24"/>
          <w:szCs w:val="24"/>
        </w:rPr>
        <w:t xml:space="preserve"> </w:t>
      </w:r>
      <w:r w:rsidR="009C3E16" w:rsidRPr="002A69FB">
        <w:rPr>
          <w:rFonts w:ascii="Arial" w:hAnsi="Arial" w:cs="Arial"/>
          <w:sz w:val="24"/>
          <w:szCs w:val="24"/>
        </w:rPr>
        <w:t xml:space="preserve">Sections </w:t>
      </w:r>
      <w:r w:rsidR="00AA4C9C" w:rsidRPr="002A69FB">
        <w:rPr>
          <w:rFonts w:ascii="Arial" w:hAnsi="Arial" w:cs="Arial"/>
          <w:sz w:val="24"/>
          <w:szCs w:val="24"/>
        </w:rPr>
        <w:t>200</w:t>
      </w:r>
      <w:r w:rsidR="00B75183" w:rsidRPr="002A69FB">
        <w:rPr>
          <w:rFonts w:ascii="Arial" w:hAnsi="Arial" w:cs="Arial"/>
          <w:sz w:val="24"/>
          <w:szCs w:val="24"/>
        </w:rPr>
        <w:t xml:space="preserve"> (</w:t>
      </w:r>
      <w:r w:rsidR="00AB16EF" w:rsidRPr="002A69FB">
        <w:rPr>
          <w:rFonts w:ascii="Arial" w:hAnsi="Arial" w:cs="Arial"/>
          <w:sz w:val="24"/>
          <w:szCs w:val="24"/>
        </w:rPr>
        <w:t>“Eligible Capital Improvement Projects”</w:t>
      </w:r>
      <w:r w:rsidR="00B75183" w:rsidRPr="002A69FB">
        <w:rPr>
          <w:rFonts w:ascii="Arial" w:hAnsi="Arial" w:cs="Arial"/>
          <w:sz w:val="24"/>
          <w:szCs w:val="24"/>
        </w:rPr>
        <w:t>)</w:t>
      </w:r>
      <w:r w:rsidR="00AA4C9C" w:rsidRPr="002A69FB">
        <w:rPr>
          <w:rFonts w:ascii="Arial" w:hAnsi="Arial" w:cs="Arial"/>
          <w:sz w:val="24"/>
          <w:szCs w:val="24"/>
        </w:rPr>
        <w:t xml:space="preserve"> and 2</w:t>
      </w:r>
      <w:r w:rsidR="00935F24" w:rsidRPr="002A69FB">
        <w:rPr>
          <w:rFonts w:ascii="Arial" w:hAnsi="Arial" w:cs="Arial"/>
          <w:sz w:val="24"/>
          <w:szCs w:val="24"/>
        </w:rPr>
        <w:t>02</w:t>
      </w:r>
      <w:r w:rsidR="005E0EAA" w:rsidRPr="002A69FB">
        <w:rPr>
          <w:rFonts w:ascii="Arial" w:hAnsi="Arial" w:cs="Arial"/>
          <w:sz w:val="24"/>
          <w:szCs w:val="24"/>
        </w:rPr>
        <w:t xml:space="preserve"> (“</w:t>
      </w:r>
      <w:r w:rsidR="00B75183" w:rsidRPr="002A69FB">
        <w:rPr>
          <w:rFonts w:ascii="Arial" w:hAnsi="Arial" w:cs="Arial"/>
          <w:sz w:val="24"/>
          <w:szCs w:val="24"/>
        </w:rPr>
        <w:t>Threshold Requirements”</w:t>
      </w:r>
      <w:r w:rsidR="005E0EAA" w:rsidRPr="002A69FB">
        <w:rPr>
          <w:rFonts w:ascii="Arial" w:hAnsi="Arial" w:cs="Arial"/>
          <w:sz w:val="24"/>
          <w:szCs w:val="24"/>
        </w:rPr>
        <w:t>)</w:t>
      </w:r>
      <w:r w:rsidR="41E51158" w:rsidRPr="002A69FB">
        <w:rPr>
          <w:rFonts w:ascii="Arial" w:hAnsi="Arial" w:cs="Arial"/>
          <w:sz w:val="24"/>
          <w:szCs w:val="24"/>
        </w:rPr>
        <w:t xml:space="preserve"> for complete information</w:t>
      </w:r>
      <w:r w:rsidR="00CE712D" w:rsidRPr="002A69FB">
        <w:rPr>
          <w:rFonts w:ascii="Arial" w:hAnsi="Arial" w:cs="Arial"/>
          <w:sz w:val="24"/>
          <w:szCs w:val="24"/>
        </w:rPr>
        <w:t xml:space="preserve">. </w:t>
      </w:r>
    </w:p>
    <w:p w14:paraId="4D4EDE85" w14:textId="77777777" w:rsidR="00A76D0C" w:rsidRPr="002A69FB" w:rsidRDefault="00A76D0C" w:rsidP="008A02DC">
      <w:pPr>
        <w:spacing w:after="0" w:line="240" w:lineRule="auto"/>
        <w:ind w:left="720" w:right="90"/>
        <w:rPr>
          <w:rFonts w:ascii="Arial" w:hAnsi="Arial" w:cs="Arial"/>
          <w:sz w:val="24"/>
          <w:szCs w:val="24"/>
        </w:rPr>
      </w:pPr>
    </w:p>
    <w:p w14:paraId="35407EA9" w14:textId="0AB2DA3E" w:rsidR="0010500C" w:rsidRPr="002A69FB" w:rsidRDefault="2E39F619" w:rsidP="008A02DC">
      <w:pPr>
        <w:spacing w:after="0" w:line="240" w:lineRule="auto"/>
        <w:ind w:left="720" w:right="90"/>
        <w:rPr>
          <w:rFonts w:ascii="Arial" w:hAnsi="Arial" w:cs="Arial"/>
          <w:sz w:val="24"/>
          <w:szCs w:val="24"/>
        </w:rPr>
      </w:pPr>
      <w:r w:rsidRPr="002A69FB">
        <w:rPr>
          <w:rFonts w:ascii="Arial" w:hAnsi="Arial" w:cs="Arial"/>
          <w:sz w:val="24"/>
          <w:szCs w:val="24"/>
        </w:rPr>
        <w:t xml:space="preserve">Further, </w:t>
      </w:r>
      <w:r w:rsidR="00BA0D2C" w:rsidRPr="002A69FB">
        <w:rPr>
          <w:rFonts w:ascii="Arial" w:hAnsi="Arial" w:cs="Arial"/>
          <w:sz w:val="24"/>
          <w:szCs w:val="24"/>
        </w:rPr>
        <w:t xml:space="preserve">applications </w:t>
      </w:r>
      <w:r w:rsidR="000F7433" w:rsidRPr="002A69FB">
        <w:rPr>
          <w:rFonts w:ascii="Arial" w:hAnsi="Arial" w:cs="Arial"/>
          <w:sz w:val="24"/>
          <w:szCs w:val="24"/>
        </w:rPr>
        <w:t xml:space="preserve">from </w:t>
      </w:r>
      <w:r w:rsidR="00C2310F" w:rsidRPr="002A69FB">
        <w:rPr>
          <w:rFonts w:ascii="Arial" w:hAnsi="Arial" w:cs="Arial"/>
          <w:sz w:val="24"/>
          <w:szCs w:val="24"/>
        </w:rPr>
        <w:t xml:space="preserve">Large Jurisdictions applying for a Qualifying Infill Area </w:t>
      </w:r>
      <w:r w:rsidRPr="002A69FB">
        <w:rPr>
          <w:rFonts w:ascii="Arial" w:hAnsi="Arial" w:cs="Arial"/>
          <w:sz w:val="24"/>
          <w:szCs w:val="24"/>
        </w:rPr>
        <w:t xml:space="preserve">must achieve a minimum point score of </w:t>
      </w:r>
      <w:r w:rsidR="00710083" w:rsidRPr="002A69FB">
        <w:rPr>
          <w:rFonts w:ascii="Arial" w:hAnsi="Arial" w:cs="Arial"/>
          <w:sz w:val="24"/>
          <w:szCs w:val="24"/>
        </w:rPr>
        <w:t>90</w:t>
      </w:r>
      <w:r w:rsidR="00012967" w:rsidRPr="002A69FB">
        <w:rPr>
          <w:rFonts w:ascii="Arial" w:hAnsi="Arial" w:cs="Arial"/>
          <w:sz w:val="24"/>
          <w:szCs w:val="24"/>
        </w:rPr>
        <w:t xml:space="preserve"> </w:t>
      </w:r>
      <w:r w:rsidRPr="002A69FB">
        <w:rPr>
          <w:rFonts w:ascii="Arial" w:hAnsi="Arial" w:cs="Arial"/>
          <w:sz w:val="24"/>
          <w:szCs w:val="24"/>
        </w:rPr>
        <w:t xml:space="preserve">points </w:t>
      </w:r>
      <w:r w:rsidR="1ACBBE7C" w:rsidRPr="002A69FB">
        <w:rPr>
          <w:rFonts w:ascii="Arial" w:hAnsi="Arial" w:cs="Arial"/>
          <w:sz w:val="24"/>
          <w:szCs w:val="24"/>
        </w:rPr>
        <w:t>in</w:t>
      </w:r>
      <w:r w:rsidRPr="002A69FB">
        <w:rPr>
          <w:rFonts w:ascii="Arial" w:hAnsi="Arial" w:cs="Arial"/>
          <w:sz w:val="24"/>
          <w:szCs w:val="24"/>
        </w:rPr>
        <w:t xml:space="preserve"> </w:t>
      </w:r>
      <w:r w:rsidR="22E2AE6F" w:rsidRPr="002A69FB">
        <w:rPr>
          <w:rFonts w:ascii="Arial" w:hAnsi="Arial" w:cs="Arial"/>
          <w:sz w:val="24"/>
          <w:szCs w:val="24"/>
        </w:rPr>
        <w:t>S</w:t>
      </w:r>
      <w:r w:rsidRPr="002A69FB">
        <w:rPr>
          <w:rFonts w:ascii="Arial" w:hAnsi="Arial" w:cs="Arial"/>
          <w:sz w:val="24"/>
          <w:szCs w:val="24"/>
        </w:rPr>
        <w:t xml:space="preserve">coring </w:t>
      </w:r>
      <w:r w:rsidR="00982A7E" w:rsidRPr="002A69FB">
        <w:rPr>
          <w:rFonts w:ascii="Arial" w:hAnsi="Arial" w:cs="Arial"/>
          <w:sz w:val="24"/>
          <w:szCs w:val="24"/>
        </w:rPr>
        <w:t>C</w:t>
      </w:r>
      <w:r w:rsidRPr="002A69FB">
        <w:rPr>
          <w:rFonts w:ascii="Arial" w:hAnsi="Arial" w:cs="Arial"/>
          <w:sz w:val="24"/>
          <w:szCs w:val="24"/>
        </w:rPr>
        <w:t>riteria</w:t>
      </w:r>
      <w:r w:rsidR="005341F9" w:rsidRPr="002A69FB">
        <w:rPr>
          <w:rFonts w:ascii="Arial" w:hAnsi="Arial" w:cs="Arial"/>
          <w:sz w:val="24"/>
          <w:szCs w:val="24"/>
        </w:rPr>
        <w:t xml:space="preserve"> </w:t>
      </w:r>
      <w:r w:rsidRPr="002A69FB">
        <w:rPr>
          <w:rFonts w:ascii="Arial" w:hAnsi="Arial" w:cs="Arial"/>
          <w:sz w:val="24"/>
          <w:szCs w:val="24"/>
        </w:rPr>
        <w:t>to be considered for a funding award.</w:t>
      </w:r>
      <w:r w:rsidR="00E103E6" w:rsidRPr="002A69FB">
        <w:rPr>
          <w:rFonts w:ascii="Arial" w:hAnsi="Arial" w:cs="Arial"/>
          <w:sz w:val="24"/>
          <w:szCs w:val="24"/>
        </w:rPr>
        <w:t xml:space="preserve"> Please review the </w:t>
      </w:r>
      <w:r w:rsidR="00147273" w:rsidRPr="002A69FB">
        <w:rPr>
          <w:rFonts w:ascii="Arial" w:hAnsi="Arial" w:cs="Arial"/>
          <w:sz w:val="24"/>
          <w:szCs w:val="24"/>
        </w:rPr>
        <w:t xml:space="preserve">IIG-2019 </w:t>
      </w:r>
      <w:r w:rsidR="00E103E6" w:rsidRPr="002A69FB">
        <w:rPr>
          <w:rFonts w:ascii="Arial" w:hAnsi="Arial" w:cs="Arial"/>
          <w:sz w:val="24"/>
          <w:szCs w:val="24"/>
        </w:rPr>
        <w:t xml:space="preserve">Guidelines </w:t>
      </w:r>
      <w:r w:rsidR="009C3E16" w:rsidRPr="002A69FB">
        <w:rPr>
          <w:rFonts w:ascii="Arial" w:hAnsi="Arial" w:cs="Arial"/>
          <w:sz w:val="24"/>
          <w:szCs w:val="24"/>
        </w:rPr>
        <w:t xml:space="preserve">Section </w:t>
      </w:r>
      <w:r w:rsidR="00E103E6" w:rsidRPr="002A69FB">
        <w:rPr>
          <w:rFonts w:ascii="Arial" w:hAnsi="Arial" w:cs="Arial"/>
          <w:sz w:val="24"/>
          <w:szCs w:val="24"/>
        </w:rPr>
        <w:t>402</w:t>
      </w:r>
      <w:r w:rsidR="008F166F" w:rsidRPr="002A69FB">
        <w:rPr>
          <w:rFonts w:ascii="Arial" w:hAnsi="Arial" w:cs="Arial"/>
          <w:sz w:val="24"/>
          <w:szCs w:val="24"/>
        </w:rPr>
        <w:t xml:space="preserve"> (“Application Scoring and Selection Criteria</w:t>
      </w:r>
      <w:r w:rsidR="005E0EAA" w:rsidRPr="002A69FB">
        <w:rPr>
          <w:rFonts w:ascii="Arial" w:hAnsi="Arial" w:cs="Arial"/>
          <w:sz w:val="24"/>
          <w:szCs w:val="24"/>
        </w:rPr>
        <w:t>”)</w:t>
      </w:r>
      <w:r w:rsidR="00F33200" w:rsidRPr="002A69FB">
        <w:rPr>
          <w:rFonts w:ascii="Arial" w:hAnsi="Arial" w:cs="Arial"/>
          <w:sz w:val="24"/>
          <w:szCs w:val="24"/>
        </w:rPr>
        <w:t xml:space="preserve"> and Section IV </w:t>
      </w:r>
      <w:r w:rsidR="00EF3C8D" w:rsidRPr="002A69FB">
        <w:rPr>
          <w:rFonts w:ascii="Arial" w:hAnsi="Arial" w:cs="Arial"/>
          <w:sz w:val="24"/>
          <w:szCs w:val="24"/>
        </w:rPr>
        <w:t>(“</w:t>
      </w:r>
      <w:r w:rsidR="00F33200" w:rsidRPr="002A69FB">
        <w:rPr>
          <w:rFonts w:ascii="Arial" w:hAnsi="Arial" w:cs="Arial"/>
          <w:sz w:val="24"/>
          <w:szCs w:val="24"/>
        </w:rPr>
        <w:t>Scoring Criteria</w:t>
      </w:r>
      <w:r w:rsidR="00EF3C8D" w:rsidRPr="002A69FB">
        <w:rPr>
          <w:rFonts w:ascii="Arial" w:hAnsi="Arial" w:cs="Arial"/>
          <w:sz w:val="24"/>
          <w:szCs w:val="24"/>
        </w:rPr>
        <w:t>”)</w:t>
      </w:r>
      <w:r w:rsidR="00F33200" w:rsidRPr="002A69FB">
        <w:rPr>
          <w:rFonts w:ascii="Arial" w:hAnsi="Arial" w:cs="Arial"/>
          <w:sz w:val="24"/>
          <w:szCs w:val="24"/>
        </w:rPr>
        <w:t xml:space="preserve"> below </w:t>
      </w:r>
      <w:r w:rsidR="00E103E6" w:rsidRPr="002A69FB">
        <w:rPr>
          <w:rFonts w:ascii="Arial" w:hAnsi="Arial" w:cs="Arial"/>
          <w:sz w:val="24"/>
          <w:szCs w:val="24"/>
        </w:rPr>
        <w:t>for complete information</w:t>
      </w:r>
      <w:r w:rsidR="00982A7E" w:rsidRPr="002A69FB">
        <w:rPr>
          <w:rFonts w:ascii="Arial" w:hAnsi="Arial" w:cs="Arial"/>
          <w:sz w:val="24"/>
          <w:szCs w:val="24"/>
        </w:rPr>
        <w:t xml:space="preserve"> on </w:t>
      </w:r>
      <w:r w:rsidR="00A76D0C" w:rsidRPr="002A69FB">
        <w:rPr>
          <w:rFonts w:ascii="Arial" w:hAnsi="Arial" w:cs="Arial"/>
          <w:sz w:val="24"/>
          <w:szCs w:val="24"/>
        </w:rPr>
        <w:t xml:space="preserve">application </w:t>
      </w:r>
      <w:r w:rsidR="00982A7E" w:rsidRPr="002A69FB">
        <w:rPr>
          <w:rFonts w:ascii="Arial" w:hAnsi="Arial" w:cs="Arial"/>
          <w:sz w:val="24"/>
          <w:szCs w:val="24"/>
        </w:rPr>
        <w:t>scoring</w:t>
      </w:r>
      <w:r w:rsidR="00E103E6" w:rsidRPr="002A69FB">
        <w:rPr>
          <w:rFonts w:ascii="Arial" w:hAnsi="Arial" w:cs="Arial"/>
          <w:sz w:val="24"/>
          <w:szCs w:val="24"/>
        </w:rPr>
        <w:t>.</w:t>
      </w:r>
    </w:p>
    <w:p w14:paraId="39DAE0C6" w14:textId="77777777" w:rsidR="007E1327" w:rsidRPr="002A69FB" w:rsidRDefault="007E1327" w:rsidP="008A02DC">
      <w:pPr>
        <w:spacing w:after="0" w:line="240" w:lineRule="auto"/>
        <w:ind w:left="720" w:right="90"/>
        <w:rPr>
          <w:rFonts w:ascii="Arial" w:hAnsi="Arial" w:cs="Arial"/>
          <w:sz w:val="24"/>
          <w:szCs w:val="24"/>
        </w:rPr>
      </w:pPr>
    </w:p>
    <w:p w14:paraId="3CD91686" w14:textId="30DFBADC" w:rsidR="00FF5012" w:rsidRPr="002A69FB" w:rsidRDefault="5962A20C" w:rsidP="00451C8D">
      <w:pPr>
        <w:pStyle w:val="Heading2"/>
        <w:numPr>
          <w:ilvl w:val="0"/>
          <w:numId w:val="2"/>
        </w:numPr>
        <w:ind w:left="1080"/>
      </w:pPr>
      <w:bookmarkStart w:id="63" w:name="_Toc90225777"/>
      <w:bookmarkStart w:id="64" w:name="_Toc90227385"/>
      <w:bookmarkStart w:id="65" w:name="_Toc90227613"/>
      <w:bookmarkStart w:id="66" w:name="_Toc90227790"/>
      <w:bookmarkStart w:id="67" w:name="_Toc90907216"/>
      <w:bookmarkStart w:id="68" w:name="_Toc90907892"/>
      <w:bookmarkStart w:id="69" w:name="_Toc90907932"/>
      <w:bookmarkStart w:id="70" w:name="_Toc90907972"/>
      <w:bookmarkStart w:id="71" w:name="_Toc90908012"/>
      <w:bookmarkStart w:id="72" w:name="_Toc90908051"/>
      <w:bookmarkStart w:id="73" w:name="_Toc47528496"/>
      <w:bookmarkStart w:id="74" w:name="_Toc893510793"/>
      <w:bookmarkStart w:id="75" w:name="_Toc92723500"/>
      <w:bookmarkStart w:id="76" w:name="_Toc96003614"/>
      <w:bookmarkStart w:id="77" w:name="_Toc101353911"/>
      <w:bookmarkStart w:id="78" w:name="_Toc101532137"/>
      <w:bookmarkStart w:id="79" w:name="_Toc101533436"/>
      <w:bookmarkStart w:id="80" w:name="_Toc106171936"/>
      <w:bookmarkEnd w:id="63"/>
      <w:bookmarkEnd w:id="64"/>
      <w:bookmarkEnd w:id="65"/>
      <w:bookmarkEnd w:id="66"/>
      <w:bookmarkEnd w:id="67"/>
      <w:bookmarkEnd w:id="68"/>
      <w:bookmarkEnd w:id="69"/>
      <w:bookmarkEnd w:id="70"/>
      <w:bookmarkEnd w:id="71"/>
      <w:bookmarkEnd w:id="72"/>
      <w:r w:rsidRPr="002A69FB">
        <w:t xml:space="preserve">Eligible </w:t>
      </w:r>
      <w:bookmarkEnd w:id="73"/>
      <w:bookmarkEnd w:id="74"/>
      <w:r w:rsidR="00A27473" w:rsidRPr="002A69FB">
        <w:t>Applicant</w:t>
      </w:r>
      <w:bookmarkEnd w:id="75"/>
      <w:bookmarkEnd w:id="76"/>
      <w:bookmarkEnd w:id="77"/>
      <w:bookmarkEnd w:id="78"/>
      <w:bookmarkEnd w:id="79"/>
      <w:r w:rsidR="0010500C" w:rsidRPr="002A69FB">
        <w:t>s</w:t>
      </w:r>
      <w:bookmarkEnd w:id="80"/>
    </w:p>
    <w:p w14:paraId="6D5A8855" w14:textId="199E4610" w:rsidR="00ED5FF2" w:rsidRPr="002A69FB" w:rsidRDefault="0046397B" w:rsidP="00451C8D">
      <w:pPr>
        <w:spacing w:after="0" w:line="240" w:lineRule="auto"/>
        <w:ind w:left="1080" w:right="90"/>
        <w:rPr>
          <w:rFonts w:ascii="Arial" w:eastAsia="Times New Roman" w:hAnsi="Arial" w:cs="Times New Roman"/>
          <w:sz w:val="24"/>
          <w:szCs w:val="24"/>
        </w:rPr>
      </w:pPr>
      <w:r w:rsidRPr="002A69FB">
        <w:rPr>
          <w:rFonts w:ascii="Arial" w:eastAsia="Times New Roman" w:hAnsi="Arial" w:cs="Times New Roman"/>
          <w:sz w:val="24"/>
          <w:szCs w:val="24"/>
        </w:rPr>
        <w:t xml:space="preserve">1. </w:t>
      </w:r>
      <w:r w:rsidR="00ED5FF2" w:rsidRPr="002A69FB">
        <w:rPr>
          <w:rFonts w:ascii="Arial" w:eastAsia="Times New Roman" w:hAnsi="Arial" w:cs="Times New Roman"/>
          <w:sz w:val="24"/>
          <w:szCs w:val="24"/>
        </w:rPr>
        <w:t xml:space="preserve">Eligible Applicants shall be one of the following: </w:t>
      </w:r>
    </w:p>
    <w:p w14:paraId="7AFA8F67" w14:textId="77777777" w:rsidR="005658ED" w:rsidRPr="002A69FB" w:rsidRDefault="005658ED" w:rsidP="005658ED">
      <w:pPr>
        <w:spacing w:after="0" w:line="240" w:lineRule="auto"/>
        <w:ind w:left="990" w:right="90"/>
        <w:rPr>
          <w:rFonts w:ascii="Arial" w:eastAsia="Times New Roman" w:hAnsi="Arial" w:cs="Times New Roman"/>
          <w:sz w:val="24"/>
          <w:szCs w:val="24"/>
        </w:rPr>
      </w:pPr>
    </w:p>
    <w:p w14:paraId="452D0550" w14:textId="2767590E" w:rsidR="00ED5FF2" w:rsidRPr="002A69FB" w:rsidRDefault="00ED5FF2" w:rsidP="00374772">
      <w:pPr>
        <w:pStyle w:val="ListParagraph"/>
        <w:numPr>
          <w:ilvl w:val="0"/>
          <w:numId w:val="38"/>
        </w:numPr>
        <w:ind w:left="1800"/>
      </w:pPr>
      <w:r w:rsidRPr="002A69FB">
        <w:lastRenderedPageBreak/>
        <w:t>A city, county, city and county, or public housing authority that has jurisdiction over a Qualifying Infill Area</w:t>
      </w:r>
      <w:r w:rsidR="005157C3" w:rsidRPr="002A69FB">
        <w:t>, or</w:t>
      </w:r>
      <w:r w:rsidRPr="002A69FB">
        <w:t xml:space="preserve"> </w:t>
      </w:r>
    </w:p>
    <w:p w14:paraId="6B319F35" w14:textId="4866F723" w:rsidR="00ED5FF2" w:rsidRPr="002A69FB" w:rsidRDefault="00ED5FF2" w:rsidP="00ED5FF2">
      <w:pPr>
        <w:pStyle w:val="ListParagraph"/>
        <w:ind w:left="1440"/>
        <w:rPr>
          <w:bCs/>
          <w:szCs w:val="24"/>
        </w:rPr>
      </w:pPr>
    </w:p>
    <w:p w14:paraId="19970109" w14:textId="20AA5C90" w:rsidR="00D622E3" w:rsidRPr="002A69FB" w:rsidRDefault="00ED5FF2" w:rsidP="00374772">
      <w:pPr>
        <w:pStyle w:val="ListParagraph"/>
        <w:numPr>
          <w:ilvl w:val="0"/>
          <w:numId w:val="38"/>
        </w:numPr>
        <w:spacing w:after="0" w:line="259" w:lineRule="auto"/>
        <w:ind w:left="1800"/>
        <w:rPr>
          <w:rFonts w:cs="Arial"/>
        </w:rPr>
      </w:pPr>
      <w:r w:rsidRPr="002A69FB">
        <w:rPr>
          <w:bCs/>
          <w:szCs w:val="24"/>
        </w:rPr>
        <w:t>A nonprofit or for-profit Developer of a Qualifying Infill Project</w:t>
      </w:r>
      <w:r w:rsidR="001436C1" w:rsidRPr="002A69FB">
        <w:rPr>
          <w:bCs/>
          <w:szCs w:val="24"/>
        </w:rPr>
        <w:t xml:space="preserve"> that has received a letter of support from the governing body of the city, county, or city and county that has jurisdiction over a Qualifying Infill Project. </w:t>
      </w:r>
      <w:r w:rsidR="001761DD">
        <w:rPr>
          <w:bCs/>
          <w:szCs w:val="24"/>
        </w:rPr>
        <w:t xml:space="preserve">The Department must receive </w:t>
      </w:r>
      <w:r w:rsidR="006C1870">
        <w:rPr>
          <w:bCs/>
          <w:szCs w:val="24"/>
        </w:rPr>
        <w:t xml:space="preserve">the letters of support </w:t>
      </w:r>
      <w:r w:rsidR="0091395D">
        <w:rPr>
          <w:bCs/>
          <w:szCs w:val="24"/>
        </w:rPr>
        <w:t xml:space="preserve">within </w:t>
      </w:r>
      <w:r w:rsidR="006C1870">
        <w:rPr>
          <w:bCs/>
          <w:szCs w:val="24"/>
        </w:rPr>
        <w:t xml:space="preserve">60 days of the application submittal. </w:t>
      </w:r>
      <w:r w:rsidR="001436C1" w:rsidRPr="002A69FB">
        <w:rPr>
          <w:bCs/>
          <w:szCs w:val="24"/>
        </w:rPr>
        <w:t>For purposes of this paragraph, “governing body” means a city council or a board of supervisors of a county or city and county.</w:t>
      </w:r>
      <w:r w:rsidR="00D622E3" w:rsidRPr="002A69FB">
        <w:rPr>
          <w:bCs/>
          <w:szCs w:val="24"/>
        </w:rPr>
        <w:t xml:space="preserve"> </w:t>
      </w:r>
      <w:r w:rsidR="00D622E3" w:rsidRPr="002A69FB">
        <w:rPr>
          <w:rFonts w:cs="Arial"/>
        </w:rPr>
        <w:t>A nonprofit or for-profit Developer may include a Tribally Designated Housing Entity that is the Developer of a Qualifying Infill Project</w:t>
      </w:r>
      <w:r w:rsidR="00BA115F" w:rsidRPr="002A69FB">
        <w:rPr>
          <w:rFonts w:cs="Arial"/>
        </w:rPr>
        <w:t>.</w:t>
      </w:r>
    </w:p>
    <w:p w14:paraId="2C523E87" w14:textId="2441B043" w:rsidR="00B96A5D" w:rsidRPr="002A69FB" w:rsidRDefault="00B96A5D" w:rsidP="006B75BA">
      <w:pPr>
        <w:pStyle w:val="ListParagraph"/>
        <w:spacing w:after="0" w:line="259" w:lineRule="auto"/>
        <w:ind w:left="1440"/>
        <w:rPr>
          <w:bCs/>
          <w:szCs w:val="24"/>
        </w:rPr>
      </w:pPr>
    </w:p>
    <w:p w14:paraId="739C9685" w14:textId="77777777" w:rsidR="00157CDA" w:rsidRPr="002A69FB" w:rsidRDefault="00157CDA" w:rsidP="00157CDA">
      <w:pPr>
        <w:spacing w:after="0" w:line="240" w:lineRule="auto"/>
        <w:ind w:left="1350" w:right="90"/>
        <w:rPr>
          <w:rFonts w:ascii="Arial" w:eastAsia="Times New Roman" w:hAnsi="Arial" w:cs="Times New Roman"/>
          <w:sz w:val="24"/>
          <w:szCs w:val="24"/>
        </w:rPr>
      </w:pPr>
      <w:r w:rsidRPr="002A69FB">
        <w:rPr>
          <w:rFonts w:ascii="Arial" w:eastAsia="Times New Roman" w:hAnsi="Arial" w:cs="Times New Roman"/>
          <w:sz w:val="24"/>
          <w:szCs w:val="24"/>
        </w:rPr>
        <w:t>For the purpose of Section 201, “public housing authority” shall be interpreted to include Tribally Designated Housing Entity as defined at 25 USC 4103 (22).</w:t>
      </w:r>
    </w:p>
    <w:p w14:paraId="03D73F1B" w14:textId="77777777" w:rsidR="00157CDA" w:rsidRPr="002A69FB" w:rsidRDefault="00157CDA" w:rsidP="006B75BA">
      <w:pPr>
        <w:pStyle w:val="ListParagraph"/>
        <w:spacing w:after="0" w:line="259" w:lineRule="auto"/>
        <w:ind w:left="1440"/>
        <w:rPr>
          <w:bCs/>
          <w:szCs w:val="24"/>
        </w:rPr>
      </w:pPr>
    </w:p>
    <w:p w14:paraId="4324F2E0" w14:textId="47865FC3" w:rsidR="00BE6F3F" w:rsidRPr="002A69FB" w:rsidRDefault="00026DEA" w:rsidP="00D54FEE">
      <w:pPr>
        <w:spacing w:after="0" w:line="240" w:lineRule="auto"/>
        <w:ind w:left="1350" w:right="90"/>
        <w:rPr>
          <w:rFonts w:ascii="Arial" w:eastAsia="Times New Roman" w:hAnsi="Arial" w:cs="Times New Roman"/>
          <w:sz w:val="24"/>
          <w:szCs w:val="24"/>
        </w:rPr>
      </w:pPr>
      <w:r w:rsidRPr="002A69FB">
        <w:rPr>
          <w:rFonts w:ascii="Arial" w:eastAsia="Times New Roman" w:hAnsi="Arial" w:cs="Times New Roman"/>
          <w:sz w:val="24"/>
          <w:szCs w:val="24"/>
        </w:rPr>
        <w:t xml:space="preserve">For additional </w:t>
      </w:r>
      <w:r w:rsidR="0061600B" w:rsidRPr="002A69FB">
        <w:rPr>
          <w:rFonts w:ascii="Arial" w:eastAsia="Times New Roman" w:hAnsi="Arial" w:cs="Times New Roman"/>
          <w:sz w:val="24"/>
          <w:szCs w:val="24"/>
        </w:rPr>
        <w:t xml:space="preserve">experience and capacity requirements please see </w:t>
      </w:r>
      <w:r w:rsidR="00FA75D1" w:rsidRPr="002A69FB">
        <w:rPr>
          <w:rFonts w:ascii="Arial" w:eastAsia="Times New Roman" w:hAnsi="Arial" w:cs="Times New Roman"/>
          <w:sz w:val="24"/>
          <w:szCs w:val="24"/>
        </w:rPr>
        <w:t xml:space="preserve">Section 201 </w:t>
      </w:r>
      <w:r w:rsidR="00282C47" w:rsidRPr="002A69FB">
        <w:rPr>
          <w:rFonts w:ascii="Arial" w:eastAsia="Times New Roman" w:hAnsi="Arial" w:cs="Times New Roman"/>
          <w:sz w:val="24"/>
          <w:szCs w:val="24"/>
        </w:rPr>
        <w:t>(“</w:t>
      </w:r>
      <w:r w:rsidR="00FA75D1" w:rsidRPr="002A69FB">
        <w:rPr>
          <w:rFonts w:ascii="Arial" w:eastAsia="Times New Roman" w:hAnsi="Arial" w:cs="Times New Roman"/>
          <w:sz w:val="24"/>
          <w:szCs w:val="24"/>
        </w:rPr>
        <w:t>Eligible Applicant</w:t>
      </w:r>
      <w:r w:rsidR="00282C47" w:rsidRPr="002A69FB">
        <w:rPr>
          <w:rFonts w:ascii="Arial" w:eastAsia="Times New Roman" w:hAnsi="Arial" w:cs="Times New Roman"/>
          <w:sz w:val="24"/>
          <w:szCs w:val="24"/>
        </w:rPr>
        <w:t>”)</w:t>
      </w:r>
      <w:r w:rsidR="00FA75D1" w:rsidRPr="002A69FB">
        <w:rPr>
          <w:rFonts w:ascii="Arial" w:eastAsia="Times New Roman" w:hAnsi="Arial" w:cs="Times New Roman"/>
          <w:sz w:val="24"/>
          <w:szCs w:val="24"/>
        </w:rPr>
        <w:t xml:space="preserve"> </w:t>
      </w:r>
      <w:r w:rsidR="5CED5725" w:rsidRPr="002A69FB">
        <w:rPr>
          <w:rFonts w:ascii="Arial" w:eastAsia="Times New Roman" w:hAnsi="Arial" w:cs="Times New Roman"/>
          <w:sz w:val="24"/>
          <w:szCs w:val="24"/>
        </w:rPr>
        <w:t xml:space="preserve">of </w:t>
      </w:r>
      <w:r w:rsidR="00311E0E" w:rsidRPr="002A69FB">
        <w:rPr>
          <w:rFonts w:ascii="Arial" w:eastAsia="Times New Roman" w:hAnsi="Arial" w:cs="Times New Roman"/>
          <w:sz w:val="24"/>
          <w:szCs w:val="24"/>
        </w:rPr>
        <w:t xml:space="preserve">the </w:t>
      </w:r>
      <w:r w:rsidR="009D1A1C" w:rsidRPr="002A69FB">
        <w:rPr>
          <w:rFonts w:ascii="Arial" w:eastAsia="Times New Roman" w:hAnsi="Arial" w:cs="Times New Roman"/>
          <w:sz w:val="24"/>
          <w:szCs w:val="24"/>
        </w:rPr>
        <w:t>IIG-2019 G</w:t>
      </w:r>
      <w:r w:rsidR="5CED5725" w:rsidRPr="002A69FB">
        <w:rPr>
          <w:rFonts w:ascii="Arial" w:eastAsia="Times New Roman" w:hAnsi="Arial" w:cs="Times New Roman"/>
          <w:sz w:val="24"/>
          <w:szCs w:val="24"/>
        </w:rPr>
        <w:t>uidelines</w:t>
      </w:r>
      <w:r w:rsidR="009D1A1C" w:rsidRPr="002A69FB">
        <w:rPr>
          <w:rFonts w:ascii="Arial" w:eastAsia="Times New Roman" w:hAnsi="Arial" w:cs="Times New Roman"/>
          <w:sz w:val="24"/>
          <w:szCs w:val="24"/>
        </w:rPr>
        <w:t>.</w:t>
      </w:r>
    </w:p>
    <w:p w14:paraId="70DAFD78" w14:textId="54C1E34A" w:rsidR="00B54AC7" w:rsidRPr="002A69FB" w:rsidRDefault="00B54AC7" w:rsidP="00063257">
      <w:pPr>
        <w:tabs>
          <w:tab w:val="left" w:pos="1440"/>
        </w:tabs>
        <w:spacing w:after="0" w:line="240" w:lineRule="auto"/>
        <w:ind w:left="1440"/>
        <w:rPr>
          <w:rFonts w:eastAsia="Calibri" w:cs="Arial"/>
          <w:color w:val="000000" w:themeColor="text1"/>
          <w:szCs w:val="24"/>
        </w:rPr>
      </w:pPr>
    </w:p>
    <w:p w14:paraId="255F0F7B" w14:textId="0CF016D6" w:rsidR="001914BA" w:rsidRPr="002A69FB" w:rsidRDefault="00F47313" w:rsidP="00D91A89">
      <w:pPr>
        <w:pStyle w:val="ListParagraph"/>
        <w:numPr>
          <w:ilvl w:val="0"/>
          <w:numId w:val="11"/>
        </w:numPr>
        <w:ind w:left="1350"/>
        <w:rPr>
          <w:rFonts w:cs="Arial"/>
          <w:szCs w:val="24"/>
        </w:rPr>
      </w:pPr>
      <w:r w:rsidRPr="002A69FB">
        <w:rPr>
          <w:rFonts w:cs="Arial"/>
          <w:szCs w:val="24"/>
        </w:rPr>
        <w:t xml:space="preserve">Definition of </w:t>
      </w:r>
      <w:r w:rsidR="001914BA" w:rsidRPr="002A69FB">
        <w:rPr>
          <w:rFonts w:cs="Arial"/>
          <w:szCs w:val="24"/>
        </w:rPr>
        <w:t>Small Jurisdiction</w:t>
      </w:r>
      <w:r w:rsidR="00311E0E" w:rsidRPr="002A69FB">
        <w:rPr>
          <w:rFonts w:cs="Arial"/>
          <w:szCs w:val="24"/>
        </w:rPr>
        <w:t>s</w:t>
      </w:r>
      <w:r w:rsidRPr="002A69FB">
        <w:rPr>
          <w:rFonts w:cs="Arial"/>
          <w:szCs w:val="24"/>
        </w:rPr>
        <w:t xml:space="preserve"> and Large Jurisdictions</w:t>
      </w:r>
    </w:p>
    <w:p w14:paraId="17653697" w14:textId="77777777" w:rsidR="00F47313" w:rsidRPr="002A69FB" w:rsidRDefault="00F47313" w:rsidP="00F47313">
      <w:pPr>
        <w:pStyle w:val="ListParagraph"/>
        <w:rPr>
          <w:rFonts w:cs="Arial"/>
          <w:szCs w:val="24"/>
          <w:u w:val="single"/>
        </w:rPr>
      </w:pPr>
    </w:p>
    <w:p w14:paraId="2400F0EE" w14:textId="4AD2DC0E" w:rsidR="00F47313" w:rsidRPr="002A69FB" w:rsidRDefault="0010500C" w:rsidP="0010500C">
      <w:pPr>
        <w:pStyle w:val="ListParagraph"/>
        <w:ind w:left="1440"/>
        <w:rPr>
          <w:rFonts w:cs="Arial"/>
          <w:color w:val="1F497D"/>
          <w:szCs w:val="24"/>
        </w:rPr>
      </w:pPr>
      <w:r w:rsidRPr="002A69FB">
        <w:rPr>
          <w:rFonts w:cs="Arial"/>
          <w:szCs w:val="24"/>
        </w:rPr>
        <w:t>Based on the</w:t>
      </w:r>
      <w:r w:rsidR="00F47313" w:rsidRPr="002A69FB">
        <w:rPr>
          <w:rFonts w:cs="Arial"/>
          <w:szCs w:val="24"/>
        </w:rPr>
        <w:t xml:space="preserve"> Department of Finance provided provisional population and housing estimates for the state, counties, and cities </w:t>
      </w:r>
      <w:r w:rsidRPr="002A69FB">
        <w:rPr>
          <w:rFonts w:cs="Arial"/>
          <w:szCs w:val="24"/>
        </w:rPr>
        <w:t>date</w:t>
      </w:r>
      <w:r w:rsidR="00311E0E" w:rsidRPr="002A69FB">
        <w:rPr>
          <w:rFonts w:cs="Arial"/>
          <w:szCs w:val="24"/>
        </w:rPr>
        <w:t>d</w:t>
      </w:r>
      <w:r w:rsidR="00F47313" w:rsidRPr="002A69FB">
        <w:rPr>
          <w:rFonts w:cs="Arial"/>
          <w:szCs w:val="24"/>
        </w:rPr>
        <w:t xml:space="preserve"> January 1, 2019. (</w:t>
      </w:r>
      <w:hyperlink r:id="rId30" w:history="1">
        <w:r w:rsidR="00F47313" w:rsidRPr="002A69FB">
          <w:rPr>
            <w:rStyle w:val="Hyperlink"/>
            <w:color w:val="0000FF"/>
            <w:szCs w:val="24"/>
          </w:rPr>
          <w:t>E-5 Population and Housing Estimates for Cities, Counties, and the State – January 1, 2011-2019</w:t>
        </w:r>
      </w:hyperlink>
      <w:r w:rsidR="00FD7DBD" w:rsidRPr="002A69FB">
        <w:rPr>
          <w:rFonts w:cs="Arial"/>
          <w:szCs w:val="24"/>
        </w:rPr>
        <w:t xml:space="preserve">), </w:t>
      </w:r>
      <w:r w:rsidR="00F47313" w:rsidRPr="002A69FB">
        <w:rPr>
          <w:rFonts w:cs="Arial"/>
          <w:szCs w:val="24"/>
        </w:rPr>
        <w:t>the following counties meet the eligibility criteria of Small and Large Jurisdictions:</w:t>
      </w:r>
    </w:p>
    <w:p w14:paraId="7BD088CF" w14:textId="77777777" w:rsidR="00F47313" w:rsidRPr="002A69FB" w:rsidRDefault="00F47313" w:rsidP="00F47313">
      <w:pPr>
        <w:pStyle w:val="ListParagraph"/>
        <w:rPr>
          <w:rFonts w:cs="Arial"/>
          <w:szCs w:val="24"/>
          <w:u w:val="single"/>
        </w:rPr>
      </w:pPr>
    </w:p>
    <w:p w14:paraId="3E49CA73" w14:textId="045F4C9C" w:rsidR="00E937B1" w:rsidRPr="002A69FB" w:rsidRDefault="00F47313" w:rsidP="00374772">
      <w:pPr>
        <w:pStyle w:val="ListParagraph"/>
        <w:numPr>
          <w:ilvl w:val="0"/>
          <w:numId w:val="52"/>
        </w:numPr>
        <w:spacing w:after="0" w:line="259" w:lineRule="auto"/>
        <w:ind w:left="1800"/>
        <w:rPr>
          <w:rFonts w:cs="Arial"/>
          <w:szCs w:val="24"/>
        </w:rPr>
      </w:pPr>
      <w:r w:rsidRPr="002A69FB">
        <w:rPr>
          <w:rFonts w:cs="Arial"/>
          <w:szCs w:val="24"/>
        </w:rPr>
        <w:t>Small Jurisdictions</w:t>
      </w:r>
      <w:r w:rsidR="007E1327" w:rsidRPr="002A69FB">
        <w:rPr>
          <w:rFonts w:cs="Arial"/>
          <w:szCs w:val="24"/>
        </w:rPr>
        <w:t xml:space="preserve"> - </w:t>
      </w:r>
      <w:r w:rsidR="00E937B1" w:rsidRPr="002A69FB">
        <w:rPr>
          <w:rFonts w:cs="Arial"/>
          <w:szCs w:val="24"/>
        </w:rPr>
        <w:t>The report identified the following counties as having less than 250,000 residents. As such, these counties meet the eligibility criteria of a Small Jurisdiction</w:t>
      </w:r>
      <w:r w:rsidR="007E1327" w:rsidRPr="002A69FB">
        <w:rPr>
          <w:rFonts w:cs="Arial"/>
          <w:szCs w:val="24"/>
        </w:rPr>
        <w:t xml:space="preserve">: </w:t>
      </w:r>
    </w:p>
    <w:p w14:paraId="4F28BE15" w14:textId="77777777" w:rsidR="007E1327" w:rsidRPr="002A69FB" w:rsidRDefault="007E1327" w:rsidP="007E1327">
      <w:pPr>
        <w:pStyle w:val="ListParagraph"/>
        <w:spacing w:after="0" w:line="259" w:lineRule="auto"/>
        <w:ind w:left="1800"/>
        <w:rPr>
          <w:rFonts w:cs="Arial"/>
          <w:szCs w:val="24"/>
        </w:rPr>
      </w:pPr>
    </w:p>
    <w:p w14:paraId="2FE867A8" w14:textId="1F7CB966"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Alpine</w:t>
      </w:r>
      <w:r w:rsidRPr="002A69FB">
        <w:rPr>
          <w:rFonts w:ascii="Arial" w:hAnsi="Arial" w:cs="Arial"/>
          <w:color w:val="000000" w:themeColor="text1"/>
          <w:sz w:val="24"/>
          <w:szCs w:val="24"/>
        </w:rPr>
        <w:tab/>
        <w:t>Kings</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San Benito</w:t>
      </w:r>
    </w:p>
    <w:p w14:paraId="01DD759F" w14:textId="0EE1410B"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Amador</w:t>
      </w:r>
      <w:r w:rsidRPr="002A69FB">
        <w:rPr>
          <w:rFonts w:ascii="Arial" w:hAnsi="Arial" w:cs="Arial"/>
          <w:color w:val="000000" w:themeColor="text1"/>
          <w:sz w:val="24"/>
          <w:szCs w:val="24"/>
        </w:rPr>
        <w:tab/>
        <w:t>Lake</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Shasta</w:t>
      </w:r>
    </w:p>
    <w:p w14:paraId="27F60338" w14:textId="7289054E"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Butte</w:t>
      </w:r>
      <w:r w:rsidRPr="002A69FB">
        <w:rPr>
          <w:rFonts w:ascii="Arial" w:hAnsi="Arial" w:cs="Arial"/>
          <w:color w:val="000000" w:themeColor="text1"/>
          <w:sz w:val="24"/>
          <w:szCs w:val="24"/>
        </w:rPr>
        <w:tab/>
        <w:t>Lassen</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Sierra</w:t>
      </w:r>
    </w:p>
    <w:p w14:paraId="23E64680" w14:textId="0D9D7807"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Calaveras</w:t>
      </w:r>
      <w:r w:rsidRPr="002A69FB">
        <w:rPr>
          <w:rFonts w:ascii="Arial" w:hAnsi="Arial" w:cs="Arial"/>
          <w:color w:val="000000" w:themeColor="text1"/>
          <w:sz w:val="24"/>
          <w:szCs w:val="24"/>
        </w:rPr>
        <w:tab/>
        <w:t>Madera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Siskiyou</w:t>
      </w:r>
    </w:p>
    <w:p w14:paraId="542B6E19" w14:textId="6D124D3A"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Colusa</w:t>
      </w:r>
      <w:r w:rsidRPr="002A69FB">
        <w:rPr>
          <w:rFonts w:ascii="Arial" w:hAnsi="Arial" w:cs="Arial"/>
          <w:color w:val="000000" w:themeColor="text1"/>
          <w:sz w:val="24"/>
          <w:szCs w:val="24"/>
        </w:rPr>
        <w:tab/>
        <w:t>Mariposa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Sutter</w:t>
      </w:r>
    </w:p>
    <w:p w14:paraId="212B8781" w14:textId="72299C1C"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Del Norte</w:t>
      </w:r>
      <w:r w:rsidRPr="002A69FB">
        <w:rPr>
          <w:rFonts w:ascii="Arial" w:hAnsi="Arial" w:cs="Arial"/>
          <w:color w:val="000000" w:themeColor="text1"/>
          <w:sz w:val="24"/>
          <w:szCs w:val="24"/>
        </w:rPr>
        <w:tab/>
        <w:t>Mendocino</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Tehama</w:t>
      </w:r>
    </w:p>
    <w:p w14:paraId="1DFA3236" w14:textId="4156C9B2"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El Dorado</w:t>
      </w:r>
      <w:r w:rsidRPr="002A69FB">
        <w:rPr>
          <w:rFonts w:ascii="Arial" w:hAnsi="Arial" w:cs="Arial"/>
          <w:color w:val="000000" w:themeColor="text1"/>
          <w:sz w:val="24"/>
          <w:szCs w:val="24"/>
        </w:rPr>
        <w:tab/>
        <w:t>Modoc</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Trinity</w:t>
      </w:r>
    </w:p>
    <w:p w14:paraId="22650CFF" w14:textId="2AEEBC4C"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Glenn</w:t>
      </w:r>
      <w:r w:rsidRPr="002A69FB">
        <w:rPr>
          <w:rFonts w:ascii="Arial" w:hAnsi="Arial" w:cs="Arial"/>
          <w:color w:val="000000" w:themeColor="text1"/>
          <w:sz w:val="24"/>
          <w:szCs w:val="24"/>
        </w:rPr>
        <w:tab/>
        <w:t>Mono</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Tuolumne</w:t>
      </w:r>
    </w:p>
    <w:p w14:paraId="19B06223" w14:textId="459C996F"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Humboldt</w:t>
      </w:r>
      <w:r w:rsidRPr="002A69FB">
        <w:rPr>
          <w:rFonts w:ascii="Arial" w:hAnsi="Arial" w:cs="Arial"/>
          <w:color w:val="000000" w:themeColor="text1"/>
          <w:sz w:val="24"/>
          <w:szCs w:val="24"/>
        </w:rPr>
        <w:tab/>
        <w:t>Napa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Yolo</w:t>
      </w:r>
    </w:p>
    <w:p w14:paraId="1EB1A7D7" w14:textId="23B70913" w:rsidR="00E937B1" w:rsidRPr="002A69FB" w:rsidRDefault="00E937B1" w:rsidP="00670E95">
      <w:pPr>
        <w:tabs>
          <w:tab w:val="left" w:pos="432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Imperial</w:t>
      </w:r>
      <w:r w:rsidRPr="002A69FB">
        <w:rPr>
          <w:rFonts w:ascii="Arial" w:hAnsi="Arial" w:cs="Arial"/>
          <w:color w:val="000000" w:themeColor="text1"/>
          <w:sz w:val="24"/>
          <w:szCs w:val="24"/>
        </w:rPr>
        <w:tab/>
        <w:t>Nevada</w:t>
      </w:r>
      <w:r w:rsidRPr="002A69FB">
        <w:rPr>
          <w:rFonts w:ascii="Arial" w:hAnsi="Arial" w:cs="Arial"/>
          <w:color w:val="000000" w:themeColor="text1"/>
          <w:sz w:val="24"/>
          <w:szCs w:val="24"/>
        </w:rPr>
        <w:tab/>
      </w:r>
      <w:r w:rsidR="007E1327" w:rsidRPr="002A69FB">
        <w:rPr>
          <w:rFonts w:ascii="Arial" w:hAnsi="Arial" w:cs="Arial"/>
          <w:color w:val="000000" w:themeColor="text1"/>
          <w:sz w:val="24"/>
          <w:szCs w:val="24"/>
        </w:rPr>
        <w:tab/>
      </w:r>
      <w:r w:rsidRPr="002A69FB">
        <w:rPr>
          <w:rFonts w:ascii="Arial" w:hAnsi="Arial" w:cs="Arial"/>
          <w:color w:val="000000" w:themeColor="text1"/>
          <w:sz w:val="24"/>
          <w:szCs w:val="24"/>
        </w:rPr>
        <w:t>Yuba</w:t>
      </w:r>
    </w:p>
    <w:p w14:paraId="2080B5C1" w14:textId="77777777" w:rsidR="00E937B1" w:rsidRPr="002A69FB" w:rsidRDefault="00E937B1" w:rsidP="00670E95">
      <w:pPr>
        <w:tabs>
          <w:tab w:val="left" w:pos="4320"/>
        </w:tabs>
        <w:spacing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Inyo</w:t>
      </w:r>
      <w:r w:rsidRPr="002A69FB">
        <w:rPr>
          <w:rFonts w:ascii="Arial" w:hAnsi="Arial" w:cs="Arial"/>
          <w:color w:val="000000" w:themeColor="text1"/>
          <w:sz w:val="24"/>
          <w:szCs w:val="24"/>
        </w:rPr>
        <w:tab/>
        <w:t>Plumas</w:t>
      </w:r>
    </w:p>
    <w:p w14:paraId="04C96E01" w14:textId="263EE690" w:rsidR="00E937B1" w:rsidRPr="002A69FB" w:rsidRDefault="00E937B1" w:rsidP="00D54FEE">
      <w:pPr>
        <w:ind w:left="1890"/>
        <w:rPr>
          <w:rFonts w:ascii="Arial" w:hAnsi="Arial" w:cs="Arial"/>
          <w:color w:val="000000" w:themeColor="text1"/>
          <w:sz w:val="24"/>
          <w:szCs w:val="24"/>
        </w:rPr>
      </w:pPr>
      <w:r w:rsidRPr="002A69FB">
        <w:rPr>
          <w:rFonts w:ascii="Arial" w:hAnsi="Arial" w:cs="Arial"/>
          <w:color w:val="000000" w:themeColor="text1"/>
          <w:sz w:val="24"/>
          <w:szCs w:val="24"/>
        </w:rPr>
        <w:t xml:space="preserve">Counties that are not included </w:t>
      </w:r>
      <w:r w:rsidR="00E82081" w:rsidRPr="002A69FB">
        <w:rPr>
          <w:rFonts w:ascii="Arial" w:hAnsi="Arial" w:cs="Arial"/>
          <w:color w:val="000000" w:themeColor="text1"/>
          <w:sz w:val="24"/>
          <w:szCs w:val="24"/>
        </w:rPr>
        <w:t xml:space="preserve">qualify for </w:t>
      </w:r>
      <w:r w:rsidRPr="002A69FB">
        <w:rPr>
          <w:rFonts w:ascii="Arial" w:hAnsi="Arial" w:cs="Arial"/>
          <w:color w:val="000000" w:themeColor="text1"/>
          <w:sz w:val="24"/>
          <w:szCs w:val="24"/>
        </w:rPr>
        <w:t>Large Jurisdiction</w:t>
      </w:r>
      <w:r w:rsidR="00E82081" w:rsidRPr="002A69FB">
        <w:rPr>
          <w:rFonts w:ascii="Arial" w:hAnsi="Arial" w:cs="Arial"/>
          <w:color w:val="000000" w:themeColor="text1"/>
          <w:sz w:val="24"/>
          <w:szCs w:val="24"/>
        </w:rPr>
        <w:t>s</w:t>
      </w:r>
      <w:r w:rsidRPr="002A69FB">
        <w:rPr>
          <w:rFonts w:ascii="Arial" w:hAnsi="Arial" w:cs="Arial"/>
          <w:color w:val="000000" w:themeColor="text1"/>
          <w:sz w:val="24"/>
          <w:szCs w:val="24"/>
        </w:rPr>
        <w:t xml:space="preserve"> </w:t>
      </w:r>
      <w:r w:rsidR="00311E0E" w:rsidRPr="002A69FB">
        <w:rPr>
          <w:rFonts w:ascii="Arial" w:hAnsi="Arial" w:cs="Arial"/>
          <w:color w:val="000000" w:themeColor="text1"/>
          <w:sz w:val="24"/>
          <w:szCs w:val="24"/>
        </w:rPr>
        <w:t xml:space="preserve">and are </w:t>
      </w:r>
      <w:r w:rsidRPr="002A69FB">
        <w:rPr>
          <w:rFonts w:ascii="Arial" w:hAnsi="Arial" w:cs="Arial"/>
          <w:color w:val="000000" w:themeColor="text1"/>
          <w:sz w:val="24"/>
          <w:szCs w:val="24"/>
        </w:rPr>
        <w:t xml:space="preserve">found </w:t>
      </w:r>
      <w:r w:rsidR="007D3389" w:rsidRPr="002A69FB">
        <w:rPr>
          <w:rFonts w:ascii="Arial" w:hAnsi="Arial" w:cs="Arial"/>
          <w:color w:val="000000" w:themeColor="text1"/>
          <w:sz w:val="24"/>
          <w:szCs w:val="24"/>
        </w:rPr>
        <w:t>below.</w:t>
      </w:r>
    </w:p>
    <w:p w14:paraId="4B0541E1" w14:textId="13FC24DC" w:rsidR="007F27C9" w:rsidRPr="002A69FB" w:rsidRDefault="007F27C9" w:rsidP="00374772">
      <w:pPr>
        <w:pStyle w:val="ListParagraph"/>
        <w:numPr>
          <w:ilvl w:val="0"/>
          <w:numId w:val="52"/>
        </w:numPr>
        <w:ind w:left="1800"/>
        <w:rPr>
          <w:rFonts w:cs="Arial"/>
          <w:szCs w:val="24"/>
          <w:u w:val="single"/>
        </w:rPr>
      </w:pPr>
      <w:r w:rsidRPr="002A69FB">
        <w:rPr>
          <w:rFonts w:cs="Arial"/>
          <w:szCs w:val="24"/>
          <w:u w:val="single"/>
        </w:rPr>
        <w:lastRenderedPageBreak/>
        <w:t>Large Jurisdictions</w:t>
      </w:r>
    </w:p>
    <w:p w14:paraId="23BD2B95" w14:textId="488D94D8" w:rsidR="007F27C9" w:rsidRPr="002A69FB" w:rsidRDefault="007F27C9" w:rsidP="00D54FEE">
      <w:pPr>
        <w:ind w:left="1890"/>
        <w:rPr>
          <w:rFonts w:ascii="Arial" w:hAnsi="Arial" w:cs="Arial"/>
          <w:sz w:val="24"/>
          <w:szCs w:val="24"/>
        </w:rPr>
      </w:pPr>
      <w:r w:rsidRPr="002A69FB">
        <w:rPr>
          <w:rFonts w:ascii="Arial" w:hAnsi="Arial" w:cs="Arial"/>
          <w:sz w:val="24"/>
          <w:szCs w:val="24"/>
        </w:rPr>
        <w:t>The report identified the following counties as having 250,000 or more residents. As such, these counties meet the eligibility criteria of a Large Jurisdiction:</w:t>
      </w:r>
    </w:p>
    <w:p w14:paraId="07472984" w14:textId="73F79459"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Alameda</w:t>
      </w:r>
      <w:r w:rsidRPr="002A69FB">
        <w:rPr>
          <w:rFonts w:ascii="Arial" w:hAnsi="Arial" w:cs="Arial"/>
          <w:color w:val="000000" w:themeColor="text1"/>
          <w:sz w:val="24"/>
          <w:szCs w:val="24"/>
        </w:rPr>
        <w:tab/>
        <w:t>Sacramento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Sonoma</w:t>
      </w:r>
    </w:p>
    <w:p w14:paraId="50105D6E" w14:textId="1EA8A09F"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Contra Costa</w:t>
      </w:r>
      <w:r w:rsidRPr="002A69FB">
        <w:rPr>
          <w:rFonts w:ascii="Arial" w:hAnsi="Arial" w:cs="Arial"/>
          <w:color w:val="000000" w:themeColor="text1"/>
          <w:sz w:val="24"/>
          <w:szCs w:val="24"/>
        </w:rPr>
        <w:tab/>
        <w:t>San Ber</w:t>
      </w:r>
      <w:r w:rsidR="007F12D8" w:rsidRPr="002A69FB">
        <w:rPr>
          <w:rFonts w:ascii="Arial" w:hAnsi="Arial" w:cs="Arial"/>
          <w:color w:val="000000" w:themeColor="text1"/>
          <w:sz w:val="24"/>
          <w:szCs w:val="24"/>
        </w:rPr>
        <w:t>nardino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Stanislaus</w:t>
      </w:r>
    </w:p>
    <w:p w14:paraId="1EDD32CF" w14:textId="4F40B3D2"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Fresno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Diego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Tulare</w:t>
      </w:r>
    </w:p>
    <w:p w14:paraId="26F2ED9E" w14:textId="07558937"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Kern</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Francisco</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Ventura</w:t>
      </w:r>
    </w:p>
    <w:p w14:paraId="509285A3" w14:textId="38CC8E00"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Los Angeles</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Joaquin</w:t>
      </w:r>
      <w:r w:rsidRPr="002A69FB">
        <w:rPr>
          <w:rFonts w:ascii="Arial" w:hAnsi="Arial" w:cs="Arial"/>
          <w:color w:val="000000" w:themeColor="text1"/>
          <w:sz w:val="24"/>
          <w:szCs w:val="24"/>
        </w:rPr>
        <w:tab/>
      </w:r>
    </w:p>
    <w:p w14:paraId="201DA3BF" w14:textId="65CF8038"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Marin</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Luis Obispo</w:t>
      </w:r>
      <w:r w:rsidRPr="002A69FB">
        <w:rPr>
          <w:rFonts w:ascii="Arial" w:hAnsi="Arial" w:cs="Arial"/>
          <w:color w:val="000000" w:themeColor="text1"/>
          <w:sz w:val="24"/>
          <w:szCs w:val="24"/>
        </w:rPr>
        <w:tab/>
      </w:r>
    </w:p>
    <w:p w14:paraId="2C1F8E96" w14:textId="6476E392"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Merced</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 Mateo</w:t>
      </w:r>
      <w:r w:rsidRPr="002A69FB">
        <w:rPr>
          <w:rFonts w:ascii="Arial" w:hAnsi="Arial" w:cs="Arial"/>
          <w:color w:val="000000" w:themeColor="text1"/>
          <w:sz w:val="24"/>
          <w:szCs w:val="24"/>
        </w:rPr>
        <w:tab/>
      </w:r>
    </w:p>
    <w:p w14:paraId="51ADCCCF" w14:textId="40054236"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Monterey</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Santa Barbara</w:t>
      </w:r>
      <w:r w:rsidRPr="002A69FB">
        <w:rPr>
          <w:rFonts w:ascii="Arial" w:hAnsi="Arial" w:cs="Arial"/>
          <w:color w:val="000000" w:themeColor="text1"/>
          <w:sz w:val="24"/>
          <w:szCs w:val="24"/>
        </w:rPr>
        <w:tab/>
      </w:r>
    </w:p>
    <w:p w14:paraId="13970382" w14:textId="24C9FA38"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Orange</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Santa Clara</w:t>
      </w:r>
      <w:r w:rsidRPr="002A69FB">
        <w:rPr>
          <w:rFonts w:ascii="Arial" w:hAnsi="Arial" w:cs="Arial"/>
          <w:color w:val="000000" w:themeColor="text1"/>
          <w:sz w:val="24"/>
          <w:szCs w:val="24"/>
        </w:rPr>
        <w:tab/>
      </w:r>
    </w:p>
    <w:p w14:paraId="236E51B1" w14:textId="7390FFB2" w:rsidR="00E82081" w:rsidRPr="002A69FB" w:rsidRDefault="00E82081" w:rsidP="00797C1C">
      <w:pPr>
        <w:tabs>
          <w:tab w:val="left" w:pos="4500"/>
          <w:tab w:val="left" w:pos="7110"/>
        </w:tabs>
        <w:spacing w:after="0"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Placer</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Santa Cruz</w:t>
      </w:r>
      <w:r w:rsidRPr="002A69FB">
        <w:rPr>
          <w:rFonts w:ascii="Arial" w:hAnsi="Arial" w:cs="Arial"/>
          <w:color w:val="000000" w:themeColor="text1"/>
          <w:sz w:val="24"/>
          <w:szCs w:val="24"/>
        </w:rPr>
        <w:tab/>
      </w:r>
    </w:p>
    <w:p w14:paraId="5A40C75E" w14:textId="5FDFB1C7" w:rsidR="00E82081" w:rsidRPr="002A69FB" w:rsidRDefault="00E82081" w:rsidP="00797C1C">
      <w:pPr>
        <w:tabs>
          <w:tab w:val="left" w:pos="4500"/>
          <w:tab w:val="left" w:pos="7110"/>
        </w:tabs>
        <w:spacing w:line="240" w:lineRule="auto"/>
        <w:ind w:left="1890" w:right="-18"/>
        <w:rPr>
          <w:rFonts w:ascii="Arial" w:hAnsi="Arial" w:cs="Arial"/>
          <w:color w:val="000000" w:themeColor="text1"/>
          <w:sz w:val="24"/>
          <w:szCs w:val="24"/>
        </w:rPr>
      </w:pPr>
      <w:r w:rsidRPr="002A69FB">
        <w:rPr>
          <w:rFonts w:ascii="Arial" w:hAnsi="Arial" w:cs="Arial"/>
          <w:color w:val="000000" w:themeColor="text1"/>
          <w:sz w:val="24"/>
          <w:szCs w:val="24"/>
        </w:rPr>
        <w:t>Riverside</w:t>
      </w:r>
      <w:r w:rsidRPr="002A69FB">
        <w:rPr>
          <w:rFonts w:ascii="Arial" w:hAnsi="Arial" w:cs="Arial"/>
          <w:color w:val="000000" w:themeColor="text1"/>
          <w:sz w:val="24"/>
          <w:szCs w:val="24"/>
        </w:rPr>
        <w:tab/>
      </w:r>
      <w:r w:rsidR="007F12D8" w:rsidRPr="002A69FB">
        <w:rPr>
          <w:rFonts w:ascii="Arial" w:hAnsi="Arial" w:cs="Arial"/>
          <w:color w:val="000000" w:themeColor="text1"/>
          <w:sz w:val="24"/>
          <w:szCs w:val="24"/>
        </w:rPr>
        <w:t>Solano</w:t>
      </w:r>
    </w:p>
    <w:p w14:paraId="003AD79D" w14:textId="5F111701" w:rsidR="008957D0" w:rsidRPr="002A69FB" w:rsidRDefault="589185FF" w:rsidP="005B5663">
      <w:pPr>
        <w:pStyle w:val="Heading2"/>
        <w:numPr>
          <w:ilvl w:val="0"/>
          <w:numId w:val="1"/>
        </w:numPr>
        <w:tabs>
          <w:tab w:val="clear" w:pos="1260"/>
        </w:tabs>
        <w:spacing w:after="0"/>
        <w:ind w:left="1080" w:right="90"/>
      </w:pPr>
      <w:bookmarkStart w:id="81" w:name="_Toc92723463"/>
      <w:bookmarkStart w:id="82" w:name="_Toc92723502"/>
      <w:bookmarkStart w:id="83" w:name="_Toc92723994"/>
      <w:bookmarkStart w:id="84" w:name="_Toc92723464"/>
      <w:bookmarkStart w:id="85" w:name="_Toc92723503"/>
      <w:bookmarkStart w:id="86" w:name="_Toc92723995"/>
      <w:bookmarkStart w:id="87" w:name="_Toc47528497"/>
      <w:bookmarkStart w:id="88" w:name="_Toc352382828"/>
      <w:bookmarkStart w:id="89" w:name="_Toc92723504"/>
      <w:bookmarkStart w:id="90" w:name="_Toc96003616"/>
      <w:bookmarkStart w:id="91" w:name="_Toc101353913"/>
      <w:bookmarkStart w:id="92" w:name="_Toc101532139"/>
      <w:bookmarkStart w:id="93" w:name="_Toc101533438"/>
      <w:bookmarkStart w:id="94" w:name="_Toc106171937"/>
      <w:bookmarkEnd w:id="81"/>
      <w:bookmarkEnd w:id="82"/>
      <w:bookmarkEnd w:id="83"/>
      <w:bookmarkEnd w:id="84"/>
      <w:bookmarkEnd w:id="85"/>
      <w:bookmarkEnd w:id="86"/>
      <w:r w:rsidRPr="002A69FB">
        <w:t xml:space="preserve">Eligible </w:t>
      </w:r>
      <w:bookmarkEnd w:id="87"/>
      <w:bookmarkEnd w:id="88"/>
      <w:r w:rsidR="00B201AD" w:rsidRPr="002A69FB">
        <w:t>Use of Funds</w:t>
      </w:r>
      <w:bookmarkEnd w:id="89"/>
      <w:bookmarkEnd w:id="90"/>
      <w:bookmarkEnd w:id="91"/>
      <w:bookmarkEnd w:id="92"/>
      <w:bookmarkEnd w:id="93"/>
      <w:bookmarkEnd w:id="94"/>
    </w:p>
    <w:p w14:paraId="236BA99D" w14:textId="77777777" w:rsidR="00260A68" w:rsidRPr="002A69FB" w:rsidRDefault="00260A68" w:rsidP="00332DEA">
      <w:pPr>
        <w:pStyle w:val="ListParagraph"/>
        <w:tabs>
          <w:tab w:val="left" w:pos="911"/>
          <w:tab w:val="left" w:pos="912"/>
        </w:tabs>
        <w:spacing w:after="0" w:line="240" w:lineRule="auto"/>
        <w:ind w:right="90"/>
      </w:pPr>
    </w:p>
    <w:p w14:paraId="71B64800" w14:textId="77777777" w:rsidR="0046397B" w:rsidRPr="002A69FB" w:rsidRDefault="0046397B" w:rsidP="0046397B">
      <w:pPr>
        <w:ind w:left="1080"/>
        <w:rPr>
          <w:rFonts w:ascii="Arial" w:hAnsi="Arial" w:cs="Arial"/>
          <w:sz w:val="24"/>
          <w:szCs w:val="24"/>
        </w:rPr>
      </w:pPr>
      <w:r w:rsidRPr="002A69FB">
        <w:rPr>
          <w:rFonts w:ascii="Arial" w:hAnsi="Arial" w:cs="Arial"/>
          <w:sz w:val="24"/>
          <w:szCs w:val="24"/>
        </w:rPr>
        <w:t xml:space="preserve">To be eligible for funding, a Capital Improvement Project must be an integral part of or be necessary to facilitate the development of a Qualifying Infill Project or a Qualifying Infill Area. In addition, eligible Projects must meet the requirements set forth in Section 200 (“Eligible Capital Improvement Projects”) of IIG-2019 Guidelines. </w:t>
      </w:r>
    </w:p>
    <w:p w14:paraId="38CFD65D" w14:textId="12060E8E" w:rsidR="0046397B" w:rsidRPr="002A69FB" w:rsidRDefault="0046397B" w:rsidP="0046397B">
      <w:pPr>
        <w:ind w:left="1080"/>
        <w:rPr>
          <w:rFonts w:ascii="Arial" w:hAnsi="Arial" w:cs="Arial"/>
          <w:sz w:val="24"/>
          <w:szCs w:val="24"/>
        </w:rPr>
      </w:pPr>
      <w:r w:rsidRPr="002A69FB">
        <w:rPr>
          <w:rFonts w:ascii="Arial" w:hAnsi="Arial" w:cs="Arial"/>
          <w:sz w:val="24"/>
          <w:szCs w:val="24"/>
        </w:rPr>
        <w:t>IIG funds shall be used only for approved eligible costs that are incurred on the Capital Improvement Projects as set forth in the Guideline</w:t>
      </w:r>
      <w:r w:rsidR="004F2733" w:rsidRPr="002A69FB">
        <w:rPr>
          <w:rFonts w:ascii="Arial" w:hAnsi="Arial" w:cs="Arial"/>
          <w:sz w:val="24"/>
          <w:szCs w:val="24"/>
        </w:rPr>
        <w:t>s</w:t>
      </w:r>
      <w:r w:rsidRPr="002A69FB">
        <w:rPr>
          <w:rFonts w:ascii="Arial" w:hAnsi="Arial" w:cs="Arial"/>
          <w:sz w:val="24"/>
          <w:szCs w:val="24"/>
        </w:rPr>
        <w:t xml:space="preserve"> Section 203 (“Eligible Use of Funds”). In addition, the costs must be necessary and consistent with the lowest reasonable cost consistent with the Project's scope and area as determined by the Department.</w:t>
      </w:r>
    </w:p>
    <w:p w14:paraId="57D0B7A3" w14:textId="58D2C28B" w:rsidR="008957D0" w:rsidRPr="002A69FB" w:rsidRDefault="7D54F1A3" w:rsidP="005B5663">
      <w:pPr>
        <w:pStyle w:val="Heading2"/>
        <w:numPr>
          <w:ilvl w:val="0"/>
          <w:numId w:val="1"/>
        </w:numPr>
        <w:ind w:left="1080"/>
      </w:pPr>
      <w:bookmarkStart w:id="95" w:name="_Toc47528498"/>
      <w:bookmarkStart w:id="96" w:name="_Toc1126663851"/>
      <w:bookmarkStart w:id="97" w:name="_Toc92723505"/>
      <w:bookmarkStart w:id="98" w:name="_Toc96003617"/>
      <w:bookmarkStart w:id="99" w:name="_Toc101353914"/>
      <w:bookmarkStart w:id="100" w:name="_Toc101532140"/>
      <w:bookmarkStart w:id="101" w:name="_Toc101533439"/>
      <w:bookmarkStart w:id="102" w:name="_Toc106171938"/>
      <w:r w:rsidRPr="002A69FB">
        <w:t>Program Funding Amounts and Terms</w:t>
      </w:r>
      <w:bookmarkEnd w:id="95"/>
      <w:bookmarkEnd w:id="96"/>
      <w:bookmarkEnd w:id="97"/>
      <w:bookmarkEnd w:id="98"/>
      <w:bookmarkEnd w:id="99"/>
      <w:bookmarkEnd w:id="100"/>
      <w:bookmarkEnd w:id="101"/>
      <w:bookmarkEnd w:id="102"/>
    </w:p>
    <w:p w14:paraId="20DEE7BF" w14:textId="064F280C" w:rsidR="007301BA" w:rsidRPr="002A69FB" w:rsidRDefault="007301BA" w:rsidP="00374772">
      <w:pPr>
        <w:pStyle w:val="ListParagraph"/>
        <w:numPr>
          <w:ilvl w:val="0"/>
          <w:numId w:val="37"/>
        </w:numPr>
        <w:spacing w:after="0" w:line="240" w:lineRule="auto"/>
        <w:rPr>
          <w:szCs w:val="24"/>
          <w:u w:val="single"/>
        </w:rPr>
      </w:pPr>
      <w:r w:rsidRPr="002A69FB">
        <w:rPr>
          <w:szCs w:val="24"/>
          <w:u w:val="single"/>
        </w:rPr>
        <w:t xml:space="preserve">Funding </w:t>
      </w:r>
      <w:r w:rsidR="00025055" w:rsidRPr="002A69FB">
        <w:rPr>
          <w:szCs w:val="24"/>
          <w:u w:val="single"/>
        </w:rPr>
        <w:t>Limits</w:t>
      </w:r>
    </w:p>
    <w:p w14:paraId="24959D7A" w14:textId="77777777" w:rsidR="00657148" w:rsidRPr="002A69FB" w:rsidRDefault="00657148" w:rsidP="00BE6D8A">
      <w:pPr>
        <w:widowControl w:val="0"/>
        <w:tabs>
          <w:tab w:val="left" w:pos="732"/>
        </w:tabs>
        <w:autoSpaceDE w:val="0"/>
        <w:autoSpaceDN w:val="0"/>
        <w:spacing w:after="0" w:line="240" w:lineRule="auto"/>
        <w:ind w:left="1440" w:right="-3"/>
        <w:rPr>
          <w:rFonts w:ascii="Arial" w:hAnsi="Arial" w:cs="Arial"/>
          <w:sz w:val="24"/>
          <w:szCs w:val="24"/>
        </w:rPr>
      </w:pPr>
    </w:p>
    <w:tbl>
      <w:tblPr>
        <w:tblStyle w:val="TableGrid"/>
        <w:tblW w:w="0" w:type="auto"/>
        <w:tblInd w:w="1440" w:type="dxa"/>
        <w:tblLook w:val="04A0" w:firstRow="1" w:lastRow="0" w:firstColumn="1" w:lastColumn="0" w:noHBand="0" w:noVBand="1"/>
        <w:tblCaption w:val="Qualifying Infill Project Funding Limits"/>
        <w:tblDescription w:val="Table that says the funding limits for a qualifying infill project"/>
      </w:tblPr>
      <w:tblGrid>
        <w:gridCol w:w="2155"/>
        <w:gridCol w:w="3658"/>
        <w:gridCol w:w="2907"/>
      </w:tblGrid>
      <w:tr w:rsidR="00B62E56" w:rsidRPr="002A69FB" w14:paraId="1CB77EF5" w14:textId="3DE03A68" w:rsidTr="00AF4B53">
        <w:tc>
          <w:tcPr>
            <w:tcW w:w="2155" w:type="dxa"/>
            <w:vMerge w:val="restart"/>
          </w:tcPr>
          <w:p w14:paraId="114ED2B7" w14:textId="17DD4C01" w:rsidR="00B62E56" w:rsidRPr="002A69FB" w:rsidRDefault="00B62E56" w:rsidP="00AF4B53">
            <w:pPr>
              <w:widowControl w:val="0"/>
              <w:tabs>
                <w:tab w:val="left" w:pos="732"/>
              </w:tabs>
              <w:autoSpaceDE w:val="0"/>
              <w:autoSpaceDN w:val="0"/>
              <w:spacing w:before="80"/>
              <w:jc w:val="center"/>
              <w:rPr>
                <w:rFonts w:cs="Arial"/>
                <w:szCs w:val="24"/>
              </w:rPr>
            </w:pPr>
            <w:r w:rsidRPr="002A69FB">
              <w:rPr>
                <w:rFonts w:cs="Arial"/>
                <w:szCs w:val="24"/>
              </w:rPr>
              <w:t>Qualifying</w:t>
            </w:r>
          </w:p>
          <w:p w14:paraId="64CFBC37" w14:textId="1FB97B50" w:rsidR="00B62E56" w:rsidRPr="002A69FB" w:rsidRDefault="00B62E56" w:rsidP="00AF4B53">
            <w:pPr>
              <w:widowControl w:val="0"/>
              <w:tabs>
                <w:tab w:val="left" w:pos="732"/>
              </w:tabs>
              <w:autoSpaceDE w:val="0"/>
              <w:autoSpaceDN w:val="0"/>
              <w:ind w:right="-3"/>
              <w:jc w:val="center"/>
              <w:rPr>
                <w:rFonts w:cs="Arial"/>
                <w:szCs w:val="24"/>
              </w:rPr>
            </w:pPr>
            <w:r w:rsidRPr="002A69FB">
              <w:rPr>
                <w:rFonts w:cs="Arial"/>
                <w:szCs w:val="24"/>
              </w:rPr>
              <w:t>Infill</w:t>
            </w:r>
          </w:p>
          <w:p w14:paraId="456763F9" w14:textId="17F67413" w:rsidR="00B62E56" w:rsidRPr="002A69FB" w:rsidRDefault="00B62E56" w:rsidP="00AF4B53">
            <w:pPr>
              <w:widowControl w:val="0"/>
              <w:tabs>
                <w:tab w:val="left" w:pos="732"/>
              </w:tabs>
              <w:autoSpaceDE w:val="0"/>
              <w:autoSpaceDN w:val="0"/>
              <w:ind w:right="-3"/>
              <w:jc w:val="center"/>
              <w:rPr>
                <w:rFonts w:cs="Arial"/>
                <w:szCs w:val="24"/>
              </w:rPr>
            </w:pPr>
            <w:r w:rsidRPr="002A69FB">
              <w:rPr>
                <w:rFonts w:cs="Arial"/>
                <w:szCs w:val="24"/>
              </w:rPr>
              <w:t>Project</w:t>
            </w:r>
          </w:p>
        </w:tc>
        <w:tc>
          <w:tcPr>
            <w:tcW w:w="3658" w:type="dxa"/>
          </w:tcPr>
          <w:p w14:paraId="2A7319F4" w14:textId="4C192BF5" w:rsidR="00B62E56" w:rsidRPr="002A69FB" w:rsidRDefault="00B62E56" w:rsidP="00BE6D8A">
            <w:pPr>
              <w:widowControl w:val="0"/>
              <w:tabs>
                <w:tab w:val="left" w:pos="732"/>
              </w:tabs>
              <w:autoSpaceDE w:val="0"/>
              <w:autoSpaceDN w:val="0"/>
              <w:ind w:right="-3"/>
              <w:rPr>
                <w:rFonts w:cs="Arial"/>
                <w:szCs w:val="24"/>
              </w:rPr>
            </w:pPr>
            <w:r w:rsidRPr="002A69FB">
              <w:rPr>
                <w:rFonts w:cs="Arial"/>
                <w:szCs w:val="24"/>
              </w:rPr>
              <w:t>Minimum Award</w:t>
            </w:r>
          </w:p>
        </w:tc>
        <w:tc>
          <w:tcPr>
            <w:tcW w:w="2907" w:type="dxa"/>
          </w:tcPr>
          <w:p w14:paraId="5E2D79D4" w14:textId="261D9715" w:rsidR="00B62E56" w:rsidRPr="002A69FB" w:rsidRDefault="00B62E56" w:rsidP="00BE6D8A">
            <w:pPr>
              <w:widowControl w:val="0"/>
              <w:tabs>
                <w:tab w:val="left" w:pos="732"/>
              </w:tabs>
              <w:autoSpaceDE w:val="0"/>
              <w:autoSpaceDN w:val="0"/>
              <w:ind w:right="-3"/>
              <w:rPr>
                <w:rFonts w:cs="Arial"/>
                <w:szCs w:val="24"/>
              </w:rPr>
            </w:pPr>
            <w:r w:rsidRPr="002A69FB">
              <w:rPr>
                <w:rFonts w:cs="Arial"/>
                <w:szCs w:val="24"/>
              </w:rPr>
              <w:t>$1 million</w:t>
            </w:r>
          </w:p>
        </w:tc>
      </w:tr>
      <w:tr w:rsidR="00B62E56" w:rsidRPr="002A69FB" w14:paraId="00A59F96" w14:textId="2D61669F" w:rsidTr="00AF4B53">
        <w:tc>
          <w:tcPr>
            <w:tcW w:w="2155" w:type="dxa"/>
            <w:vMerge/>
          </w:tcPr>
          <w:p w14:paraId="468E4443" w14:textId="77777777" w:rsidR="00B62E56" w:rsidRPr="002A69FB" w:rsidRDefault="00B62E56" w:rsidP="00BE6D8A">
            <w:pPr>
              <w:widowControl w:val="0"/>
              <w:tabs>
                <w:tab w:val="left" w:pos="732"/>
              </w:tabs>
              <w:autoSpaceDE w:val="0"/>
              <w:autoSpaceDN w:val="0"/>
              <w:ind w:right="-3"/>
              <w:rPr>
                <w:rFonts w:cs="Arial"/>
                <w:szCs w:val="24"/>
              </w:rPr>
            </w:pPr>
          </w:p>
        </w:tc>
        <w:tc>
          <w:tcPr>
            <w:tcW w:w="3658" w:type="dxa"/>
          </w:tcPr>
          <w:p w14:paraId="5ADD8E36" w14:textId="29C479A4" w:rsidR="00B62E56" w:rsidRPr="002A69FB" w:rsidRDefault="00B62E56" w:rsidP="00BE6D8A">
            <w:pPr>
              <w:widowControl w:val="0"/>
              <w:tabs>
                <w:tab w:val="left" w:pos="732"/>
              </w:tabs>
              <w:autoSpaceDE w:val="0"/>
              <w:autoSpaceDN w:val="0"/>
              <w:ind w:right="-3"/>
              <w:rPr>
                <w:rFonts w:cs="Arial"/>
                <w:szCs w:val="24"/>
              </w:rPr>
            </w:pPr>
            <w:r w:rsidRPr="002A69FB">
              <w:rPr>
                <w:rFonts w:cs="Arial"/>
                <w:szCs w:val="24"/>
              </w:rPr>
              <w:t>Minimum Award (Rural Areas)</w:t>
            </w:r>
          </w:p>
        </w:tc>
        <w:tc>
          <w:tcPr>
            <w:tcW w:w="2907" w:type="dxa"/>
          </w:tcPr>
          <w:p w14:paraId="0CAA9C22" w14:textId="20A25151" w:rsidR="00B62E56" w:rsidRPr="002A69FB" w:rsidRDefault="00B62E56" w:rsidP="00BE6D8A">
            <w:pPr>
              <w:widowControl w:val="0"/>
              <w:tabs>
                <w:tab w:val="left" w:pos="732"/>
              </w:tabs>
              <w:autoSpaceDE w:val="0"/>
              <w:autoSpaceDN w:val="0"/>
              <w:ind w:right="-3"/>
              <w:rPr>
                <w:rFonts w:cs="Arial"/>
                <w:szCs w:val="24"/>
              </w:rPr>
            </w:pPr>
            <w:r w:rsidRPr="002A69FB">
              <w:rPr>
                <w:rFonts w:cs="Arial"/>
                <w:szCs w:val="24"/>
              </w:rPr>
              <w:t>$500,000</w:t>
            </w:r>
          </w:p>
        </w:tc>
      </w:tr>
      <w:tr w:rsidR="00B62E56" w:rsidRPr="002A69FB" w14:paraId="72A835CA" w14:textId="66CDA072" w:rsidTr="00AF4B53">
        <w:tc>
          <w:tcPr>
            <w:tcW w:w="2155" w:type="dxa"/>
            <w:vMerge/>
          </w:tcPr>
          <w:p w14:paraId="6CE7FB88" w14:textId="77777777" w:rsidR="00B62E56" w:rsidRPr="002A69FB" w:rsidRDefault="00B62E56" w:rsidP="00BE6D8A">
            <w:pPr>
              <w:widowControl w:val="0"/>
              <w:tabs>
                <w:tab w:val="left" w:pos="732"/>
              </w:tabs>
              <w:autoSpaceDE w:val="0"/>
              <w:autoSpaceDN w:val="0"/>
              <w:ind w:right="-3"/>
              <w:rPr>
                <w:rFonts w:cs="Arial"/>
                <w:szCs w:val="24"/>
              </w:rPr>
            </w:pPr>
          </w:p>
        </w:tc>
        <w:tc>
          <w:tcPr>
            <w:tcW w:w="3658" w:type="dxa"/>
          </w:tcPr>
          <w:p w14:paraId="1AA97989" w14:textId="0B2274A7" w:rsidR="00B62E56" w:rsidRPr="002A69FB" w:rsidRDefault="00B62E56" w:rsidP="00BE6D8A">
            <w:pPr>
              <w:widowControl w:val="0"/>
              <w:tabs>
                <w:tab w:val="left" w:pos="732"/>
              </w:tabs>
              <w:autoSpaceDE w:val="0"/>
              <w:autoSpaceDN w:val="0"/>
              <w:ind w:right="-3"/>
              <w:rPr>
                <w:rFonts w:cs="Arial"/>
                <w:szCs w:val="24"/>
              </w:rPr>
            </w:pPr>
            <w:r w:rsidRPr="002A69FB">
              <w:rPr>
                <w:rFonts w:cs="Arial"/>
                <w:szCs w:val="24"/>
              </w:rPr>
              <w:t>Maximum Award</w:t>
            </w:r>
          </w:p>
        </w:tc>
        <w:tc>
          <w:tcPr>
            <w:tcW w:w="2907" w:type="dxa"/>
          </w:tcPr>
          <w:p w14:paraId="79911671" w14:textId="3CCCB5F0" w:rsidR="00B62E56" w:rsidRPr="002A69FB" w:rsidRDefault="00B62E56" w:rsidP="00BE6D8A">
            <w:pPr>
              <w:widowControl w:val="0"/>
              <w:tabs>
                <w:tab w:val="left" w:pos="732"/>
              </w:tabs>
              <w:autoSpaceDE w:val="0"/>
              <w:autoSpaceDN w:val="0"/>
              <w:ind w:right="-3"/>
              <w:rPr>
                <w:rFonts w:cs="Arial"/>
                <w:szCs w:val="24"/>
              </w:rPr>
            </w:pPr>
            <w:r w:rsidRPr="002A69FB">
              <w:rPr>
                <w:rFonts w:cs="Arial"/>
                <w:szCs w:val="24"/>
              </w:rPr>
              <w:t>$7.5 million</w:t>
            </w:r>
          </w:p>
        </w:tc>
      </w:tr>
    </w:tbl>
    <w:p w14:paraId="4D88CE3E" w14:textId="0199D00A" w:rsidR="00AF4B53" w:rsidRPr="002A69FB" w:rsidRDefault="00AF4B53" w:rsidP="00F47313">
      <w:pPr>
        <w:widowControl w:val="0"/>
        <w:tabs>
          <w:tab w:val="left" w:pos="732"/>
        </w:tabs>
        <w:autoSpaceDE w:val="0"/>
        <w:autoSpaceDN w:val="0"/>
        <w:spacing w:after="0" w:line="240" w:lineRule="auto"/>
        <w:ind w:right="-3"/>
        <w:rPr>
          <w:rFonts w:ascii="Arial" w:hAnsi="Arial" w:cs="Arial"/>
          <w:sz w:val="24"/>
          <w:szCs w:val="24"/>
        </w:rPr>
      </w:pPr>
    </w:p>
    <w:tbl>
      <w:tblPr>
        <w:tblStyle w:val="TableGrid"/>
        <w:tblW w:w="0" w:type="auto"/>
        <w:tblInd w:w="1440" w:type="dxa"/>
        <w:tblLook w:val="04A0" w:firstRow="1" w:lastRow="0" w:firstColumn="1" w:lastColumn="0" w:noHBand="0" w:noVBand="1"/>
        <w:tblCaption w:val="Qualifying Infill Areas Funding Limits"/>
        <w:tblDescription w:val="Table providing what are the funding limits for qualifying infill areas"/>
      </w:tblPr>
      <w:tblGrid>
        <w:gridCol w:w="2155"/>
        <w:gridCol w:w="3658"/>
        <w:gridCol w:w="2907"/>
      </w:tblGrid>
      <w:tr w:rsidR="00B62E56" w:rsidRPr="002A69FB" w14:paraId="265D1DBE" w14:textId="77777777" w:rsidTr="00CE14C3">
        <w:tc>
          <w:tcPr>
            <w:tcW w:w="2155" w:type="dxa"/>
            <w:vMerge w:val="restart"/>
          </w:tcPr>
          <w:p w14:paraId="145CF2A6" w14:textId="77777777" w:rsidR="00B62E56" w:rsidRPr="002A69FB" w:rsidRDefault="00B62E56" w:rsidP="00CE14C3">
            <w:pPr>
              <w:widowControl w:val="0"/>
              <w:tabs>
                <w:tab w:val="left" w:pos="732"/>
              </w:tabs>
              <w:autoSpaceDE w:val="0"/>
              <w:autoSpaceDN w:val="0"/>
              <w:spacing w:before="80"/>
              <w:jc w:val="center"/>
              <w:rPr>
                <w:rFonts w:cs="Arial"/>
                <w:szCs w:val="24"/>
              </w:rPr>
            </w:pPr>
            <w:r w:rsidRPr="002A69FB">
              <w:rPr>
                <w:rFonts w:cs="Arial"/>
                <w:szCs w:val="24"/>
              </w:rPr>
              <w:t>Qualifying</w:t>
            </w:r>
          </w:p>
          <w:p w14:paraId="4CD580C7" w14:textId="77777777" w:rsidR="00B62E56" w:rsidRPr="002A69FB" w:rsidRDefault="00B62E56" w:rsidP="00CE14C3">
            <w:pPr>
              <w:widowControl w:val="0"/>
              <w:tabs>
                <w:tab w:val="left" w:pos="732"/>
              </w:tabs>
              <w:autoSpaceDE w:val="0"/>
              <w:autoSpaceDN w:val="0"/>
              <w:ind w:right="-3"/>
              <w:jc w:val="center"/>
              <w:rPr>
                <w:rFonts w:cs="Arial"/>
                <w:szCs w:val="24"/>
              </w:rPr>
            </w:pPr>
            <w:r w:rsidRPr="002A69FB">
              <w:rPr>
                <w:rFonts w:cs="Arial"/>
                <w:szCs w:val="24"/>
              </w:rPr>
              <w:t>Infill</w:t>
            </w:r>
          </w:p>
          <w:p w14:paraId="35BA2E28" w14:textId="79A3AF67" w:rsidR="00B62E56" w:rsidRPr="002A69FB" w:rsidRDefault="00B62E56" w:rsidP="00CE14C3">
            <w:pPr>
              <w:widowControl w:val="0"/>
              <w:tabs>
                <w:tab w:val="left" w:pos="732"/>
              </w:tabs>
              <w:autoSpaceDE w:val="0"/>
              <w:autoSpaceDN w:val="0"/>
              <w:ind w:right="-3"/>
              <w:jc w:val="center"/>
              <w:rPr>
                <w:rFonts w:cs="Arial"/>
                <w:szCs w:val="24"/>
              </w:rPr>
            </w:pPr>
            <w:r w:rsidRPr="002A69FB">
              <w:rPr>
                <w:rFonts w:cs="Arial"/>
                <w:szCs w:val="24"/>
              </w:rPr>
              <w:t>Areas</w:t>
            </w:r>
          </w:p>
        </w:tc>
        <w:tc>
          <w:tcPr>
            <w:tcW w:w="3658" w:type="dxa"/>
          </w:tcPr>
          <w:p w14:paraId="42898288" w14:textId="77777777" w:rsidR="00B62E56" w:rsidRPr="002A69FB" w:rsidRDefault="00B62E56" w:rsidP="00CE14C3">
            <w:pPr>
              <w:widowControl w:val="0"/>
              <w:tabs>
                <w:tab w:val="left" w:pos="732"/>
              </w:tabs>
              <w:autoSpaceDE w:val="0"/>
              <w:autoSpaceDN w:val="0"/>
              <w:ind w:right="-3"/>
              <w:rPr>
                <w:rFonts w:cs="Arial"/>
                <w:szCs w:val="24"/>
              </w:rPr>
            </w:pPr>
            <w:r w:rsidRPr="002A69FB">
              <w:rPr>
                <w:rFonts w:cs="Arial"/>
                <w:szCs w:val="24"/>
              </w:rPr>
              <w:t>Minimum Award</w:t>
            </w:r>
          </w:p>
        </w:tc>
        <w:tc>
          <w:tcPr>
            <w:tcW w:w="2907" w:type="dxa"/>
          </w:tcPr>
          <w:p w14:paraId="3061789E" w14:textId="1454A5FF" w:rsidR="00B62E56" w:rsidRPr="002A69FB" w:rsidRDefault="00B62E56" w:rsidP="00CE14C3">
            <w:pPr>
              <w:widowControl w:val="0"/>
              <w:tabs>
                <w:tab w:val="left" w:pos="732"/>
              </w:tabs>
              <w:autoSpaceDE w:val="0"/>
              <w:autoSpaceDN w:val="0"/>
              <w:ind w:right="-3"/>
              <w:rPr>
                <w:rFonts w:cs="Arial"/>
                <w:szCs w:val="24"/>
              </w:rPr>
            </w:pPr>
            <w:r w:rsidRPr="002A69FB">
              <w:rPr>
                <w:rFonts w:cs="Arial"/>
                <w:szCs w:val="24"/>
              </w:rPr>
              <w:t>$2 million</w:t>
            </w:r>
          </w:p>
        </w:tc>
      </w:tr>
      <w:tr w:rsidR="00B62E56" w:rsidRPr="002A69FB" w14:paraId="237B871F" w14:textId="77777777" w:rsidTr="00CE14C3">
        <w:tc>
          <w:tcPr>
            <w:tcW w:w="2155" w:type="dxa"/>
            <w:vMerge/>
          </w:tcPr>
          <w:p w14:paraId="5D4ABB6B" w14:textId="77777777" w:rsidR="00B62E56" w:rsidRPr="002A69FB" w:rsidRDefault="00B62E56" w:rsidP="00CE14C3">
            <w:pPr>
              <w:widowControl w:val="0"/>
              <w:tabs>
                <w:tab w:val="left" w:pos="732"/>
              </w:tabs>
              <w:autoSpaceDE w:val="0"/>
              <w:autoSpaceDN w:val="0"/>
              <w:ind w:right="-3"/>
              <w:rPr>
                <w:rFonts w:cs="Arial"/>
                <w:szCs w:val="24"/>
              </w:rPr>
            </w:pPr>
          </w:p>
        </w:tc>
        <w:tc>
          <w:tcPr>
            <w:tcW w:w="3658" w:type="dxa"/>
          </w:tcPr>
          <w:p w14:paraId="1704D6F5" w14:textId="77777777" w:rsidR="00B62E56" w:rsidRPr="002A69FB" w:rsidRDefault="00B62E56" w:rsidP="00CE14C3">
            <w:pPr>
              <w:widowControl w:val="0"/>
              <w:tabs>
                <w:tab w:val="left" w:pos="732"/>
              </w:tabs>
              <w:autoSpaceDE w:val="0"/>
              <w:autoSpaceDN w:val="0"/>
              <w:ind w:right="-3"/>
              <w:rPr>
                <w:rFonts w:cs="Arial"/>
                <w:szCs w:val="24"/>
              </w:rPr>
            </w:pPr>
            <w:r w:rsidRPr="002A69FB">
              <w:rPr>
                <w:rFonts w:cs="Arial"/>
                <w:szCs w:val="24"/>
              </w:rPr>
              <w:t>Minimum Award (Rural Areas)</w:t>
            </w:r>
          </w:p>
        </w:tc>
        <w:tc>
          <w:tcPr>
            <w:tcW w:w="2907" w:type="dxa"/>
          </w:tcPr>
          <w:p w14:paraId="2FB73BBD" w14:textId="6E9819B3" w:rsidR="00B62E56" w:rsidRPr="002A69FB" w:rsidRDefault="00B62E56" w:rsidP="00CE14C3">
            <w:pPr>
              <w:widowControl w:val="0"/>
              <w:tabs>
                <w:tab w:val="left" w:pos="732"/>
              </w:tabs>
              <w:autoSpaceDE w:val="0"/>
              <w:autoSpaceDN w:val="0"/>
              <w:ind w:right="-3"/>
              <w:rPr>
                <w:rFonts w:cs="Arial"/>
                <w:szCs w:val="24"/>
              </w:rPr>
            </w:pPr>
            <w:r w:rsidRPr="002A69FB">
              <w:rPr>
                <w:rFonts w:cs="Arial"/>
                <w:szCs w:val="24"/>
              </w:rPr>
              <w:t>$1 million</w:t>
            </w:r>
          </w:p>
        </w:tc>
      </w:tr>
      <w:tr w:rsidR="00B62E56" w:rsidRPr="002A69FB" w14:paraId="78E9EDD4" w14:textId="77777777" w:rsidTr="00CE14C3">
        <w:tc>
          <w:tcPr>
            <w:tcW w:w="2155" w:type="dxa"/>
            <w:vMerge/>
          </w:tcPr>
          <w:p w14:paraId="54FB7259" w14:textId="77777777" w:rsidR="00B62E56" w:rsidRPr="002A69FB" w:rsidRDefault="00B62E56" w:rsidP="00CE14C3">
            <w:pPr>
              <w:widowControl w:val="0"/>
              <w:tabs>
                <w:tab w:val="left" w:pos="732"/>
              </w:tabs>
              <w:autoSpaceDE w:val="0"/>
              <w:autoSpaceDN w:val="0"/>
              <w:ind w:right="-3"/>
              <w:rPr>
                <w:rFonts w:cs="Arial"/>
                <w:szCs w:val="24"/>
              </w:rPr>
            </w:pPr>
          </w:p>
        </w:tc>
        <w:tc>
          <w:tcPr>
            <w:tcW w:w="3658" w:type="dxa"/>
          </w:tcPr>
          <w:p w14:paraId="4D5EA21D" w14:textId="77777777" w:rsidR="00B62E56" w:rsidRPr="002A69FB" w:rsidRDefault="00B62E56" w:rsidP="00CE14C3">
            <w:pPr>
              <w:widowControl w:val="0"/>
              <w:tabs>
                <w:tab w:val="left" w:pos="732"/>
              </w:tabs>
              <w:autoSpaceDE w:val="0"/>
              <w:autoSpaceDN w:val="0"/>
              <w:ind w:right="-3"/>
              <w:rPr>
                <w:rFonts w:cs="Arial"/>
                <w:szCs w:val="24"/>
              </w:rPr>
            </w:pPr>
            <w:r w:rsidRPr="002A69FB">
              <w:rPr>
                <w:rFonts w:cs="Arial"/>
                <w:szCs w:val="24"/>
              </w:rPr>
              <w:t>Maximum Award</w:t>
            </w:r>
          </w:p>
        </w:tc>
        <w:tc>
          <w:tcPr>
            <w:tcW w:w="2907" w:type="dxa"/>
          </w:tcPr>
          <w:p w14:paraId="427E0DF3" w14:textId="06653372" w:rsidR="00B62E56" w:rsidRPr="002A69FB" w:rsidRDefault="00B62E56" w:rsidP="00CE14C3">
            <w:pPr>
              <w:widowControl w:val="0"/>
              <w:tabs>
                <w:tab w:val="left" w:pos="732"/>
              </w:tabs>
              <w:autoSpaceDE w:val="0"/>
              <w:autoSpaceDN w:val="0"/>
              <w:ind w:right="-3"/>
              <w:rPr>
                <w:rFonts w:cs="Arial"/>
                <w:szCs w:val="24"/>
              </w:rPr>
            </w:pPr>
            <w:r w:rsidRPr="002A69FB">
              <w:rPr>
                <w:rFonts w:cs="Arial"/>
                <w:szCs w:val="24"/>
              </w:rPr>
              <w:t>$30 million</w:t>
            </w:r>
          </w:p>
        </w:tc>
      </w:tr>
    </w:tbl>
    <w:p w14:paraId="6FDBD0CD" w14:textId="5920772D" w:rsidR="007A6CC8" w:rsidRPr="002A69FB" w:rsidRDefault="007A6CC8" w:rsidP="00BE6D8A">
      <w:pPr>
        <w:widowControl w:val="0"/>
        <w:tabs>
          <w:tab w:val="left" w:pos="732"/>
        </w:tabs>
        <w:autoSpaceDE w:val="0"/>
        <w:autoSpaceDN w:val="0"/>
        <w:spacing w:after="0" w:line="240" w:lineRule="auto"/>
        <w:ind w:left="1440" w:right="-3"/>
        <w:rPr>
          <w:rFonts w:ascii="Arial" w:hAnsi="Arial" w:cs="Arial"/>
          <w:sz w:val="24"/>
          <w:szCs w:val="24"/>
        </w:rPr>
      </w:pPr>
    </w:p>
    <w:p w14:paraId="60EB0DCD" w14:textId="36F5423D" w:rsidR="00BE6D8A" w:rsidRPr="002A69FB" w:rsidRDefault="00BE6D8A" w:rsidP="00BE6D8A">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Over the life of the IIG program (to include the Infill Incentive Grant </w:t>
      </w:r>
      <w:r w:rsidR="00D8357B" w:rsidRPr="002A69FB">
        <w:rPr>
          <w:rFonts w:ascii="Arial" w:hAnsi="Arial" w:cs="Arial"/>
          <w:sz w:val="24"/>
          <w:szCs w:val="24"/>
        </w:rPr>
        <w:t xml:space="preserve">Program </w:t>
      </w:r>
      <w:r w:rsidRPr="002A69FB">
        <w:rPr>
          <w:rFonts w:ascii="Arial" w:hAnsi="Arial" w:cs="Arial"/>
          <w:sz w:val="24"/>
          <w:szCs w:val="24"/>
        </w:rPr>
        <w:t xml:space="preserve">of 2007, the Infill Infrastructure Grant </w:t>
      </w:r>
      <w:r w:rsidR="005112C3" w:rsidRPr="002A69FB">
        <w:rPr>
          <w:rFonts w:ascii="Arial" w:hAnsi="Arial" w:cs="Arial"/>
          <w:sz w:val="24"/>
          <w:szCs w:val="24"/>
        </w:rPr>
        <w:t xml:space="preserve">Program </w:t>
      </w:r>
      <w:r w:rsidRPr="002A69FB">
        <w:rPr>
          <w:rFonts w:ascii="Arial" w:hAnsi="Arial" w:cs="Arial"/>
          <w:sz w:val="24"/>
          <w:szCs w:val="24"/>
        </w:rPr>
        <w:t xml:space="preserve">of 2019, and any future iterations of the </w:t>
      </w:r>
      <w:r w:rsidR="00B71630" w:rsidRPr="002A69FB">
        <w:rPr>
          <w:rFonts w:ascii="Arial" w:hAnsi="Arial" w:cs="Arial"/>
          <w:sz w:val="24"/>
          <w:szCs w:val="24"/>
        </w:rPr>
        <w:t>P</w:t>
      </w:r>
      <w:r w:rsidRPr="002A69FB">
        <w:rPr>
          <w:rFonts w:ascii="Arial" w:hAnsi="Arial" w:cs="Arial"/>
          <w:sz w:val="24"/>
          <w:szCs w:val="24"/>
        </w:rPr>
        <w:t xml:space="preserve">rogram), the total of all </w:t>
      </w:r>
      <w:r w:rsidR="00B71630" w:rsidRPr="002A69FB">
        <w:rPr>
          <w:rFonts w:ascii="Arial" w:hAnsi="Arial" w:cs="Arial"/>
          <w:sz w:val="24"/>
          <w:szCs w:val="24"/>
        </w:rPr>
        <w:t>P</w:t>
      </w:r>
      <w:r w:rsidRPr="002A69FB">
        <w:rPr>
          <w:rFonts w:ascii="Arial" w:hAnsi="Arial" w:cs="Arial"/>
          <w:sz w:val="24"/>
          <w:szCs w:val="24"/>
        </w:rPr>
        <w:t xml:space="preserve">rogram </w:t>
      </w:r>
      <w:r w:rsidR="00925CE1" w:rsidRPr="002A69FB">
        <w:rPr>
          <w:rFonts w:ascii="Arial" w:hAnsi="Arial" w:cs="Arial"/>
          <w:sz w:val="24"/>
          <w:szCs w:val="24"/>
        </w:rPr>
        <w:t>A</w:t>
      </w:r>
      <w:r w:rsidRPr="002A69FB">
        <w:rPr>
          <w:rFonts w:ascii="Arial" w:hAnsi="Arial" w:cs="Arial"/>
          <w:sz w:val="24"/>
          <w:szCs w:val="24"/>
        </w:rPr>
        <w:t>wards for any single Qualifying Infill Project or Qualifying Infill Area shall not exceed $60 million.</w:t>
      </w:r>
    </w:p>
    <w:p w14:paraId="54861C91" w14:textId="48318014" w:rsidR="00025055" w:rsidRPr="002A69FB" w:rsidRDefault="00025055" w:rsidP="00374772">
      <w:pPr>
        <w:pStyle w:val="ListParagraph"/>
        <w:numPr>
          <w:ilvl w:val="0"/>
          <w:numId w:val="37"/>
        </w:numPr>
        <w:spacing w:after="0" w:line="240" w:lineRule="auto"/>
        <w:rPr>
          <w:szCs w:val="24"/>
          <w:u w:val="single"/>
        </w:rPr>
      </w:pPr>
      <w:r w:rsidRPr="002A69FB">
        <w:rPr>
          <w:szCs w:val="24"/>
          <w:u w:val="single"/>
        </w:rPr>
        <w:lastRenderedPageBreak/>
        <w:t>Grant Calculation</w:t>
      </w:r>
    </w:p>
    <w:p w14:paraId="3DB5E755" w14:textId="77777777" w:rsidR="00025055" w:rsidRPr="002A69FB" w:rsidRDefault="00025055" w:rsidP="0082255C">
      <w:pPr>
        <w:widowControl w:val="0"/>
        <w:tabs>
          <w:tab w:val="left" w:pos="732"/>
        </w:tabs>
        <w:autoSpaceDE w:val="0"/>
        <w:autoSpaceDN w:val="0"/>
        <w:spacing w:after="0" w:line="240" w:lineRule="auto"/>
        <w:ind w:left="1440" w:right="-3"/>
        <w:rPr>
          <w:rFonts w:ascii="Arial" w:hAnsi="Arial" w:cs="Arial"/>
          <w:sz w:val="24"/>
          <w:szCs w:val="24"/>
        </w:rPr>
      </w:pPr>
    </w:p>
    <w:p w14:paraId="7A60F96E" w14:textId="52B1864B" w:rsidR="4C41CCD0" w:rsidRPr="002A69FB" w:rsidRDefault="00BE6D8A" w:rsidP="0082255C">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Pursuant to Section </w:t>
      </w:r>
      <w:r w:rsidR="002A641E" w:rsidRPr="002A69FB">
        <w:rPr>
          <w:rFonts w:ascii="Arial" w:hAnsi="Arial" w:cs="Arial"/>
          <w:sz w:val="24"/>
          <w:szCs w:val="24"/>
        </w:rPr>
        <w:t>205</w:t>
      </w:r>
      <w:r w:rsidRPr="002A69FB">
        <w:rPr>
          <w:rFonts w:ascii="Arial" w:hAnsi="Arial" w:cs="Arial"/>
          <w:sz w:val="24"/>
          <w:szCs w:val="24"/>
        </w:rPr>
        <w:t xml:space="preserve"> </w:t>
      </w:r>
      <w:r w:rsidR="00462763" w:rsidRPr="002A69FB">
        <w:rPr>
          <w:rFonts w:ascii="Arial" w:hAnsi="Arial" w:cs="Arial"/>
          <w:sz w:val="24"/>
          <w:szCs w:val="24"/>
        </w:rPr>
        <w:t>(“</w:t>
      </w:r>
      <w:r w:rsidR="005203A8" w:rsidRPr="002A69FB">
        <w:rPr>
          <w:rFonts w:ascii="Arial" w:hAnsi="Arial" w:cs="Arial"/>
          <w:sz w:val="24"/>
          <w:szCs w:val="24"/>
        </w:rPr>
        <w:t>Grant Terms and Limit</w:t>
      </w:r>
      <w:r w:rsidR="00D220FC" w:rsidRPr="002A69FB">
        <w:rPr>
          <w:rFonts w:ascii="Arial" w:hAnsi="Arial" w:cs="Arial"/>
          <w:sz w:val="24"/>
          <w:szCs w:val="24"/>
        </w:rPr>
        <w:t>s</w:t>
      </w:r>
      <w:r w:rsidR="00462763" w:rsidRPr="002A69FB">
        <w:rPr>
          <w:rFonts w:ascii="Arial" w:hAnsi="Arial" w:cs="Arial"/>
          <w:sz w:val="24"/>
          <w:szCs w:val="24"/>
        </w:rPr>
        <w:t xml:space="preserve">”) </w:t>
      </w:r>
      <w:r w:rsidRPr="002A69FB">
        <w:rPr>
          <w:rFonts w:ascii="Arial" w:hAnsi="Arial" w:cs="Arial"/>
          <w:sz w:val="24"/>
          <w:szCs w:val="24"/>
        </w:rPr>
        <w:t xml:space="preserve">of the </w:t>
      </w:r>
      <w:r w:rsidR="00147273" w:rsidRPr="002A69FB">
        <w:rPr>
          <w:rFonts w:ascii="Arial" w:hAnsi="Arial" w:cs="Arial"/>
          <w:sz w:val="24"/>
          <w:szCs w:val="24"/>
        </w:rPr>
        <w:t xml:space="preserve">IIG-2019 </w:t>
      </w:r>
      <w:r w:rsidRPr="002A69FB">
        <w:rPr>
          <w:rFonts w:ascii="Arial" w:hAnsi="Arial" w:cs="Arial"/>
          <w:sz w:val="24"/>
          <w:szCs w:val="24"/>
        </w:rPr>
        <w:t xml:space="preserve">Guidelines, the total grant amount shall be determined by the number of </w:t>
      </w:r>
      <w:r w:rsidR="00663865" w:rsidRPr="002A69FB">
        <w:rPr>
          <w:rFonts w:ascii="Arial" w:hAnsi="Arial" w:cs="Arial"/>
          <w:sz w:val="24"/>
          <w:szCs w:val="24"/>
        </w:rPr>
        <w:t xml:space="preserve">Units </w:t>
      </w:r>
      <w:r w:rsidRPr="002A69FB">
        <w:rPr>
          <w:rFonts w:ascii="Arial" w:hAnsi="Arial" w:cs="Arial"/>
          <w:sz w:val="24"/>
          <w:szCs w:val="24"/>
        </w:rPr>
        <w:t xml:space="preserve">in the Qualifying Infill Project or </w:t>
      </w:r>
      <w:r w:rsidR="00B02EDC" w:rsidRPr="002A69FB">
        <w:rPr>
          <w:rFonts w:ascii="Arial" w:hAnsi="Arial" w:cs="Arial"/>
          <w:sz w:val="24"/>
          <w:szCs w:val="24"/>
        </w:rPr>
        <w:t xml:space="preserve">the </w:t>
      </w:r>
      <w:r w:rsidRPr="002A69FB">
        <w:rPr>
          <w:rFonts w:ascii="Arial" w:hAnsi="Arial" w:cs="Arial"/>
          <w:sz w:val="24"/>
          <w:szCs w:val="24"/>
        </w:rPr>
        <w:t xml:space="preserve">Qualifying Infill Area, the bedroom count of these </w:t>
      </w:r>
      <w:r w:rsidR="00136B82" w:rsidRPr="002A69FB">
        <w:rPr>
          <w:rFonts w:ascii="Arial" w:hAnsi="Arial" w:cs="Arial"/>
          <w:sz w:val="24"/>
          <w:szCs w:val="24"/>
        </w:rPr>
        <w:t>Units</w:t>
      </w:r>
      <w:r w:rsidRPr="002A69FB">
        <w:rPr>
          <w:rFonts w:ascii="Arial" w:hAnsi="Arial" w:cs="Arial"/>
          <w:sz w:val="24"/>
          <w:szCs w:val="24"/>
        </w:rPr>
        <w:t xml:space="preserve">, and the density and affordability of the housing to be developed. </w:t>
      </w:r>
      <w:r w:rsidR="0082255C" w:rsidRPr="002A69FB">
        <w:rPr>
          <w:rFonts w:ascii="Arial" w:hAnsi="Arial" w:cs="Arial"/>
          <w:sz w:val="24"/>
          <w:szCs w:val="24"/>
        </w:rPr>
        <w:t xml:space="preserve">The total eligible grant amount shall be based upon the lesser of the amount necessary to fund the </w:t>
      </w:r>
      <w:r w:rsidR="00E17509" w:rsidRPr="002A69FB">
        <w:rPr>
          <w:rFonts w:ascii="Arial" w:hAnsi="Arial" w:cs="Arial"/>
          <w:sz w:val="24"/>
          <w:szCs w:val="24"/>
        </w:rPr>
        <w:t>Capital Improvement Project</w:t>
      </w:r>
      <w:r w:rsidR="0082255C" w:rsidRPr="002A69FB">
        <w:rPr>
          <w:rFonts w:ascii="Arial" w:hAnsi="Arial" w:cs="Arial"/>
          <w:sz w:val="24"/>
          <w:szCs w:val="24"/>
        </w:rPr>
        <w:t xml:space="preserve"> or the maximum amount permitted by the IIG Grant Amount Calculation table, whichever is less. See the IIG Grant Amount Calculation table below. </w:t>
      </w:r>
    </w:p>
    <w:tbl>
      <w:tblPr>
        <w:tblStyle w:val="TableGrid"/>
        <w:tblpPr w:leftFromText="180" w:rightFromText="180" w:vertAnchor="text" w:horzAnchor="page" w:tblpX="2430" w:tblpY="355"/>
        <w:tblW w:w="9094" w:type="dxa"/>
        <w:tblLayout w:type="fixed"/>
        <w:tblLook w:val="0620" w:firstRow="1" w:lastRow="0" w:firstColumn="0" w:lastColumn="0" w:noHBand="1" w:noVBand="1"/>
        <w:tblCaption w:val="IIG Grant Amount Calculation"/>
        <w:tblDescription w:val="Table providing IIG grant calculation data based on AMI and Bedroom size"/>
      </w:tblPr>
      <w:tblGrid>
        <w:gridCol w:w="3052"/>
        <w:gridCol w:w="1260"/>
        <w:gridCol w:w="1170"/>
        <w:gridCol w:w="1260"/>
        <w:gridCol w:w="1173"/>
        <w:gridCol w:w="1167"/>
        <w:gridCol w:w="12"/>
      </w:tblGrid>
      <w:tr w:rsidR="00C10B59" w:rsidRPr="002A69FB" w14:paraId="18972132" w14:textId="77777777" w:rsidTr="00A43C10">
        <w:trPr>
          <w:trHeight w:val="480"/>
        </w:trPr>
        <w:tc>
          <w:tcPr>
            <w:tcW w:w="9094" w:type="dxa"/>
            <w:gridSpan w:val="7"/>
            <w:shd w:val="clear" w:color="auto" w:fill="B4C6E7" w:themeFill="accent1" w:themeFillTint="66"/>
          </w:tcPr>
          <w:p w14:paraId="7DCFA8A9" w14:textId="77777777" w:rsidR="00C10B59" w:rsidRPr="002A69FB" w:rsidRDefault="00C10B59" w:rsidP="00A43C10">
            <w:pPr>
              <w:pStyle w:val="Default"/>
              <w:jc w:val="center"/>
              <w:rPr>
                <w:color w:val="000000" w:themeColor="text1"/>
              </w:rPr>
            </w:pPr>
            <w:r w:rsidRPr="002A69FB">
              <w:rPr>
                <w:b/>
                <w:bCs/>
                <w:color w:val="000000" w:themeColor="text1"/>
              </w:rPr>
              <w:t xml:space="preserve">IIG Grant Amount Calculation </w:t>
            </w:r>
          </w:p>
          <w:p w14:paraId="2286632B" w14:textId="7C14CF66" w:rsidR="00C10B59" w:rsidRPr="002A69FB" w:rsidRDefault="00C10B59" w:rsidP="00A43C10">
            <w:pPr>
              <w:pStyle w:val="Default"/>
              <w:jc w:val="center"/>
              <w:rPr>
                <w:b/>
                <w:bCs/>
                <w:color w:val="000000" w:themeColor="text1"/>
              </w:rPr>
            </w:pPr>
            <w:r w:rsidRPr="002A69FB">
              <w:rPr>
                <w:color w:val="000000" w:themeColor="text1"/>
              </w:rPr>
              <w:t>(Amounts</w:t>
            </w:r>
            <w:r w:rsidR="005B7A31" w:rsidRPr="002A69FB">
              <w:rPr>
                <w:rStyle w:val="FootnoteReference"/>
                <w:color w:val="000000" w:themeColor="text1"/>
              </w:rPr>
              <w:footnoteReference w:id="2"/>
            </w:r>
            <w:r w:rsidRPr="002A69FB">
              <w:rPr>
                <w:color w:val="000000" w:themeColor="text1"/>
              </w:rPr>
              <w:t xml:space="preserve"> are represented on a per unit basis)</w:t>
            </w:r>
          </w:p>
        </w:tc>
      </w:tr>
      <w:tr w:rsidR="00C10B59" w:rsidRPr="002A69FB" w14:paraId="079848CE" w14:textId="77777777" w:rsidTr="00A43C10">
        <w:trPr>
          <w:gridAfter w:val="1"/>
          <w:wAfter w:w="12" w:type="dxa"/>
          <w:trHeight w:val="335"/>
        </w:trPr>
        <w:tc>
          <w:tcPr>
            <w:tcW w:w="3052" w:type="dxa"/>
            <w:shd w:val="clear" w:color="auto" w:fill="D0CECE" w:themeFill="background2" w:themeFillShade="E6"/>
            <w:vAlign w:val="center"/>
          </w:tcPr>
          <w:p w14:paraId="78E133F5" w14:textId="77777777" w:rsidR="00C10B59" w:rsidRPr="002A69FB" w:rsidRDefault="00C10B59" w:rsidP="00A43C10">
            <w:pPr>
              <w:pStyle w:val="Default"/>
              <w:ind w:right="192"/>
              <w:rPr>
                <w:b/>
                <w:bCs/>
                <w:color w:val="000000" w:themeColor="text1"/>
              </w:rPr>
            </w:pPr>
            <w:bookmarkStart w:id="103" w:name="_Hlk53667628"/>
            <w:r w:rsidRPr="002A69FB">
              <w:rPr>
                <w:b/>
                <w:bCs/>
                <w:color w:val="000000" w:themeColor="text1"/>
              </w:rPr>
              <w:t>Income Level &amp; Tenure</w:t>
            </w:r>
          </w:p>
        </w:tc>
        <w:tc>
          <w:tcPr>
            <w:tcW w:w="1260" w:type="dxa"/>
            <w:shd w:val="clear" w:color="auto" w:fill="D0CECE" w:themeFill="background2" w:themeFillShade="E6"/>
            <w:vAlign w:val="center"/>
          </w:tcPr>
          <w:p w14:paraId="72933211" w14:textId="77777777" w:rsidR="00C10B59" w:rsidRPr="002A69FB" w:rsidRDefault="00C10B59" w:rsidP="00A43C10">
            <w:pPr>
              <w:pStyle w:val="Default"/>
              <w:ind w:right="157"/>
              <w:rPr>
                <w:b/>
                <w:bCs/>
                <w:color w:val="000000" w:themeColor="text1"/>
              </w:rPr>
            </w:pPr>
            <w:r w:rsidRPr="002A69FB">
              <w:rPr>
                <w:b/>
                <w:bCs/>
                <w:color w:val="000000" w:themeColor="text1"/>
              </w:rPr>
              <w:t>0-Bdrm</w:t>
            </w:r>
          </w:p>
        </w:tc>
        <w:tc>
          <w:tcPr>
            <w:tcW w:w="1170" w:type="dxa"/>
            <w:shd w:val="clear" w:color="auto" w:fill="D0CECE" w:themeFill="background2" w:themeFillShade="E6"/>
            <w:vAlign w:val="center"/>
          </w:tcPr>
          <w:p w14:paraId="13F49DF4" w14:textId="77777777" w:rsidR="00C10B59" w:rsidRPr="002A69FB" w:rsidRDefault="00C10B59" w:rsidP="00A43C10">
            <w:pPr>
              <w:pStyle w:val="Default"/>
              <w:rPr>
                <w:b/>
                <w:bCs/>
                <w:color w:val="000000" w:themeColor="text1"/>
              </w:rPr>
            </w:pPr>
            <w:r w:rsidRPr="002A69FB">
              <w:rPr>
                <w:b/>
                <w:bCs/>
                <w:color w:val="000000" w:themeColor="text1"/>
              </w:rPr>
              <w:t>1-Bdrm</w:t>
            </w:r>
          </w:p>
        </w:tc>
        <w:tc>
          <w:tcPr>
            <w:tcW w:w="1260" w:type="dxa"/>
            <w:shd w:val="clear" w:color="auto" w:fill="D0CECE" w:themeFill="background2" w:themeFillShade="E6"/>
            <w:vAlign w:val="center"/>
          </w:tcPr>
          <w:p w14:paraId="2A5C6326" w14:textId="77777777" w:rsidR="00C10B59" w:rsidRPr="002A69FB" w:rsidRDefault="00C10B59" w:rsidP="00A43C10">
            <w:pPr>
              <w:pStyle w:val="Default"/>
              <w:ind w:right="111"/>
              <w:rPr>
                <w:b/>
                <w:bCs/>
                <w:color w:val="000000" w:themeColor="text1"/>
              </w:rPr>
            </w:pPr>
            <w:r w:rsidRPr="002A69FB">
              <w:rPr>
                <w:b/>
                <w:bCs/>
                <w:color w:val="000000" w:themeColor="text1"/>
              </w:rPr>
              <w:t>2-Bdrm</w:t>
            </w:r>
          </w:p>
        </w:tc>
        <w:tc>
          <w:tcPr>
            <w:tcW w:w="1173" w:type="dxa"/>
            <w:shd w:val="clear" w:color="auto" w:fill="D0CECE" w:themeFill="background2" w:themeFillShade="E6"/>
            <w:vAlign w:val="center"/>
          </w:tcPr>
          <w:p w14:paraId="3554638D" w14:textId="77777777" w:rsidR="00C10B59" w:rsidRPr="002A69FB" w:rsidRDefault="00C10B59" w:rsidP="00A43C10">
            <w:pPr>
              <w:pStyle w:val="Default"/>
              <w:ind w:right="89"/>
              <w:rPr>
                <w:b/>
                <w:bCs/>
                <w:color w:val="000000" w:themeColor="text1"/>
              </w:rPr>
            </w:pPr>
            <w:r w:rsidRPr="002A69FB">
              <w:rPr>
                <w:b/>
                <w:bCs/>
                <w:color w:val="000000" w:themeColor="text1"/>
              </w:rPr>
              <w:t>3-Bdrm</w:t>
            </w:r>
          </w:p>
        </w:tc>
        <w:tc>
          <w:tcPr>
            <w:tcW w:w="1167" w:type="dxa"/>
            <w:shd w:val="clear" w:color="auto" w:fill="D0CECE" w:themeFill="background2" w:themeFillShade="E6"/>
            <w:vAlign w:val="center"/>
          </w:tcPr>
          <w:p w14:paraId="017BDB4A" w14:textId="77777777" w:rsidR="00C10B59" w:rsidRPr="002A69FB" w:rsidRDefault="00C10B59" w:rsidP="00A43C10">
            <w:pPr>
              <w:pStyle w:val="Default"/>
              <w:rPr>
                <w:b/>
                <w:bCs/>
                <w:color w:val="000000" w:themeColor="text1"/>
              </w:rPr>
            </w:pPr>
            <w:r w:rsidRPr="002A69FB">
              <w:rPr>
                <w:b/>
                <w:bCs/>
                <w:color w:val="000000" w:themeColor="text1"/>
              </w:rPr>
              <w:t>4-Bdrm</w:t>
            </w:r>
          </w:p>
        </w:tc>
      </w:tr>
      <w:tr w:rsidR="00C10B59" w:rsidRPr="002A69FB" w14:paraId="071F07A5" w14:textId="77777777" w:rsidTr="00A43C10">
        <w:trPr>
          <w:gridAfter w:val="1"/>
          <w:wAfter w:w="12" w:type="dxa"/>
          <w:trHeight w:val="398"/>
        </w:trPr>
        <w:tc>
          <w:tcPr>
            <w:tcW w:w="3052" w:type="dxa"/>
          </w:tcPr>
          <w:p w14:paraId="782DACAC" w14:textId="0A5B0FC3" w:rsidR="00C10B59" w:rsidRPr="002A69FB" w:rsidRDefault="39AD78CB" w:rsidP="00A43C10">
            <w:pPr>
              <w:pStyle w:val="Default"/>
              <w:ind w:right="192"/>
              <w:rPr>
                <w:color w:val="000000" w:themeColor="text1"/>
              </w:rPr>
            </w:pPr>
            <w:r w:rsidRPr="002A69FB">
              <w:rPr>
                <w:color w:val="000000" w:themeColor="text1"/>
              </w:rPr>
              <w:t>200% FMR</w:t>
            </w:r>
            <w:r w:rsidR="00C10B59" w:rsidRPr="002A69FB">
              <w:rPr>
                <w:color w:val="000000" w:themeColor="text1"/>
                <w:vertAlign w:val="superscript"/>
              </w:rPr>
              <w:footnoteReference w:id="3"/>
            </w:r>
            <w:r w:rsidR="00470815" w:rsidRPr="002A69FB">
              <w:rPr>
                <w:color w:val="000000" w:themeColor="text1"/>
              </w:rPr>
              <w:t xml:space="preserve"> or exceeds </w:t>
            </w:r>
            <w:r w:rsidR="00E4275D" w:rsidRPr="002A69FB">
              <w:rPr>
                <w:color w:val="000000" w:themeColor="text1"/>
              </w:rPr>
              <w:t>CALHFA Sales Prices</w:t>
            </w:r>
          </w:p>
        </w:tc>
        <w:tc>
          <w:tcPr>
            <w:tcW w:w="1260" w:type="dxa"/>
          </w:tcPr>
          <w:p w14:paraId="0B4643C7" w14:textId="657D17EA" w:rsidR="00C10B59" w:rsidRPr="002A69FB" w:rsidRDefault="00C10B59" w:rsidP="00A43C10">
            <w:pPr>
              <w:pStyle w:val="Default"/>
              <w:ind w:right="67"/>
              <w:jc w:val="center"/>
              <w:rPr>
                <w:color w:val="000000" w:themeColor="text1"/>
              </w:rPr>
            </w:pPr>
            <w:r w:rsidRPr="002A69FB">
              <w:rPr>
                <w:color w:val="000000" w:themeColor="text1"/>
              </w:rPr>
              <w:t>$</w:t>
            </w:r>
            <w:r w:rsidR="00974E28" w:rsidRPr="002A69FB">
              <w:rPr>
                <w:color w:val="000000" w:themeColor="text1"/>
              </w:rPr>
              <w:t>4,000</w:t>
            </w:r>
          </w:p>
        </w:tc>
        <w:tc>
          <w:tcPr>
            <w:tcW w:w="1170" w:type="dxa"/>
          </w:tcPr>
          <w:p w14:paraId="21A2D9C6" w14:textId="37CD08BA" w:rsidR="00C10B59" w:rsidRPr="002A69FB" w:rsidRDefault="00C10B59" w:rsidP="00A43C10">
            <w:pPr>
              <w:pStyle w:val="Default"/>
              <w:ind w:right="45"/>
              <w:jc w:val="center"/>
              <w:rPr>
                <w:color w:val="000000" w:themeColor="text1"/>
              </w:rPr>
            </w:pPr>
            <w:r w:rsidRPr="002A69FB">
              <w:rPr>
                <w:color w:val="000000" w:themeColor="text1"/>
              </w:rPr>
              <w:t>$</w:t>
            </w:r>
            <w:r w:rsidR="00817515" w:rsidRPr="002A69FB">
              <w:rPr>
                <w:color w:val="000000" w:themeColor="text1"/>
              </w:rPr>
              <w:t>8,000</w:t>
            </w:r>
          </w:p>
        </w:tc>
        <w:tc>
          <w:tcPr>
            <w:tcW w:w="1260" w:type="dxa"/>
          </w:tcPr>
          <w:p w14:paraId="7F894868" w14:textId="06CAE360" w:rsidR="00C10B59" w:rsidRPr="002A69FB" w:rsidRDefault="00C10B59" w:rsidP="00A43C10">
            <w:pPr>
              <w:pStyle w:val="Default"/>
              <w:ind w:right="111"/>
              <w:jc w:val="center"/>
              <w:rPr>
                <w:color w:val="000000" w:themeColor="text1"/>
              </w:rPr>
            </w:pPr>
            <w:r w:rsidRPr="002A69FB">
              <w:rPr>
                <w:color w:val="000000" w:themeColor="text1"/>
              </w:rPr>
              <w:t>$11,</w:t>
            </w:r>
            <w:r w:rsidR="00817515" w:rsidRPr="002A69FB">
              <w:rPr>
                <w:color w:val="000000" w:themeColor="text1"/>
              </w:rPr>
              <w:t>900</w:t>
            </w:r>
          </w:p>
        </w:tc>
        <w:tc>
          <w:tcPr>
            <w:tcW w:w="1173" w:type="dxa"/>
          </w:tcPr>
          <w:p w14:paraId="50ABC8EC" w14:textId="04A28230" w:rsidR="00C10B59" w:rsidRPr="002A69FB" w:rsidRDefault="00C10B59" w:rsidP="00A43C10">
            <w:pPr>
              <w:pStyle w:val="Default"/>
              <w:ind w:right="88"/>
              <w:jc w:val="center"/>
              <w:rPr>
                <w:color w:val="000000" w:themeColor="text1"/>
              </w:rPr>
            </w:pPr>
            <w:r w:rsidRPr="002A69FB">
              <w:rPr>
                <w:color w:val="000000" w:themeColor="text1"/>
              </w:rPr>
              <w:t>$1</w:t>
            </w:r>
            <w:r w:rsidR="00817515" w:rsidRPr="002A69FB">
              <w:rPr>
                <w:color w:val="000000" w:themeColor="text1"/>
              </w:rPr>
              <w:t>5,900</w:t>
            </w:r>
          </w:p>
        </w:tc>
        <w:tc>
          <w:tcPr>
            <w:tcW w:w="1167" w:type="dxa"/>
          </w:tcPr>
          <w:p w14:paraId="6947EB69" w14:textId="052B1DC0" w:rsidR="00C10B59" w:rsidRPr="002A69FB" w:rsidRDefault="00C10B59" w:rsidP="00A43C10">
            <w:pPr>
              <w:pStyle w:val="Default"/>
              <w:ind w:right="67"/>
              <w:jc w:val="center"/>
              <w:rPr>
                <w:color w:val="000000" w:themeColor="text1"/>
              </w:rPr>
            </w:pPr>
            <w:r w:rsidRPr="002A69FB">
              <w:rPr>
                <w:color w:val="000000" w:themeColor="text1"/>
              </w:rPr>
              <w:t>$1</w:t>
            </w:r>
            <w:r w:rsidR="00817515" w:rsidRPr="002A69FB">
              <w:rPr>
                <w:color w:val="000000" w:themeColor="text1"/>
              </w:rPr>
              <w:t>9,900</w:t>
            </w:r>
          </w:p>
        </w:tc>
      </w:tr>
      <w:tr w:rsidR="00C10B59" w:rsidRPr="002A69FB" w14:paraId="59533BEE" w14:textId="77777777" w:rsidTr="00A43C10">
        <w:trPr>
          <w:gridAfter w:val="1"/>
          <w:wAfter w:w="12" w:type="dxa"/>
          <w:trHeight w:val="360"/>
        </w:trPr>
        <w:tc>
          <w:tcPr>
            <w:tcW w:w="3052" w:type="dxa"/>
          </w:tcPr>
          <w:p w14:paraId="4C74F904" w14:textId="77777777" w:rsidR="00C10B59" w:rsidRPr="002A69FB" w:rsidRDefault="5CAB2E57" w:rsidP="00A43C10">
            <w:pPr>
              <w:pStyle w:val="Default"/>
              <w:ind w:right="192"/>
              <w:rPr>
                <w:color w:val="000000" w:themeColor="text1"/>
              </w:rPr>
            </w:pPr>
            <w:r w:rsidRPr="002A69FB">
              <w:rPr>
                <w:color w:val="000000" w:themeColor="text1"/>
              </w:rPr>
              <w:t>Program Unrestricted</w:t>
            </w:r>
            <w:r w:rsidR="00C10B59" w:rsidRPr="002A69FB">
              <w:rPr>
                <w:rStyle w:val="FootnoteReference"/>
                <w:color w:val="000000" w:themeColor="text1"/>
              </w:rPr>
              <w:footnoteReference w:id="4"/>
            </w:r>
          </w:p>
        </w:tc>
        <w:tc>
          <w:tcPr>
            <w:tcW w:w="1260" w:type="dxa"/>
          </w:tcPr>
          <w:p w14:paraId="3E81F182" w14:textId="45562B0F" w:rsidR="00C10B59" w:rsidRPr="002A69FB" w:rsidRDefault="00C10B59" w:rsidP="00A43C10">
            <w:pPr>
              <w:pStyle w:val="Default"/>
              <w:ind w:right="67"/>
              <w:jc w:val="center"/>
              <w:rPr>
                <w:color w:val="00B050"/>
              </w:rPr>
            </w:pPr>
            <w:r w:rsidRPr="002A69FB">
              <w:rPr>
                <w:color w:val="000000" w:themeColor="text1"/>
              </w:rPr>
              <w:t>$2</w:t>
            </w:r>
            <w:r w:rsidR="00817515" w:rsidRPr="002A69FB">
              <w:rPr>
                <w:color w:val="000000" w:themeColor="text1"/>
              </w:rPr>
              <w:t>6,500</w:t>
            </w:r>
          </w:p>
        </w:tc>
        <w:tc>
          <w:tcPr>
            <w:tcW w:w="1170" w:type="dxa"/>
          </w:tcPr>
          <w:p w14:paraId="1A1AE703" w14:textId="02013B3F" w:rsidR="00C10B59" w:rsidRPr="002A69FB" w:rsidRDefault="00C10B59" w:rsidP="00A43C10">
            <w:pPr>
              <w:pStyle w:val="Default"/>
              <w:ind w:right="45"/>
              <w:jc w:val="center"/>
              <w:rPr>
                <w:color w:val="00B050"/>
              </w:rPr>
            </w:pPr>
            <w:r w:rsidRPr="002A69FB">
              <w:rPr>
                <w:color w:val="000000" w:themeColor="text1"/>
              </w:rPr>
              <w:t>$</w:t>
            </w:r>
            <w:r w:rsidR="00817515" w:rsidRPr="002A69FB">
              <w:rPr>
                <w:color w:val="000000" w:themeColor="text1"/>
              </w:rPr>
              <w:t>30,500</w:t>
            </w:r>
          </w:p>
        </w:tc>
        <w:tc>
          <w:tcPr>
            <w:tcW w:w="1260" w:type="dxa"/>
          </w:tcPr>
          <w:p w14:paraId="151D2F51" w14:textId="6298526A" w:rsidR="00C10B59" w:rsidRPr="002A69FB" w:rsidRDefault="00C10B59" w:rsidP="00A43C10">
            <w:pPr>
              <w:pStyle w:val="Default"/>
              <w:ind w:right="111"/>
              <w:jc w:val="center"/>
              <w:rPr>
                <w:color w:val="000000" w:themeColor="text1"/>
              </w:rPr>
            </w:pPr>
            <w:r w:rsidRPr="002A69FB">
              <w:rPr>
                <w:color w:val="000000" w:themeColor="text1"/>
              </w:rPr>
              <w:t>$</w:t>
            </w:r>
            <w:r w:rsidR="00817515" w:rsidRPr="002A69FB">
              <w:rPr>
                <w:color w:val="000000" w:themeColor="text1"/>
              </w:rPr>
              <w:t>35,400</w:t>
            </w:r>
          </w:p>
        </w:tc>
        <w:tc>
          <w:tcPr>
            <w:tcW w:w="1173" w:type="dxa"/>
          </w:tcPr>
          <w:p w14:paraId="1BACE602" w14:textId="44E92142" w:rsidR="00C10B59" w:rsidRPr="002A69FB" w:rsidRDefault="00C10B59" w:rsidP="00A43C10">
            <w:pPr>
              <w:pStyle w:val="Default"/>
              <w:ind w:right="88"/>
              <w:jc w:val="center"/>
              <w:rPr>
                <w:color w:val="000000" w:themeColor="text1"/>
              </w:rPr>
            </w:pPr>
            <w:r w:rsidRPr="002A69FB">
              <w:rPr>
                <w:color w:val="000000" w:themeColor="text1"/>
              </w:rPr>
              <w:t>$</w:t>
            </w:r>
            <w:r w:rsidR="00817515" w:rsidRPr="002A69FB">
              <w:rPr>
                <w:color w:val="000000" w:themeColor="text1"/>
              </w:rPr>
              <w:t>43,700</w:t>
            </w:r>
          </w:p>
        </w:tc>
        <w:tc>
          <w:tcPr>
            <w:tcW w:w="1167" w:type="dxa"/>
          </w:tcPr>
          <w:p w14:paraId="53009B50" w14:textId="124B5E89" w:rsidR="00C10B59" w:rsidRPr="002A69FB" w:rsidRDefault="00C10B59" w:rsidP="00A43C10">
            <w:pPr>
              <w:pStyle w:val="Default"/>
              <w:ind w:right="67"/>
              <w:jc w:val="center"/>
              <w:rPr>
                <w:color w:val="000000" w:themeColor="text1"/>
              </w:rPr>
            </w:pPr>
            <w:r w:rsidRPr="002A69FB">
              <w:rPr>
                <w:color w:val="000000" w:themeColor="text1"/>
              </w:rPr>
              <w:t>$</w:t>
            </w:r>
            <w:r w:rsidR="00817515" w:rsidRPr="002A69FB">
              <w:rPr>
                <w:color w:val="000000" w:themeColor="text1"/>
              </w:rPr>
              <w:t>47,700</w:t>
            </w:r>
          </w:p>
        </w:tc>
      </w:tr>
      <w:tr w:rsidR="00816C56" w:rsidRPr="002A69FB" w14:paraId="7DCA08F6" w14:textId="77777777" w:rsidTr="00A43C10">
        <w:trPr>
          <w:gridAfter w:val="1"/>
          <w:wAfter w:w="12" w:type="dxa"/>
          <w:trHeight w:val="360"/>
        </w:trPr>
        <w:tc>
          <w:tcPr>
            <w:tcW w:w="3052" w:type="dxa"/>
          </w:tcPr>
          <w:p w14:paraId="0A201181" w14:textId="5EF00184" w:rsidR="00816C56" w:rsidRPr="002A69FB" w:rsidRDefault="00816C56" w:rsidP="00A43C10">
            <w:pPr>
              <w:pStyle w:val="Default"/>
              <w:ind w:right="192"/>
              <w:rPr>
                <w:color w:val="000000" w:themeColor="text1"/>
              </w:rPr>
            </w:pPr>
            <w:r w:rsidRPr="002A69FB">
              <w:rPr>
                <w:color w:val="000000" w:themeColor="text1"/>
              </w:rPr>
              <w:t>Moderate</w:t>
            </w:r>
            <w:r w:rsidR="00AD619C" w:rsidRPr="002A69FB">
              <w:rPr>
                <w:color w:val="000000" w:themeColor="text1"/>
              </w:rPr>
              <w:t xml:space="preserve"> </w:t>
            </w:r>
            <w:r w:rsidRPr="002A69FB">
              <w:rPr>
                <w:color w:val="000000" w:themeColor="text1"/>
              </w:rPr>
              <w:t>Income Owner</w:t>
            </w:r>
          </w:p>
        </w:tc>
        <w:tc>
          <w:tcPr>
            <w:tcW w:w="1260" w:type="dxa"/>
          </w:tcPr>
          <w:p w14:paraId="0B4C3904" w14:textId="2082FE75" w:rsidR="00816C56" w:rsidRPr="002A69FB" w:rsidRDefault="00816C56" w:rsidP="00A43C10">
            <w:pPr>
              <w:pStyle w:val="Default"/>
              <w:ind w:right="67"/>
              <w:jc w:val="center"/>
              <w:rPr>
                <w:color w:val="000000" w:themeColor="text1"/>
              </w:rPr>
            </w:pPr>
            <w:r w:rsidRPr="002A69FB">
              <w:rPr>
                <w:color w:val="000000" w:themeColor="text1"/>
              </w:rPr>
              <w:t>$</w:t>
            </w:r>
            <w:r w:rsidR="00F52570" w:rsidRPr="002A69FB">
              <w:t>30,500</w:t>
            </w:r>
          </w:p>
        </w:tc>
        <w:tc>
          <w:tcPr>
            <w:tcW w:w="1170" w:type="dxa"/>
          </w:tcPr>
          <w:p w14:paraId="0633F5F2" w14:textId="7748B3B6" w:rsidR="00816C56" w:rsidRPr="002A69FB" w:rsidRDefault="00816C56" w:rsidP="00A43C10">
            <w:pPr>
              <w:pStyle w:val="Default"/>
              <w:ind w:right="45"/>
              <w:jc w:val="center"/>
              <w:rPr>
                <w:color w:val="000000" w:themeColor="text1"/>
              </w:rPr>
            </w:pPr>
            <w:r w:rsidRPr="002A69FB">
              <w:rPr>
                <w:color w:val="000000" w:themeColor="text1"/>
              </w:rPr>
              <w:t>$</w:t>
            </w:r>
            <w:r w:rsidR="00F52570" w:rsidRPr="002A69FB">
              <w:t>34,</w:t>
            </w:r>
            <w:r w:rsidR="00307705" w:rsidRPr="002A69FB">
              <w:t>400</w:t>
            </w:r>
          </w:p>
        </w:tc>
        <w:tc>
          <w:tcPr>
            <w:tcW w:w="1260" w:type="dxa"/>
          </w:tcPr>
          <w:p w14:paraId="126EEDD4" w14:textId="5FBEF0C1" w:rsidR="00816C56" w:rsidRPr="002A69FB" w:rsidRDefault="00816C56" w:rsidP="00A43C10">
            <w:pPr>
              <w:pStyle w:val="Default"/>
              <w:ind w:right="111"/>
              <w:jc w:val="center"/>
              <w:rPr>
                <w:color w:val="000000" w:themeColor="text1"/>
              </w:rPr>
            </w:pPr>
            <w:r w:rsidRPr="002A69FB">
              <w:rPr>
                <w:color w:val="000000" w:themeColor="text1"/>
              </w:rPr>
              <w:t>$</w:t>
            </w:r>
            <w:r w:rsidR="00307705" w:rsidRPr="002A69FB">
              <w:t>41,100</w:t>
            </w:r>
          </w:p>
        </w:tc>
        <w:tc>
          <w:tcPr>
            <w:tcW w:w="1173" w:type="dxa"/>
          </w:tcPr>
          <w:p w14:paraId="44A6983C" w14:textId="661F54A3" w:rsidR="00816C56" w:rsidRPr="002A69FB" w:rsidRDefault="00816C56" w:rsidP="00A43C10">
            <w:pPr>
              <w:pStyle w:val="Default"/>
              <w:ind w:right="88"/>
              <w:jc w:val="center"/>
              <w:rPr>
                <w:color w:val="000000" w:themeColor="text1"/>
              </w:rPr>
            </w:pPr>
            <w:r w:rsidRPr="002A69FB">
              <w:rPr>
                <w:color w:val="000000" w:themeColor="text1"/>
              </w:rPr>
              <w:t>$</w:t>
            </w:r>
            <w:r w:rsidR="00307705" w:rsidRPr="002A69FB">
              <w:t>49,000</w:t>
            </w:r>
          </w:p>
        </w:tc>
        <w:tc>
          <w:tcPr>
            <w:tcW w:w="1167" w:type="dxa"/>
          </w:tcPr>
          <w:p w14:paraId="462B14CE" w14:textId="515D9C43" w:rsidR="00816C56" w:rsidRPr="002A69FB" w:rsidRDefault="00816C56" w:rsidP="00A43C10">
            <w:pPr>
              <w:pStyle w:val="Default"/>
              <w:ind w:right="67"/>
              <w:jc w:val="center"/>
              <w:rPr>
                <w:color w:val="000000" w:themeColor="text1"/>
              </w:rPr>
            </w:pPr>
            <w:r w:rsidRPr="002A69FB">
              <w:rPr>
                <w:color w:val="000000" w:themeColor="text1"/>
              </w:rPr>
              <w:t>$</w:t>
            </w:r>
            <w:r w:rsidR="00307705" w:rsidRPr="002A69FB">
              <w:t>52,900</w:t>
            </w:r>
          </w:p>
        </w:tc>
      </w:tr>
      <w:tr w:rsidR="00816C56" w:rsidRPr="002A69FB" w14:paraId="4EC54140" w14:textId="77777777" w:rsidTr="00A43C10">
        <w:trPr>
          <w:gridAfter w:val="1"/>
          <w:wAfter w:w="12" w:type="dxa"/>
          <w:trHeight w:val="360"/>
        </w:trPr>
        <w:tc>
          <w:tcPr>
            <w:tcW w:w="3052" w:type="dxa"/>
          </w:tcPr>
          <w:p w14:paraId="32D297CD" w14:textId="47840A25" w:rsidR="00816C56" w:rsidRPr="002A69FB" w:rsidRDefault="00816C56" w:rsidP="00A43C10">
            <w:pPr>
              <w:pStyle w:val="Default"/>
              <w:ind w:right="192"/>
              <w:rPr>
                <w:color w:val="000000" w:themeColor="text1"/>
              </w:rPr>
            </w:pPr>
            <w:r w:rsidRPr="002A69FB">
              <w:rPr>
                <w:color w:val="000000" w:themeColor="text1"/>
              </w:rPr>
              <w:t>Low</w:t>
            </w:r>
            <w:r w:rsidR="00AD619C" w:rsidRPr="002A69FB">
              <w:rPr>
                <w:color w:val="000000" w:themeColor="text1"/>
              </w:rPr>
              <w:t xml:space="preserve"> </w:t>
            </w:r>
            <w:r w:rsidRPr="002A69FB">
              <w:rPr>
                <w:color w:val="000000" w:themeColor="text1"/>
              </w:rPr>
              <w:t>Income Owner</w:t>
            </w:r>
          </w:p>
        </w:tc>
        <w:tc>
          <w:tcPr>
            <w:tcW w:w="1260" w:type="dxa"/>
          </w:tcPr>
          <w:p w14:paraId="54165C61" w14:textId="6B868383" w:rsidR="00816C56" w:rsidRPr="002A69FB" w:rsidRDefault="00816C56" w:rsidP="00A43C10">
            <w:pPr>
              <w:pStyle w:val="Default"/>
              <w:ind w:right="67"/>
              <w:jc w:val="center"/>
              <w:rPr>
                <w:color w:val="000000" w:themeColor="text1"/>
              </w:rPr>
            </w:pPr>
            <w:r w:rsidRPr="002A69FB">
              <w:rPr>
                <w:color w:val="000000" w:themeColor="text1"/>
              </w:rPr>
              <w:t>$</w:t>
            </w:r>
            <w:r w:rsidR="00307705" w:rsidRPr="002A69FB">
              <w:t>34,400</w:t>
            </w:r>
          </w:p>
        </w:tc>
        <w:tc>
          <w:tcPr>
            <w:tcW w:w="1170" w:type="dxa"/>
          </w:tcPr>
          <w:p w14:paraId="78E2C4F5" w14:textId="080207BE" w:rsidR="00816C56" w:rsidRPr="002A69FB" w:rsidRDefault="00816C56" w:rsidP="00A43C10">
            <w:pPr>
              <w:pStyle w:val="Default"/>
              <w:ind w:right="45"/>
              <w:jc w:val="center"/>
              <w:rPr>
                <w:color w:val="000000" w:themeColor="text1"/>
              </w:rPr>
            </w:pPr>
            <w:r w:rsidRPr="002A69FB">
              <w:rPr>
                <w:color w:val="000000" w:themeColor="text1"/>
              </w:rPr>
              <w:t>$</w:t>
            </w:r>
            <w:r w:rsidR="00307705" w:rsidRPr="002A69FB">
              <w:t>38,400</w:t>
            </w:r>
          </w:p>
        </w:tc>
        <w:tc>
          <w:tcPr>
            <w:tcW w:w="1260" w:type="dxa"/>
          </w:tcPr>
          <w:p w14:paraId="2EAAF566" w14:textId="1E88A022" w:rsidR="00816C56" w:rsidRPr="002A69FB" w:rsidRDefault="00816C56" w:rsidP="00A43C10">
            <w:pPr>
              <w:pStyle w:val="Default"/>
              <w:ind w:right="111"/>
              <w:jc w:val="center"/>
              <w:rPr>
                <w:color w:val="000000" w:themeColor="text1"/>
              </w:rPr>
            </w:pPr>
            <w:r w:rsidRPr="002A69FB">
              <w:rPr>
                <w:color w:val="000000" w:themeColor="text1"/>
              </w:rPr>
              <w:t>$</w:t>
            </w:r>
            <w:r w:rsidR="00307705" w:rsidRPr="002A69FB">
              <w:t>46,300</w:t>
            </w:r>
          </w:p>
        </w:tc>
        <w:tc>
          <w:tcPr>
            <w:tcW w:w="1173" w:type="dxa"/>
          </w:tcPr>
          <w:p w14:paraId="6F951069" w14:textId="4637DBFF" w:rsidR="00816C56" w:rsidRPr="002A69FB" w:rsidRDefault="00816C56" w:rsidP="00A43C10">
            <w:pPr>
              <w:pStyle w:val="Default"/>
              <w:ind w:right="88"/>
              <w:jc w:val="center"/>
              <w:rPr>
                <w:color w:val="000000" w:themeColor="text1"/>
              </w:rPr>
            </w:pPr>
            <w:r w:rsidRPr="002A69FB">
              <w:rPr>
                <w:color w:val="000000" w:themeColor="text1"/>
              </w:rPr>
              <w:t>$</w:t>
            </w:r>
            <w:r w:rsidR="00307705" w:rsidRPr="002A69FB">
              <w:t>54,200</w:t>
            </w:r>
          </w:p>
        </w:tc>
        <w:tc>
          <w:tcPr>
            <w:tcW w:w="1167" w:type="dxa"/>
          </w:tcPr>
          <w:p w14:paraId="44A37B7D" w14:textId="6D8869D6" w:rsidR="00816C56" w:rsidRPr="002A69FB" w:rsidRDefault="00816C56" w:rsidP="00A43C10">
            <w:pPr>
              <w:pStyle w:val="Default"/>
              <w:ind w:right="67"/>
              <w:jc w:val="center"/>
              <w:rPr>
                <w:color w:val="000000" w:themeColor="text1"/>
              </w:rPr>
            </w:pPr>
            <w:r w:rsidRPr="002A69FB">
              <w:rPr>
                <w:color w:val="000000" w:themeColor="text1"/>
              </w:rPr>
              <w:t>$</w:t>
            </w:r>
            <w:r w:rsidR="00307705" w:rsidRPr="002A69FB">
              <w:t>59,600</w:t>
            </w:r>
          </w:p>
        </w:tc>
      </w:tr>
      <w:tr w:rsidR="00C10B59" w:rsidRPr="002A69FB" w14:paraId="47750B35" w14:textId="77777777" w:rsidTr="00A43C10">
        <w:trPr>
          <w:gridAfter w:val="1"/>
          <w:wAfter w:w="12" w:type="dxa"/>
          <w:trHeight w:val="360"/>
        </w:trPr>
        <w:tc>
          <w:tcPr>
            <w:tcW w:w="3052" w:type="dxa"/>
          </w:tcPr>
          <w:p w14:paraId="794316EF" w14:textId="77777777" w:rsidR="00C10B59" w:rsidRPr="002A69FB" w:rsidRDefault="00C10B59" w:rsidP="00A43C10">
            <w:pPr>
              <w:pStyle w:val="Default"/>
              <w:ind w:right="192"/>
              <w:rPr>
                <w:color w:val="000000" w:themeColor="text1"/>
              </w:rPr>
            </w:pPr>
            <w:r w:rsidRPr="002A69FB">
              <w:rPr>
                <w:color w:val="000000" w:themeColor="text1"/>
              </w:rPr>
              <w:t>60% AMI Rental</w:t>
            </w:r>
          </w:p>
        </w:tc>
        <w:tc>
          <w:tcPr>
            <w:tcW w:w="1260" w:type="dxa"/>
          </w:tcPr>
          <w:p w14:paraId="1DD3D4A6" w14:textId="7E965C52" w:rsidR="00C10B59" w:rsidRPr="002A69FB" w:rsidRDefault="00C10B59" w:rsidP="00A43C10">
            <w:pPr>
              <w:pStyle w:val="Default"/>
              <w:ind w:right="67"/>
              <w:jc w:val="center"/>
              <w:rPr>
                <w:color w:val="000000" w:themeColor="text1"/>
              </w:rPr>
            </w:pPr>
            <w:r w:rsidRPr="002A69FB">
              <w:rPr>
                <w:color w:val="000000" w:themeColor="text1"/>
              </w:rPr>
              <w:t>$</w:t>
            </w:r>
            <w:r w:rsidR="00F90A11" w:rsidRPr="002A69FB">
              <w:rPr>
                <w:color w:val="000000" w:themeColor="text1"/>
              </w:rPr>
              <w:t>34,400</w:t>
            </w:r>
          </w:p>
        </w:tc>
        <w:tc>
          <w:tcPr>
            <w:tcW w:w="1170" w:type="dxa"/>
          </w:tcPr>
          <w:p w14:paraId="6291A7AA" w14:textId="0047D434" w:rsidR="00C10B59" w:rsidRPr="002A69FB" w:rsidRDefault="00C10B59" w:rsidP="00A43C10">
            <w:pPr>
              <w:pStyle w:val="Default"/>
              <w:ind w:right="45"/>
              <w:jc w:val="center"/>
              <w:rPr>
                <w:color w:val="000000" w:themeColor="text1"/>
              </w:rPr>
            </w:pPr>
            <w:r w:rsidRPr="002A69FB">
              <w:rPr>
                <w:color w:val="000000" w:themeColor="text1"/>
              </w:rPr>
              <w:t>$</w:t>
            </w:r>
            <w:r w:rsidR="00F90A11" w:rsidRPr="002A69FB">
              <w:rPr>
                <w:color w:val="000000" w:themeColor="text1"/>
              </w:rPr>
              <w:t>38,400</w:t>
            </w:r>
          </w:p>
        </w:tc>
        <w:tc>
          <w:tcPr>
            <w:tcW w:w="1260" w:type="dxa"/>
          </w:tcPr>
          <w:p w14:paraId="08DA09EA" w14:textId="2F632E4A" w:rsidR="00C10B59" w:rsidRPr="002A69FB" w:rsidRDefault="00C10B59" w:rsidP="00A43C10">
            <w:pPr>
              <w:pStyle w:val="Default"/>
              <w:ind w:right="111"/>
              <w:jc w:val="center"/>
              <w:rPr>
                <w:color w:val="000000" w:themeColor="text1"/>
              </w:rPr>
            </w:pPr>
            <w:r w:rsidRPr="002A69FB">
              <w:rPr>
                <w:color w:val="000000" w:themeColor="text1"/>
              </w:rPr>
              <w:t>$</w:t>
            </w:r>
            <w:r w:rsidR="00F90A11" w:rsidRPr="002A69FB">
              <w:rPr>
                <w:color w:val="000000" w:themeColor="text1"/>
              </w:rPr>
              <w:t>46,300</w:t>
            </w:r>
          </w:p>
        </w:tc>
        <w:tc>
          <w:tcPr>
            <w:tcW w:w="1173" w:type="dxa"/>
          </w:tcPr>
          <w:p w14:paraId="2FBB11BA" w14:textId="3001D0B7" w:rsidR="00C10B59" w:rsidRPr="002A69FB" w:rsidRDefault="00C10B59" w:rsidP="00A43C10">
            <w:pPr>
              <w:pStyle w:val="Default"/>
              <w:ind w:right="88"/>
              <w:jc w:val="center"/>
              <w:rPr>
                <w:color w:val="000000" w:themeColor="text1"/>
              </w:rPr>
            </w:pPr>
            <w:r w:rsidRPr="002A69FB">
              <w:rPr>
                <w:color w:val="000000" w:themeColor="text1"/>
              </w:rPr>
              <w:t>$</w:t>
            </w:r>
            <w:r w:rsidR="00F90A11" w:rsidRPr="002A69FB">
              <w:rPr>
                <w:color w:val="000000" w:themeColor="text1"/>
              </w:rPr>
              <w:t>54,200</w:t>
            </w:r>
          </w:p>
        </w:tc>
        <w:tc>
          <w:tcPr>
            <w:tcW w:w="1167" w:type="dxa"/>
          </w:tcPr>
          <w:p w14:paraId="36A3DD7E" w14:textId="1B68589F" w:rsidR="00C10B59" w:rsidRPr="002A69FB" w:rsidRDefault="00C10B59" w:rsidP="00A43C10">
            <w:pPr>
              <w:pStyle w:val="Default"/>
              <w:ind w:right="67"/>
              <w:jc w:val="center"/>
              <w:rPr>
                <w:color w:val="000000" w:themeColor="text1"/>
              </w:rPr>
            </w:pPr>
            <w:r w:rsidRPr="002A69FB">
              <w:rPr>
                <w:color w:val="000000" w:themeColor="text1"/>
              </w:rPr>
              <w:t>$</w:t>
            </w:r>
            <w:r w:rsidR="00F90A11" w:rsidRPr="002A69FB">
              <w:rPr>
                <w:color w:val="000000" w:themeColor="text1"/>
              </w:rPr>
              <w:t>59,600</w:t>
            </w:r>
          </w:p>
        </w:tc>
      </w:tr>
      <w:tr w:rsidR="00C10B59" w:rsidRPr="002A69FB" w14:paraId="1A7D29C3" w14:textId="77777777" w:rsidTr="00A43C10">
        <w:trPr>
          <w:gridAfter w:val="1"/>
          <w:wAfter w:w="12" w:type="dxa"/>
          <w:trHeight w:val="360"/>
        </w:trPr>
        <w:tc>
          <w:tcPr>
            <w:tcW w:w="3052" w:type="dxa"/>
          </w:tcPr>
          <w:p w14:paraId="703BC153" w14:textId="77777777" w:rsidR="00C10B59" w:rsidRPr="002A69FB" w:rsidRDefault="00C10B59" w:rsidP="00A43C10">
            <w:pPr>
              <w:pStyle w:val="Default"/>
              <w:ind w:right="192"/>
              <w:rPr>
                <w:color w:val="000000" w:themeColor="text1"/>
              </w:rPr>
            </w:pPr>
            <w:r w:rsidRPr="002A69FB">
              <w:rPr>
                <w:color w:val="000000" w:themeColor="text1"/>
              </w:rPr>
              <w:t>50% AMI Rental</w:t>
            </w:r>
          </w:p>
        </w:tc>
        <w:tc>
          <w:tcPr>
            <w:tcW w:w="1260" w:type="dxa"/>
          </w:tcPr>
          <w:p w14:paraId="3F747B86" w14:textId="44AA45A9" w:rsidR="00C10B59" w:rsidRPr="002A69FB" w:rsidRDefault="00C10B59" w:rsidP="00A43C10">
            <w:pPr>
              <w:pStyle w:val="Default"/>
              <w:ind w:right="67"/>
              <w:jc w:val="center"/>
              <w:rPr>
                <w:color w:val="00B050"/>
              </w:rPr>
            </w:pPr>
            <w:r w:rsidRPr="002A69FB">
              <w:rPr>
                <w:color w:val="000000" w:themeColor="text1"/>
              </w:rPr>
              <w:t>$</w:t>
            </w:r>
            <w:r w:rsidR="00F90A11" w:rsidRPr="002A69FB">
              <w:rPr>
                <w:color w:val="000000" w:themeColor="text1"/>
              </w:rPr>
              <w:t>39,800</w:t>
            </w:r>
          </w:p>
        </w:tc>
        <w:tc>
          <w:tcPr>
            <w:tcW w:w="1170" w:type="dxa"/>
          </w:tcPr>
          <w:p w14:paraId="72B38C95" w14:textId="1084765E" w:rsidR="00C10B59" w:rsidRPr="002A69FB" w:rsidRDefault="00C10B59" w:rsidP="00A43C10">
            <w:pPr>
              <w:pStyle w:val="Default"/>
              <w:ind w:right="45"/>
              <w:jc w:val="center"/>
              <w:rPr>
                <w:color w:val="00B050"/>
              </w:rPr>
            </w:pPr>
            <w:r w:rsidRPr="002A69FB">
              <w:rPr>
                <w:color w:val="000000" w:themeColor="text1"/>
              </w:rPr>
              <w:t>$</w:t>
            </w:r>
            <w:r w:rsidR="00F90A11" w:rsidRPr="002A69FB">
              <w:rPr>
                <w:color w:val="000000" w:themeColor="text1"/>
              </w:rPr>
              <w:t>45,000</w:t>
            </w:r>
          </w:p>
        </w:tc>
        <w:tc>
          <w:tcPr>
            <w:tcW w:w="1260" w:type="dxa"/>
          </w:tcPr>
          <w:p w14:paraId="6D252637" w14:textId="2DDE39C5" w:rsidR="00C10B59" w:rsidRPr="002A69FB" w:rsidRDefault="00C10B59" w:rsidP="00A43C10">
            <w:pPr>
              <w:pStyle w:val="Default"/>
              <w:ind w:right="111"/>
              <w:jc w:val="center"/>
              <w:rPr>
                <w:color w:val="00B050"/>
              </w:rPr>
            </w:pPr>
            <w:r w:rsidRPr="002A69FB">
              <w:rPr>
                <w:color w:val="000000" w:themeColor="text1"/>
              </w:rPr>
              <w:t>$</w:t>
            </w:r>
            <w:r w:rsidR="00F90A11" w:rsidRPr="002A69FB">
              <w:rPr>
                <w:color w:val="000000" w:themeColor="text1"/>
              </w:rPr>
              <w:t>51,600</w:t>
            </w:r>
          </w:p>
        </w:tc>
        <w:tc>
          <w:tcPr>
            <w:tcW w:w="1173" w:type="dxa"/>
          </w:tcPr>
          <w:p w14:paraId="4537F002" w14:textId="55A2CFB9" w:rsidR="00C10B59" w:rsidRPr="002A69FB" w:rsidRDefault="00C10B59" w:rsidP="00A43C10">
            <w:pPr>
              <w:pStyle w:val="Default"/>
              <w:ind w:right="88"/>
              <w:jc w:val="center"/>
              <w:rPr>
                <w:color w:val="00B050"/>
              </w:rPr>
            </w:pPr>
            <w:r w:rsidRPr="002A69FB">
              <w:rPr>
                <w:color w:val="000000" w:themeColor="text1"/>
              </w:rPr>
              <w:t>$</w:t>
            </w:r>
            <w:r w:rsidR="00F90A11" w:rsidRPr="002A69FB">
              <w:rPr>
                <w:color w:val="000000" w:themeColor="text1"/>
              </w:rPr>
              <w:t>62,100</w:t>
            </w:r>
          </w:p>
        </w:tc>
        <w:tc>
          <w:tcPr>
            <w:tcW w:w="1167" w:type="dxa"/>
          </w:tcPr>
          <w:p w14:paraId="0DFF6973" w14:textId="21FF3A9B" w:rsidR="00C10B59" w:rsidRPr="002A69FB" w:rsidRDefault="00C10B59" w:rsidP="00A43C10">
            <w:pPr>
              <w:pStyle w:val="Default"/>
              <w:ind w:right="67"/>
              <w:jc w:val="center"/>
              <w:rPr>
                <w:color w:val="00B050"/>
              </w:rPr>
            </w:pPr>
            <w:r w:rsidRPr="002A69FB">
              <w:rPr>
                <w:color w:val="000000" w:themeColor="text1"/>
              </w:rPr>
              <w:t>$</w:t>
            </w:r>
            <w:r w:rsidR="00F90A11" w:rsidRPr="002A69FB">
              <w:rPr>
                <w:color w:val="000000" w:themeColor="text1"/>
              </w:rPr>
              <w:t>66,200</w:t>
            </w:r>
          </w:p>
        </w:tc>
      </w:tr>
      <w:tr w:rsidR="00C10B59" w:rsidRPr="002A69FB" w14:paraId="56448B2B" w14:textId="77777777" w:rsidTr="00A43C10">
        <w:trPr>
          <w:gridAfter w:val="1"/>
          <w:wAfter w:w="12" w:type="dxa"/>
          <w:trHeight w:val="360"/>
        </w:trPr>
        <w:tc>
          <w:tcPr>
            <w:tcW w:w="3052" w:type="dxa"/>
          </w:tcPr>
          <w:p w14:paraId="4EB7CE2B" w14:textId="77777777" w:rsidR="00C10B59" w:rsidRPr="002A69FB" w:rsidRDefault="00C10B59" w:rsidP="00A43C10">
            <w:pPr>
              <w:pStyle w:val="Default"/>
              <w:ind w:right="192"/>
              <w:rPr>
                <w:color w:val="000000" w:themeColor="text1"/>
              </w:rPr>
            </w:pPr>
            <w:r w:rsidRPr="002A69FB">
              <w:rPr>
                <w:color w:val="000000" w:themeColor="text1"/>
              </w:rPr>
              <w:t>30% AMI Rental</w:t>
            </w:r>
          </w:p>
        </w:tc>
        <w:tc>
          <w:tcPr>
            <w:tcW w:w="1260" w:type="dxa"/>
          </w:tcPr>
          <w:p w14:paraId="7C6D2787" w14:textId="7C1E1934" w:rsidR="00C10B59" w:rsidRPr="002A69FB" w:rsidRDefault="00C10B59" w:rsidP="00A43C10">
            <w:pPr>
              <w:pStyle w:val="Default"/>
              <w:ind w:right="67"/>
              <w:jc w:val="center"/>
              <w:rPr>
                <w:color w:val="000000" w:themeColor="text1"/>
              </w:rPr>
            </w:pPr>
            <w:r w:rsidRPr="002A69FB">
              <w:rPr>
                <w:color w:val="000000" w:themeColor="text1"/>
              </w:rPr>
              <w:t>$</w:t>
            </w:r>
            <w:r w:rsidR="00F90A11" w:rsidRPr="002A69FB">
              <w:rPr>
                <w:color w:val="000000" w:themeColor="text1"/>
              </w:rPr>
              <w:t>46,300</w:t>
            </w:r>
          </w:p>
        </w:tc>
        <w:tc>
          <w:tcPr>
            <w:tcW w:w="1170" w:type="dxa"/>
          </w:tcPr>
          <w:p w14:paraId="02925311" w14:textId="37892859" w:rsidR="00C10B59" w:rsidRPr="002A69FB" w:rsidRDefault="00C10B59" w:rsidP="00A43C10">
            <w:pPr>
              <w:pStyle w:val="Default"/>
              <w:ind w:right="45"/>
              <w:jc w:val="center"/>
              <w:rPr>
                <w:color w:val="000000" w:themeColor="text1"/>
              </w:rPr>
            </w:pPr>
            <w:r w:rsidRPr="002A69FB">
              <w:rPr>
                <w:color w:val="000000" w:themeColor="text1"/>
              </w:rPr>
              <w:t>$4</w:t>
            </w:r>
            <w:r w:rsidR="00F90A11" w:rsidRPr="002A69FB">
              <w:rPr>
                <w:color w:val="000000" w:themeColor="text1"/>
              </w:rPr>
              <w:t>9,000</w:t>
            </w:r>
          </w:p>
        </w:tc>
        <w:tc>
          <w:tcPr>
            <w:tcW w:w="1260" w:type="dxa"/>
          </w:tcPr>
          <w:p w14:paraId="428971BE" w14:textId="55879647" w:rsidR="00C10B59" w:rsidRPr="002A69FB" w:rsidRDefault="00C10B59" w:rsidP="00A43C10">
            <w:pPr>
              <w:pStyle w:val="Default"/>
              <w:ind w:right="111"/>
              <w:jc w:val="center"/>
              <w:rPr>
                <w:color w:val="000000" w:themeColor="text1"/>
              </w:rPr>
            </w:pPr>
            <w:r w:rsidRPr="002A69FB">
              <w:rPr>
                <w:color w:val="000000" w:themeColor="text1"/>
              </w:rPr>
              <w:t>$</w:t>
            </w:r>
            <w:r w:rsidR="00F90A11" w:rsidRPr="002A69FB">
              <w:rPr>
                <w:color w:val="000000" w:themeColor="text1"/>
              </w:rPr>
              <w:t>55,600</w:t>
            </w:r>
          </w:p>
        </w:tc>
        <w:tc>
          <w:tcPr>
            <w:tcW w:w="1173" w:type="dxa"/>
          </w:tcPr>
          <w:p w14:paraId="2DDD5334" w14:textId="077F87E4" w:rsidR="00C10B59" w:rsidRPr="002A69FB" w:rsidRDefault="00C10B59" w:rsidP="00A43C10">
            <w:pPr>
              <w:pStyle w:val="Default"/>
              <w:ind w:right="88"/>
              <w:jc w:val="center"/>
              <w:rPr>
                <w:color w:val="000000" w:themeColor="text1"/>
              </w:rPr>
            </w:pPr>
            <w:r w:rsidRPr="002A69FB">
              <w:rPr>
                <w:color w:val="000000" w:themeColor="text1"/>
              </w:rPr>
              <w:t>$</w:t>
            </w:r>
            <w:r w:rsidR="00F90A11" w:rsidRPr="002A69FB">
              <w:rPr>
                <w:color w:val="000000" w:themeColor="text1"/>
              </w:rPr>
              <w:t>71,500</w:t>
            </w:r>
          </w:p>
        </w:tc>
        <w:tc>
          <w:tcPr>
            <w:tcW w:w="1167" w:type="dxa"/>
          </w:tcPr>
          <w:p w14:paraId="1ECDBFD2" w14:textId="54F11E54" w:rsidR="00C10B59" w:rsidRPr="002A69FB" w:rsidRDefault="00C10B59" w:rsidP="00A43C10">
            <w:pPr>
              <w:pStyle w:val="Default"/>
              <w:ind w:right="67"/>
              <w:jc w:val="center"/>
              <w:rPr>
                <w:color w:val="000000" w:themeColor="text1"/>
              </w:rPr>
            </w:pPr>
            <w:r w:rsidRPr="002A69FB">
              <w:rPr>
                <w:color w:val="000000" w:themeColor="text1"/>
              </w:rPr>
              <w:t>$</w:t>
            </w:r>
            <w:r w:rsidR="00F90A11" w:rsidRPr="002A69FB">
              <w:rPr>
                <w:color w:val="000000" w:themeColor="text1"/>
              </w:rPr>
              <w:t>75,400</w:t>
            </w:r>
          </w:p>
        </w:tc>
      </w:tr>
      <w:bookmarkEnd w:id="103"/>
    </w:tbl>
    <w:p w14:paraId="411787D0" w14:textId="785ACE15" w:rsidR="00BA6D45" w:rsidRPr="002A69FB" w:rsidRDefault="00BA6D45" w:rsidP="00D4267E">
      <w:pPr>
        <w:spacing w:after="0" w:line="240" w:lineRule="auto"/>
        <w:ind w:left="2070"/>
        <w:rPr>
          <w:rFonts w:ascii="Arial" w:hAnsi="Arial" w:cs="Arial"/>
          <w:sz w:val="24"/>
          <w:szCs w:val="24"/>
        </w:rPr>
      </w:pPr>
    </w:p>
    <w:p w14:paraId="4EA0EBCC" w14:textId="77777777" w:rsidR="005F739D" w:rsidRPr="002A69FB" w:rsidRDefault="005F739D" w:rsidP="00D4267E">
      <w:pPr>
        <w:spacing w:after="0" w:line="240" w:lineRule="auto"/>
        <w:ind w:left="2070"/>
        <w:rPr>
          <w:rFonts w:ascii="Arial" w:hAnsi="Arial" w:cs="Arial"/>
          <w:sz w:val="24"/>
          <w:szCs w:val="24"/>
        </w:rPr>
      </w:pPr>
    </w:p>
    <w:p w14:paraId="677EF85F" w14:textId="3C035E95" w:rsidR="00F66976" w:rsidRPr="002A69FB" w:rsidRDefault="00F66976" w:rsidP="00D70143">
      <w:pPr>
        <w:spacing w:after="0" w:line="240" w:lineRule="auto"/>
        <w:ind w:left="1440" w:right="-270"/>
        <w:rPr>
          <w:rFonts w:ascii="Arial" w:hAnsi="Arial" w:cs="Arial"/>
          <w:i/>
          <w:iCs/>
          <w:sz w:val="20"/>
          <w:szCs w:val="20"/>
        </w:rPr>
      </w:pPr>
      <w:r w:rsidRPr="002A69FB">
        <w:rPr>
          <w:rFonts w:ascii="Arial" w:hAnsi="Arial" w:cs="Arial"/>
          <w:i/>
          <w:iCs/>
          <w:sz w:val="20"/>
          <w:szCs w:val="20"/>
        </w:rPr>
        <w:t xml:space="preserve">*Increase based </w:t>
      </w:r>
      <w:hyperlink r:id="rId31" w:history="1">
        <w:r w:rsidRPr="002A69FB">
          <w:rPr>
            <w:rFonts w:ascii="Arial" w:hAnsi="Arial" w:cs="Arial"/>
            <w:i/>
            <w:iCs/>
            <w:sz w:val="20"/>
            <w:szCs w:val="20"/>
          </w:rPr>
          <w:t>on December Consumer Price Index</w:t>
        </w:r>
      </w:hyperlink>
      <w:r w:rsidRPr="002A69FB">
        <w:rPr>
          <w:rFonts w:ascii="Arial" w:hAnsi="Arial" w:cs="Arial"/>
          <w:i/>
          <w:iCs/>
          <w:sz w:val="20"/>
          <w:szCs w:val="20"/>
        </w:rPr>
        <w:t xml:space="preserve"> </w:t>
      </w:r>
      <w:r w:rsidR="005F739D" w:rsidRPr="002A69FB">
        <w:rPr>
          <w:rFonts w:ascii="Arial" w:hAnsi="Arial" w:cs="Arial"/>
          <w:i/>
          <w:iCs/>
          <w:sz w:val="20"/>
          <w:szCs w:val="20"/>
        </w:rPr>
        <w:t xml:space="preserve">at </w:t>
      </w:r>
      <w:hyperlink r:id="rId32" w:history="1">
        <w:r w:rsidR="0084298A" w:rsidRPr="002A69FB">
          <w:rPr>
            <w:rStyle w:val="Hyperlink"/>
            <w:rFonts w:ascii="Arial" w:eastAsia="Times New Roman" w:hAnsi="Arial"/>
            <w:i/>
            <w:iCs/>
            <w:color w:val="0000FF"/>
            <w:sz w:val="20"/>
            <w:szCs w:val="20"/>
            <w:u w:val="none"/>
          </w:rPr>
          <w:t>https://data.bls.gov/pdq/SurveyOutputServlet?data_tool=dropmap&amp;series_id=CUUR0400SA0,CUU</w:t>
        </w:r>
      </w:hyperlink>
      <w:r w:rsidR="00077124" w:rsidRPr="002A69FB">
        <w:rPr>
          <w:rFonts w:ascii="Arial" w:hAnsi="Arial" w:cs="Arial"/>
          <w:i/>
          <w:iCs/>
          <w:sz w:val="20"/>
          <w:szCs w:val="20"/>
        </w:rPr>
        <w:t xml:space="preserve"> </w:t>
      </w:r>
      <w:r w:rsidRPr="002A69FB">
        <w:rPr>
          <w:rFonts w:ascii="Arial" w:hAnsi="Arial" w:cs="Arial"/>
          <w:i/>
          <w:iCs/>
          <w:sz w:val="20"/>
          <w:szCs w:val="20"/>
        </w:rPr>
        <w:t>per U.S. Bureau of Labor Statistics (BLS).</w:t>
      </w:r>
    </w:p>
    <w:p w14:paraId="6A4F81B2" w14:textId="77777777" w:rsidR="00F66976" w:rsidRPr="002A69FB" w:rsidRDefault="00F66976" w:rsidP="00D4267E">
      <w:pPr>
        <w:spacing w:after="0" w:line="240" w:lineRule="auto"/>
        <w:ind w:left="2070"/>
        <w:rPr>
          <w:rFonts w:ascii="Arial" w:hAnsi="Arial" w:cs="Arial"/>
          <w:sz w:val="24"/>
          <w:szCs w:val="24"/>
        </w:rPr>
      </w:pPr>
    </w:p>
    <w:p w14:paraId="7CAC7528" w14:textId="79FADF6B" w:rsidR="007E645B" w:rsidRPr="002A69FB" w:rsidRDefault="40880273" w:rsidP="003E2313">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Grant amounts established by the </w:t>
      </w:r>
      <w:r w:rsidR="00341EAD" w:rsidRPr="002A69FB">
        <w:rPr>
          <w:rFonts w:ascii="Arial" w:hAnsi="Arial" w:cs="Arial"/>
          <w:sz w:val="24"/>
          <w:szCs w:val="24"/>
        </w:rPr>
        <w:t xml:space="preserve">IIG </w:t>
      </w:r>
      <w:r w:rsidRPr="002A69FB">
        <w:rPr>
          <w:rFonts w:ascii="Arial" w:hAnsi="Arial" w:cs="Arial"/>
          <w:sz w:val="24"/>
          <w:szCs w:val="24"/>
        </w:rPr>
        <w:t xml:space="preserve">Grant Amount Calculation </w:t>
      </w:r>
      <w:r w:rsidR="009F6EAF" w:rsidRPr="002A69FB">
        <w:rPr>
          <w:rFonts w:ascii="Arial" w:hAnsi="Arial" w:cs="Arial"/>
          <w:sz w:val="24"/>
          <w:szCs w:val="24"/>
        </w:rPr>
        <w:t>t</w:t>
      </w:r>
      <w:r w:rsidRPr="002A69FB">
        <w:rPr>
          <w:rFonts w:ascii="Arial" w:hAnsi="Arial" w:cs="Arial"/>
          <w:sz w:val="24"/>
          <w:szCs w:val="24"/>
        </w:rPr>
        <w:t xml:space="preserve">able may be increased based on proposed housing </w:t>
      </w:r>
      <w:r w:rsidR="009703BE" w:rsidRPr="002A69FB">
        <w:rPr>
          <w:rFonts w:ascii="Arial" w:hAnsi="Arial" w:cs="Arial"/>
          <w:sz w:val="24"/>
          <w:szCs w:val="24"/>
        </w:rPr>
        <w:t>Units</w:t>
      </w:r>
      <w:r w:rsidRPr="002A69FB">
        <w:rPr>
          <w:rFonts w:ascii="Arial" w:hAnsi="Arial" w:cs="Arial"/>
          <w:sz w:val="24"/>
          <w:szCs w:val="24"/>
        </w:rPr>
        <w:t xml:space="preserve"> per acre, as represented in the following Net Density Adjustment Factor </w:t>
      </w:r>
      <w:r w:rsidR="5B2C3A5E" w:rsidRPr="002A69FB">
        <w:rPr>
          <w:rFonts w:ascii="Arial" w:hAnsi="Arial" w:cs="Arial"/>
          <w:sz w:val="24"/>
          <w:szCs w:val="24"/>
        </w:rPr>
        <w:t>table</w:t>
      </w:r>
      <w:r w:rsidRPr="002A69FB">
        <w:rPr>
          <w:rFonts w:ascii="Arial" w:hAnsi="Arial" w:cs="Arial"/>
          <w:sz w:val="24"/>
          <w:szCs w:val="24"/>
        </w:rPr>
        <w:t xml:space="preserve"> below</w:t>
      </w:r>
      <w:r w:rsidR="007E645B" w:rsidRPr="002A69FB">
        <w:rPr>
          <w:rFonts w:ascii="Arial" w:hAnsi="Arial" w:cs="Arial"/>
          <w:sz w:val="24"/>
          <w:szCs w:val="24"/>
        </w:rPr>
        <w:t>:</w:t>
      </w:r>
    </w:p>
    <w:p w14:paraId="2D10A615" w14:textId="77777777" w:rsidR="007E645B" w:rsidRPr="002A69FB" w:rsidRDefault="007E645B">
      <w:pPr>
        <w:rPr>
          <w:rFonts w:ascii="Arial" w:hAnsi="Arial" w:cs="Arial"/>
          <w:sz w:val="24"/>
          <w:szCs w:val="24"/>
        </w:rPr>
      </w:pPr>
      <w:r w:rsidRPr="002A69FB">
        <w:rPr>
          <w:rFonts w:ascii="Arial" w:hAnsi="Arial" w:cs="Arial"/>
          <w:sz w:val="24"/>
          <w:szCs w:val="24"/>
        </w:rPr>
        <w:br w:type="page"/>
      </w:r>
    </w:p>
    <w:p w14:paraId="7A6D9F0A" w14:textId="77777777" w:rsidR="00B73093" w:rsidRPr="002A69FB" w:rsidRDefault="00B73093" w:rsidP="003E2313">
      <w:pPr>
        <w:widowControl w:val="0"/>
        <w:tabs>
          <w:tab w:val="left" w:pos="732"/>
        </w:tabs>
        <w:autoSpaceDE w:val="0"/>
        <w:autoSpaceDN w:val="0"/>
        <w:spacing w:after="0" w:line="240" w:lineRule="auto"/>
        <w:ind w:left="1440" w:right="-3"/>
        <w:rPr>
          <w:rFonts w:ascii="Arial" w:hAnsi="Arial" w:cs="Arial"/>
          <w:sz w:val="24"/>
          <w:szCs w:val="24"/>
        </w:rPr>
      </w:pPr>
    </w:p>
    <w:tbl>
      <w:tblPr>
        <w:tblStyle w:val="TableGrid"/>
        <w:tblW w:w="0" w:type="auto"/>
        <w:tblInd w:w="2252" w:type="dxa"/>
        <w:tblLayout w:type="fixed"/>
        <w:tblLook w:val="06A0" w:firstRow="1" w:lastRow="0" w:firstColumn="1" w:lastColumn="0" w:noHBand="1" w:noVBand="1"/>
        <w:tblCaption w:val="Net Density Adjustment Factor"/>
        <w:tblDescription w:val="Table providing the net density of housing units per acre and how it relates to adjustment factor"/>
      </w:tblPr>
      <w:tblGrid>
        <w:gridCol w:w="3597"/>
        <w:gridCol w:w="2151"/>
      </w:tblGrid>
      <w:tr w:rsidR="741DDD51" w:rsidRPr="002A69FB" w14:paraId="45A2E2AD" w14:textId="77777777" w:rsidTr="00A43C10">
        <w:trPr>
          <w:trHeight w:val="462"/>
        </w:trPr>
        <w:tc>
          <w:tcPr>
            <w:tcW w:w="5748" w:type="dxa"/>
            <w:gridSpan w:val="2"/>
            <w:shd w:val="clear" w:color="auto" w:fill="B4C6E7" w:themeFill="accent1" w:themeFillTint="66"/>
          </w:tcPr>
          <w:p w14:paraId="72A09A4C" w14:textId="0BD16C11" w:rsidR="5ADFC93C" w:rsidRPr="002A69FB" w:rsidRDefault="5ADFC93C" w:rsidP="741DDD51">
            <w:pPr>
              <w:jc w:val="center"/>
              <w:rPr>
                <w:rFonts w:eastAsia="Arial" w:cs="Arial"/>
                <w:b/>
                <w:bCs/>
                <w:color w:val="000000" w:themeColor="text1"/>
                <w:szCs w:val="24"/>
              </w:rPr>
            </w:pPr>
            <w:r w:rsidRPr="002A69FB">
              <w:rPr>
                <w:rFonts w:eastAsia="Arial" w:cs="Arial"/>
                <w:b/>
                <w:bCs/>
                <w:color w:val="000000" w:themeColor="text1"/>
                <w:szCs w:val="24"/>
              </w:rPr>
              <w:t>Net Density Adjustment Factor</w:t>
            </w:r>
          </w:p>
        </w:tc>
      </w:tr>
      <w:tr w:rsidR="0B03BBBD" w:rsidRPr="002A69FB" w14:paraId="59E50732" w14:textId="77777777" w:rsidTr="00A43C10">
        <w:trPr>
          <w:trHeight w:val="462"/>
        </w:trPr>
        <w:tc>
          <w:tcPr>
            <w:tcW w:w="3597" w:type="dxa"/>
            <w:shd w:val="clear" w:color="auto" w:fill="D0CECE" w:themeFill="background2" w:themeFillShade="E6"/>
          </w:tcPr>
          <w:p w14:paraId="4C723D18" w14:textId="74309536" w:rsidR="0B03BBBD" w:rsidRPr="002A69FB" w:rsidRDefault="0B03BBBD" w:rsidP="00B87B85">
            <w:pPr>
              <w:jc w:val="center"/>
            </w:pPr>
            <w:r w:rsidRPr="002A69FB">
              <w:rPr>
                <w:rFonts w:eastAsia="Arial" w:cs="Arial"/>
                <w:b/>
                <w:bCs/>
                <w:color w:val="000000" w:themeColor="text1"/>
                <w:szCs w:val="24"/>
              </w:rPr>
              <w:t>Net Density</w:t>
            </w:r>
          </w:p>
          <w:p w14:paraId="322B177F" w14:textId="5F3B4D4F" w:rsidR="0B03BBBD" w:rsidRPr="002A69FB" w:rsidRDefault="0B03BBBD" w:rsidP="00B87B85">
            <w:pPr>
              <w:jc w:val="center"/>
            </w:pPr>
            <w:r w:rsidRPr="002A69FB">
              <w:rPr>
                <w:rFonts w:eastAsia="Arial" w:cs="Arial"/>
                <w:b/>
                <w:bCs/>
                <w:color w:val="000000" w:themeColor="text1"/>
                <w:szCs w:val="24"/>
              </w:rPr>
              <w:t>(</w:t>
            </w:r>
            <w:r w:rsidR="00811502" w:rsidRPr="002A69FB">
              <w:rPr>
                <w:rFonts w:eastAsia="Arial" w:cs="Arial"/>
                <w:b/>
                <w:bCs/>
                <w:color w:val="000000" w:themeColor="text1"/>
                <w:szCs w:val="24"/>
              </w:rPr>
              <w:t>Housing</w:t>
            </w:r>
            <w:r w:rsidRPr="002A69FB">
              <w:rPr>
                <w:rFonts w:eastAsia="Arial" w:cs="Arial"/>
                <w:b/>
                <w:bCs/>
                <w:color w:val="000000" w:themeColor="text1"/>
                <w:szCs w:val="24"/>
              </w:rPr>
              <w:t xml:space="preserve"> units per acre)</w:t>
            </w:r>
          </w:p>
        </w:tc>
        <w:tc>
          <w:tcPr>
            <w:tcW w:w="2151" w:type="dxa"/>
            <w:shd w:val="clear" w:color="auto" w:fill="D0CECE" w:themeFill="background2" w:themeFillShade="E6"/>
          </w:tcPr>
          <w:p w14:paraId="21864329" w14:textId="360B47AC" w:rsidR="0B03BBBD" w:rsidRPr="002A69FB" w:rsidRDefault="0B03BBBD" w:rsidP="00B87B85">
            <w:pPr>
              <w:jc w:val="center"/>
            </w:pPr>
            <w:r w:rsidRPr="002A69FB">
              <w:rPr>
                <w:rFonts w:eastAsia="Arial" w:cs="Arial"/>
                <w:b/>
                <w:bCs/>
                <w:color w:val="000000" w:themeColor="text1"/>
                <w:szCs w:val="24"/>
              </w:rPr>
              <w:t>Adjustment Factor</w:t>
            </w:r>
          </w:p>
        </w:tc>
      </w:tr>
      <w:tr w:rsidR="0B03BBBD" w:rsidRPr="002A69FB" w14:paraId="2B46FCE9" w14:textId="77777777" w:rsidTr="00A43C10">
        <w:trPr>
          <w:trHeight w:val="208"/>
        </w:trPr>
        <w:tc>
          <w:tcPr>
            <w:tcW w:w="3597" w:type="dxa"/>
          </w:tcPr>
          <w:p w14:paraId="62C19F46" w14:textId="331D57E5" w:rsidR="0B03BBBD" w:rsidRPr="002A69FB" w:rsidRDefault="0B03BBBD" w:rsidP="00B87B85">
            <w:pPr>
              <w:jc w:val="center"/>
            </w:pPr>
            <w:r w:rsidRPr="002A69FB">
              <w:rPr>
                <w:rFonts w:eastAsia="Arial" w:cs="Arial"/>
                <w:color w:val="000000" w:themeColor="text1"/>
                <w:szCs w:val="24"/>
              </w:rPr>
              <w:t>Fewer than 45</w:t>
            </w:r>
          </w:p>
        </w:tc>
        <w:tc>
          <w:tcPr>
            <w:tcW w:w="2151" w:type="dxa"/>
          </w:tcPr>
          <w:p w14:paraId="5E9D9C91" w14:textId="28EEE361" w:rsidR="0B03BBBD" w:rsidRPr="002A69FB" w:rsidRDefault="0B03BBBD" w:rsidP="00B87B85">
            <w:pPr>
              <w:jc w:val="center"/>
            </w:pPr>
            <w:r w:rsidRPr="002A69FB">
              <w:rPr>
                <w:rFonts w:eastAsia="Arial" w:cs="Arial"/>
                <w:color w:val="000000" w:themeColor="text1"/>
                <w:szCs w:val="24"/>
              </w:rPr>
              <w:t>1</w:t>
            </w:r>
          </w:p>
        </w:tc>
      </w:tr>
      <w:tr w:rsidR="0B03BBBD" w:rsidRPr="002A69FB" w14:paraId="64DA972D" w14:textId="77777777" w:rsidTr="00A43C10">
        <w:trPr>
          <w:trHeight w:val="208"/>
        </w:trPr>
        <w:tc>
          <w:tcPr>
            <w:tcW w:w="3597" w:type="dxa"/>
          </w:tcPr>
          <w:p w14:paraId="7CD4BBB0" w14:textId="4CF2B81B" w:rsidR="0B03BBBD" w:rsidRPr="002A69FB" w:rsidRDefault="0B03BBBD" w:rsidP="00B87B85">
            <w:pPr>
              <w:jc w:val="center"/>
            </w:pPr>
            <w:r w:rsidRPr="002A69FB">
              <w:rPr>
                <w:rFonts w:eastAsia="Arial" w:cs="Arial"/>
                <w:color w:val="000000" w:themeColor="text1"/>
                <w:szCs w:val="24"/>
              </w:rPr>
              <w:t>45 – 49.9</w:t>
            </w:r>
          </w:p>
        </w:tc>
        <w:tc>
          <w:tcPr>
            <w:tcW w:w="2151" w:type="dxa"/>
          </w:tcPr>
          <w:p w14:paraId="7DADEA39" w14:textId="799A9DD8" w:rsidR="0B03BBBD" w:rsidRPr="002A69FB" w:rsidRDefault="0B03BBBD" w:rsidP="00B87B85">
            <w:pPr>
              <w:jc w:val="center"/>
            </w:pPr>
            <w:r w:rsidRPr="002A69FB">
              <w:rPr>
                <w:rFonts w:eastAsia="Arial" w:cs="Arial"/>
                <w:color w:val="000000" w:themeColor="text1"/>
                <w:szCs w:val="24"/>
              </w:rPr>
              <w:t>1.04</w:t>
            </w:r>
          </w:p>
        </w:tc>
      </w:tr>
      <w:tr w:rsidR="0B03BBBD" w:rsidRPr="002A69FB" w14:paraId="17C0ADB1" w14:textId="77777777" w:rsidTr="00A43C10">
        <w:trPr>
          <w:trHeight w:val="208"/>
        </w:trPr>
        <w:tc>
          <w:tcPr>
            <w:tcW w:w="3597" w:type="dxa"/>
          </w:tcPr>
          <w:p w14:paraId="672D326D" w14:textId="3677F16E" w:rsidR="0B03BBBD" w:rsidRPr="002A69FB" w:rsidRDefault="0B03BBBD" w:rsidP="00B87B85">
            <w:pPr>
              <w:jc w:val="center"/>
            </w:pPr>
            <w:r w:rsidRPr="002A69FB">
              <w:rPr>
                <w:rFonts w:eastAsia="Arial" w:cs="Arial"/>
                <w:color w:val="000000" w:themeColor="text1"/>
                <w:szCs w:val="24"/>
              </w:rPr>
              <w:t>50 – 54.9</w:t>
            </w:r>
          </w:p>
        </w:tc>
        <w:tc>
          <w:tcPr>
            <w:tcW w:w="2151" w:type="dxa"/>
          </w:tcPr>
          <w:p w14:paraId="0D9AA450" w14:textId="4B33373A" w:rsidR="0B03BBBD" w:rsidRPr="002A69FB" w:rsidRDefault="0B03BBBD" w:rsidP="00B87B85">
            <w:pPr>
              <w:jc w:val="center"/>
            </w:pPr>
            <w:r w:rsidRPr="002A69FB">
              <w:rPr>
                <w:rFonts w:eastAsia="Arial" w:cs="Arial"/>
                <w:color w:val="000000" w:themeColor="text1"/>
                <w:szCs w:val="24"/>
              </w:rPr>
              <w:t>1.08</w:t>
            </w:r>
          </w:p>
        </w:tc>
      </w:tr>
      <w:tr w:rsidR="0B03BBBD" w:rsidRPr="002A69FB" w14:paraId="325CE783" w14:textId="77777777" w:rsidTr="00A43C10">
        <w:trPr>
          <w:trHeight w:val="208"/>
        </w:trPr>
        <w:tc>
          <w:tcPr>
            <w:tcW w:w="3597" w:type="dxa"/>
          </w:tcPr>
          <w:p w14:paraId="0765B1DA" w14:textId="4A5417EA" w:rsidR="0B03BBBD" w:rsidRPr="002A69FB" w:rsidRDefault="0B03BBBD" w:rsidP="00B87B85">
            <w:pPr>
              <w:jc w:val="center"/>
            </w:pPr>
            <w:r w:rsidRPr="002A69FB">
              <w:rPr>
                <w:rFonts w:eastAsia="Arial" w:cs="Arial"/>
                <w:color w:val="000000" w:themeColor="text1"/>
                <w:szCs w:val="24"/>
              </w:rPr>
              <w:t>55 – 59.9</w:t>
            </w:r>
          </w:p>
        </w:tc>
        <w:tc>
          <w:tcPr>
            <w:tcW w:w="2151" w:type="dxa"/>
          </w:tcPr>
          <w:p w14:paraId="2406421B" w14:textId="574ACD2D" w:rsidR="0B03BBBD" w:rsidRPr="002A69FB" w:rsidRDefault="0B03BBBD" w:rsidP="00B87B85">
            <w:pPr>
              <w:jc w:val="center"/>
            </w:pPr>
            <w:r w:rsidRPr="002A69FB">
              <w:rPr>
                <w:rFonts w:eastAsia="Arial" w:cs="Arial"/>
                <w:color w:val="000000" w:themeColor="text1"/>
                <w:szCs w:val="24"/>
              </w:rPr>
              <w:t>1.12</w:t>
            </w:r>
          </w:p>
        </w:tc>
      </w:tr>
      <w:tr w:rsidR="0B03BBBD" w:rsidRPr="002A69FB" w14:paraId="2E3B3D17" w14:textId="77777777" w:rsidTr="00A43C10">
        <w:trPr>
          <w:trHeight w:val="208"/>
        </w:trPr>
        <w:tc>
          <w:tcPr>
            <w:tcW w:w="3597" w:type="dxa"/>
          </w:tcPr>
          <w:p w14:paraId="1C5A184F" w14:textId="4D47E989" w:rsidR="0B03BBBD" w:rsidRPr="002A69FB" w:rsidRDefault="0B03BBBD" w:rsidP="00B87B85">
            <w:pPr>
              <w:jc w:val="center"/>
            </w:pPr>
            <w:r w:rsidRPr="002A69FB">
              <w:rPr>
                <w:rFonts w:eastAsia="Arial" w:cs="Arial"/>
                <w:color w:val="000000" w:themeColor="text1"/>
                <w:szCs w:val="24"/>
              </w:rPr>
              <w:t>60 – 64.9</w:t>
            </w:r>
          </w:p>
        </w:tc>
        <w:tc>
          <w:tcPr>
            <w:tcW w:w="2151" w:type="dxa"/>
          </w:tcPr>
          <w:p w14:paraId="71F8F38D" w14:textId="2B73AC58" w:rsidR="0B03BBBD" w:rsidRPr="002A69FB" w:rsidRDefault="0B03BBBD" w:rsidP="00B87B85">
            <w:pPr>
              <w:jc w:val="center"/>
            </w:pPr>
            <w:r w:rsidRPr="002A69FB">
              <w:rPr>
                <w:rFonts w:eastAsia="Arial" w:cs="Arial"/>
                <w:color w:val="000000" w:themeColor="text1"/>
                <w:szCs w:val="24"/>
              </w:rPr>
              <w:t>1.16</w:t>
            </w:r>
          </w:p>
        </w:tc>
      </w:tr>
      <w:tr w:rsidR="0B03BBBD" w:rsidRPr="002A69FB" w14:paraId="17C8D918" w14:textId="77777777" w:rsidTr="00A43C10">
        <w:trPr>
          <w:trHeight w:val="208"/>
        </w:trPr>
        <w:tc>
          <w:tcPr>
            <w:tcW w:w="3597" w:type="dxa"/>
          </w:tcPr>
          <w:p w14:paraId="646DEF81" w14:textId="2D77C38F" w:rsidR="0B03BBBD" w:rsidRPr="002A69FB" w:rsidRDefault="0B03BBBD" w:rsidP="00B87B85">
            <w:pPr>
              <w:jc w:val="center"/>
            </w:pPr>
            <w:r w:rsidRPr="002A69FB">
              <w:rPr>
                <w:rFonts w:eastAsia="Arial" w:cs="Arial"/>
                <w:color w:val="000000" w:themeColor="text1"/>
                <w:szCs w:val="24"/>
              </w:rPr>
              <w:t>65 – 69.9</w:t>
            </w:r>
          </w:p>
        </w:tc>
        <w:tc>
          <w:tcPr>
            <w:tcW w:w="2151" w:type="dxa"/>
          </w:tcPr>
          <w:p w14:paraId="4C5CA34B" w14:textId="76CD8C51" w:rsidR="0B03BBBD" w:rsidRPr="002A69FB" w:rsidRDefault="0B03BBBD" w:rsidP="00B87B85">
            <w:pPr>
              <w:jc w:val="center"/>
            </w:pPr>
            <w:r w:rsidRPr="002A69FB">
              <w:rPr>
                <w:rFonts w:eastAsia="Arial" w:cs="Arial"/>
                <w:color w:val="000000" w:themeColor="text1"/>
                <w:szCs w:val="24"/>
              </w:rPr>
              <w:t>1.20</w:t>
            </w:r>
          </w:p>
        </w:tc>
      </w:tr>
      <w:tr w:rsidR="0B03BBBD" w:rsidRPr="002A69FB" w14:paraId="7BC65484" w14:textId="77777777" w:rsidTr="00A43C10">
        <w:trPr>
          <w:trHeight w:val="208"/>
        </w:trPr>
        <w:tc>
          <w:tcPr>
            <w:tcW w:w="3597" w:type="dxa"/>
          </w:tcPr>
          <w:p w14:paraId="72BEDDF8" w14:textId="4E3C3D41" w:rsidR="0B03BBBD" w:rsidRPr="002A69FB" w:rsidRDefault="0B03BBBD" w:rsidP="00B87B85">
            <w:pPr>
              <w:jc w:val="center"/>
            </w:pPr>
            <w:r w:rsidRPr="002A69FB">
              <w:rPr>
                <w:rFonts w:eastAsia="Arial" w:cs="Arial"/>
                <w:color w:val="000000" w:themeColor="text1"/>
                <w:szCs w:val="24"/>
              </w:rPr>
              <w:t>70 – 74.9</w:t>
            </w:r>
          </w:p>
        </w:tc>
        <w:tc>
          <w:tcPr>
            <w:tcW w:w="2151" w:type="dxa"/>
          </w:tcPr>
          <w:p w14:paraId="75E7329C" w14:textId="6F78E484" w:rsidR="0B03BBBD" w:rsidRPr="002A69FB" w:rsidRDefault="0B03BBBD" w:rsidP="00B87B85">
            <w:pPr>
              <w:jc w:val="center"/>
            </w:pPr>
            <w:r w:rsidRPr="002A69FB">
              <w:rPr>
                <w:rFonts w:eastAsia="Arial" w:cs="Arial"/>
                <w:color w:val="000000" w:themeColor="text1"/>
                <w:szCs w:val="24"/>
              </w:rPr>
              <w:t>1.24</w:t>
            </w:r>
          </w:p>
        </w:tc>
      </w:tr>
      <w:tr w:rsidR="0B03BBBD" w:rsidRPr="002A69FB" w14:paraId="5360D27F" w14:textId="77777777" w:rsidTr="00A43C10">
        <w:trPr>
          <w:trHeight w:val="208"/>
        </w:trPr>
        <w:tc>
          <w:tcPr>
            <w:tcW w:w="3597" w:type="dxa"/>
          </w:tcPr>
          <w:p w14:paraId="48842162" w14:textId="3E442BA1" w:rsidR="0B03BBBD" w:rsidRPr="002A69FB" w:rsidRDefault="0B03BBBD" w:rsidP="00B87B85">
            <w:pPr>
              <w:jc w:val="center"/>
            </w:pPr>
            <w:r w:rsidRPr="002A69FB">
              <w:rPr>
                <w:rFonts w:eastAsia="Arial" w:cs="Arial"/>
                <w:color w:val="000000" w:themeColor="text1"/>
                <w:szCs w:val="24"/>
              </w:rPr>
              <w:t>75 – 79.9</w:t>
            </w:r>
          </w:p>
        </w:tc>
        <w:tc>
          <w:tcPr>
            <w:tcW w:w="2151" w:type="dxa"/>
          </w:tcPr>
          <w:p w14:paraId="6D663580" w14:textId="4E2CCBD0" w:rsidR="0B03BBBD" w:rsidRPr="002A69FB" w:rsidRDefault="0B03BBBD" w:rsidP="00B87B85">
            <w:pPr>
              <w:jc w:val="center"/>
            </w:pPr>
            <w:r w:rsidRPr="002A69FB">
              <w:rPr>
                <w:rFonts w:eastAsia="Arial" w:cs="Arial"/>
                <w:color w:val="000000" w:themeColor="text1"/>
                <w:szCs w:val="24"/>
              </w:rPr>
              <w:t>1.28</w:t>
            </w:r>
          </w:p>
        </w:tc>
      </w:tr>
      <w:tr w:rsidR="0B03BBBD" w:rsidRPr="002A69FB" w14:paraId="331C0238" w14:textId="77777777" w:rsidTr="00A43C10">
        <w:trPr>
          <w:trHeight w:val="208"/>
        </w:trPr>
        <w:tc>
          <w:tcPr>
            <w:tcW w:w="3597" w:type="dxa"/>
          </w:tcPr>
          <w:p w14:paraId="34454E25" w14:textId="1FAB2A25" w:rsidR="0B03BBBD" w:rsidRPr="002A69FB" w:rsidRDefault="0B03BBBD" w:rsidP="00B87B85">
            <w:pPr>
              <w:jc w:val="center"/>
            </w:pPr>
            <w:r w:rsidRPr="002A69FB">
              <w:rPr>
                <w:rFonts w:eastAsia="Arial" w:cs="Arial"/>
                <w:color w:val="000000" w:themeColor="text1"/>
                <w:szCs w:val="24"/>
              </w:rPr>
              <w:t>80 – 84.9</w:t>
            </w:r>
          </w:p>
        </w:tc>
        <w:tc>
          <w:tcPr>
            <w:tcW w:w="2151" w:type="dxa"/>
          </w:tcPr>
          <w:p w14:paraId="3CC87FF1" w14:textId="5AA0755A" w:rsidR="0B03BBBD" w:rsidRPr="002A69FB" w:rsidRDefault="0B03BBBD" w:rsidP="00B87B85">
            <w:pPr>
              <w:jc w:val="center"/>
            </w:pPr>
            <w:r w:rsidRPr="002A69FB">
              <w:rPr>
                <w:rFonts w:eastAsia="Arial" w:cs="Arial"/>
                <w:color w:val="000000" w:themeColor="text1"/>
                <w:szCs w:val="24"/>
              </w:rPr>
              <w:t>1.32</w:t>
            </w:r>
          </w:p>
        </w:tc>
      </w:tr>
      <w:tr w:rsidR="0B03BBBD" w:rsidRPr="002A69FB" w14:paraId="22562785" w14:textId="77777777" w:rsidTr="00A43C10">
        <w:trPr>
          <w:trHeight w:val="208"/>
        </w:trPr>
        <w:tc>
          <w:tcPr>
            <w:tcW w:w="3597" w:type="dxa"/>
          </w:tcPr>
          <w:p w14:paraId="7C6CC8DE" w14:textId="0B5F84EC" w:rsidR="0B03BBBD" w:rsidRPr="002A69FB" w:rsidRDefault="0B03BBBD" w:rsidP="00B87B85">
            <w:pPr>
              <w:jc w:val="center"/>
            </w:pPr>
            <w:r w:rsidRPr="002A69FB">
              <w:rPr>
                <w:rFonts w:eastAsia="Arial" w:cs="Arial"/>
                <w:color w:val="000000" w:themeColor="text1"/>
                <w:szCs w:val="24"/>
              </w:rPr>
              <w:t>85 – 89.9</w:t>
            </w:r>
          </w:p>
        </w:tc>
        <w:tc>
          <w:tcPr>
            <w:tcW w:w="2151" w:type="dxa"/>
          </w:tcPr>
          <w:p w14:paraId="68037645" w14:textId="2CDE0FDD" w:rsidR="0B03BBBD" w:rsidRPr="002A69FB" w:rsidRDefault="0B03BBBD" w:rsidP="00B87B85">
            <w:pPr>
              <w:jc w:val="center"/>
            </w:pPr>
            <w:r w:rsidRPr="002A69FB">
              <w:rPr>
                <w:rFonts w:eastAsia="Arial" w:cs="Arial"/>
                <w:color w:val="000000" w:themeColor="text1"/>
                <w:szCs w:val="24"/>
              </w:rPr>
              <w:t>1.36</w:t>
            </w:r>
          </w:p>
        </w:tc>
      </w:tr>
      <w:tr w:rsidR="0B03BBBD" w:rsidRPr="002A69FB" w14:paraId="08A7F934" w14:textId="77777777" w:rsidTr="00A43C10">
        <w:trPr>
          <w:trHeight w:val="208"/>
        </w:trPr>
        <w:tc>
          <w:tcPr>
            <w:tcW w:w="3597" w:type="dxa"/>
          </w:tcPr>
          <w:p w14:paraId="633B5CDD" w14:textId="4856ECC3" w:rsidR="0B03BBBD" w:rsidRPr="002A69FB" w:rsidRDefault="0B03BBBD" w:rsidP="00B87B85">
            <w:pPr>
              <w:jc w:val="center"/>
            </w:pPr>
            <w:r w:rsidRPr="002A69FB">
              <w:rPr>
                <w:rFonts w:eastAsia="Arial" w:cs="Arial"/>
                <w:color w:val="000000" w:themeColor="text1"/>
                <w:szCs w:val="24"/>
              </w:rPr>
              <w:t>90 – 94.9</w:t>
            </w:r>
          </w:p>
        </w:tc>
        <w:tc>
          <w:tcPr>
            <w:tcW w:w="2151" w:type="dxa"/>
          </w:tcPr>
          <w:p w14:paraId="6F7DA343" w14:textId="66B30898" w:rsidR="0B03BBBD" w:rsidRPr="002A69FB" w:rsidRDefault="0B03BBBD" w:rsidP="00B87B85">
            <w:pPr>
              <w:jc w:val="center"/>
            </w:pPr>
            <w:r w:rsidRPr="002A69FB">
              <w:rPr>
                <w:rFonts w:eastAsia="Arial" w:cs="Arial"/>
                <w:color w:val="000000" w:themeColor="text1"/>
                <w:szCs w:val="24"/>
              </w:rPr>
              <w:t>1.40</w:t>
            </w:r>
          </w:p>
        </w:tc>
      </w:tr>
      <w:tr w:rsidR="0B03BBBD" w:rsidRPr="002A69FB" w14:paraId="1E33346A" w14:textId="77777777" w:rsidTr="00A43C10">
        <w:trPr>
          <w:trHeight w:val="208"/>
        </w:trPr>
        <w:tc>
          <w:tcPr>
            <w:tcW w:w="3597" w:type="dxa"/>
          </w:tcPr>
          <w:p w14:paraId="042E5821" w14:textId="581E724E" w:rsidR="0B03BBBD" w:rsidRPr="002A69FB" w:rsidRDefault="0B03BBBD" w:rsidP="00B87B85">
            <w:pPr>
              <w:jc w:val="center"/>
            </w:pPr>
            <w:r w:rsidRPr="002A69FB">
              <w:rPr>
                <w:rFonts w:eastAsia="Arial" w:cs="Arial"/>
                <w:color w:val="000000" w:themeColor="text1"/>
                <w:szCs w:val="24"/>
              </w:rPr>
              <w:t>95 – 99.9</w:t>
            </w:r>
          </w:p>
        </w:tc>
        <w:tc>
          <w:tcPr>
            <w:tcW w:w="2151" w:type="dxa"/>
          </w:tcPr>
          <w:p w14:paraId="311C6161" w14:textId="3EA80F37" w:rsidR="0B03BBBD" w:rsidRPr="002A69FB" w:rsidRDefault="0B03BBBD" w:rsidP="00B87B85">
            <w:pPr>
              <w:jc w:val="center"/>
            </w:pPr>
            <w:r w:rsidRPr="002A69FB">
              <w:rPr>
                <w:rFonts w:eastAsia="Arial" w:cs="Arial"/>
                <w:color w:val="000000" w:themeColor="text1"/>
                <w:szCs w:val="24"/>
              </w:rPr>
              <w:t>1.44</w:t>
            </w:r>
          </w:p>
        </w:tc>
      </w:tr>
      <w:tr w:rsidR="0B03BBBD" w:rsidRPr="002A69FB" w14:paraId="69398EFF" w14:textId="77777777" w:rsidTr="00A43C10">
        <w:trPr>
          <w:trHeight w:val="208"/>
        </w:trPr>
        <w:tc>
          <w:tcPr>
            <w:tcW w:w="3597" w:type="dxa"/>
          </w:tcPr>
          <w:p w14:paraId="4FCFC9CA" w14:textId="15E8E9E6" w:rsidR="0B03BBBD" w:rsidRPr="002A69FB" w:rsidRDefault="0B03BBBD" w:rsidP="00B87B85">
            <w:pPr>
              <w:jc w:val="center"/>
            </w:pPr>
            <w:r w:rsidRPr="002A69FB">
              <w:rPr>
                <w:rFonts w:eastAsia="Arial" w:cs="Arial"/>
                <w:color w:val="000000" w:themeColor="text1"/>
                <w:szCs w:val="24"/>
              </w:rPr>
              <w:t>100 – 104.9</w:t>
            </w:r>
          </w:p>
        </w:tc>
        <w:tc>
          <w:tcPr>
            <w:tcW w:w="2151" w:type="dxa"/>
          </w:tcPr>
          <w:p w14:paraId="093EF2B3" w14:textId="138FCC8E" w:rsidR="0B03BBBD" w:rsidRPr="002A69FB" w:rsidRDefault="0B03BBBD" w:rsidP="00B87B85">
            <w:pPr>
              <w:jc w:val="center"/>
            </w:pPr>
            <w:r w:rsidRPr="002A69FB">
              <w:rPr>
                <w:rFonts w:eastAsia="Arial" w:cs="Arial"/>
                <w:color w:val="000000" w:themeColor="text1"/>
                <w:szCs w:val="24"/>
              </w:rPr>
              <w:t>1.48</w:t>
            </w:r>
          </w:p>
        </w:tc>
      </w:tr>
      <w:tr w:rsidR="0B03BBBD" w:rsidRPr="002A69FB" w14:paraId="0030A5EF" w14:textId="77777777" w:rsidTr="00A43C10">
        <w:trPr>
          <w:trHeight w:val="208"/>
        </w:trPr>
        <w:tc>
          <w:tcPr>
            <w:tcW w:w="3597" w:type="dxa"/>
          </w:tcPr>
          <w:p w14:paraId="7DCA6F1F" w14:textId="42C7F1F1" w:rsidR="0B03BBBD" w:rsidRPr="002A69FB" w:rsidRDefault="0B03BBBD" w:rsidP="00B87B85">
            <w:pPr>
              <w:jc w:val="center"/>
            </w:pPr>
            <w:r w:rsidRPr="002A69FB">
              <w:rPr>
                <w:rFonts w:eastAsia="Arial" w:cs="Arial"/>
                <w:color w:val="000000" w:themeColor="text1"/>
                <w:szCs w:val="24"/>
              </w:rPr>
              <w:t>105 and above</w:t>
            </w:r>
          </w:p>
        </w:tc>
        <w:tc>
          <w:tcPr>
            <w:tcW w:w="2151" w:type="dxa"/>
          </w:tcPr>
          <w:p w14:paraId="0F624ADD" w14:textId="2845DB1B" w:rsidR="0B03BBBD" w:rsidRPr="002A69FB" w:rsidRDefault="0B03BBBD" w:rsidP="00B87B85">
            <w:pPr>
              <w:jc w:val="center"/>
            </w:pPr>
            <w:r w:rsidRPr="002A69FB">
              <w:rPr>
                <w:rFonts w:eastAsia="Arial" w:cs="Arial"/>
                <w:color w:val="000000" w:themeColor="text1"/>
                <w:szCs w:val="24"/>
              </w:rPr>
              <w:t>1.52</w:t>
            </w:r>
          </w:p>
        </w:tc>
      </w:tr>
    </w:tbl>
    <w:p w14:paraId="428987F5" w14:textId="683B8F8E" w:rsidR="00520565" w:rsidRPr="002A69FB" w:rsidRDefault="00520565" w:rsidP="00520565">
      <w:pPr>
        <w:spacing w:after="0" w:line="240" w:lineRule="auto"/>
        <w:ind w:left="1080"/>
        <w:rPr>
          <w:rFonts w:ascii="Arial" w:hAnsi="Arial" w:cs="Arial"/>
          <w:sz w:val="24"/>
          <w:szCs w:val="24"/>
        </w:rPr>
      </w:pPr>
    </w:p>
    <w:p w14:paraId="3039927D" w14:textId="32E81FD5" w:rsidR="00835BBD" w:rsidRPr="002A69FB" w:rsidRDefault="001C1CCA" w:rsidP="00374772">
      <w:pPr>
        <w:pStyle w:val="ListParagraph"/>
        <w:numPr>
          <w:ilvl w:val="0"/>
          <w:numId w:val="37"/>
        </w:numPr>
        <w:spacing w:after="0" w:line="240" w:lineRule="auto"/>
        <w:rPr>
          <w:szCs w:val="24"/>
          <w:u w:val="single"/>
        </w:rPr>
      </w:pPr>
      <w:r w:rsidRPr="002A69FB">
        <w:rPr>
          <w:szCs w:val="24"/>
          <w:u w:val="single"/>
        </w:rPr>
        <w:t>Award</w:t>
      </w:r>
      <w:r w:rsidR="00025055" w:rsidRPr="002A69FB">
        <w:rPr>
          <w:szCs w:val="24"/>
          <w:u w:val="single"/>
        </w:rPr>
        <w:t xml:space="preserve"> Terms</w:t>
      </w:r>
    </w:p>
    <w:p w14:paraId="5989C607" w14:textId="77777777" w:rsidR="005B796B" w:rsidRPr="002A69FB" w:rsidRDefault="005B796B" w:rsidP="003047D7">
      <w:pPr>
        <w:pStyle w:val="ListParagraph"/>
        <w:spacing w:after="0" w:line="240" w:lineRule="auto"/>
        <w:ind w:left="1440"/>
        <w:rPr>
          <w:rFonts w:cs="Arial"/>
          <w:szCs w:val="24"/>
        </w:rPr>
      </w:pPr>
    </w:p>
    <w:p w14:paraId="1419E2FB" w14:textId="77777777" w:rsidR="003047D7" w:rsidRPr="002A69FB" w:rsidRDefault="003047D7" w:rsidP="00EA32B7">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Grant terms will be outlined in the Standard Agreement. </w:t>
      </w:r>
    </w:p>
    <w:p w14:paraId="40257107" w14:textId="77777777" w:rsidR="003047D7" w:rsidRPr="002A69FB" w:rsidRDefault="003047D7" w:rsidP="00EA32B7">
      <w:pPr>
        <w:widowControl w:val="0"/>
        <w:tabs>
          <w:tab w:val="left" w:pos="732"/>
        </w:tabs>
        <w:autoSpaceDE w:val="0"/>
        <w:autoSpaceDN w:val="0"/>
        <w:spacing w:after="0" w:line="240" w:lineRule="auto"/>
        <w:ind w:left="1440" w:right="-3"/>
        <w:rPr>
          <w:rFonts w:ascii="Arial" w:hAnsi="Arial" w:cs="Arial"/>
          <w:sz w:val="24"/>
          <w:szCs w:val="24"/>
        </w:rPr>
      </w:pPr>
    </w:p>
    <w:p w14:paraId="3D227A4A" w14:textId="39814CB9" w:rsidR="00A63FB3" w:rsidRPr="002A69FB" w:rsidRDefault="00EA2865" w:rsidP="00EA32B7">
      <w:pPr>
        <w:widowControl w:val="0"/>
        <w:tabs>
          <w:tab w:val="left" w:pos="732"/>
        </w:tabs>
        <w:autoSpaceDE w:val="0"/>
        <w:autoSpaceDN w:val="0"/>
        <w:spacing w:after="0" w:line="240" w:lineRule="auto"/>
        <w:ind w:left="1440" w:right="-3"/>
        <w:rPr>
          <w:rFonts w:ascii="Arial" w:hAnsi="Arial" w:cs="Arial"/>
          <w:sz w:val="24"/>
          <w:szCs w:val="24"/>
        </w:rPr>
      </w:pPr>
      <w:r w:rsidRPr="00684B7A">
        <w:rPr>
          <w:rFonts w:ascii="Arial" w:hAnsi="Arial" w:cs="Arial"/>
          <w:sz w:val="24"/>
          <w:szCs w:val="24"/>
        </w:rPr>
        <w:t>The terms of the award are set forth in the Performance Deadlines subsection of this NOFA below.</w:t>
      </w:r>
      <w:r>
        <w:rPr>
          <w:rFonts w:ascii="Arial" w:hAnsi="Arial" w:cs="Arial"/>
          <w:sz w:val="24"/>
          <w:szCs w:val="24"/>
        </w:rPr>
        <w:t xml:space="preserve"> </w:t>
      </w:r>
    </w:p>
    <w:p w14:paraId="79E3AD48" w14:textId="77777777" w:rsidR="00A63FB3" w:rsidRPr="002A69FB" w:rsidRDefault="00A63FB3" w:rsidP="00D4267E">
      <w:pPr>
        <w:spacing w:after="0" w:line="240" w:lineRule="auto"/>
        <w:ind w:left="2070"/>
        <w:rPr>
          <w:color w:val="FF0000"/>
        </w:rPr>
      </w:pPr>
    </w:p>
    <w:p w14:paraId="593468DB" w14:textId="31839C32" w:rsidR="00691AFD" w:rsidRPr="002A69FB" w:rsidRDefault="00652BCB" w:rsidP="00011130">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T</w:t>
      </w:r>
      <w:r w:rsidR="216DB06E" w:rsidRPr="002A69FB">
        <w:rPr>
          <w:rFonts w:ascii="Arial" w:hAnsi="Arial" w:cs="Arial"/>
          <w:sz w:val="24"/>
          <w:szCs w:val="24"/>
        </w:rPr>
        <w:t xml:space="preserve">here shall be a </w:t>
      </w:r>
      <w:r w:rsidR="00606E68" w:rsidRPr="002A69FB">
        <w:rPr>
          <w:rFonts w:ascii="Arial" w:hAnsi="Arial" w:cs="Arial"/>
          <w:sz w:val="24"/>
          <w:szCs w:val="24"/>
        </w:rPr>
        <w:t xml:space="preserve">Covenant </w:t>
      </w:r>
      <w:r w:rsidR="216DB06E" w:rsidRPr="002A69FB">
        <w:rPr>
          <w:rFonts w:ascii="Arial" w:hAnsi="Arial" w:cs="Arial"/>
          <w:sz w:val="24"/>
          <w:szCs w:val="24"/>
        </w:rPr>
        <w:t xml:space="preserve">recorded against the fee interest of the real property site(s) of the </w:t>
      </w:r>
      <w:r w:rsidR="00BA6D45" w:rsidRPr="002A69FB">
        <w:rPr>
          <w:rFonts w:ascii="Arial" w:hAnsi="Arial" w:cs="Arial"/>
          <w:sz w:val="24"/>
          <w:szCs w:val="24"/>
        </w:rPr>
        <w:t xml:space="preserve">Qualifying </w:t>
      </w:r>
      <w:r w:rsidR="7E14667B" w:rsidRPr="002A69FB">
        <w:rPr>
          <w:rFonts w:ascii="Arial" w:hAnsi="Arial" w:cs="Arial"/>
          <w:sz w:val="24"/>
          <w:szCs w:val="24"/>
        </w:rPr>
        <w:t>I</w:t>
      </w:r>
      <w:r w:rsidR="00BA6D45" w:rsidRPr="002A69FB">
        <w:rPr>
          <w:rFonts w:ascii="Arial" w:hAnsi="Arial" w:cs="Arial"/>
          <w:sz w:val="24"/>
          <w:szCs w:val="24"/>
        </w:rPr>
        <w:t xml:space="preserve">nfill </w:t>
      </w:r>
      <w:r w:rsidR="7E14667B" w:rsidRPr="002A69FB">
        <w:rPr>
          <w:rFonts w:ascii="Arial" w:hAnsi="Arial" w:cs="Arial"/>
          <w:sz w:val="24"/>
          <w:szCs w:val="24"/>
        </w:rPr>
        <w:t>P</w:t>
      </w:r>
      <w:r w:rsidR="00BA6D45" w:rsidRPr="002A69FB">
        <w:rPr>
          <w:rFonts w:ascii="Arial" w:hAnsi="Arial" w:cs="Arial"/>
          <w:sz w:val="24"/>
          <w:szCs w:val="24"/>
        </w:rPr>
        <w:t>roject</w:t>
      </w:r>
      <w:r w:rsidR="00F40E63" w:rsidRPr="002A69FB">
        <w:rPr>
          <w:rFonts w:ascii="Arial" w:hAnsi="Arial" w:cs="Arial"/>
          <w:sz w:val="24"/>
          <w:szCs w:val="24"/>
        </w:rPr>
        <w:t xml:space="preserve"> or Qualifying Infill Area</w:t>
      </w:r>
      <w:r w:rsidRPr="002A69FB">
        <w:rPr>
          <w:rFonts w:ascii="Arial" w:hAnsi="Arial" w:cs="Arial"/>
          <w:sz w:val="24"/>
          <w:szCs w:val="24"/>
        </w:rPr>
        <w:t xml:space="preserve">. This </w:t>
      </w:r>
      <w:r w:rsidR="00606E68" w:rsidRPr="002A69FB">
        <w:rPr>
          <w:rFonts w:ascii="Arial" w:hAnsi="Arial" w:cs="Arial"/>
          <w:sz w:val="24"/>
          <w:szCs w:val="24"/>
        </w:rPr>
        <w:t xml:space="preserve">Covenant </w:t>
      </w:r>
      <w:r w:rsidR="216DB06E" w:rsidRPr="002A69FB">
        <w:rPr>
          <w:rFonts w:ascii="Arial" w:hAnsi="Arial" w:cs="Arial"/>
          <w:sz w:val="24"/>
          <w:szCs w:val="24"/>
        </w:rPr>
        <w:t xml:space="preserve">shall impose development, use, and affordability restrictions upon the real property. </w:t>
      </w:r>
      <w:r w:rsidR="1D94DFC8" w:rsidRPr="002A69FB">
        <w:rPr>
          <w:rFonts w:ascii="Arial" w:hAnsi="Arial" w:cs="Arial"/>
          <w:sz w:val="24"/>
          <w:szCs w:val="24"/>
        </w:rPr>
        <w:t>The Covenant</w:t>
      </w:r>
      <w:r w:rsidR="216DB06E" w:rsidRPr="002A69FB">
        <w:rPr>
          <w:rFonts w:ascii="Arial" w:hAnsi="Arial" w:cs="Arial"/>
          <w:sz w:val="24"/>
          <w:szCs w:val="24"/>
        </w:rPr>
        <w:t xml:space="preserve"> </w:t>
      </w:r>
      <w:r w:rsidR="1D94DFC8" w:rsidRPr="002A69FB">
        <w:rPr>
          <w:rFonts w:ascii="Arial" w:hAnsi="Arial" w:cs="Arial"/>
          <w:sz w:val="24"/>
          <w:szCs w:val="24"/>
        </w:rPr>
        <w:t xml:space="preserve">shall be binding, effective and enforceable commencing upon </w:t>
      </w:r>
      <w:r w:rsidR="71621700" w:rsidRPr="002A69FB">
        <w:rPr>
          <w:rFonts w:ascii="Arial" w:hAnsi="Arial" w:cs="Arial"/>
          <w:sz w:val="24"/>
          <w:szCs w:val="24"/>
        </w:rPr>
        <w:t>its</w:t>
      </w:r>
      <w:r w:rsidR="1D94DFC8" w:rsidRPr="002A69FB">
        <w:rPr>
          <w:rFonts w:ascii="Arial" w:hAnsi="Arial" w:cs="Arial"/>
          <w:sz w:val="24"/>
          <w:szCs w:val="24"/>
        </w:rPr>
        <w:t xml:space="preserve"> execution and shall continue in full force and effect for a period of not less than 55 years for Rental Housing Developments </w:t>
      </w:r>
      <w:r w:rsidR="006B048B" w:rsidRPr="002A69FB">
        <w:rPr>
          <w:rFonts w:ascii="Arial" w:hAnsi="Arial" w:cs="Arial"/>
          <w:sz w:val="24"/>
          <w:szCs w:val="24"/>
        </w:rPr>
        <w:t xml:space="preserve">(or 30 years for Homeownership Housing Developments) </w:t>
      </w:r>
      <w:r w:rsidR="1D94DFC8" w:rsidRPr="002A69FB">
        <w:rPr>
          <w:rFonts w:ascii="Arial" w:hAnsi="Arial" w:cs="Arial"/>
          <w:sz w:val="24"/>
          <w:szCs w:val="24"/>
        </w:rPr>
        <w:t>after a certificate of occupancy or its equivalent has been issued for the Affordable Housing Development by the local jurisdiction or, if no such certificate is issued, from the date of initial occupancy of the Affordable Housing Development.</w:t>
      </w:r>
    </w:p>
    <w:p w14:paraId="79D4F4E2" w14:textId="0B77BE65" w:rsidR="00EB7A89" w:rsidRPr="002A69FB" w:rsidRDefault="00EB7A89" w:rsidP="00D4267E">
      <w:pPr>
        <w:spacing w:after="0" w:line="240" w:lineRule="auto"/>
        <w:ind w:left="2070"/>
        <w:rPr>
          <w:rFonts w:ascii="Arial" w:hAnsi="Arial" w:cs="Arial"/>
          <w:sz w:val="24"/>
          <w:szCs w:val="24"/>
        </w:rPr>
      </w:pPr>
    </w:p>
    <w:p w14:paraId="37CFDD11" w14:textId="6602EB3B" w:rsidR="00122F73" w:rsidRPr="002A69FB" w:rsidRDefault="001A1B97" w:rsidP="00011130">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Where the </w:t>
      </w:r>
      <w:r w:rsidR="00D261BB" w:rsidRPr="002A69FB">
        <w:rPr>
          <w:rFonts w:ascii="Arial" w:hAnsi="Arial" w:cs="Arial"/>
          <w:sz w:val="24"/>
          <w:szCs w:val="24"/>
        </w:rPr>
        <w:t>Qualifying Infill Project or Qualifying Infill Area</w:t>
      </w:r>
      <w:r w:rsidRPr="002A69FB">
        <w:rPr>
          <w:rFonts w:ascii="Arial" w:hAnsi="Arial" w:cs="Arial"/>
          <w:sz w:val="24"/>
          <w:szCs w:val="24"/>
        </w:rPr>
        <w:t xml:space="preserve"> is receiving </w:t>
      </w:r>
      <w:r w:rsidR="00EF798F" w:rsidRPr="002A69FB">
        <w:rPr>
          <w:rFonts w:ascii="Arial" w:hAnsi="Arial" w:cs="Arial"/>
          <w:sz w:val="24"/>
          <w:szCs w:val="24"/>
        </w:rPr>
        <w:t>low-income</w:t>
      </w:r>
      <w:r w:rsidRPr="002A69FB">
        <w:rPr>
          <w:rFonts w:ascii="Arial" w:hAnsi="Arial" w:cs="Arial"/>
          <w:sz w:val="24"/>
          <w:szCs w:val="24"/>
        </w:rPr>
        <w:t xml:space="preserve"> housing tax credits, the Recipient may provide Program funds to the Sponsor of the </w:t>
      </w:r>
      <w:r w:rsidR="00524982" w:rsidRPr="002A69FB">
        <w:rPr>
          <w:rFonts w:ascii="Arial" w:hAnsi="Arial" w:cs="Arial"/>
          <w:sz w:val="24"/>
          <w:szCs w:val="24"/>
        </w:rPr>
        <w:t>Q</w:t>
      </w:r>
      <w:r w:rsidR="005630EB" w:rsidRPr="002A69FB">
        <w:rPr>
          <w:rFonts w:ascii="Arial" w:hAnsi="Arial" w:cs="Arial"/>
          <w:sz w:val="24"/>
          <w:szCs w:val="24"/>
        </w:rPr>
        <w:t>ualifying Infill Project</w:t>
      </w:r>
      <w:r w:rsidRPr="002A69FB">
        <w:rPr>
          <w:rFonts w:ascii="Arial" w:hAnsi="Arial" w:cs="Arial"/>
          <w:sz w:val="24"/>
          <w:szCs w:val="24"/>
        </w:rPr>
        <w:t xml:space="preserve"> in the form of a zero percent deferred payment loan, with a term of at least 55 years. The loan may be secured by a deed of trust, which shall be subordinate to all Department loan and grant documents</w:t>
      </w:r>
      <w:r w:rsidR="00E13F9C" w:rsidRPr="002A69FB">
        <w:rPr>
          <w:rFonts w:ascii="Arial" w:hAnsi="Arial" w:cs="Arial"/>
          <w:sz w:val="24"/>
          <w:szCs w:val="24"/>
        </w:rPr>
        <w:t>,</w:t>
      </w:r>
      <w:r w:rsidRPr="002A69FB">
        <w:rPr>
          <w:rFonts w:ascii="Arial" w:hAnsi="Arial" w:cs="Arial"/>
          <w:sz w:val="24"/>
          <w:szCs w:val="24"/>
        </w:rPr>
        <w:t xml:space="preserve"> and which may be recorded with the local county recorder’s office, provided the beneficiary of the loan shall not under any circumstances exercise any remedy, including, without limitation, foreclosure, under the deed of trust without the prior written consent of the Department, in its sole and absolute discretion. </w:t>
      </w:r>
    </w:p>
    <w:p w14:paraId="4566CBFF" w14:textId="5336B71E" w:rsidR="008D2A12" w:rsidRPr="002A69FB" w:rsidRDefault="008D2A12" w:rsidP="00D4267E">
      <w:pPr>
        <w:spacing w:after="0" w:line="240" w:lineRule="auto"/>
        <w:ind w:left="2070"/>
        <w:rPr>
          <w:rFonts w:cs="Arial"/>
        </w:rPr>
      </w:pPr>
    </w:p>
    <w:p w14:paraId="69879B65" w14:textId="633CA6BD" w:rsidR="00A15D84" w:rsidRPr="002A69FB" w:rsidRDefault="00A15D84" w:rsidP="00011130">
      <w:pPr>
        <w:widowControl w:val="0"/>
        <w:tabs>
          <w:tab w:val="left" w:pos="732"/>
        </w:tabs>
        <w:autoSpaceDE w:val="0"/>
        <w:autoSpaceDN w:val="0"/>
        <w:spacing w:after="0" w:line="240" w:lineRule="auto"/>
        <w:ind w:left="1440" w:right="-3"/>
        <w:rPr>
          <w:rFonts w:ascii="Arial" w:hAnsi="Arial" w:cs="Arial"/>
          <w:sz w:val="24"/>
          <w:szCs w:val="24"/>
        </w:rPr>
      </w:pPr>
      <w:r w:rsidRPr="002A69FB">
        <w:rPr>
          <w:rFonts w:ascii="Arial" w:hAnsi="Arial" w:cs="Arial"/>
          <w:sz w:val="24"/>
          <w:szCs w:val="24"/>
        </w:rPr>
        <w:t xml:space="preserve">Additional requirements are set forth in Section 205 </w:t>
      </w:r>
      <w:r w:rsidR="00D261BB" w:rsidRPr="002A69FB">
        <w:rPr>
          <w:rFonts w:ascii="Arial" w:hAnsi="Arial" w:cs="Arial"/>
          <w:sz w:val="24"/>
          <w:szCs w:val="24"/>
        </w:rPr>
        <w:t>(“Grant Terms and Limit</w:t>
      </w:r>
      <w:r w:rsidR="00EE571B" w:rsidRPr="002A69FB">
        <w:rPr>
          <w:rFonts w:ascii="Arial" w:hAnsi="Arial" w:cs="Arial"/>
          <w:sz w:val="24"/>
          <w:szCs w:val="24"/>
        </w:rPr>
        <w:t>s</w:t>
      </w:r>
      <w:r w:rsidR="00D261BB" w:rsidRPr="002A69FB">
        <w:rPr>
          <w:rFonts w:ascii="Arial" w:hAnsi="Arial" w:cs="Arial"/>
          <w:sz w:val="24"/>
          <w:szCs w:val="24"/>
        </w:rPr>
        <w:t xml:space="preserve">”) </w:t>
      </w:r>
      <w:r w:rsidRPr="002A69FB">
        <w:rPr>
          <w:rFonts w:ascii="Arial" w:hAnsi="Arial" w:cs="Arial"/>
          <w:sz w:val="24"/>
          <w:szCs w:val="24"/>
        </w:rPr>
        <w:t>of the IIG</w:t>
      </w:r>
      <w:r w:rsidR="00D261BB" w:rsidRPr="002A69FB">
        <w:rPr>
          <w:rFonts w:ascii="Arial" w:hAnsi="Arial" w:cs="Arial"/>
          <w:sz w:val="24"/>
          <w:szCs w:val="24"/>
        </w:rPr>
        <w:t>-2019</w:t>
      </w:r>
      <w:r w:rsidRPr="002A69FB">
        <w:rPr>
          <w:rFonts w:ascii="Arial" w:hAnsi="Arial" w:cs="Arial"/>
          <w:sz w:val="24"/>
          <w:szCs w:val="24"/>
        </w:rPr>
        <w:t xml:space="preserve"> Guidelines. </w:t>
      </w:r>
    </w:p>
    <w:p w14:paraId="2051A447" w14:textId="77777777" w:rsidR="006707CD" w:rsidRPr="002A69FB" w:rsidRDefault="006707CD" w:rsidP="00A15D84">
      <w:pPr>
        <w:spacing w:after="0" w:line="240" w:lineRule="auto"/>
        <w:ind w:left="1080"/>
        <w:rPr>
          <w:rFonts w:ascii="Arial" w:hAnsi="Arial" w:cs="Arial"/>
          <w:sz w:val="24"/>
          <w:szCs w:val="24"/>
        </w:rPr>
      </w:pPr>
    </w:p>
    <w:p w14:paraId="6FBE11E1" w14:textId="06A9B5F1" w:rsidR="006707CD" w:rsidRPr="002A69FB" w:rsidRDefault="006707CD" w:rsidP="00374772">
      <w:pPr>
        <w:pStyle w:val="ListParagraph"/>
        <w:numPr>
          <w:ilvl w:val="0"/>
          <w:numId w:val="37"/>
        </w:numPr>
        <w:spacing w:after="0" w:line="240" w:lineRule="auto"/>
        <w:rPr>
          <w:szCs w:val="24"/>
          <w:u w:val="single"/>
        </w:rPr>
      </w:pPr>
      <w:r w:rsidRPr="002A69FB">
        <w:rPr>
          <w:szCs w:val="24"/>
          <w:u w:val="single"/>
        </w:rPr>
        <w:t xml:space="preserve">Performance </w:t>
      </w:r>
      <w:r w:rsidR="00BF43F8" w:rsidRPr="002A69FB">
        <w:rPr>
          <w:szCs w:val="24"/>
          <w:u w:val="single"/>
        </w:rPr>
        <w:t>D</w:t>
      </w:r>
      <w:r w:rsidRPr="002A69FB">
        <w:rPr>
          <w:szCs w:val="24"/>
          <w:u w:val="single"/>
        </w:rPr>
        <w:t>eadlines</w:t>
      </w:r>
    </w:p>
    <w:p w14:paraId="4AC152F3" w14:textId="77777777" w:rsidR="0067252F" w:rsidRPr="002A69FB" w:rsidRDefault="0067252F" w:rsidP="0067252F">
      <w:pPr>
        <w:pStyle w:val="ListParagraph"/>
        <w:spacing w:after="0" w:line="240" w:lineRule="auto"/>
        <w:ind w:left="1440"/>
        <w:rPr>
          <w:rFonts w:cs="Arial"/>
          <w:szCs w:val="24"/>
        </w:rPr>
      </w:pPr>
    </w:p>
    <w:p w14:paraId="6B15D5B3" w14:textId="3209FFC3" w:rsidR="00BF43F8" w:rsidRPr="002A69FB" w:rsidRDefault="00BF43F8" w:rsidP="00374772">
      <w:pPr>
        <w:pStyle w:val="ListParagraph"/>
        <w:numPr>
          <w:ilvl w:val="0"/>
          <w:numId w:val="39"/>
        </w:numPr>
        <w:spacing w:line="240" w:lineRule="auto"/>
        <w:ind w:left="1800" w:right="90"/>
        <w:rPr>
          <w:rFonts w:cs="Arial"/>
        </w:rPr>
      </w:pPr>
      <w:r w:rsidRPr="002A69FB">
        <w:rPr>
          <w:rFonts w:cs="Arial"/>
        </w:rPr>
        <w:t xml:space="preserve">The </w:t>
      </w:r>
      <w:r w:rsidR="00EF798F" w:rsidRPr="002A69FB">
        <w:rPr>
          <w:rFonts w:cs="Arial"/>
          <w:szCs w:val="24"/>
        </w:rPr>
        <w:t>Qualifying Infill Project</w:t>
      </w:r>
      <w:r w:rsidRPr="002A69FB">
        <w:rPr>
          <w:rFonts w:cs="Arial"/>
        </w:rPr>
        <w:t xml:space="preserve"> shall complete construction of the housing units which were used as the basis for calculating the Program </w:t>
      </w:r>
      <w:r w:rsidR="004F5A4B" w:rsidRPr="002A69FB">
        <w:rPr>
          <w:rFonts w:cs="Arial"/>
        </w:rPr>
        <w:t>A</w:t>
      </w:r>
      <w:r w:rsidRPr="002A69FB">
        <w:rPr>
          <w:rFonts w:cs="Arial"/>
        </w:rPr>
        <w:t>ward within three years of securing all permanent financing</w:t>
      </w:r>
      <w:r w:rsidR="00C840F4" w:rsidRPr="002A69FB">
        <w:rPr>
          <w:rFonts w:cs="Arial"/>
        </w:rPr>
        <w:t xml:space="preserve"> commitments</w:t>
      </w:r>
      <w:r w:rsidRPr="002A69FB">
        <w:rPr>
          <w:rFonts w:cs="Arial"/>
        </w:rPr>
        <w:t xml:space="preserve">. Completion of construction must be evidenced by a certificate of occupancy or equivalent documentation submitted to the Department. </w:t>
      </w:r>
    </w:p>
    <w:p w14:paraId="3FB42D1D" w14:textId="77777777" w:rsidR="00BF43F8" w:rsidRPr="002A69FB" w:rsidRDefault="00BF43F8" w:rsidP="00DB0C8A">
      <w:pPr>
        <w:pStyle w:val="ListParagraph"/>
        <w:spacing w:line="240" w:lineRule="auto"/>
        <w:ind w:left="1800" w:right="90" w:hanging="360"/>
        <w:rPr>
          <w:rFonts w:cs="Arial"/>
        </w:rPr>
      </w:pPr>
    </w:p>
    <w:p w14:paraId="1B858F66" w14:textId="190733F1" w:rsidR="00A15D84" w:rsidRPr="002A69FB" w:rsidRDefault="00BF43F8" w:rsidP="00374772">
      <w:pPr>
        <w:pStyle w:val="ListParagraph"/>
        <w:numPr>
          <w:ilvl w:val="0"/>
          <w:numId w:val="39"/>
        </w:numPr>
        <w:spacing w:line="240" w:lineRule="auto"/>
        <w:ind w:left="1800" w:right="90"/>
        <w:rPr>
          <w:rFonts w:cs="Arial"/>
        </w:rPr>
      </w:pPr>
      <w:r w:rsidRPr="002A69FB">
        <w:rPr>
          <w:rFonts w:cs="Arial"/>
        </w:rPr>
        <w:t>Program funds must be disbursed by the liquidation date of June 30, 2026. The Recipient must submit final disbursement requests no later than March 31, 2026.</w:t>
      </w:r>
    </w:p>
    <w:p w14:paraId="40FA9245" w14:textId="77777777" w:rsidR="0010334B" w:rsidRPr="002A69FB" w:rsidRDefault="0010334B" w:rsidP="00DB0C8A">
      <w:pPr>
        <w:pStyle w:val="ListParagraph"/>
        <w:ind w:left="1800" w:hanging="360"/>
        <w:rPr>
          <w:rFonts w:cs="Arial"/>
        </w:rPr>
      </w:pPr>
    </w:p>
    <w:p w14:paraId="75AE763A" w14:textId="210BE655" w:rsidR="0010334B" w:rsidRPr="002A69FB" w:rsidRDefault="0010334B" w:rsidP="00374772">
      <w:pPr>
        <w:pStyle w:val="ListParagraph"/>
        <w:numPr>
          <w:ilvl w:val="0"/>
          <w:numId w:val="39"/>
        </w:numPr>
        <w:spacing w:line="240" w:lineRule="auto"/>
        <w:ind w:left="1800" w:right="90"/>
        <w:rPr>
          <w:rFonts w:cs="Arial"/>
        </w:rPr>
      </w:pPr>
      <w:r w:rsidRPr="002A69FB">
        <w:rPr>
          <w:rFonts w:cs="Arial"/>
        </w:rPr>
        <w:t xml:space="preserve">In addition, all Recipients will be subject to the Department’s Disencumbrance Policy. The Disencumbrance Policy, </w:t>
      </w:r>
      <w:hyperlink r:id="rId33" w:history="1">
        <w:r w:rsidRPr="002A69FB">
          <w:rPr>
            <w:rStyle w:val="Hyperlink"/>
            <w:color w:val="0000FF"/>
            <w:szCs w:val="24"/>
          </w:rPr>
          <w:t>Administrative Notice Number 2022-02</w:t>
        </w:r>
      </w:hyperlink>
      <w:r w:rsidRPr="002A69FB">
        <w:rPr>
          <w:rStyle w:val="Hyperlink"/>
          <w:color w:val="0000FF"/>
          <w:szCs w:val="24"/>
          <w:u w:val="none"/>
        </w:rPr>
        <w:t xml:space="preserve"> </w:t>
      </w:r>
      <w:r w:rsidRPr="002A69FB">
        <w:rPr>
          <w:rFonts w:cs="Arial"/>
        </w:rPr>
        <w:t xml:space="preserve">dated March 30, 2022, and as published on the Department’s </w:t>
      </w:r>
      <w:r w:rsidRPr="002A69FB">
        <w:t>website</w:t>
      </w:r>
      <w:r w:rsidR="002E7F0E" w:rsidRPr="002A69FB">
        <w:t xml:space="preserve"> at </w:t>
      </w:r>
      <w:hyperlink r:id="rId34" w:history="1">
        <w:r w:rsidR="008129BC" w:rsidRPr="002A69FB">
          <w:rPr>
            <w:rStyle w:val="Hyperlink"/>
            <w:color w:val="0000FF"/>
            <w:szCs w:val="24"/>
            <w:u w:val="none"/>
          </w:rPr>
          <w:t>https://www.hcd.ca.gov/grants-and-funding</w:t>
        </w:r>
      </w:hyperlink>
      <w:r w:rsidRPr="002A69FB">
        <w:rPr>
          <w:rFonts w:cs="Arial"/>
        </w:rPr>
        <w:t xml:space="preserve">, is hereby incorporated by this reference to </w:t>
      </w:r>
      <w:r w:rsidR="00147273" w:rsidRPr="002A69FB">
        <w:rPr>
          <w:rFonts w:cs="Arial"/>
        </w:rPr>
        <w:t xml:space="preserve">the IIG-2019 </w:t>
      </w:r>
      <w:r w:rsidRPr="002A69FB">
        <w:rPr>
          <w:rFonts w:cs="Arial"/>
        </w:rPr>
        <w:t xml:space="preserve">Guidelines as if set forth in full herein, and shall apply with equal force as all other provisions set forth herein. Failure to deliver the </w:t>
      </w:r>
      <w:r w:rsidR="007F0254" w:rsidRPr="002A69FB">
        <w:rPr>
          <w:rFonts w:cs="Arial"/>
        </w:rPr>
        <w:t>Project</w:t>
      </w:r>
      <w:r w:rsidRPr="002A69FB">
        <w:rPr>
          <w:rFonts w:cs="Arial"/>
        </w:rPr>
        <w:t xml:space="preserve"> as approved by the Department within applicable timeframes is also a basis for negative points assessment under the Negative Points Policy Section 102(e). </w:t>
      </w:r>
    </w:p>
    <w:p w14:paraId="0CBFBB32" w14:textId="073523A8" w:rsidR="001E7306" w:rsidRPr="002A69FB" w:rsidRDefault="001E7306" w:rsidP="005B796B">
      <w:pPr>
        <w:pStyle w:val="Heading2"/>
        <w:numPr>
          <w:ilvl w:val="0"/>
          <w:numId w:val="1"/>
        </w:numPr>
        <w:tabs>
          <w:tab w:val="clear" w:pos="1260"/>
          <w:tab w:val="left" w:pos="1440"/>
        </w:tabs>
        <w:spacing w:after="0"/>
        <w:ind w:left="1080"/>
      </w:pPr>
      <w:bookmarkStart w:id="104" w:name="_Toc92723506"/>
      <w:bookmarkStart w:id="105" w:name="_Toc96003618"/>
      <w:bookmarkStart w:id="106" w:name="_Toc101353915"/>
      <w:bookmarkStart w:id="107" w:name="_Toc101532141"/>
      <w:bookmarkStart w:id="108" w:name="_Toc101533440"/>
      <w:bookmarkStart w:id="109" w:name="_Toc106171939"/>
      <w:r w:rsidRPr="002A69FB">
        <w:t>Site Control</w:t>
      </w:r>
      <w:bookmarkEnd w:id="104"/>
      <w:bookmarkEnd w:id="105"/>
      <w:bookmarkEnd w:id="106"/>
      <w:bookmarkEnd w:id="107"/>
      <w:bookmarkEnd w:id="108"/>
      <w:bookmarkEnd w:id="109"/>
    </w:p>
    <w:p w14:paraId="1CA59782" w14:textId="77777777" w:rsidR="00EF227A" w:rsidRPr="002A69FB" w:rsidRDefault="00EF227A" w:rsidP="00EF227A">
      <w:pPr>
        <w:spacing w:after="0" w:line="240" w:lineRule="auto"/>
      </w:pPr>
    </w:p>
    <w:p w14:paraId="7AB80B6E" w14:textId="140BA1F6" w:rsidR="00FF73A0" w:rsidRPr="002A69FB" w:rsidRDefault="08A0827F" w:rsidP="00DB0C8A">
      <w:pPr>
        <w:pStyle w:val="ListParagraph"/>
        <w:widowControl w:val="0"/>
        <w:autoSpaceDE w:val="0"/>
        <w:autoSpaceDN w:val="0"/>
        <w:spacing w:after="0" w:line="240" w:lineRule="auto"/>
        <w:ind w:left="1080"/>
        <w:contextualSpacing w:val="0"/>
        <w:rPr>
          <w:rFonts w:cs="Arial"/>
        </w:rPr>
      </w:pPr>
      <w:r w:rsidRPr="002A69FB">
        <w:rPr>
          <w:rFonts w:cs="Arial"/>
        </w:rPr>
        <w:t xml:space="preserve">The </w:t>
      </w:r>
      <w:r w:rsidR="00942762" w:rsidRPr="002A69FB">
        <w:rPr>
          <w:rFonts w:cs="Arial"/>
        </w:rPr>
        <w:t>Qualifying Infill Project</w:t>
      </w:r>
      <w:r w:rsidR="00A0562E" w:rsidRPr="002A69FB">
        <w:rPr>
          <w:rFonts w:cs="Arial"/>
        </w:rPr>
        <w:t xml:space="preserve">, </w:t>
      </w:r>
      <w:r w:rsidR="00B757DA" w:rsidRPr="002A69FB">
        <w:rPr>
          <w:rFonts w:cs="Arial"/>
        </w:rPr>
        <w:t>Q</w:t>
      </w:r>
      <w:r w:rsidR="00F15E65" w:rsidRPr="002A69FB">
        <w:rPr>
          <w:rFonts w:cs="Arial"/>
        </w:rPr>
        <w:t>ualifying Infill Area</w:t>
      </w:r>
      <w:r w:rsidR="00A0562E" w:rsidRPr="002A69FB">
        <w:rPr>
          <w:rFonts w:cs="Arial"/>
        </w:rPr>
        <w:t>,</w:t>
      </w:r>
      <w:r w:rsidRPr="002A69FB">
        <w:rPr>
          <w:rFonts w:cs="Arial"/>
        </w:rPr>
        <w:t xml:space="preserve"> and </w:t>
      </w:r>
      <w:r w:rsidR="00F15E65" w:rsidRPr="002A69FB">
        <w:rPr>
          <w:rFonts w:cs="Arial"/>
        </w:rPr>
        <w:t>Capital Improvement Project</w:t>
      </w:r>
      <w:r w:rsidRPr="002A69FB">
        <w:rPr>
          <w:rFonts w:cs="Arial"/>
        </w:rPr>
        <w:t xml:space="preserve"> shall comply with the site control requirements as set forth in UMR Section</w:t>
      </w:r>
      <w:r w:rsidR="00A0562E" w:rsidRPr="002A69FB">
        <w:rPr>
          <w:rFonts w:cs="Arial"/>
        </w:rPr>
        <w:t>s</w:t>
      </w:r>
      <w:r w:rsidRPr="002A69FB">
        <w:rPr>
          <w:rFonts w:cs="Arial"/>
        </w:rPr>
        <w:t xml:space="preserve"> 8303</w:t>
      </w:r>
      <w:r w:rsidR="00A0562E" w:rsidRPr="002A69FB">
        <w:rPr>
          <w:rFonts w:cs="Arial"/>
        </w:rPr>
        <w:t xml:space="preserve"> a</w:t>
      </w:r>
      <w:r w:rsidR="00112191" w:rsidRPr="002A69FB">
        <w:rPr>
          <w:rFonts w:cs="Arial"/>
        </w:rPr>
        <w:t>nd 8316</w:t>
      </w:r>
      <w:r w:rsidR="00C838D3" w:rsidRPr="002A69FB">
        <w:rPr>
          <w:rFonts w:cs="Arial"/>
        </w:rPr>
        <w:t xml:space="preserve">, with </w:t>
      </w:r>
      <w:r w:rsidRPr="002A69FB">
        <w:rPr>
          <w:rFonts w:cs="Arial"/>
        </w:rPr>
        <w:t xml:space="preserve">the </w:t>
      </w:r>
      <w:r w:rsidR="00C838D3" w:rsidRPr="002A69FB">
        <w:rPr>
          <w:rFonts w:cs="Arial"/>
        </w:rPr>
        <w:t xml:space="preserve">additional requirements </w:t>
      </w:r>
      <w:r w:rsidRPr="002A69FB">
        <w:rPr>
          <w:rFonts w:cs="Arial"/>
        </w:rPr>
        <w:t xml:space="preserve">that the Applicant </w:t>
      </w:r>
      <w:r w:rsidR="00DB429B" w:rsidRPr="002A69FB">
        <w:rPr>
          <w:rFonts w:cs="Arial"/>
        </w:rPr>
        <w:t>shall</w:t>
      </w:r>
      <w:r w:rsidR="006E3F9B" w:rsidRPr="002A69FB">
        <w:rPr>
          <w:rFonts w:cs="Arial"/>
        </w:rPr>
        <w:t xml:space="preserve"> demonstrate site control at the time of </w:t>
      </w:r>
      <w:r w:rsidR="00321193" w:rsidRPr="002A69FB">
        <w:rPr>
          <w:rFonts w:cs="Arial"/>
        </w:rPr>
        <w:t xml:space="preserve">application </w:t>
      </w:r>
      <w:r w:rsidR="00350D56" w:rsidRPr="002A69FB">
        <w:rPr>
          <w:rFonts w:cs="Arial"/>
        </w:rPr>
        <w:t xml:space="preserve">and </w:t>
      </w:r>
      <w:r w:rsidRPr="002A69FB">
        <w:rPr>
          <w:rFonts w:cs="Arial"/>
        </w:rPr>
        <w:t>shall maintain site control through</w:t>
      </w:r>
      <w:r w:rsidR="00350D56" w:rsidRPr="002A69FB">
        <w:rPr>
          <w:rFonts w:cs="Arial"/>
        </w:rPr>
        <w:t>out</w:t>
      </w:r>
      <w:r w:rsidRPr="002A69FB">
        <w:rPr>
          <w:rFonts w:cs="Arial"/>
        </w:rPr>
        <w:t xml:space="preserve"> the </w:t>
      </w:r>
      <w:r w:rsidR="00350D56" w:rsidRPr="002A69FB">
        <w:rPr>
          <w:rFonts w:cs="Arial"/>
        </w:rPr>
        <w:t>term of the A</w:t>
      </w:r>
      <w:r w:rsidRPr="002A69FB">
        <w:rPr>
          <w:rFonts w:cs="Arial"/>
        </w:rPr>
        <w:t>ward</w:t>
      </w:r>
      <w:r w:rsidR="00DB429B" w:rsidRPr="002A69FB">
        <w:rPr>
          <w:rFonts w:cs="Arial"/>
        </w:rPr>
        <w:t xml:space="preserve">, as stated in the </w:t>
      </w:r>
      <w:r w:rsidR="00147273" w:rsidRPr="002A69FB">
        <w:rPr>
          <w:rFonts w:cs="Arial"/>
        </w:rPr>
        <w:t xml:space="preserve">IIG-2019 </w:t>
      </w:r>
      <w:r w:rsidR="00DB429B" w:rsidRPr="002A69FB">
        <w:rPr>
          <w:rFonts w:cs="Arial"/>
        </w:rPr>
        <w:t>Guidelines and this NOFA</w:t>
      </w:r>
      <w:r w:rsidR="6BAD49C5" w:rsidRPr="002A69FB">
        <w:rPr>
          <w:rFonts w:cs="Arial"/>
        </w:rPr>
        <w:t>.</w:t>
      </w:r>
    </w:p>
    <w:p w14:paraId="019B8270" w14:textId="77777777" w:rsidR="00FF73A0" w:rsidRPr="002A69FB" w:rsidRDefault="00FF73A0" w:rsidP="00FF73A0">
      <w:pPr>
        <w:pStyle w:val="ListParagraph"/>
        <w:ind w:hanging="720"/>
        <w:rPr>
          <w:rFonts w:cs="Arial"/>
        </w:rPr>
      </w:pPr>
    </w:p>
    <w:p w14:paraId="1F52636D" w14:textId="5A65FAFF" w:rsidR="08D2C8E0" w:rsidRPr="002A69FB" w:rsidRDefault="08D2C8E0" w:rsidP="00374772">
      <w:pPr>
        <w:pStyle w:val="ListParagraph"/>
        <w:numPr>
          <w:ilvl w:val="0"/>
          <w:numId w:val="47"/>
        </w:numPr>
        <w:ind w:left="1440"/>
        <w:rPr>
          <w:rFonts w:asciiTheme="minorHAnsi" w:eastAsiaTheme="minorEastAsia" w:hAnsiTheme="minorHAnsi" w:cstheme="minorBidi"/>
        </w:rPr>
      </w:pPr>
      <w:r w:rsidRPr="002A69FB">
        <w:rPr>
          <w:rFonts w:cs="Arial"/>
        </w:rPr>
        <w:t xml:space="preserve">The following </w:t>
      </w:r>
      <w:r w:rsidR="001149EF" w:rsidRPr="002A69FB">
        <w:rPr>
          <w:rFonts w:cs="Arial"/>
        </w:rPr>
        <w:t xml:space="preserve">additional requirements </w:t>
      </w:r>
      <w:r w:rsidRPr="002A69FB">
        <w:rPr>
          <w:rFonts w:cs="Arial"/>
        </w:rPr>
        <w:t xml:space="preserve">shall apply to </w:t>
      </w:r>
      <w:r w:rsidR="00E23DB1" w:rsidRPr="002A69FB">
        <w:rPr>
          <w:rFonts w:cs="Arial"/>
        </w:rPr>
        <w:t>Qualifying Infill Projects and Qualifying Infill Areas</w:t>
      </w:r>
      <w:r w:rsidRPr="002A69FB">
        <w:rPr>
          <w:rFonts w:cs="Arial"/>
        </w:rPr>
        <w:t xml:space="preserve">: </w:t>
      </w:r>
    </w:p>
    <w:p w14:paraId="6D602104" w14:textId="77777777" w:rsidR="00D5570E" w:rsidRPr="002A69FB" w:rsidRDefault="00D5570E" w:rsidP="00D5570E">
      <w:pPr>
        <w:pStyle w:val="ListParagraph"/>
        <w:tabs>
          <w:tab w:val="left" w:pos="1440"/>
        </w:tabs>
        <w:ind w:left="1440"/>
        <w:rPr>
          <w:rFonts w:asciiTheme="minorHAnsi" w:eastAsiaTheme="minorEastAsia" w:hAnsiTheme="minorHAnsi" w:cstheme="minorBidi"/>
        </w:rPr>
      </w:pPr>
    </w:p>
    <w:p w14:paraId="32A66871" w14:textId="1D510754" w:rsidR="08A0827F" w:rsidRPr="002A69FB" w:rsidRDefault="08A0827F" w:rsidP="00D91A89">
      <w:pPr>
        <w:pStyle w:val="ListParagraph"/>
        <w:numPr>
          <w:ilvl w:val="0"/>
          <w:numId w:val="12"/>
        </w:numPr>
        <w:spacing w:after="0" w:line="240" w:lineRule="auto"/>
        <w:ind w:left="1800"/>
        <w:rPr>
          <w:rFonts w:asciiTheme="minorHAnsi" w:eastAsiaTheme="minorEastAsia" w:hAnsiTheme="minorHAnsi" w:cstheme="minorBidi"/>
        </w:rPr>
      </w:pPr>
      <w:r w:rsidRPr="002A69FB">
        <w:rPr>
          <w:rFonts w:cs="Arial"/>
        </w:rPr>
        <w:t xml:space="preserve">Where site control is in the name of another entity, the </w:t>
      </w:r>
      <w:r w:rsidR="0FE6C911" w:rsidRPr="002A69FB">
        <w:rPr>
          <w:rFonts w:cs="Arial"/>
        </w:rPr>
        <w:t>Applicant</w:t>
      </w:r>
      <w:r w:rsidRPr="002A69FB">
        <w:rPr>
          <w:rFonts w:cs="Arial"/>
        </w:rPr>
        <w:t xml:space="preserve"> shall provide documentation, in form and substance reasonably satisfactory to </w:t>
      </w:r>
      <w:r w:rsidR="0F8174E1" w:rsidRPr="002A69FB">
        <w:rPr>
          <w:rFonts w:cs="Arial"/>
        </w:rPr>
        <w:t>HCD</w:t>
      </w:r>
      <w:r w:rsidR="22A04336" w:rsidRPr="002A69FB">
        <w:rPr>
          <w:rFonts w:cs="Arial"/>
        </w:rPr>
        <w:t xml:space="preserve"> (e.g</w:t>
      </w:r>
      <w:r w:rsidR="29065F58" w:rsidRPr="002A69FB">
        <w:rPr>
          <w:rFonts w:cs="Arial"/>
        </w:rPr>
        <w:t>.</w:t>
      </w:r>
      <w:r w:rsidR="0FE6C911" w:rsidRPr="002A69FB">
        <w:rPr>
          <w:rFonts w:cs="Arial"/>
        </w:rPr>
        <w:t>,</w:t>
      </w:r>
      <w:r w:rsidR="22A04336" w:rsidRPr="002A69FB">
        <w:rPr>
          <w:rFonts w:cs="Arial"/>
        </w:rPr>
        <w:t xml:space="preserve"> </w:t>
      </w:r>
      <w:r w:rsidR="6730F298" w:rsidRPr="002A69FB">
        <w:rPr>
          <w:rFonts w:cs="Arial"/>
        </w:rPr>
        <w:t xml:space="preserve">a purchase and sale agreement, an option, a </w:t>
      </w:r>
      <w:r w:rsidR="22A04336" w:rsidRPr="002A69FB">
        <w:rPr>
          <w:rFonts w:cs="Arial"/>
        </w:rPr>
        <w:t xml:space="preserve">leasehold interest/option, </w:t>
      </w:r>
      <w:r w:rsidR="6730F298" w:rsidRPr="002A69FB">
        <w:rPr>
          <w:rFonts w:cs="Arial"/>
        </w:rPr>
        <w:t xml:space="preserve">a </w:t>
      </w:r>
      <w:r w:rsidR="22A04336" w:rsidRPr="002A69FB">
        <w:rPr>
          <w:rFonts w:cs="Arial"/>
        </w:rPr>
        <w:t>disposition and development agreement, an exclusive right to negotiate with a public agency for the acquisition of the site)</w:t>
      </w:r>
      <w:r w:rsidR="3D96534C" w:rsidRPr="002A69FB">
        <w:rPr>
          <w:rFonts w:cs="Arial"/>
        </w:rPr>
        <w:t>,</w:t>
      </w:r>
      <w:r w:rsidRPr="002A69FB">
        <w:rPr>
          <w:rFonts w:cs="Arial"/>
        </w:rPr>
        <w:t xml:space="preserve"> which clearly demonstrates that the </w:t>
      </w:r>
      <w:r w:rsidR="4CA1F94D" w:rsidRPr="002A69FB">
        <w:rPr>
          <w:rFonts w:cs="Arial"/>
        </w:rPr>
        <w:t>Applicant</w:t>
      </w:r>
      <w:r w:rsidRPr="002A69FB">
        <w:rPr>
          <w:rFonts w:cs="Arial"/>
        </w:rPr>
        <w:t xml:space="preserve"> has some form of right to acquire or lease the project property</w:t>
      </w:r>
      <w:r w:rsidR="00E13506" w:rsidRPr="002A69FB">
        <w:rPr>
          <w:rFonts w:cs="Arial"/>
        </w:rPr>
        <w:t xml:space="preserve"> (e.g</w:t>
      </w:r>
      <w:r w:rsidR="00A436D6" w:rsidRPr="002A69FB">
        <w:rPr>
          <w:rFonts w:cs="Arial"/>
        </w:rPr>
        <w:t>.</w:t>
      </w:r>
      <w:r w:rsidR="00E13506" w:rsidRPr="002A69FB">
        <w:rPr>
          <w:rFonts w:cs="Arial"/>
        </w:rPr>
        <w:t>, the entity’s organizational documents, a purchase and sale agreement, an option, an assignment).</w:t>
      </w:r>
    </w:p>
    <w:p w14:paraId="68EC690B" w14:textId="386700B5" w:rsidR="06380E3C" w:rsidRPr="002A69FB" w:rsidRDefault="06380E3C" w:rsidP="007360A0">
      <w:pPr>
        <w:spacing w:after="0" w:line="240" w:lineRule="auto"/>
        <w:ind w:left="1800"/>
        <w:rPr>
          <w:rFonts w:ascii="Arial" w:eastAsia="Times New Roman" w:hAnsi="Arial" w:cs="Times New Roman"/>
          <w:sz w:val="24"/>
          <w:szCs w:val="24"/>
        </w:rPr>
      </w:pPr>
    </w:p>
    <w:p w14:paraId="437A9026" w14:textId="18666297" w:rsidR="06380E3C" w:rsidRPr="002A69FB" w:rsidRDefault="06380E3C" w:rsidP="00D91A89">
      <w:pPr>
        <w:pStyle w:val="ListParagraph"/>
        <w:numPr>
          <w:ilvl w:val="0"/>
          <w:numId w:val="12"/>
        </w:numPr>
        <w:spacing w:line="240" w:lineRule="auto"/>
        <w:ind w:left="1800"/>
        <w:rPr>
          <w:rFonts w:asciiTheme="minorHAnsi" w:eastAsiaTheme="minorEastAsia" w:hAnsiTheme="minorHAnsi" w:cstheme="minorBidi"/>
          <w:sz w:val="22"/>
        </w:rPr>
      </w:pPr>
      <w:r w:rsidRPr="002A69FB">
        <w:rPr>
          <w:szCs w:val="24"/>
        </w:rPr>
        <w:lastRenderedPageBreak/>
        <w:t xml:space="preserve">Where site control will be satisfied by a long-term ground lease, the Department will require the execution and recordation of the Department’s form lease rider, which shall be entered into by and among the ground lessor, the ground lessee, the Department, and any other applicable parties. In all cases, the lease rider shall be recorded against the fee interest in the </w:t>
      </w:r>
      <w:r w:rsidR="00C227FF" w:rsidRPr="002A69FB">
        <w:rPr>
          <w:szCs w:val="24"/>
        </w:rPr>
        <w:t>p</w:t>
      </w:r>
      <w:r w:rsidRPr="002A69FB">
        <w:rPr>
          <w:szCs w:val="24"/>
        </w:rPr>
        <w:t>roject property.</w:t>
      </w:r>
    </w:p>
    <w:p w14:paraId="654FBA69" w14:textId="3D5CA8A4" w:rsidR="006F183A" w:rsidRPr="002A69FB" w:rsidRDefault="00FF73A0" w:rsidP="007141D2">
      <w:pPr>
        <w:pStyle w:val="ListParagraph"/>
        <w:ind w:left="2250"/>
        <w:rPr>
          <w:rFonts w:cs="Arial"/>
        </w:rPr>
      </w:pPr>
      <w:r w:rsidRPr="002A69FB">
        <w:rPr>
          <w:rFonts w:cs="Arial"/>
        </w:rPr>
        <w:t xml:space="preserve"> </w:t>
      </w:r>
    </w:p>
    <w:p w14:paraId="3EAF48E1" w14:textId="25BD0334" w:rsidR="00FF73A0" w:rsidRPr="002A69FB" w:rsidRDefault="45C976B7" w:rsidP="00374772">
      <w:pPr>
        <w:pStyle w:val="ListParagraph"/>
        <w:numPr>
          <w:ilvl w:val="0"/>
          <w:numId w:val="47"/>
        </w:numPr>
        <w:ind w:left="1440"/>
        <w:rPr>
          <w:rFonts w:eastAsia="Arial"/>
        </w:rPr>
      </w:pPr>
      <w:r w:rsidRPr="002A69FB">
        <w:rPr>
          <w:rFonts w:eastAsia="Arial"/>
        </w:rPr>
        <w:t xml:space="preserve">The </w:t>
      </w:r>
      <w:r w:rsidR="00FF73A0" w:rsidRPr="002A69FB">
        <w:rPr>
          <w:rFonts w:eastAsia="Arial"/>
        </w:rPr>
        <w:t xml:space="preserve">following shall apply to </w:t>
      </w:r>
      <w:r w:rsidR="5144F32A" w:rsidRPr="002A69FB">
        <w:rPr>
          <w:rFonts w:eastAsia="Arial"/>
        </w:rPr>
        <w:t xml:space="preserve">offsite work proposed for </w:t>
      </w:r>
      <w:r w:rsidR="00470127" w:rsidRPr="00C436A1">
        <w:rPr>
          <w:rFonts w:eastAsia="Arial"/>
        </w:rPr>
        <w:t xml:space="preserve">Capital Improvement </w:t>
      </w:r>
      <w:r w:rsidR="003E24AD" w:rsidRPr="00C436A1">
        <w:rPr>
          <w:rFonts w:eastAsia="Arial"/>
        </w:rPr>
        <w:t>Projects</w:t>
      </w:r>
      <w:r w:rsidR="00C436A1" w:rsidRPr="00C436A1">
        <w:rPr>
          <w:rFonts w:eastAsia="Arial"/>
        </w:rPr>
        <w:t xml:space="preserve"> and shall be evidenced prior to the disbursement of Program funds</w:t>
      </w:r>
      <w:r w:rsidR="00FF73A0" w:rsidRPr="002A69FB">
        <w:rPr>
          <w:rFonts w:eastAsia="Arial"/>
        </w:rPr>
        <w:t>:</w:t>
      </w:r>
      <w:r w:rsidR="00FF73A0" w:rsidRPr="002A69FB">
        <w:t xml:space="preserve"> </w:t>
      </w:r>
    </w:p>
    <w:p w14:paraId="658BA771" w14:textId="77777777" w:rsidR="00FF73A0" w:rsidRPr="002A69FB" w:rsidRDefault="00FF73A0" w:rsidP="00FF73A0">
      <w:pPr>
        <w:pStyle w:val="ListParagraph"/>
        <w:ind w:hanging="720"/>
        <w:rPr>
          <w:rFonts w:cs="Arial"/>
        </w:rPr>
      </w:pPr>
    </w:p>
    <w:p w14:paraId="39A393BC" w14:textId="140A8171" w:rsidR="00FF73A0" w:rsidRPr="002A69FB" w:rsidRDefault="60AC0C58" w:rsidP="00D91A89">
      <w:pPr>
        <w:pStyle w:val="ListParagraph"/>
        <w:widowControl w:val="0"/>
        <w:numPr>
          <w:ilvl w:val="1"/>
          <w:numId w:val="15"/>
        </w:numPr>
        <w:spacing w:after="0" w:line="240" w:lineRule="auto"/>
        <w:ind w:left="1800"/>
        <w:rPr>
          <w:rFonts w:cs="Arial"/>
        </w:rPr>
      </w:pPr>
      <w:r w:rsidRPr="002A69FB">
        <w:rPr>
          <w:rFonts w:cs="Arial"/>
        </w:rPr>
        <w:t>Recipient/Sponsor shall have a</w:t>
      </w:r>
      <w:r w:rsidR="00FF73A0" w:rsidRPr="002A69FB">
        <w:rPr>
          <w:rFonts w:cs="Arial"/>
        </w:rPr>
        <w:t xml:space="preserve"> right of way or easement, which is either perpetual, or of sufficient</w:t>
      </w:r>
      <w:r w:rsidR="006A3660" w:rsidRPr="002A69FB">
        <w:rPr>
          <w:rFonts w:cs="Arial"/>
        </w:rPr>
        <w:t xml:space="preserve"> </w:t>
      </w:r>
      <w:r w:rsidR="00FF73A0" w:rsidRPr="002A69FB">
        <w:rPr>
          <w:rFonts w:cs="Arial"/>
        </w:rPr>
        <w:t>duration to meet Program requirements, and which allows the Recipient and/or Sponsor to access, improve, occupy, use, maintain, repair, and alter the property underlying the right of way or easement;</w:t>
      </w:r>
      <w:r w:rsidR="2F9C8462" w:rsidRPr="002A69FB">
        <w:rPr>
          <w:rFonts w:cs="Arial"/>
        </w:rPr>
        <w:t xml:space="preserve"> and</w:t>
      </w:r>
    </w:p>
    <w:p w14:paraId="53676C89" w14:textId="77777777" w:rsidR="00FF73A0" w:rsidRPr="002A69FB" w:rsidRDefault="00FF73A0" w:rsidP="005B796B">
      <w:pPr>
        <w:pStyle w:val="ListParagraph"/>
        <w:widowControl w:val="0"/>
        <w:autoSpaceDE w:val="0"/>
        <w:autoSpaceDN w:val="0"/>
        <w:ind w:left="2430" w:hanging="720"/>
        <w:rPr>
          <w:rFonts w:cs="Arial"/>
        </w:rPr>
      </w:pPr>
    </w:p>
    <w:p w14:paraId="41BBAA6C" w14:textId="1A139132" w:rsidR="00FF73A0" w:rsidRPr="002A69FB" w:rsidRDefault="60AC0C58" w:rsidP="00D91A89">
      <w:pPr>
        <w:pStyle w:val="ListParagraph"/>
        <w:widowControl w:val="0"/>
        <w:numPr>
          <w:ilvl w:val="1"/>
          <w:numId w:val="15"/>
        </w:numPr>
        <w:spacing w:after="0" w:line="240" w:lineRule="auto"/>
        <w:ind w:left="1800"/>
        <w:rPr>
          <w:rFonts w:cs="Arial"/>
        </w:rPr>
      </w:pPr>
      <w:r w:rsidRPr="002A69FB">
        <w:rPr>
          <w:rFonts w:cs="Arial"/>
        </w:rPr>
        <w:t>Recipient/Sponsor shall have a</w:t>
      </w:r>
      <w:r w:rsidR="00FF73A0" w:rsidRPr="002A69FB">
        <w:rPr>
          <w:rFonts w:cs="Arial"/>
        </w:rPr>
        <w:t xml:space="preserve">n executed encroachment permit for construction of </w:t>
      </w:r>
      <w:r w:rsidR="615E4B9D" w:rsidRPr="002A69FB">
        <w:rPr>
          <w:rFonts w:cs="Arial"/>
        </w:rPr>
        <w:t xml:space="preserve">any </w:t>
      </w:r>
      <w:r w:rsidR="00FF73A0" w:rsidRPr="002A69FB">
        <w:rPr>
          <w:rFonts w:cs="Arial"/>
        </w:rPr>
        <w:t>improvements or facilities within the public right of way or on public land</w:t>
      </w:r>
      <w:r w:rsidR="4A1C024B" w:rsidRPr="002A69FB">
        <w:rPr>
          <w:rFonts w:cs="Arial"/>
        </w:rPr>
        <w:t>.</w:t>
      </w:r>
    </w:p>
    <w:p w14:paraId="5785C53A" w14:textId="77777777" w:rsidR="00FF73A0" w:rsidRPr="002A69FB" w:rsidRDefault="00FF73A0" w:rsidP="00FF73A0">
      <w:pPr>
        <w:pStyle w:val="ListParagraph"/>
        <w:tabs>
          <w:tab w:val="left" w:pos="732"/>
        </w:tabs>
        <w:ind w:left="810" w:hanging="720"/>
        <w:rPr>
          <w:rFonts w:cs="Arial"/>
        </w:rPr>
      </w:pPr>
    </w:p>
    <w:p w14:paraId="41EC33A9" w14:textId="03B75C87" w:rsidR="00FF73A0" w:rsidRPr="002A69FB" w:rsidRDefault="00FF73A0" w:rsidP="00374772">
      <w:pPr>
        <w:pStyle w:val="ListParagraph"/>
        <w:widowControl w:val="0"/>
        <w:numPr>
          <w:ilvl w:val="0"/>
          <w:numId w:val="47"/>
        </w:numPr>
        <w:autoSpaceDE w:val="0"/>
        <w:autoSpaceDN w:val="0"/>
        <w:spacing w:after="0" w:line="240" w:lineRule="auto"/>
        <w:ind w:left="1440"/>
        <w:rPr>
          <w:rFonts w:asciiTheme="minorHAnsi" w:eastAsiaTheme="minorEastAsia" w:hAnsiTheme="minorHAnsi" w:cstheme="minorBidi"/>
          <w:sz w:val="22"/>
        </w:rPr>
      </w:pPr>
      <w:r w:rsidRPr="002A69FB">
        <w:rPr>
          <w:rFonts w:cs="Arial"/>
        </w:rPr>
        <w:t xml:space="preserve">For </w:t>
      </w:r>
      <w:r w:rsidR="003E24AD" w:rsidRPr="002A69FB">
        <w:rPr>
          <w:rFonts w:cs="Arial"/>
          <w:szCs w:val="24"/>
        </w:rPr>
        <w:t>Qualifying Infill Project</w:t>
      </w:r>
      <w:r w:rsidR="00524982" w:rsidRPr="002A69FB">
        <w:rPr>
          <w:rFonts w:cs="Arial"/>
          <w:szCs w:val="24"/>
        </w:rPr>
        <w:t>s</w:t>
      </w:r>
      <w:r w:rsidRPr="002A69FB">
        <w:rPr>
          <w:rFonts w:cs="Arial"/>
        </w:rPr>
        <w:t xml:space="preserve"> and </w:t>
      </w:r>
      <w:r w:rsidR="003E24AD" w:rsidRPr="002A69FB">
        <w:rPr>
          <w:rFonts w:cs="Arial"/>
        </w:rPr>
        <w:t>Capital Improvement Project</w:t>
      </w:r>
      <w:r w:rsidR="00524982" w:rsidRPr="002A69FB">
        <w:rPr>
          <w:rFonts w:cs="Arial"/>
        </w:rPr>
        <w:t>s</w:t>
      </w:r>
      <w:r w:rsidRPr="002A69FB">
        <w:rPr>
          <w:rFonts w:cs="Arial"/>
          <w:spacing w:val="-1"/>
        </w:rPr>
        <w:t xml:space="preserve"> </w:t>
      </w:r>
      <w:r w:rsidRPr="002A69FB">
        <w:rPr>
          <w:rFonts w:cs="Arial"/>
        </w:rPr>
        <w:t>developed</w:t>
      </w:r>
      <w:r w:rsidRPr="002A69FB">
        <w:rPr>
          <w:rFonts w:cs="Arial"/>
          <w:spacing w:val="-2"/>
        </w:rPr>
        <w:t xml:space="preserve"> </w:t>
      </w:r>
      <w:r w:rsidRPr="002A69FB">
        <w:rPr>
          <w:rFonts w:cs="Arial"/>
        </w:rPr>
        <w:t>in Indian</w:t>
      </w:r>
      <w:r w:rsidRPr="002A69FB">
        <w:rPr>
          <w:rFonts w:cs="Arial"/>
          <w:spacing w:val="-1"/>
        </w:rPr>
        <w:t xml:space="preserve"> </w:t>
      </w:r>
      <w:r w:rsidR="006655FD" w:rsidRPr="002A69FB">
        <w:rPr>
          <w:rFonts w:cs="Arial"/>
        </w:rPr>
        <w:t>C</w:t>
      </w:r>
      <w:r w:rsidRPr="002A69FB">
        <w:rPr>
          <w:rFonts w:cs="Arial"/>
        </w:rPr>
        <w:t>ountry, the following</w:t>
      </w:r>
      <w:r w:rsidRPr="002A69FB">
        <w:rPr>
          <w:rFonts w:cs="Arial"/>
          <w:spacing w:val="1"/>
        </w:rPr>
        <w:t xml:space="preserve"> </w:t>
      </w:r>
      <w:r w:rsidRPr="002A69FB">
        <w:rPr>
          <w:rFonts w:cs="Arial"/>
        </w:rPr>
        <w:t>exceptions</w:t>
      </w:r>
      <w:r w:rsidRPr="002A69FB">
        <w:rPr>
          <w:rFonts w:cs="Arial"/>
          <w:spacing w:val="-3"/>
        </w:rPr>
        <w:t xml:space="preserve"> </w:t>
      </w:r>
      <w:r w:rsidR="00B02FBF" w:rsidRPr="002A69FB">
        <w:rPr>
          <w:rFonts w:cs="Arial"/>
          <w:spacing w:val="-3"/>
        </w:rPr>
        <w:t xml:space="preserve">to the foregoing requirements </w:t>
      </w:r>
      <w:r w:rsidRPr="002A69FB">
        <w:rPr>
          <w:rFonts w:cs="Arial"/>
        </w:rPr>
        <w:t>apply:</w:t>
      </w:r>
    </w:p>
    <w:p w14:paraId="1D86C253" w14:textId="77777777" w:rsidR="00FF73A0" w:rsidRPr="002A69FB" w:rsidRDefault="00FF73A0" w:rsidP="00FF73A0">
      <w:pPr>
        <w:pStyle w:val="ListParagraph"/>
        <w:widowControl w:val="0"/>
        <w:autoSpaceDE w:val="0"/>
        <w:autoSpaceDN w:val="0"/>
        <w:ind w:left="1440"/>
        <w:rPr>
          <w:rFonts w:cs="Arial"/>
        </w:rPr>
      </w:pPr>
    </w:p>
    <w:p w14:paraId="55D99B28" w14:textId="622BAF37" w:rsidR="00FF73A0" w:rsidRPr="002A69FB" w:rsidRDefault="08A0827F" w:rsidP="00D91A89">
      <w:pPr>
        <w:pStyle w:val="ListParagraph"/>
        <w:widowControl w:val="0"/>
        <w:numPr>
          <w:ilvl w:val="0"/>
          <w:numId w:val="14"/>
        </w:numPr>
        <w:autoSpaceDE w:val="0"/>
        <w:autoSpaceDN w:val="0"/>
        <w:spacing w:after="0" w:line="240" w:lineRule="auto"/>
        <w:ind w:left="1800"/>
        <w:contextualSpacing w:val="0"/>
        <w:rPr>
          <w:rFonts w:cs="Arial"/>
        </w:rPr>
      </w:pPr>
      <w:r w:rsidRPr="002A69FB">
        <w:rPr>
          <w:rFonts w:cs="Arial"/>
        </w:rPr>
        <w:t>Where site control is a ground lease, the lease agreement between the Tribal Entity and the Sponsor/</w:t>
      </w:r>
      <w:r w:rsidR="00B10E48" w:rsidRPr="002A69FB">
        <w:rPr>
          <w:rFonts w:cs="Arial"/>
        </w:rPr>
        <w:t>p</w:t>
      </w:r>
      <w:r w:rsidRPr="002A69FB">
        <w:rPr>
          <w:rFonts w:cs="Arial"/>
        </w:rPr>
        <w:t>roject owner</w:t>
      </w:r>
      <w:r w:rsidRPr="002A69FB">
        <w:rPr>
          <w:rFonts w:cs="Arial"/>
          <w:spacing w:val="-1"/>
        </w:rPr>
        <w:t xml:space="preserve"> </w:t>
      </w:r>
      <w:r w:rsidRPr="002A69FB">
        <w:rPr>
          <w:rFonts w:cs="Arial"/>
        </w:rPr>
        <w:t>is for</w:t>
      </w:r>
      <w:r w:rsidRPr="002A69FB">
        <w:rPr>
          <w:rFonts w:cs="Arial"/>
          <w:spacing w:val="-4"/>
        </w:rPr>
        <w:t xml:space="preserve"> </w:t>
      </w:r>
      <w:r w:rsidRPr="002A69FB">
        <w:rPr>
          <w:rFonts w:cs="Arial"/>
        </w:rPr>
        <w:t>a</w:t>
      </w:r>
      <w:r w:rsidRPr="002A69FB">
        <w:rPr>
          <w:rFonts w:cs="Arial"/>
          <w:spacing w:val="1"/>
        </w:rPr>
        <w:t xml:space="preserve"> </w:t>
      </w:r>
      <w:r w:rsidRPr="002A69FB">
        <w:rPr>
          <w:rFonts w:cs="Arial"/>
        </w:rPr>
        <w:t>period</w:t>
      </w:r>
      <w:r w:rsidRPr="002A69FB">
        <w:rPr>
          <w:rFonts w:cs="Arial"/>
          <w:spacing w:val="1"/>
        </w:rPr>
        <w:t xml:space="preserve"> </w:t>
      </w:r>
      <w:r w:rsidRPr="002A69FB">
        <w:rPr>
          <w:rFonts w:cs="Arial"/>
        </w:rPr>
        <w:t>not</w:t>
      </w:r>
      <w:r w:rsidRPr="002A69FB">
        <w:rPr>
          <w:rFonts w:cs="Arial"/>
          <w:spacing w:val="-1"/>
        </w:rPr>
        <w:t xml:space="preserve"> </w:t>
      </w:r>
      <w:r w:rsidRPr="002A69FB">
        <w:rPr>
          <w:rFonts w:cs="Arial"/>
        </w:rPr>
        <w:t>less</w:t>
      </w:r>
      <w:r w:rsidRPr="002A69FB">
        <w:rPr>
          <w:rFonts w:cs="Arial"/>
          <w:spacing w:val="-2"/>
        </w:rPr>
        <w:t xml:space="preserve"> </w:t>
      </w:r>
      <w:r w:rsidRPr="002A69FB">
        <w:rPr>
          <w:rFonts w:cs="Arial"/>
        </w:rPr>
        <w:t>than</w:t>
      </w:r>
      <w:r w:rsidRPr="002A69FB">
        <w:rPr>
          <w:rFonts w:cs="Arial"/>
          <w:spacing w:val="1"/>
        </w:rPr>
        <w:t xml:space="preserve"> </w:t>
      </w:r>
      <w:r w:rsidRPr="002A69FB">
        <w:rPr>
          <w:rFonts w:cs="Arial"/>
        </w:rPr>
        <w:t>50</w:t>
      </w:r>
      <w:r w:rsidRPr="002A69FB">
        <w:rPr>
          <w:rFonts w:cs="Arial"/>
          <w:spacing w:val="-2"/>
        </w:rPr>
        <w:t xml:space="preserve"> </w:t>
      </w:r>
      <w:r w:rsidRPr="002A69FB">
        <w:rPr>
          <w:rFonts w:cs="Arial"/>
        </w:rPr>
        <w:t>years;</w:t>
      </w:r>
      <w:r w:rsidRPr="002A69FB">
        <w:rPr>
          <w:rFonts w:cs="Arial"/>
          <w:spacing w:val="1"/>
        </w:rPr>
        <w:t xml:space="preserve"> </w:t>
      </w:r>
      <w:r w:rsidRPr="002A69FB">
        <w:rPr>
          <w:rFonts w:cs="Arial"/>
        </w:rPr>
        <w:t>and</w:t>
      </w:r>
    </w:p>
    <w:p w14:paraId="4DDCDAA3" w14:textId="77777777" w:rsidR="006A3660" w:rsidRPr="002A69FB" w:rsidRDefault="006A3660" w:rsidP="005B796B">
      <w:pPr>
        <w:pStyle w:val="ListParagraph"/>
        <w:widowControl w:val="0"/>
        <w:autoSpaceDE w:val="0"/>
        <w:autoSpaceDN w:val="0"/>
        <w:spacing w:after="0" w:line="240" w:lineRule="auto"/>
        <w:ind w:left="2430"/>
        <w:contextualSpacing w:val="0"/>
        <w:rPr>
          <w:rFonts w:cs="Arial"/>
        </w:rPr>
      </w:pPr>
    </w:p>
    <w:p w14:paraId="18221F6E" w14:textId="77777777" w:rsidR="00FF73A0" w:rsidRPr="002A69FB" w:rsidRDefault="00FF73A0" w:rsidP="00D91A89">
      <w:pPr>
        <w:pStyle w:val="ListParagraph"/>
        <w:widowControl w:val="0"/>
        <w:numPr>
          <w:ilvl w:val="0"/>
          <w:numId w:val="14"/>
        </w:numPr>
        <w:autoSpaceDE w:val="0"/>
        <w:autoSpaceDN w:val="0"/>
        <w:spacing w:after="0" w:line="240" w:lineRule="auto"/>
        <w:ind w:left="1800"/>
        <w:contextualSpacing w:val="0"/>
        <w:rPr>
          <w:rFonts w:cs="Arial"/>
        </w:rPr>
      </w:pPr>
      <w:r w:rsidRPr="002A69FB">
        <w:rPr>
          <w:rFonts w:cs="Arial"/>
        </w:rPr>
        <w:t>An attorney’s opinion regarding chain of title and current title status is acceptable in lieu of a title report.</w:t>
      </w:r>
    </w:p>
    <w:p w14:paraId="4750413D" w14:textId="14C7B8B4" w:rsidR="00024400" w:rsidRPr="002A69FB" w:rsidRDefault="00024400" w:rsidP="00CB0ADD">
      <w:pPr>
        <w:spacing w:after="0" w:line="240" w:lineRule="auto"/>
        <w:ind w:left="1170"/>
        <w:rPr>
          <w:rFonts w:ascii="Arial" w:eastAsia="Times New Roman" w:hAnsi="Arial" w:cs="Arial"/>
          <w:b/>
          <w:sz w:val="24"/>
          <w:szCs w:val="24"/>
        </w:rPr>
      </w:pPr>
    </w:p>
    <w:p w14:paraId="03BE881D" w14:textId="1A978228" w:rsidR="00CA7D2B" w:rsidRPr="002A69FB" w:rsidRDefault="002F351F" w:rsidP="005B796B">
      <w:pPr>
        <w:pStyle w:val="Heading2"/>
        <w:numPr>
          <w:ilvl w:val="0"/>
          <w:numId w:val="1"/>
        </w:numPr>
        <w:tabs>
          <w:tab w:val="clear" w:pos="1260"/>
          <w:tab w:val="left" w:pos="1440"/>
        </w:tabs>
        <w:ind w:left="1170" w:hanging="450"/>
        <w:rPr>
          <w:rFonts w:asciiTheme="minorHAnsi" w:eastAsiaTheme="minorEastAsia" w:hAnsiTheme="minorHAnsi" w:cstheme="minorBidi"/>
        </w:rPr>
      </w:pPr>
      <w:bookmarkStart w:id="110" w:name="_Toc96003619"/>
      <w:bookmarkStart w:id="111" w:name="_Toc101353916"/>
      <w:bookmarkStart w:id="112" w:name="_Toc101532142"/>
      <w:bookmarkStart w:id="113" w:name="_Toc101533441"/>
      <w:bookmarkStart w:id="114" w:name="_Toc106171940"/>
      <w:r w:rsidRPr="002A69FB">
        <w:t>Geographic Distribution of Funds</w:t>
      </w:r>
      <w:r w:rsidR="0D219823" w:rsidRPr="002A69FB">
        <w:t xml:space="preserve"> and </w:t>
      </w:r>
      <w:r w:rsidR="008B2BBE" w:rsidRPr="002A69FB">
        <w:t xml:space="preserve">Use of </w:t>
      </w:r>
      <w:r w:rsidR="0D219823" w:rsidRPr="002A69FB">
        <w:t>Discretionary Funds</w:t>
      </w:r>
      <w:bookmarkEnd w:id="110"/>
      <w:bookmarkEnd w:id="111"/>
      <w:bookmarkEnd w:id="112"/>
      <w:bookmarkEnd w:id="113"/>
      <w:bookmarkEnd w:id="114"/>
    </w:p>
    <w:p w14:paraId="662B4F6C" w14:textId="72804B65" w:rsidR="5168B04D" w:rsidRPr="002A69FB" w:rsidRDefault="5168B04D" w:rsidP="00D91A89">
      <w:pPr>
        <w:pStyle w:val="ListParagraph"/>
        <w:numPr>
          <w:ilvl w:val="0"/>
          <w:numId w:val="8"/>
        </w:numPr>
        <w:spacing w:after="0" w:line="240" w:lineRule="auto"/>
        <w:ind w:left="1620" w:hanging="450"/>
        <w:rPr>
          <w:rFonts w:asciiTheme="minorHAnsi" w:eastAsiaTheme="minorEastAsia" w:hAnsiTheme="minorHAnsi" w:cstheme="minorBidi"/>
          <w:szCs w:val="24"/>
          <w:u w:val="single"/>
        </w:rPr>
      </w:pPr>
      <w:r w:rsidRPr="002A69FB">
        <w:rPr>
          <w:u w:val="single"/>
        </w:rPr>
        <w:t>Geographic Distribution of Funds</w:t>
      </w:r>
      <w:r w:rsidR="00FB0FCD" w:rsidRPr="002A69FB">
        <w:rPr>
          <w:u w:val="single"/>
        </w:rPr>
        <w:t xml:space="preserve">: Large Jurisdictions </w:t>
      </w:r>
      <w:r w:rsidR="008B2BBE" w:rsidRPr="002A69FB">
        <w:rPr>
          <w:u w:val="single"/>
        </w:rPr>
        <w:t>O</w:t>
      </w:r>
      <w:r w:rsidR="00FB0FCD" w:rsidRPr="002A69FB">
        <w:rPr>
          <w:u w:val="single"/>
        </w:rPr>
        <w:t>nly</w:t>
      </w:r>
    </w:p>
    <w:p w14:paraId="1D55CB91" w14:textId="7F6F2DF9" w:rsidR="003127D3" w:rsidRPr="002A69FB" w:rsidRDefault="003127D3" w:rsidP="003127D3">
      <w:pPr>
        <w:pStyle w:val="ListParagraph"/>
        <w:spacing w:after="0" w:line="240" w:lineRule="auto"/>
        <w:ind w:left="1080"/>
        <w:contextualSpacing w:val="0"/>
        <w:rPr>
          <w:b/>
          <w:bCs/>
          <w:szCs w:val="24"/>
        </w:rPr>
      </w:pPr>
    </w:p>
    <w:p w14:paraId="5FD9B720" w14:textId="754D166A" w:rsidR="00784C69" w:rsidRPr="002A69FB" w:rsidRDefault="003127D3" w:rsidP="00137D58">
      <w:pPr>
        <w:autoSpaceDE w:val="0"/>
        <w:autoSpaceDN w:val="0"/>
        <w:adjustRightInd w:val="0"/>
        <w:spacing w:after="0" w:line="240" w:lineRule="auto"/>
        <w:ind w:left="1620"/>
        <w:rPr>
          <w:rFonts w:ascii="Arial" w:hAnsi="Arial" w:cs="Arial"/>
          <w:color w:val="000000" w:themeColor="text1"/>
          <w:sz w:val="24"/>
          <w:szCs w:val="24"/>
        </w:rPr>
      </w:pPr>
      <w:r w:rsidRPr="002A69FB">
        <w:rPr>
          <w:rFonts w:ascii="Arial" w:hAnsi="Arial" w:cs="Arial"/>
          <w:color w:val="000000" w:themeColor="text1"/>
          <w:sz w:val="24"/>
          <w:szCs w:val="24"/>
        </w:rPr>
        <w:t xml:space="preserve">To the extent possible, </w:t>
      </w:r>
      <w:r w:rsidR="00D4498E" w:rsidRPr="002A69FB">
        <w:rPr>
          <w:rFonts w:ascii="Arial" w:hAnsi="Arial" w:cs="Arial"/>
          <w:color w:val="000000" w:themeColor="text1"/>
          <w:sz w:val="24"/>
          <w:szCs w:val="24"/>
        </w:rPr>
        <w:t xml:space="preserve">the Department will target </w:t>
      </w:r>
      <w:r w:rsidR="00DE0923" w:rsidRPr="002A69FB">
        <w:rPr>
          <w:rFonts w:ascii="Arial" w:hAnsi="Arial" w:cs="Arial"/>
          <w:color w:val="000000" w:themeColor="text1"/>
          <w:sz w:val="24"/>
          <w:szCs w:val="24"/>
        </w:rPr>
        <w:t xml:space="preserve">48 </w:t>
      </w:r>
      <w:r w:rsidRPr="002A69FB">
        <w:rPr>
          <w:rFonts w:ascii="Arial" w:hAnsi="Arial" w:cs="Arial"/>
          <w:color w:val="000000" w:themeColor="text1"/>
          <w:sz w:val="24"/>
          <w:szCs w:val="24"/>
        </w:rPr>
        <w:t xml:space="preserve">percent of the total funds to </w:t>
      </w:r>
      <w:r w:rsidR="00384BCE" w:rsidRPr="002A69FB">
        <w:rPr>
          <w:rFonts w:ascii="Arial" w:hAnsi="Arial" w:cs="Arial"/>
          <w:color w:val="000000" w:themeColor="text1"/>
          <w:sz w:val="24"/>
          <w:szCs w:val="24"/>
        </w:rPr>
        <w:t xml:space="preserve">Projects </w:t>
      </w:r>
      <w:r w:rsidRPr="002A69FB">
        <w:rPr>
          <w:rFonts w:ascii="Arial" w:hAnsi="Arial" w:cs="Arial"/>
          <w:color w:val="000000" w:themeColor="text1"/>
          <w:sz w:val="24"/>
          <w:szCs w:val="24"/>
        </w:rPr>
        <w:t xml:space="preserve">in Southern California, </w:t>
      </w:r>
      <w:r w:rsidR="00DE0923" w:rsidRPr="002A69FB">
        <w:rPr>
          <w:rFonts w:ascii="Arial" w:hAnsi="Arial" w:cs="Arial"/>
          <w:color w:val="000000" w:themeColor="text1"/>
          <w:sz w:val="24"/>
          <w:szCs w:val="24"/>
        </w:rPr>
        <w:t xml:space="preserve">32 </w:t>
      </w:r>
      <w:r w:rsidRPr="002A69FB">
        <w:rPr>
          <w:rFonts w:ascii="Arial" w:hAnsi="Arial" w:cs="Arial"/>
          <w:color w:val="000000" w:themeColor="text1"/>
          <w:sz w:val="24"/>
          <w:szCs w:val="24"/>
        </w:rPr>
        <w:t xml:space="preserve">percent </w:t>
      </w:r>
      <w:r w:rsidR="003D3115" w:rsidRPr="002A69FB">
        <w:rPr>
          <w:rFonts w:ascii="Arial" w:hAnsi="Arial" w:cs="Arial"/>
          <w:color w:val="000000" w:themeColor="text1"/>
          <w:sz w:val="24"/>
          <w:szCs w:val="24"/>
        </w:rPr>
        <w:t>to</w:t>
      </w:r>
      <w:r w:rsidRPr="002A69FB">
        <w:rPr>
          <w:rFonts w:ascii="Arial" w:hAnsi="Arial" w:cs="Arial"/>
          <w:color w:val="000000" w:themeColor="text1"/>
          <w:sz w:val="24"/>
          <w:szCs w:val="24"/>
        </w:rPr>
        <w:t xml:space="preserve"> Northern California, and </w:t>
      </w:r>
      <w:r w:rsidR="008B7E51" w:rsidRPr="002A69FB">
        <w:rPr>
          <w:rFonts w:ascii="Arial" w:hAnsi="Arial" w:cs="Arial"/>
          <w:color w:val="000000" w:themeColor="text1"/>
          <w:sz w:val="24"/>
          <w:szCs w:val="24"/>
        </w:rPr>
        <w:t>10</w:t>
      </w:r>
      <w:r w:rsidRPr="002A69FB">
        <w:rPr>
          <w:rFonts w:ascii="Arial" w:hAnsi="Arial" w:cs="Arial"/>
          <w:color w:val="000000" w:themeColor="text1"/>
          <w:sz w:val="24"/>
          <w:szCs w:val="24"/>
        </w:rPr>
        <w:t xml:space="preserve"> percent to </w:t>
      </w:r>
      <w:r w:rsidR="00384BCE" w:rsidRPr="002A69FB">
        <w:rPr>
          <w:rFonts w:ascii="Arial" w:hAnsi="Arial" w:cs="Arial"/>
          <w:color w:val="000000" w:themeColor="text1"/>
          <w:sz w:val="24"/>
          <w:szCs w:val="24"/>
        </w:rPr>
        <w:t xml:space="preserve">Projects </w:t>
      </w:r>
      <w:r w:rsidRPr="002A69FB">
        <w:rPr>
          <w:rFonts w:ascii="Arial" w:hAnsi="Arial" w:cs="Arial"/>
          <w:color w:val="000000" w:themeColor="text1"/>
          <w:sz w:val="24"/>
          <w:szCs w:val="24"/>
        </w:rPr>
        <w:t xml:space="preserve">in Rural </w:t>
      </w:r>
      <w:r w:rsidR="008E20FB" w:rsidRPr="002A69FB">
        <w:rPr>
          <w:rFonts w:ascii="Arial" w:hAnsi="Arial" w:cs="Arial"/>
          <w:color w:val="000000" w:themeColor="text1"/>
          <w:sz w:val="24"/>
          <w:szCs w:val="24"/>
        </w:rPr>
        <w:t>a</w:t>
      </w:r>
      <w:r w:rsidRPr="002A69FB">
        <w:rPr>
          <w:rFonts w:ascii="Arial" w:hAnsi="Arial" w:cs="Arial"/>
          <w:color w:val="000000" w:themeColor="text1"/>
          <w:sz w:val="24"/>
          <w:szCs w:val="24"/>
        </w:rPr>
        <w:t>reas.</w:t>
      </w:r>
      <w:r w:rsidR="2FC21EE7" w:rsidRPr="002A69FB">
        <w:rPr>
          <w:rFonts w:ascii="Arial" w:hAnsi="Arial" w:cs="Arial"/>
          <w:color w:val="000000" w:themeColor="text1"/>
          <w:sz w:val="24"/>
          <w:szCs w:val="24"/>
        </w:rPr>
        <w:t xml:space="preserve"> Ten </w:t>
      </w:r>
      <w:r w:rsidR="00B9430E">
        <w:rPr>
          <w:rFonts w:ascii="Arial" w:hAnsi="Arial" w:cs="Arial"/>
          <w:color w:val="000000" w:themeColor="text1"/>
          <w:sz w:val="24"/>
          <w:szCs w:val="24"/>
        </w:rPr>
        <w:t xml:space="preserve">(10) </w:t>
      </w:r>
      <w:r w:rsidR="005329EE" w:rsidRPr="002A69FB">
        <w:rPr>
          <w:rFonts w:ascii="Arial" w:hAnsi="Arial" w:cs="Arial"/>
          <w:color w:val="000000" w:themeColor="text1"/>
          <w:sz w:val="24"/>
          <w:szCs w:val="24"/>
        </w:rPr>
        <w:t>percent shall not be subject to a specific geographic distribution.</w:t>
      </w:r>
      <w:r w:rsidRPr="002A69FB">
        <w:rPr>
          <w:rFonts w:ascii="Arial" w:hAnsi="Arial" w:cs="Arial"/>
          <w:color w:val="000000" w:themeColor="text1"/>
          <w:sz w:val="24"/>
          <w:szCs w:val="24"/>
        </w:rPr>
        <w:t xml:space="preserve"> In its sole discretion, </w:t>
      </w:r>
      <w:r w:rsidR="00A95C29" w:rsidRPr="002A69FB">
        <w:rPr>
          <w:rFonts w:ascii="Arial" w:hAnsi="Arial" w:cs="Arial"/>
          <w:color w:val="000000" w:themeColor="text1"/>
          <w:sz w:val="24"/>
          <w:szCs w:val="24"/>
        </w:rPr>
        <w:t>HCD</w:t>
      </w:r>
      <w:r w:rsidRPr="002A69FB">
        <w:rPr>
          <w:rFonts w:ascii="Arial" w:hAnsi="Arial" w:cs="Arial"/>
          <w:color w:val="000000" w:themeColor="text1"/>
          <w:sz w:val="24"/>
          <w:szCs w:val="24"/>
        </w:rPr>
        <w:t xml:space="preserve"> may determine the geographic distribution targets have been met based either on individual </w:t>
      </w:r>
      <w:r w:rsidR="00B71630" w:rsidRPr="002A69FB">
        <w:rPr>
          <w:rFonts w:ascii="Arial" w:hAnsi="Arial" w:cs="Arial"/>
          <w:color w:val="000000" w:themeColor="text1"/>
          <w:sz w:val="24"/>
          <w:szCs w:val="24"/>
        </w:rPr>
        <w:t>P</w:t>
      </w:r>
      <w:r w:rsidRPr="002A69FB">
        <w:rPr>
          <w:rFonts w:ascii="Arial" w:hAnsi="Arial" w:cs="Arial"/>
          <w:color w:val="000000" w:themeColor="text1"/>
          <w:sz w:val="24"/>
          <w:szCs w:val="24"/>
        </w:rPr>
        <w:t xml:space="preserve">rogram funding components or on the amount of total funds </w:t>
      </w:r>
      <w:r w:rsidR="005F6436" w:rsidRPr="002A69FB">
        <w:rPr>
          <w:rFonts w:ascii="Arial" w:hAnsi="Arial" w:cs="Arial"/>
          <w:color w:val="000000" w:themeColor="text1"/>
          <w:sz w:val="24"/>
          <w:szCs w:val="24"/>
        </w:rPr>
        <w:t>awarded</w:t>
      </w:r>
      <w:r w:rsidRPr="002A69FB">
        <w:rPr>
          <w:rFonts w:ascii="Arial" w:hAnsi="Arial" w:cs="Arial"/>
          <w:color w:val="000000" w:themeColor="text1"/>
          <w:sz w:val="24"/>
          <w:szCs w:val="24"/>
        </w:rPr>
        <w:t xml:space="preserve"> under this NOFA. </w:t>
      </w:r>
    </w:p>
    <w:p w14:paraId="4F354A91" w14:textId="4A7A6C40" w:rsidR="00E23B68" w:rsidRPr="002A69FB" w:rsidRDefault="00E23B68" w:rsidP="003127D3">
      <w:pPr>
        <w:autoSpaceDE w:val="0"/>
        <w:autoSpaceDN w:val="0"/>
        <w:adjustRightInd w:val="0"/>
        <w:spacing w:after="0" w:line="240" w:lineRule="auto"/>
        <w:ind w:left="1080"/>
        <w:rPr>
          <w:rFonts w:ascii="Arial" w:hAnsi="Arial" w:cs="Arial"/>
          <w:color w:val="000000"/>
          <w:sz w:val="24"/>
          <w:szCs w:val="24"/>
        </w:rPr>
      </w:pPr>
    </w:p>
    <w:p w14:paraId="4835E78D" w14:textId="581AC1F7" w:rsidR="002D47D1" w:rsidRPr="002A69FB" w:rsidRDefault="0012374A" w:rsidP="00374772">
      <w:pPr>
        <w:pStyle w:val="ListParagraph"/>
        <w:numPr>
          <w:ilvl w:val="0"/>
          <w:numId w:val="18"/>
        </w:numPr>
        <w:autoSpaceDE w:val="0"/>
        <w:autoSpaceDN w:val="0"/>
        <w:adjustRightInd w:val="0"/>
        <w:spacing w:after="175" w:line="240" w:lineRule="auto"/>
        <w:ind w:left="2070" w:hanging="450"/>
        <w:rPr>
          <w:rFonts w:cs="Arial"/>
          <w:color w:val="000000" w:themeColor="text1"/>
          <w:szCs w:val="24"/>
        </w:rPr>
      </w:pPr>
      <w:r w:rsidRPr="002A69FB">
        <w:rPr>
          <w:rFonts w:cs="Arial"/>
          <w:color w:val="000000" w:themeColor="text1"/>
          <w:szCs w:val="24"/>
        </w:rPr>
        <w:t>For the purpose of geographic distribution,</w:t>
      </w:r>
      <w:r w:rsidRPr="002A69FB">
        <w:rPr>
          <w:rFonts w:cs="Arial"/>
          <w:color w:val="000000" w:themeColor="text1"/>
        </w:rPr>
        <w:t xml:space="preserve"> </w:t>
      </w:r>
      <w:r w:rsidR="477389BE" w:rsidRPr="002A69FB">
        <w:rPr>
          <w:rFonts w:cs="Arial"/>
          <w:color w:val="000000" w:themeColor="text1"/>
        </w:rPr>
        <w:t xml:space="preserve">"Rural" is defined to be consistent with the definition used by the Tax Credit Allocation Committee (TCAC) for the tax credit program. A list of Rural areas, as well as the methodology to determine Rural or Non-Rural status, can be found on </w:t>
      </w:r>
      <w:r w:rsidR="477389BE" w:rsidRPr="002A69FB">
        <w:rPr>
          <w:rFonts w:cs="Arial"/>
          <w:color w:val="000000" w:themeColor="text1"/>
        </w:rPr>
        <w:lastRenderedPageBreak/>
        <w:t xml:space="preserve">TCAC's website at </w:t>
      </w:r>
      <w:hyperlink r:id="rId35">
        <w:r w:rsidR="1EDD7642" w:rsidRPr="002A69FB">
          <w:rPr>
            <w:rStyle w:val="Hyperlink"/>
            <w:color w:val="0000FF"/>
            <w:szCs w:val="24"/>
            <w:u w:val="none"/>
          </w:rPr>
          <w:t>https://www.treasurer.ca.gov/ctcac/</w:t>
        </w:r>
      </w:hyperlink>
      <w:r w:rsidR="00481791" w:rsidRPr="002A69FB">
        <w:rPr>
          <w:rStyle w:val="Hyperlink"/>
          <w:rFonts w:eastAsia="Arial" w:cs="Arial"/>
          <w:u w:val="none"/>
        </w:rPr>
        <w:t xml:space="preserve"> </w:t>
      </w:r>
      <w:r w:rsidR="00481791" w:rsidRPr="002A69FB">
        <w:rPr>
          <w:rFonts w:eastAsiaTheme="minorHAnsi" w:cs="Arial"/>
          <w:color w:val="000000" w:themeColor="text1"/>
          <w:szCs w:val="24"/>
        </w:rPr>
        <w:t xml:space="preserve">and in the </w:t>
      </w:r>
      <w:r w:rsidR="00481791" w:rsidRPr="002A69FB">
        <w:rPr>
          <w:rFonts w:cs="Arial"/>
          <w:color w:val="000000" w:themeColor="text1"/>
          <w:szCs w:val="24"/>
        </w:rPr>
        <w:t xml:space="preserve">2022 Methodology for Determining Rural Status of </w:t>
      </w:r>
      <w:r w:rsidR="000945AA" w:rsidRPr="002A69FB">
        <w:rPr>
          <w:rFonts w:cs="Arial"/>
          <w:color w:val="000000" w:themeColor="text1"/>
          <w:szCs w:val="24"/>
        </w:rPr>
        <w:t>P</w:t>
      </w:r>
      <w:r w:rsidR="00481791" w:rsidRPr="002A69FB">
        <w:rPr>
          <w:rFonts w:cs="Arial"/>
          <w:color w:val="000000" w:themeColor="text1"/>
          <w:szCs w:val="24"/>
        </w:rPr>
        <w:t>roject Site for 2021 Applications Memo</w:t>
      </w:r>
      <w:r w:rsidR="00481791" w:rsidRPr="002A69FB">
        <w:rPr>
          <w:rFonts w:eastAsiaTheme="minorHAnsi" w:cs="Arial"/>
          <w:color w:val="000000" w:themeColor="text1"/>
          <w:szCs w:val="24"/>
        </w:rPr>
        <w:t xml:space="preserve"> at </w:t>
      </w:r>
      <w:hyperlink r:id="rId36" w:history="1">
        <w:r w:rsidR="00696C59" w:rsidRPr="002A69FB">
          <w:rPr>
            <w:rStyle w:val="Hyperlink"/>
            <w:color w:val="0000FF"/>
            <w:szCs w:val="24"/>
            <w:u w:val="none"/>
          </w:rPr>
          <w:t>https://www.treasurer.ca.gov/ctcac/2022/rural-status.pdf</w:t>
        </w:r>
      </w:hyperlink>
      <w:r w:rsidR="00481791" w:rsidRPr="002A69FB">
        <w:rPr>
          <w:rStyle w:val="Hyperlink"/>
          <w:color w:val="0000FF"/>
          <w:u w:val="none"/>
        </w:rPr>
        <w:t>.</w:t>
      </w:r>
    </w:p>
    <w:tbl>
      <w:tblPr>
        <w:tblStyle w:val="GridTable2-Accent5"/>
        <w:tblW w:w="8095" w:type="dxa"/>
        <w:tblInd w:w="2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rge Jursidiction Geographic Distribution"/>
        <w:tblDescription w:val="Large jurisdiction geographic distribution for California that splits it up into northern, southern, and rural areas"/>
      </w:tblPr>
      <w:tblGrid>
        <w:gridCol w:w="1530"/>
        <w:gridCol w:w="4860"/>
        <w:gridCol w:w="1705"/>
      </w:tblGrid>
      <w:tr w:rsidR="0012374A" w:rsidRPr="002A69FB" w14:paraId="1E783624" w14:textId="7C443C8C" w:rsidTr="009F6157">
        <w:trPr>
          <w:cnfStyle w:val="100000000000" w:firstRow="1" w:lastRow="0" w:firstColumn="0" w:lastColumn="0" w:oddVBand="0" w:evenVBand="0" w:oddHBand="0"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095" w:type="dxa"/>
            <w:gridSpan w:val="3"/>
            <w:tcBorders>
              <w:top w:val="single" w:sz="4" w:space="0" w:color="auto"/>
              <w:bottom w:val="single" w:sz="4" w:space="0" w:color="auto"/>
            </w:tcBorders>
            <w:shd w:val="clear" w:color="auto" w:fill="B4C6E7" w:themeFill="accent1" w:themeFillTint="66"/>
            <w:vAlign w:val="center"/>
          </w:tcPr>
          <w:p w14:paraId="086663FE" w14:textId="77777777" w:rsidR="0012374A" w:rsidRPr="002A69FB" w:rsidRDefault="0012374A" w:rsidP="0005745F">
            <w:pPr>
              <w:ind w:left="720"/>
              <w:jc w:val="center"/>
              <w:rPr>
                <w:rFonts w:ascii="Arial" w:eastAsia="Segoe UI" w:hAnsi="Arial" w:cs="Arial"/>
                <w:b w:val="0"/>
                <w:bCs w:val="0"/>
                <w:color w:val="000000" w:themeColor="text1"/>
                <w:sz w:val="24"/>
                <w:szCs w:val="24"/>
              </w:rPr>
            </w:pPr>
            <w:r w:rsidRPr="002A69FB">
              <w:rPr>
                <w:rFonts w:ascii="Arial" w:eastAsia="Segoe UI" w:hAnsi="Arial" w:cs="Arial"/>
                <w:color w:val="000000" w:themeColor="text1"/>
                <w:sz w:val="24"/>
                <w:szCs w:val="24"/>
              </w:rPr>
              <w:t>Geographic Distribution</w:t>
            </w:r>
          </w:p>
          <w:p w14:paraId="60D3C1E4" w14:textId="49484985" w:rsidR="0012374A" w:rsidRPr="002A69FB" w:rsidRDefault="0012374A" w:rsidP="0005745F">
            <w:pPr>
              <w:ind w:left="720"/>
              <w:jc w:val="center"/>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(Large Jurisdictions only)</w:t>
            </w:r>
          </w:p>
        </w:tc>
      </w:tr>
      <w:tr w:rsidR="0012374A" w:rsidRPr="002A69FB" w14:paraId="3BD251F3" w14:textId="78FFD4B3" w:rsidTr="0012374A">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vAlign w:val="center"/>
          </w:tcPr>
          <w:p w14:paraId="5A309899" w14:textId="7BE72ECE" w:rsidR="0012374A" w:rsidRPr="002A69FB" w:rsidRDefault="0012374A" w:rsidP="005625A0">
            <w:pPr>
              <w:jc w:val="center"/>
              <w:rPr>
                <w:rFonts w:ascii="Arial" w:hAnsi="Arial" w:cs="Arial"/>
                <w:b w:val="0"/>
                <w:sz w:val="24"/>
                <w:szCs w:val="24"/>
              </w:rPr>
            </w:pPr>
            <w:r w:rsidRPr="002A69FB">
              <w:rPr>
                <w:rFonts w:ascii="Arial" w:eastAsia="Segoe UI" w:hAnsi="Arial" w:cs="Arial"/>
                <w:color w:val="000000" w:themeColor="text1"/>
                <w:sz w:val="24"/>
                <w:szCs w:val="24"/>
              </w:rPr>
              <w:t>Northern</w:t>
            </w:r>
          </w:p>
        </w:tc>
        <w:tc>
          <w:tcPr>
            <w:tcW w:w="4860" w:type="dxa"/>
            <w:vAlign w:val="center"/>
          </w:tcPr>
          <w:p w14:paraId="5E793695" w14:textId="77777777" w:rsidR="0012374A" w:rsidRPr="002A69FB" w:rsidRDefault="0012374A" w:rsidP="003A3FE7">
            <w:pPr>
              <w:ind w:left="720"/>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030B3792" w14:textId="3771D698" w:rsidR="0012374A" w:rsidRPr="002A69FB" w:rsidRDefault="0012374A" w:rsidP="003A3FE7">
            <w:pPr>
              <w:ind w:left="414"/>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Alameda, Contra Costa, Fresno, Marin, Merced, Monterey, Placer, Sacramento, San Francisco, San Joaquin, San Mateo, Santa Clara, Santa Cruz, Solano, Sonoma, Stanislaus, Tulare</w:t>
            </w:r>
          </w:p>
          <w:p w14:paraId="29E8B926" w14:textId="0F59CC9C" w:rsidR="0012374A" w:rsidRPr="002A69FB" w:rsidRDefault="0012374A" w:rsidP="00137D58">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705" w:type="dxa"/>
          </w:tcPr>
          <w:p w14:paraId="6F1DD7B8" w14:textId="77777777" w:rsidR="0012374A" w:rsidRPr="002A69FB" w:rsidRDefault="0012374A" w:rsidP="0012374A">
            <w:pPr>
              <w:ind w:left="720"/>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2CAD20C8" w14:textId="77777777" w:rsidR="0012374A" w:rsidRPr="002A69FB" w:rsidRDefault="0012374A" w:rsidP="0012374A">
            <w:pPr>
              <w:ind w:left="720"/>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17AAB7DB" w14:textId="77777777" w:rsidR="0012374A" w:rsidRPr="002A69FB" w:rsidRDefault="0012374A" w:rsidP="0012374A">
            <w:pPr>
              <w:ind w:left="720"/>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00B0E94E" w14:textId="77777777" w:rsidR="0012374A" w:rsidRPr="002A69FB" w:rsidRDefault="0012374A" w:rsidP="0012374A">
            <w:pPr>
              <w:ind w:left="-14"/>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 xml:space="preserve">32% </w:t>
            </w:r>
          </w:p>
          <w:p w14:paraId="5878FF69" w14:textId="77777777" w:rsidR="0012374A" w:rsidRPr="002A69FB" w:rsidRDefault="0012374A" w:rsidP="0012374A">
            <w:pPr>
              <w:ind w:left="-14"/>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of NOFA</w:t>
            </w:r>
          </w:p>
          <w:p w14:paraId="098FD6B5" w14:textId="14F36511" w:rsidR="0012374A" w:rsidRPr="002A69FB" w:rsidRDefault="0012374A" w:rsidP="0012374A">
            <w:pPr>
              <w:ind w:left="-14"/>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funds</w:t>
            </w:r>
          </w:p>
        </w:tc>
      </w:tr>
      <w:tr w:rsidR="0012374A" w:rsidRPr="002A69FB" w14:paraId="01AF7360" w14:textId="78AD567B" w:rsidTr="0012374A">
        <w:trPr>
          <w:trHeight w:val="705"/>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vAlign w:val="center"/>
          </w:tcPr>
          <w:p w14:paraId="037CBCD4" w14:textId="73411ED6" w:rsidR="0012374A" w:rsidRPr="002A69FB" w:rsidRDefault="0012374A" w:rsidP="005625A0">
            <w:pPr>
              <w:jc w:val="center"/>
              <w:rPr>
                <w:rFonts w:ascii="Arial" w:hAnsi="Arial" w:cs="Arial"/>
                <w:b w:val="0"/>
                <w:sz w:val="24"/>
                <w:szCs w:val="24"/>
              </w:rPr>
            </w:pPr>
            <w:r w:rsidRPr="002A69FB">
              <w:rPr>
                <w:rFonts w:ascii="Arial" w:eastAsia="Segoe UI" w:hAnsi="Arial" w:cs="Arial"/>
                <w:color w:val="000000" w:themeColor="text1"/>
                <w:sz w:val="24"/>
                <w:szCs w:val="24"/>
              </w:rPr>
              <w:t>Southern</w:t>
            </w:r>
          </w:p>
        </w:tc>
        <w:tc>
          <w:tcPr>
            <w:tcW w:w="4860" w:type="dxa"/>
            <w:shd w:val="clear" w:color="auto" w:fill="auto"/>
            <w:vAlign w:val="center"/>
          </w:tcPr>
          <w:p w14:paraId="2825E76D" w14:textId="77777777" w:rsidR="0012374A" w:rsidRPr="002A69FB" w:rsidRDefault="0012374A" w:rsidP="003A3FE7">
            <w:pP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p>
          <w:p w14:paraId="4BBE5BE3" w14:textId="3A6FB04B" w:rsidR="0012374A" w:rsidRPr="002A69FB" w:rsidRDefault="0012374A" w:rsidP="003A3FE7">
            <w:pPr>
              <w:ind w:left="414"/>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Kern, Los Angeles, Orange, Riverside, San Bernardino, San Diego, San Luis Obispo, Santa Barbara, Ventura</w:t>
            </w:r>
          </w:p>
          <w:p w14:paraId="48388AD2" w14:textId="605F86AC" w:rsidR="0012374A" w:rsidRPr="002A69FB" w:rsidRDefault="0012374A" w:rsidP="003A3FE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05" w:type="dxa"/>
          </w:tcPr>
          <w:p w14:paraId="6D7BBCF8" w14:textId="77777777"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p>
          <w:p w14:paraId="11ED6AFC" w14:textId="5C2E0B7E"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 xml:space="preserve">48% </w:t>
            </w:r>
          </w:p>
          <w:p w14:paraId="6B5EE481" w14:textId="77777777"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of NOFA</w:t>
            </w:r>
          </w:p>
          <w:p w14:paraId="2CDB9F07" w14:textId="6F9612DF" w:rsidR="0012374A" w:rsidRPr="002A69FB" w:rsidRDefault="0012374A" w:rsidP="0012374A">
            <w:pPr>
              <w:jc w:val="center"/>
              <w:cnfStyle w:val="000000000000" w:firstRow="0" w:lastRow="0" w:firstColumn="0" w:lastColumn="0" w:oddVBand="0" w:evenVBand="0" w:oddHBand="0"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funds</w:t>
            </w:r>
          </w:p>
        </w:tc>
      </w:tr>
      <w:tr w:rsidR="0012374A" w:rsidRPr="002A69FB" w14:paraId="2766853A" w14:textId="7308D24D" w:rsidTr="0012374A">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1530" w:type="dxa"/>
            <w:shd w:val="clear" w:color="auto" w:fill="D9D9D9" w:themeFill="background1" w:themeFillShade="D9"/>
            <w:vAlign w:val="center"/>
          </w:tcPr>
          <w:p w14:paraId="6A1758EA" w14:textId="5225219C" w:rsidR="0012374A" w:rsidRPr="002A69FB" w:rsidRDefault="0012374A" w:rsidP="005625A0">
            <w:pPr>
              <w:jc w:val="center"/>
              <w:rPr>
                <w:rFonts w:ascii="Arial" w:hAnsi="Arial" w:cs="Arial"/>
                <w:b w:val="0"/>
                <w:sz w:val="24"/>
                <w:szCs w:val="24"/>
              </w:rPr>
            </w:pPr>
            <w:r w:rsidRPr="002A69FB">
              <w:rPr>
                <w:rFonts w:ascii="Arial" w:eastAsia="Segoe UI" w:hAnsi="Arial" w:cs="Arial"/>
                <w:color w:val="000000" w:themeColor="text1"/>
                <w:sz w:val="24"/>
                <w:szCs w:val="24"/>
              </w:rPr>
              <w:t>Rural</w:t>
            </w:r>
          </w:p>
        </w:tc>
        <w:tc>
          <w:tcPr>
            <w:tcW w:w="4860" w:type="dxa"/>
            <w:vAlign w:val="center"/>
          </w:tcPr>
          <w:p w14:paraId="6852197F" w14:textId="77777777" w:rsidR="0012374A" w:rsidRPr="002A69FB" w:rsidRDefault="0012374A" w:rsidP="003A3FE7">
            <w:pP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1724D4A1" w14:textId="468833D1" w:rsidR="0012374A" w:rsidRPr="002A69FB" w:rsidRDefault="0012374A" w:rsidP="002F00A7">
            <w:pPr>
              <w:ind w:left="414"/>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A69FB">
              <w:rPr>
                <w:rFonts w:ascii="Arial" w:hAnsi="Arial" w:cs="Arial"/>
                <w:color w:val="000000" w:themeColor="text1"/>
                <w:sz w:val="24"/>
                <w:szCs w:val="24"/>
              </w:rPr>
              <w:t xml:space="preserve">A list of Rural areas, as well as the methodology to determine Rural or Non-Rural status, can be found on TCAC's website at </w:t>
            </w:r>
            <w:hyperlink r:id="rId37">
              <w:r w:rsidRPr="002A69FB">
                <w:rPr>
                  <w:rStyle w:val="Hyperlink"/>
                  <w:rFonts w:ascii="Arial" w:eastAsia="Times New Roman" w:hAnsi="Arial"/>
                  <w:color w:val="0000FF"/>
                  <w:sz w:val="24"/>
                  <w:szCs w:val="24"/>
                  <w:u w:val="none"/>
                </w:rPr>
                <w:t>https://www.treasurer.ca.gov/ctcac/</w:t>
              </w:r>
            </w:hyperlink>
            <w:r w:rsidRPr="002A69FB">
              <w:rPr>
                <w:rStyle w:val="Hyperlink"/>
                <w:rFonts w:ascii="Arial" w:eastAsia="Times New Roman" w:hAnsi="Arial"/>
                <w:color w:val="0000FF"/>
                <w:sz w:val="24"/>
                <w:szCs w:val="24"/>
                <w:u w:val="none"/>
              </w:rPr>
              <w:t xml:space="preserve"> </w:t>
            </w:r>
            <w:r w:rsidRPr="002A69FB">
              <w:rPr>
                <w:rFonts w:ascii="Arial" w:hAnsi="Arial" w:cs="Arial"/>
                <w:color w:val="000000" w:themeColor="text1"/>
                <w:sz w:val="24"/>
                <w:szCs w:val="24"/>
              </w:rPr>
              <w:t xml:space="preserve">and in the 2022 Methodology for Determining Rural Status of Project Site for 2021 Applications Memo at </w:t>
            </w:r>
            <w:hyperlink r:id="rId38">
              <w:r w:rsidRPr="002A69FB">
                <w:rPr>
                  <w:rStyle w:val="Hyperlink"/>
                  <w:rFonts w:ascii="Arial" w:eastAsia="Times New Roman" w:hAnsi="Arial"/>
                  <w:color w:val="0000FF"/>
                  <w:sz w:val="24"/>
                  <w:szCs w:val="24"/>
                  <w:u w:val="none"/>
                </w:rPr>
                <w:t>https://www.treasurer.ca.gov/ctcac/</w:t>
              </w:r>
            </w:hyperlink>
            <w:r w:rsidRPr="002A69FB">
              <w:rPr>
                <w:rStyle w:val="Hyperlink"/>
                <w:rFonts w:ascii="Arial" w:eastAsia="Times New Roman" w:hAnsi="Arial"/>
                <w:color w:val="0000FF"/>
                <w:sz w:val="24"/>
                <w:szCs w:val="24"/>
                <w:u w:val="none"/>
              </w:rPr>
              <w:t>2022/rural-status.pdf</w:t>
            </w:r>
            <w:r w:rsidRPr="002A69FB">
              <w:rPr>
                <w:rFonts w:ascii="Arial" w:hAnsi="Arial" w:cs="Arial"/>
                <w:color w:val="000000" w:themeColor="text1"/>
                <w:sz w:val="24"/>
                <w:szCs w:val="24"/>
              </w:rPr>
              <w:t>.</w:t>
            </w:r>
          </w:p>
          <w:p w14:paraId="34E26A6D" w14:textId="1DF08832" w:rsidR="0012374A" w:rsidRPr="002A69FB" w:rsidRDefault="0012374A" w:rsidP="00647E2C">
            <w:pPr>
              <w:ind w:left="41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705" w:type="dxa"/>
          </w:tcPr>
          <w:p w14:paraId="6E8A464A"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1DB64E8E"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p>
          <w:p w14:paraId="028E72A3"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 xml:space="preserve">10% </w:t>
            </w:r>
          </w:p>
          <w:p w14:paraId="64E516FB" w14:textId="77777777"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of NOFA</w:t>
            </w:r>
          </w:p>
          <w:p w14:paraId="3478D1C7" w14:textId="4540E02E" w:rsidR="0012374A" w:rsidRPr="002A69FB" w:rsidRDefault="0012374A" w:rsidP="0012374A">
            <w:pPr>
              <w:jc w:val="center"/>
              <w:cnfStyle w:val="000000100000" w:firstRow="0" w:lastRow="0" w:firstColumn="0" w:lastColumn="0" w:oddVBand="0" w:evenVBand="0" w:oddHBand="1" w:evenHBand="0" w:firstRowFirstColumn="0" w:firstRowLastColumn="0" w:lastRowFirstColumn="0" w:lastRowLastColumn="0"/>
              <w:rPr>
                <w:rFonts w:ascii="Arial" w:eastAsia="Segoe UI" w:hAnsi="Arial" w:cs="Arial"/>
                <w:color w:val="000000" w:themeColor="text1"/>
                <w:sz w:val="24"/>
                <w:szCs w:val="24"/>
              </w:rPr>
            </w:pPr>
            <w:r w:rsidRPr="002A69FB">
              <w:rPr>
                <w:rFonts w:ascii="Arial" w:eastAsia="Segoe UI" w:hAnsi="Arial" w:cs="Arial"/>
                <w:color w:val="000000" w:themeColor="text1"/>
                <w:sz w:val="24"/>
                <w:szCs w:val="24"/>
              </w:rPr>
              <w:t>funds</w:t>
            </w:r>
          </w:p>
        </w:tc>
      </w:tr>
    </w:tbl>
    <w:p w14:paraId="20441E21" w14:textId="77777777" w:rsidR="00DF5175" w:rsidRPr="002A69FB" w:rsidRDefault="00DF5175" w:rsidP="16A1810B">
      <w:pPr>
        <w:autoSpaceDE w:val="0"/>
        <w:autoSpaceDN w:val="0"/>
        <w:adjustRightInd w:val="0"/>
        <w:spacing w:after="0" w:line="240" w:lineRule="auto"/>
        <w:ind w:left="1080"/>
        <w:rPr>
          <w:rFonts w:ascii="Arial" w:hAnsi="Arial" w:cs="Arial"/>
          <w:color w:val="000000"/>
          <w:sz w:val="24"/>
          <w:szCs w:val="24"/>
        </w:rPr>
      </w:pPr>
    </w:p>
    <w:p w14:paraId="5B995A9F" w14:textId="7EE1397A" w:rsidR="16A1810B" w:rsidRPr="002A69FB" w:rsidRDefault="3D041D8C" w:rsidP="007360A0">
      <w:pPr>
        <w:spacing w:after="0" w:line="240" w:lineRule="auto"/>
        <w:ind w:left="1620"/>
        <w:rPr>
          <w:rFonts w:ascii="Arial" w:eastAsia="Times New Roman" w:hAnsi="Arial" w:cs="Times New Roman"/>
          <w:sz w:val="24"/>
          <w:szCs w:val="24"/>
        </w:rPr>
      </w:pPr>
      <w:r w:rsidRPr="002A69FB">
        <w:rPr>
          <w:rFonts w:ascii="Arial" w:eastAsia="Times New Roman" w:hAnsi="Arial" w:cs="Times New Roman"/>
          <w:sz w:val="24"/>
          <w:szCs w:val="24"/>
        </w:rPr>
        <w:t xml:space="preserve">Approximately </w:t>
      </w:r>
      <w:r w:rsidR="00CE78E5">
        <w:rPr>
          <w:rFonts w:ascii="Arial" w:eastAsia="Times New Roman" w:hAnsi="Arial" w:cs="Times New Roman"/>
          <w:sz w:val="24"/>
          <w:szCs w:val="24"/>
        </w:rPr>
        <w:t>ten (</w:t>
      </w:r>
      <w:r w:rsidRPr="002A69FB">
        <w:rPr>
          <w:rFonts w:ascii="Arial" w:eastAsia="Times New Roman" w:hAnsi="Arial" w:cs="Times New Roman"/>
          <w:sz w:val="24"/>
          <w:szCs w:val="24"/>
        </w:rPr>
        <w:t>10</w:t>
      </w:r>
      <w:r w:rsidR="00CE78E5">
        <w:rPr>
          <w:rFonts w:ascii="Arial" w:eastAsia="Times New Roman" w:hAnsi="Arial" w:cs="Times New Roman"/>
          <w:sz w:val="24"/>
          <w:szCs w:val="24"/>
        </w:rPr>
        <w:t>)</w:t>
      </w:r>
      <w:r w:rsidRPr="002A69FB">
        <w:rPr>
          <w:rFonts w:ascii="Arial" w:eastAsia="Times New Roman" w:hAnsi="Arial" w:cs="Times New Roman"/>
          <w:sz w:val="24"/>
          <w:szCs w:val="24"/>
        </w:rPr>
        <w:t xml:space="preserve"> percent of the total NOFA funds</w:t>
      </w:r>
      <w:r w:rsidR="00D3641E" w:rsidRPr="002A69FB">
        <w:rPr>
          <w:rFonts w:ascii="Arial" w:eastAsia="Times New Roman" w:hAnsi="Arial" w:cs="Times New Roman"/>
          <w:sz w:val="24"/>
          <w:szCs w:val="24"/>
        </w:rPr>
        <w:t xml:space="preserve"> for Large Jurisdictions</w:t>
      </w:r>
      <w:r w:rsidRPr="002A69FB">
        <w:rPr>
          <w:rFonts w:ascii="Arial" w:eastAsia="Times New Roman" w:hAnsi="Arial" w:cs="Times New Roman"/>
          <w:sz w:val="24"/>
          <w:szCs w:val="24"/>
        </w:rPr>
        <w:t xml:space="preserve"> shall be </w:t>
      </w:r>
      <w:r w:rsidR="00C92594" w:rsidRPr="002A69FB">
        <w:rPr>
          <w:rFonts w:ascii="Arial" w:eastAsia="Times New Roman" w:hAnsi="Arial" w:cs="Times New Roman"/>
          <w:sz w:val="24"/>
          <w:szCs w:val="24"/>
        </w:rPr>
        <w:t>used</w:t>
      </w:r>
      <w:r w:rsidRPr="002A69FB">
        <w:rPr>
          <w:rFonts w:ascii="Arial" w:eastAsia="Times New Roman" w:hAnsi="Arial" w:cs="Times New Roman"/>
          <w:sz w:val="24"/>
          <w:szCs w:val="24"/>
        </w:rPr>
        <w:t xml:space="preserve"> to facilitate full</w:t>
      </w:r>
      <w:r w:rsidR="5E3F916D" w:rsidRPr="002A69FB">
        <w:rPr>
          <w:rFonts w:ascii="Arial" w:eastAsia="Times New Roman" w:hAnsi="Arial" w:cs="Times New Roman"/>
          <w:sz w:val="24"/>
          <w:szCs w:val="24"/>
        </w:rPr>
        <w:t xml:space="preserve"> </w:t>
      </w:r>
      <w:r w:rsidR="00B9239A" w:rsidRPr="002A69FB">
        <w:rPr>
          <w:rFonts w:ascii="Arial" w:eastAsia="Times New Roman" w:hAnsi="Arial" w:cs="Times New Roman"/>
          <w:sz w:val="24"/>
          <w:szCs w:val="24"/>
        </w:rPr>
        <w:t xml:space="preserve">gap </w:t>
      </w:r>
      <w:r w:rsidRPr="002A69FB">
        <w:rPr>
          <w:rFonts w:ascii="Arial" w:eastAsia="Times New Roman" w:hAnsi="Arial" w:cs="Times New Roman"/>
          <w:sz w:val="24"/>
          <w:szCs w:val="24"/>
        </w:rPr>
        <w:t xml:space="preserve">funding of </w:t>
      </w:r>
      <w:r w:rsidR="0052549A" w:rsidRPr="002A69FB">
        <w:rPr>
          <w:rFonts w:ascii="Arial" w:eastAsia="Times New Roman" w:hAnsi="Arial" w:cs="Times New Roman"/>
          <w:sz w:val="24"/>
          <w:szCs w:val="24"/>
        </w:rPr>
        <w:t>P</w:t>
      </w:r>
      <w:r w:rsidRPr="002A69FB">
        <w:rPr>
          <w:rFonts w:ascii="Arial" w:eastAsia="Times New Roman" w:hAnsi="Arial" w:cs="Times New Roman"/>
          <w:sz w:val="24"/>
          <w:szCs w:val="24"/>
        </w:rPr>
        <w:t xml:space="preserve">rojects </w:t>
      </w:r>
      <w:r w:rsidR="002C72FF" w:rsidRPr="002A69FB">
        <w:rPr>
          <w:rFonts w:ascii="Arial" w:eastAsia="Times New Roman" w:hAnsi="Arial" w:cs="Times New Roman"/>
          <w:sz w:val="24"/>
          <w:szCs w:val="24"/>
        </w:rPr>
        <w:t>pursuant to this NOFA</w:t>
      </w:r>
      <w:r w:rsidRPr="002A69FB">
        <w:rPr>
          <w:rFonts w:ascii="Arial" w:eastAsia="Times New Roman" w:hAnsi="Arial" w:cs="Times New Roman"/>
          <w:sz w:val="24"/>
          <w:szCs w:val="24"/>
        </w:rPr>
        <w:t xml:space="preserve"> and to </w:t>
      </w:r>
      <w:r w:rsidR="00C92594" w:rsidRPr="002A69FB">
        <w:rPr>
          <w:rFonts w:ascii="Arial" w:eastAsia="Times New Roman" w:hAnsi="Arial" w:cs="Times New Roman"/>
          <w:sz w:val="24"/>
          <w:szCs w:val="24"/>
        </w:rPr>
        <w:t xml:space="preserve">award highest scoring </w:t>
      </w:r>
      <w:r w:rsidR="0052549A" w:rsidRPr="002A69FB">
        <w:rPr>
          <w:rFonts w:ascii="Arial" w:eastAsia="Times New Roman" w:hAnsi="Arial" w:cs="Times New Roman"/>
          <w:sz w:val="24"/>
          <w:szCs w:val="24"/>
        </w:rPr>
        <w:t>P</w:t>
      </w:r>
      <w:r w:rsidR="00C92594" w:rsidRPr="002A69FB">
        <w:rPr>
          <w:rFonts w:ascii="Arial" w:eastAsia="Times New Roman" w:hAnsi="Arial" w:cs="Times New Roman"/>
          <w:sz w:val="24"/>
          <w:szCs w:val="24"/>
        </w:rPr>
        <w:t>rojects without regard to regional location</w:t>
      </w:r>
      <w:r w:rsidRPr="002A69FB">
        <w:rPr>
          <w:rFonts w:ascii="Arial" w:eastAsia="Times New Roman" w:hAnsi="Arial" w:cs="Times New Roman"/>
          <w:sz w:val="24"/>
          <w:szCs w:val="24"/>
        </w:rPr>
        <w:t xml:space="preserve"> goals</w:t>
      </w:r>
      <w:r w:rsidR="29B80EDD" w:rsidRPr="002A69FB">
        <w:rPr>
          <w:rFonts w:ascii="Arial" w:eastAsia="Times New Roman" w:hAnsi="Arial" w:cs="Times New Roman"/>
          <w:sz w:val="24"/>
          <w:szCs w:val="24"/>
        </w:rPr>
        <w:t>.</w:t>
      </w:r>
    </w:p>
    <w:p w14:paraId="282D5B1D" w14:textId="400A793C" w:rsidR="008B2BBE" w:rsidRPr="002A69FB" w:rsidRDefault="008B2BBE">
      <w:pPr>
        <w:rPr>
          <w:u w:val="single"/>
        </w:rPr>
      </w:pPr>
      <w:r w:rsidRPr="002A69FB">
        <w:rPr>
          <w:u w:val="single"/>
        </w:rPr>
        <w:br w:type="page"/>
      </w:r>
    </w:p>
    <w:p w14:paraId="6F682F0E" w14:textId="36D34C97" w:rsidR="00296986" w:rsidRPr="002A69FB" w:rsidRDefault="00C05DC2" w:rsidP="004F0258">
      <w:pPr>
        <w:pStyle w:val="Heading2"/>
        <w:numPr>
          <w:ilvl w:val="0"/>
          <w:numId w:val="1"/>
        </w:numPr>
        <w:tabs>
          <w:tab w:val="clear" w:pos="1260"/>
        </w:tabs>
        <w:ind w:left="1080"/>
      </w:pPr>
      <w:bookmarkStart w:id="115" w:name="_Toc97715560"/>
      <w:bookmarkStart w:id="116" w:name="_Toc97715607"/>
      <w:bookmarkStart w:id="117" w:name="_Toc97715561"/>
      <w:bookmarkStart w:id="118" w:name="_Toc97715608"/>
      <w:bookmarkStart w:id="119" w:name="_Toc97715562"/>
      <w:bookmarkStart w:id="120" w:name="_Toc97715609"/>
      <w:bookmarkStart w:id="121" w:name="_Toc97715563"/>
      <w:bookmarkStart w:id="122" w:name="_Toc97715610"/>
      <w:bookmarkStart w:id="123" w:name="_Toc97715564"/>
      <w:bookmarkStart w:id="124" w:name="_Toc97715611"/>
      <w:bookmarkStart w:id="125" w:name="_Toc97715565"/>
      <w:bookmarkStart w:id="126" w:name="_Toc97715612"/>
      <w:bookmarkStart w:id="127" w:name="_Toc97715566"/>
      <w:bookmarkStart w:id="128" w:name="_Toc97715613"/>
      <w:bookmarkStart w:id="129" w:name="_Toc97715567"/>
      <w:bookmarkStart w:id="130" w:name="_Toc97715614"/>
      <w:bookmarkStart w:id="131" w:name="_Toc97715568"/>
      <w:bookmarkStart w:id="132" w:name="_Toc97715615"/>
      <w:bookmarkStart w:id="133" w:name="_Toc96003620"/>
      <w:bookmarkStart w:id="134" w:name="_Toc101353917"/>
      <w:bookmarkStart w:id="135" w:name="_Toc101532143"/>
      <w:bookmarkStart w:id="136" w:name="_Toc101533442"/>
      <w:bookmarkStart w:id="137" w:name="_Toc10617194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2A69FB">
        <w:lastRenderedPageBreak/>
        <w:t>Funding Limits</w:t>
      </w:r>
      <w:bookmarkEnd w:id="133"/>
      <w:bookmarkEnd w:id="134"/>
      <w:bookmarkEnd w:id="135"/>
      <w:bookmarkEnd w:id="136"/>
      <w:bookmarkEnd w:id="137"/>
    </w:p>
    <w:p w14:paraId="18716272" w14:textId="5041D8D7" w:rsidR="00296986" w:rsidRPr="002A69FB" w:rsidRDefault="00296986" w:rsidP="00137D58">
      <w:pPr>
        <w:pStyle w:val="ListParagraph"/>
        <w:spacing w:after="0" w:line="240" w:lineRule="auto"/>
        <w:ind w:left="1080"/>
        <w:rPr>
          <w:color w:val="000000" w:themeColor="text1"/>
        </w:rPr>
      </w:pPr>
      <w:r w:rsidRPr="002A69FB">
        <w:rPr>
          <w:color w:val="000000" w:themeColor="text1"/>
        </w:rPr>
        <w:t xml:space="preserve">Use of multiple </w:t>
      </w:r>
      <w:r w:rsidR="00AC6BB7" w:rsidRPr="002A69FB">
        <w:rPr>
          <w:color w:val="000000" w:themeColor="text1"/>
        </w:rPr>
        <w:t xml:space="preserve">HCD </w:t>
      </w:r>
      <w:r w:rsidRPr="002A69FB">
        <w:rPr>
          <w:color w:val="000000" w:themeColor="text1"/>
        </w:rPr>
        <w:t>funding sources on the same Assisted Units is permitted, subject to the following</w:t>
      </w:r>
      <w:r w:rsidRPr="002A69FB">
        <w:rPr>
          <w:color w:val="000000" w:themeColor="text1"/>
          <w:spacing w:val="1"/>
        </w:rPr>
        <w:t xml:space="preserve"> </w:t>
      </w:r>
      <w:r w:rsidR="215D4775" w:rsidRPr="002A69FB">
        <w:rPr>
          <w:color w:val="000000" w:themeColor="text1"/>
        </w:rPr>
        <w:t>limitation</w:t>
      </w:r>
      <w:r w:rsidR="3302C2A7" w:rsidRPr="002A69FB">
        <w:rPr>
          <w:color w:val="000000" w:themeColor="text1"/>
        </w:rPr>
        <w:t>s</w:t>
      </w:r>
      <w:r w:rsidR="00865F64" w:rsidRPr="002A69FB">
        <w:rPr>
          <w:color w:val="000000" w:themeColor="text1"/>
        </w:rPr>
        <w:t>.</w:t>
      </w:r>
      <w:r w:rsidR="00313CC2" w:rsidRPr="002A69FB">
        <w:rPr>
          <w:color w:val="000000" w:themeColor="text1"/>
        </w:rPr>
        <w:t xml:space="preserve"> (For the purpose of identifying funding limits, </w:t>
      </w:r>
      <w:r w:rsidR="00951B5D" w:rsidRPr="002A69FB">
        <w:rPr>
          <w:color w:val="000000" w:themeColor="text1"/>
        </w:rPr>
        <w:t>Units</w:t>
      </w:r>
      <w:r w:rsidR="00313CC2" w:rsidRPr="002A69FB">
        <w:rPr>
          <w:color w:val="000000" w:themeColor="text1"/>
        </w:rPr>
        <w:t xml:space="preserve"> used in the calculation of IIG grant amounts will be considered assisted)</w:t>
      </w:r>
      <w:r w:rsidRPr="002A69FB">
        <w:rPr>
          <w:color w:val="000000" w:themeColor="text1"/>
        </w:rPr>
        <w:t>:</w:t>
      </w:r>
    </w:p>
    <w:p w14:paraId="49A885D4" w14:textId="6122F0E7" w:rsidR="000E456E" w:rsidRPr="002A69FB" w:rsidRDefault="000E456E" w:rsidP="00137D58">
      <w:pPr>
        <w:pStyle w:val="ListParagraph"/>
        <w:spacing w:after="0" w:line="240" w:lineRule="auto"/>
        <w:ind w:left="1080"/>
        <w:rPr>
          <w:color w:val="000000" w:themeColor="text1"/>
        </w:rPr>
      </w:pPr>
    </w:p>
    <w:p w14:paraId="2896594B" w14:textId="7F07F967" w:rsidR="000E456E" w:rsidRPr="002A69FB" w:rsidRDefault="009572B4" w:rsidP="00D91A89">
      <w:pPr>
        <w:pStyle w:val="ListParagraph"/>
        <w:numPr>
          <w:ilvl w:val="0"/>
          <w:numId w:val="7"/>
        </w:numPr>
        <w:spacing w:after="0" w:line="240" w:lineRule="auto"/>
        <w:ind w:left="1620" w:hanging="450"/>
        <w:rPr>
          <w:rFonts w:eastAsia="Calibri" w:cs="Arial"/>
          <w:color w:val="000000" w:themeColor="text1"/>
        </w:rPr>
      </w:pPr>
      <w:r w:rsidRPr="002A69FB">
        <w:rPr>
          <w:rFonts w:eastAsia="Calibri" w:cs="Arial"/>
          <w:color w:val="000000" w:themeColor="text1"/>
        </w:rPr>
        <w:t xml:space="preserve">The </w:t>
      </w:r>
      <w:hyperlink r:id="rId39" w:history="1">
        <w:r w:rsidR="000E456E" w:rsidRPr="002A69FB">
          <w:rPr>
            <w:rStyle w:val="Hyperlink"/>
            <w:color w:val="0000FF"/>
            <w:szCs w:val="24"/>
          </w:rPr>
          <w:t xml:space="preserve">HCD Repeal of Stacking Prohibition of Multiple Department Funding Sources </w:t>
        </w:r>
        <w:r w:rsidR="00200709" w:rsidRPr="002A69FB">
          <w:rPr>
            <w:rStyle w:val="Hyperlink"/>
            <w:color w:val="0000FF"/>
            <w:szCs w:val="24"/>
          </w:rPr>
          <w:t>M</w:t>
        </w:r>
        <w:r w:rsidR="000E456E" w:rsidRPr="002A69FB">
          <w:rPr>
            <w:rStyle w:val="Hyperlink"/>
            <w:color w:val="0000FF"/>
            <w:szCs w:val="24"/>
          </w:rPr>
          <w:t>emo</w:t>
        </w:r>
        <w:r w:rsidRPr="002A69FB">
          <w:rPr>
            <w:rStyle w:val="Hyperlink"/>
            <w:color w:val="0000FF"/>
            <w:szCs w:val="24"/>
          </w:rPr>
          <w:t>randum</w:t>
        </w:r>
      </w:hyperlink>
      <w:r w:rsidRPr="002A69FB">
        <w:rPr>
          <w:rFonts w:eastAsia="Calibri" w:cs="Arial"/>
          <w:color w:val="000000" w:themeColor="text1"/>
        </w:rPr>
        <w:t>, dated August 20, 2021</w:t>
      </w:r>
      <w:r w:rsidR="00200709" w:rsidRPr="002A69FB">
        <w:rPr>
          <w:rFonts w:eastAsia="Calibri" w:cs="Arial"/>
          <w:color w:val="000000" w:themeColor="text1"/>
        </w:rPr>
        <w:t>,</w:t>
      </w:r>
      <w:r w:rsidR="001A6738" w:rsidRPr="002A69FB">
        <w:rPr>
          <w:rStyle w:val="Hyperlink"/>
          <w:color w:val="0000FF"/>
          <w:u w:val="none"/>
        </w:rPr>
        <w:t xml:space="preserve"> </w:t>
      </w:r>
      <w:r w:rsidR="000E456E" w:rsidRPr="002A69FB">
        <w:rPr>
          <w:rFonts w:eastAsia="Calibri" w:cs="Arial"/>
          <w:color w:val="000000" w:themeColor="text1"/>
        </w:rPr>
        <w:t xml:space="preserve">shall remain applicable. A maximum of four HCD </w:t>
      </w:r>
      <w:r w:rsidR="003A5FE2" w:rsidRPr="002A69FB">
        <w:rPr>
          <w:rFonts w:eastAsia="Calibri" w:cs="Arial"/>
          <w:color w:val="000000" w:themeColor="text1"/>
        </w:rPr>
        <w:t>f</w:t>
      </w:r>
      <w:r w:rsidR="000E456E" w:rsidRPr="002A69FB">
        <w:rPr>
          <w:rFonts w:eastAsia="Calibri" w:cs="Arial"/>
          <w:color w:val="000000" w:themeColor="text1"/>
        </w:rPr>
        <w:t xml:space="preserve">unding </w:t>
      </w:r>
      <w:r w:rsidR="003A5FE2" w:rsidRPr="002A69FB">
        <w:rPr>
          <w:rFonts w:eastAsia="Calibri" w:cs="Arial"/>
          <w:color w:val="000000" w:themeColor="text1"/>
        </w:rPr>
        <w:t>s</w:t>
      </w:r>
      <w:r w:rsidR="000E456E" w:rsidRPr="002A69FB">
        <w:rPr>
          <w:rFonts w:eastAsia="Calibri" w:cs="Arial"/>
          <w:color w:val="000000" w:themeColor="text1"/>
        </w:rPr>
        <w:t xml:space="preserve">ources comprised of no more than two development loans and two housing-related infrastructure grants may be used </w:t>
      </w:r>
      <w:r w:rsidR="00FC740C">
        <w:rPr>
          <w:rFonts w:eastAsia="Calibri" w:cs="Arial"/>
          <w:color w:val="000000" w:themeColor="text1"/>
        </w:rPr>
        <w:t>on a single</w:t>
      </w:r>
      <w:r w:rsidR="000E456E" w:rsidRPr="002A69FB">
        <w:rPr>
          <w:rFonts w:eastAsia="Calibri" w:cs="Arial"/>
          <w:color w:val="000000" w:themeColor="text1"/>
        </w:rPr>
        <w:t xml:space="preserve"> </w:t>
      </w:r>
      <w:r w:rsidR="008A3082" w:rsidRPr="002A69FB">
        <w:rPr>
          <w:rFonts w:eastAsia="Calibri" w:cs="Arial"/>
          <w:color w:val="000000" w:themeColor="text1"/>
        </w:rPr>
        <w:t>p</w:t>
      </w:r>
      <w:r w:rsidR="000E456E" w:rsidRPr="002A69FB">
        <w:rPr>
          <w:rFonts w:eastAsia="Calibri" w:cs="Arial"/>
          <w:color w:val="000000" w:themeColor="text1"/>
        </w:rPr>
        <w:t xml:space="preserve">roject. Housing </w:t>
      </w:r>
      <w:r w:rsidR="00B81DCF" w:rsidRPr="002A69FB">
        <w:rPr>
          <w:rFonts w:eastAsia="Calibri" w:cs="Arial"/>
          <w:color w:val="000000" w:themeColor="text1"/>
        </w:rPr>
        <w:t xml:space="preserve">related </w:t>
      </w:r>
      <w:r w:rsidR="00D51FCB" w:rsidRPr="002A69FB">
        <w:rPr>
          <w:rFonts w:eastAsia="Calibri" w:cs="Arial"/>
          <w:color w:val="000000" w:themeColor="text1"/>
        </w:rPr>
        <w:t>i</w:t>
      </w:r>
      <w:r w:rsidR="000E456E" w:rsidRPr="00BB459A">
        <w:rPr>
          <w:rFonts w:eastAsia="Calibri" w:cs="Arial"/>
          <w:color w:val="000000" w:themeColor="text1"/>
        </w:rPr>
        <w:t>nfrastructure grants</w:t>
      </w:r>
      <w:r w:rsidR="000E456E" w:rsidRPr="002A69FB">
        <w:rPr>
          <w:rFonts w:eastAsia="Calibri" w:cs="Arial"/>
          <w:color w:val="000000" w:themeColor="text1"/>
        </w:rPr>
        <w:t xml:space="preserve"> are those grants provided through the Affordable Housing </w:t>
      </w:r>
      <w:r w:rsidR="0037148B" w:rsidRPr="002A69FB">
        <w:rPr>
          <w:rFonts w:eastAsia="Calibri" w:cs="Arial"/>
          <w:color w:val="000000" w:themeColor="text1"/>
        </w:rPr>
        <w:t xml:space="preserve">and </w:t>
      </w:r>
      <w:r w:rsidR="000E456E" w:rsidRPr="002A69FB">
        <w:rPr>
          <w:rFonts w:eastAsia="Calibri" w:cs="Arial"/>
          <w:color w:val="000000" w:themeColor="text1"/>
        </w:rPr>
        <w:t xml:space="preserve">Sustainable Communities </w:t>
      </w:r>
      <w:r w:rsidR="00CF7E14" w:rsidRPr="002A69FB">
        <w:rPr>
          <w:rFonts w:eastAsia="Calibri" w:cs="Arial"/>
          <w:color w:val="000000" w:themeColor="text1"/>
        </w:rPr>
        <w:t>P</w:t>
      </w:r>
      <w:r w:rsidR="000E456E" w:rsidRPr="002A69FB">
        <w:rPr>
          <w:rFonts w:eastAsia="Calibri" w:cs="Arial"/>
          <w:color w:val="000000" w:themeColor="text1"/>
        </w:rPr>
        <w:t>rogram</w:t>
      </w:r>
      <w:r w:rsidR="00CF7E14" w:rsidRPr="002A69FB">
        <w:rPr>
          <w:rFonts w:eastAsia="Calibri" w:cs="Arial"/>
          <w:color w:val="000000" w:themeColor="text1"/>
        </w:rPr>
        <w:t xml:space="preserve"> (AHSC)</w:t>
      </w:r>
      <w:r w:rsidR="000E456E" w:rsidRPr="002A69FB">
        <w:rPr>
          <w:rFonts w:eastAsia="Calibri" w:cs="Arial"/>
          <w:color w:val="000000" w:themeColor="text1"/>
        </w:rPr>
        <w:t xml:space="preserve"> and include the following: Housing Related Infrastructure (HRI) grants, Transit-Oriented Development (TOD) Implementation Program - Infrastructure grants, Infill Incentive Grant Program of 2007 (IIG-2007)</w:t>
      </w:r>
      <w:r w:rsidR="0037148B" w:rsidRPr="002A69FB">
        <w:rPr>
          <w:rFonts w:eastAsia="Calibri" w:cs="Arial"/>
          <w:color w:val="000000" w:themeColor="text1"/>
        </w:rPr>
        <w:t>,</w:t>
      </w:r>
      <w:r w:rsidR="000E456E" w:rsidRPr="002A69FB">
        <w:rPr>
          <w:rFonts w:eastAsia="Calibri" w:cs="Arial"/>
          <w:color w:val="000000" w:themeColor="text1"/>
        </w:rPr>
        <w:t xml:space="preserve"> and Infill Infrastructure Grant Program of 2019 (IIG-2019).</w:t>
      </w:r>
    </w:p>
    <w:p w14:paraId="1480B46C" w14:textId="77777777" w:rsidR="000E456E" w:rsidRPr="002A69FB" w:rsidRDefault="000E456E" w:rsidP="00137D58">
      <w:pPr>
        <w:pStyle w:val="ListParagraph"/>
        <w:spacing w:after="0" w:line="240" w:lineRule="auto"/>
        <w:ind w:left="1080"/>
      </w:pPr>
    </w:p>
    <w:p w14:paraId="68558519" w14:textId="064ABD8A" w:rsidR="00296986" w:rsidRPr="002A69FB" w:rsidRDefault="370A695B" w:rsidP="00D91A89">
      <w:pPr>
        <w:pStyle w:val="ListParagraph"/>
        <w:numPr>
          <w:ilvl w:val="0"/>
          <w:numId w:val="7"/>
        </w:numPr>
        <w:spacing w:after="0" w:line="240" w:lineRule="auto"/>
        <w:ind w:left="1620" w:hanging="450"/>
        <w:rPr>
          <w:rFonts w:eastAsia="Calibri" w:cs="Arial"/>
          <w:color w:val="000000" w:themeColor="text1"/>
        </w:rPr>
      </w:pPr>
      <w:r w:rsidRPr="002A69FB">
        <w:rPr>
          <w:rFonts w:eastAsia="Calibri" w:cs="Arial"/>
          <w:color w:val="000000" w:themeColor="text1"/>
        </w:rPr>
        <w:t xml:space="preserve">Total </w:t>
      </w:r>
      <w:r w:rsidR="00AC6BB7" w:rsidRPr="002A69FB">
        <w:rPr>
          <w:rFonts w:eastAsia="Calibri" w:cs="Arial"/>
          <w:color w:val="000000" w:themeColor="text1"/>
        </w:rPr>
        <w:t xml:space="preserve">HCD </w:t>
      </w:r>
      <w:r w:rsidRPr="002A69FB">
        <w:rPr>
          <w:rFonts w:eastAsia="Calibri" w:cs="Arial"/>
          <w:color w:val="000000" w:themeColor="text1"/>
        </w:rPr>
        <w:t xml:space="preserve">funding, including </w:t>
      </w:r>
      <w:r w:rsidR="00107384" w:rsidRPr="002A69FB">
        <w:rPr>
          <w:rFonts w:eastAsia="Calibri" w:cs="Arial"/>
          <w:color w:val="000000" w:themeColor="text1"/>
        </w:rPr>
        <w:t xml:space="preserve">NOFA </w:t>
      </w:r>
      <w:r w:rsidR="35E7D52B" w:rsidRPr="002A69FB">
        <w:rPr>
          <w:rFonts w:eastAsia="Calibri" w:cs="Arial"/>
          <w:color w:val="000000" w:themeColor="text1"/>
        </w:rPr>
        <w:t>fund</w:t>
      </w:r>
      <w:r w:rsidR="5EEACC2B" w:rsidRPr="002A69FB">
        <w:rPr>
          <w:rFonts w:eastAsia="Calibri" w:cs="Arial"/>
          <w:color w:val="000000" w:themeColor="text1"/>
        </w:rPr>
        <w:t>s</w:t>
      </w:r>
      <w:r w:rsidR="007C41B5" w:rsidRPr="002A69FB">
        <w:rPr>
          <w:rFonts w:eastAsia="Calibri" w:cs="Arial"/>
          <w:color w:val="000000" w:themeColor="text1"/>
        </w:rPr>
        <w:t>,</w:t>
      </w:r>
      <w:r w:rsidRPr="002A69FB">
        <w:rPr>
          <w:rFonts w:eastAsia="Calibri" w:cs="Arial"/>
          <w:color w:val="000000" w:themeColor="text1"/>
        </w:rPr>
        <w:t xml:space="preserve"> shall not exceed </w:t>
      </w:r>
      <w:r w:rsidR="6FF66C5F" w:rsidRPr="002A69FB">
        <w:rPr>
          <w:rFonts w:eastAsia="Calibri" w:cs="Arial"/>
          <w:color w:val="000000" w:themeColor="text1"/>
        </w:rPr>
        <w:t>the following percentages</w:t>
      </w:r>
      <w:r w:rsidRPr="002A69FB">
        <w:rPr>
          <w:rFonts w:eastAsia="Calibri" w:cs="Arial"/>
          <w:color w:val="000000" w:themeColor="text1"/>
        </w:rPr>
        <w:t xml:space="preserve"> of the total development cost</w:t>
      </w:r>
      <w:r w:rsidR="4E7D5C5C" w:rsidRPr="002A69FB">
        <w:rPr>
          <w:rFonts w:eastAsia="Calibri" w:cs="Arial"/>
          <w:color w:val="000000" w:themeColor="text1"/>
        </w:rPr>
        <w:t>:</w:t>
      </w:r>
    </w:p>
    <w:p w14:paraId="5ED4579E" w14:textId="7B772804" w:rsidR="00296986" w:rsidRPr="002A69FB" w:rsidRDefault="5289ABA2" w:rsidP="00D91A89">
      <w:pPr>
        <w:pStyle w:val="ListParagraph"/>
        <w:numPr>
          <w:ilvl w:val="1"/>
          <w:numId w:val="10"/>
        </w:numPr>
        <w:spacing w:after="0" w:line="240" w:lineRule="auto"/>
        <w:ind w:left="1980"/>
        <w:rPr>
          <w:rFonts w:eastAsiaTheme="minorEastAsia"/>
          <w:color w:val="000000" w:themeColor="text1"/>
        </w:rPr>
      </w:pPr>
      <w:r w:rsidRPr="002A69FB">
        <w:rPr>
          <w:rFonts w:eastAsia="Calibri" w:cs="Arial"/>
          <w:color w:val="000000" w:themeColor="text1"/>
        </w:rPr>
        <w:t>40</w:t>
      </w:r>
      <w:r w:rsidR="001330B7" w:rsidRPr="002A69FB">
        <w:rPr>
          <w:rFonts w:eastAsia="Calibri" w:cs="Arial"/>
          <w:color w:val="000000" w:themeColor="text1"/>
        </w:rPr>
        <w:t xml:space="preserve"> </w:t>
      </w:r>
      <w:r w:rsidR="00C22C54" w:rsidRPr="002A69FB">
        <w:rPr>
          <w:rFonts w:eastAsia="Calibri" w:cs="Arial"/>
          <w:color w:val="000000" w:themeColor="text1"/>
        </w:rPr>
        <w:t>percent</w:t>
      </w:r>
      <w:r w:rsidR="4E7D5C5C" w:rsidRPr="002A69FB">
        <w:rPr>
          <w:rFonts w:eastAsia="Calibri" w:cs="Arial"/>
          <w:color w:val="000000" w:themeColor="text1"/>
        </w:rPr>
        <w:t xml:space="preserve"> for projects utilizing 9</w:t>
      </w:r>
      <w:r w:rsidR="001B532A" w:rsidRPr="002A69FB">
        <w:rPr>
          <w:rFonts w:eastAsia="Calibri" w:cs="Arial"/>
          <w:color w:val="000000" w:themeColor="text1"/>
        </w:rPr>
        <w:t xml:space="preserve"> percent</w:t>
      </w:r>
      <w:r w:rsidR="4E7D5C5C" w:rsidRPr="002A69FB">
        <w:rPr>
          <w:rFonts w:eastAsia="Calibri" w:cs="Arial"/>
          <w:color w:val="000000" w:themeColor="text1"/>
        </w:rPr>
        <w:t xml:space="preserve"> tax credits</w:t>
      </w:r>
    </w:p>
    <w:p w14:paraId="397ABF1B" w14:textId="6AC0A497" w:rsidR="00296986" w:rsidRPr="002A69FB" w:rsidRDefault="4E7D5C5C" w:rsidP="00D91A89">
      <w:pPr>
        <w:pStyle w:val="ListParagraph"/>
        <w:numPr>
          <w:ilvl w:val="1"/>
          <w:numId w:val="10"/>
        </w:numPr>
        <w:spacing w:after="0" w:line="240" w:lineRule="auto"/>
        <w:ind w:left="1980"/>
        <w:rPr>
          <w:color w:val="000000" w:themeColor="text1"/>
        </w:rPr>
      </w:pPr>
      <w:r w:rsidRPr="002A69FB">
        <w:rPr>
          <w:rFonts w:eastAsia="Calibri" w:cs="Arial"/>
          <w:color w:val="000000" w:themeColor="text1"/>
        </w:rPr>
        <w:t>50</w:t>
      </w:r>
      <w:r w:rsidR="00C22C54" w:rsidRPr="002A69FB">
        <w:rPr>
          <w:rFonts w:eastAsia="Calibri" w:cs="Arial"/>
          <w:color w:val="000000" w:themeColor="text1"/>
        </w:rPr>
        <w:t xml:space="preserve"> percent</w:t>
      </w:r>
      <w:r w:rsidRPr="002A69FB">
        <w:rPr>
          <w:rFonts w:eastAsia="Calibri" w:cs="Arial"/>
          <w:color w:val="000000" w:themeColor="text1"/>
        </w:rPr>
        <w:t xml:space="preserve"> for projects utilizing 4</w:t>
      </w:r>
      <w:r w:rsidR="001B532A" w:rsidRPr="002A69FB">
        <w:rPr>
          <w:rFonts w:eastAsia="Calibri" w:cs="Arial"/>
          <w:color w:val="000000" w:themeColor="text1"/>
        </w:rPr>
        <w:t xml:space="preserve"> percent</w:t>
      </w:r>
      <w:r w:rsidRPr="002A69FB">
        <w:rPr>
          <w:rFonts w:eastAsia="Calibri" w:cs="Arial"/>
          <w:color w:val="000000" w:themeColor="text1"/>
        </w:rPr>
        <w:t xml:space="preserve"> tax credits</w:t>
      </w:r>
    </w:p>
    <w:p w14:paraId="561C8BF0" w14:textId="3F0AD01C" w:rsidR="00296986" w:rsidRPr="002A69FB" w:rsidRDefault="4E7D5C5C" w:rsidP="00D91A89">
      <w:pPr>
        <w:pStyle w:val="ListParagraph"/>
        <w:numPr>
          <w:ilvl w:val="1"/>
          <w:numId w:val="10"/>
        </w:numPr>
        <w:spacing w:after="0" w:line="240" w:lineRule="auto"/>
        <w:ind w:left="1980"/>
        <w:rPr>
          <w:color w:val="000000" w:themeColor="text1"/>
        </w:rPr>
      </w:pPr>
      <w:r w:rsidRPr="002A69FB">
        <w:rPr>
          <w:rFonts w:eastAsia="Calibri" w:cs="Arial"/>
          <w:color w:val="000000" w:themeColor="text1"/>
        </w:rPr>
        <w:t>75</w:t>
      </w:r>
      <w:r w:rsidR="00C22C54" w:rsidRPr="002A69FB">
        <w:rPr>
          <w:rFonts w:eastAsia="Calibri" w:cs="Arial"/>
          <w:color w:val="000000" w:themeColor="text1"/>
        </w:rPr>
        <w:t xml:space="preserve"> percent</w:t>
      </w:r>
      <w:r w:rsidRPr="002A69FB">
        <w:rPr>
          <w:rFonts w:eastAsia="Calibri" w:cs="Arial"/>
          <w:color w:val="000000" w:themeColor="text1"/>
        </w:rPr>
        <w:t xml:space="preserve"> for projects not utilizing tax credits</w:t>
      </w:r>
      <w:r w:rsidR="56B0A8F5" w:rsidRPr="002A69FB">
        <w:rPr>
          <w:rFonts w:eastAsia="Calibri" w:cs="Arial"/>
          <w:color w:val="000000" w:themeColor="text1"/>
        </w:rPr>
        <w:t xml:space="preserve"> </w:t>
      </w:r>
    </w:p>
    <w:p w14:paraId="728824B1" w14:textId="77777777" w:rsidR="00C11B75" w:rsidRPr="002A69FB" w:rsidRDefault="00C11B75" w:rsidP="00C11B75">
      <w:pPr>
        <w:spacing w:after="0" w:line="240" w:lineRule="auto"/>
        <w:ind w:left="1440"/>
        <w:rPr>
          <w:rFonts w:eastAsia="Calibri" w:cs="Arial"/>
          <w:color w:val="000000" w:themeColor="text1"/>
        </w:rPr>
      </w:pPr>
    </w:p>
    <w:p w14:paraId="1106669B" w14:textId="07225E58" w:rsidR="00C11B75" w:rsidRPr="002A69FB" w:rsidRDefault="002141B0" w:rsidP="4C41CCD0">
      <w:pPr>
        <w:spacing w:after="0" w:line="240" w:lineRule="auto"/>
        <w:ind w:left="1620"/>
        <w:rPr>
          <w:rFonts w:eastAsia="Calibri" w:cs="Arial"/>
          <w:color w:val="000000" w:themeColor="text1"/>
        </w:rPr>
      </w:pPr>
      <w:r w:rsidRPr="002A69FB">
        <w:rPr>
          <w:rFonts w:ascii="Arial" w:eastAsia="Calibri" w:hAnsi="Arial" w:cs="Arial"/>
          <w:color w:val="000000" w:themeColor="text1"/>
          <w:sz w:val="24"/>
          <w:szCs w:val="24"/>
        </w:rPr>
        <w:t>For the purposes of calculating t</w:t>
      </w:r>
      <w:r w:rsidR="4C41CCD0" w:rsidRPr="002A69FB">
        <w:rPr>
          <w:rFonts w:ascii="Arial" w:eastAsia="Calibri" w:hAnsi="Arial" w:cs="Arial"/>
          <w:color w:val="000000" w:themeColor="text1"/>
          <w:sz w:val="24"/>
          <w:szCs w:val="24"/>
        </w:rPr>
        <w:t>otal HCD funding</w:t>
      </w:r>
      <w:r w:rsidR="00415BC8" w:rsidRPr="002A69FB">
        <w:rPr>
          <w:rFonts w:ascii="Arial" w:eastAsia="Calibri" w:hAnsi="Arial" w:cs="Arial"/>
          <w:color w:val="000000" w:themeColor="text1"/>
          <w:sz w:val="24"/>
          <w:szCs w:val="24"/>
        </w:rPr>
        <w:t xml:space="preserve">, </w:t>
      </w:r>
      <w:r w:rsidR="00422F59" w:rsidRPr="002A69FB">
        <w:rPr>
          <w:rFonts w:ascii="Arial" w:eastAsia="Calibri" w:hAnsi="Arial" w:cs="Arial"/>
          <w:color w:val="000000" w:themeColor="text1"/>
          <w:sz w:val="24"/>
          <w:szCs w:val="24"/>
        </w:rPr>
        <w:t>all</w:t>
      </w:r>
      <w:r w:rsidR="00DE25BC" w:rsidRPr="002A69FB">
        <w:rPr>
          <w:rFonts w:ascii="Arial" w:eastAsia="Calibri" w:hAnsi="Arial" w:cs="Arial"/>
          <w:color w:val="000000" w:themeColor="text1"/>
          <w:sz w:val="24"/>
          <w:szCs w:val="24"/>
        </w:rPr>
        <w:t xml:space="preserve"> funding</w:t>
      </w:r>
      <w:r w:rsidR="00422F59" w:rsidRPr="002A69FB">
        <w:rPr>
          <w:rFonts w:ascii="Arial" w:eastAsia="Calibri" w:hAnsi="Arial" w:cs="Arial"/>
          <w:color w:val="000000" w:themeColor="text1"/>
          <w:sz w:val="24"/>
          <w:szCs w:val="24"/>
        </w:rPr>
        <w:t xml:space="preserve">, </w:t>
      </w:r>
      <w:r w:rsidR="4C41CCD0" w:rsidRPr="002A69FB">
        <w:rPr>
          <w:rFonts w:ascii="Arial" w:eastAsia="Calibri" w:hAnsi="Arial" w:cs="Arial"/>
          <w:color w:val="000000" w:themeColor="text1"/>
          <w:sz w:val="24"/>
          <w:szCs w:val="24"/>
        </w:rPr>
        <w:t xml:space="preserve">inclusive of prior </w:t>
      </w:r>
      <w:r w:rsidR="00422F59" w:rsidRPr="002A69FB">
        <w:rPr>
          <w:rFonts w:ascii="Arial" w:eastAsia="Calibri" w:hAnsi="Arial" w:cs="Arial"/>
          <w:color w:val="000000" w:themeColor="text1"/>
          <w:sz w:val="24"/>
          <w:szCs w:val="24"/>
        </w:rPr>
        <w:t>a</w:t>
      </w:r>
      <w:r w:rsidR="4C41CCD0" w:rsidRPr="002A69FB">
        <w:rPr>
          <w:rFonts w:ascii="Arial" w:eastAsia="Calibri" w:hAnsi="Arial" w:cs="Arial"/>
          <w:color w:val="000000" w:themeColor="text1"/>
          <w:sz w:val="24"/>
          <w:szCs w:val="24"/>
        </w:rPr>
        <w:t>wards received</w:t>
      </w:r>
      <w:r w:rsidR="00DE25BC" w:rsidRPr="002A69FB">
        <w:rPr>
          <w:rFonts w:ascii="Arial" w:eastAsia="Calibri" w:hAnsi="Arial" w:cs="Arial"/>
          <w:color w:val="000000" w:themeColor="text1"/>
          <w:sz w:val="24"/>
          <w:szCs w:val="24"/>
        </w:rPr>
        <w:t>, any funds awarded under this NOFA</w:t>
      </w:r>
      <w:r w:rsidR="4C41CCD0" w:rsidRPr="002A69FB">
        <w:rPr>
          <w:rFonts w:ascii="Arial" w:eastAsia="Calibri" w:hAnsi="Arial" w:cs="Arial"/>
          <w:color w:val="000000" w:themeColor="text1"/>
          <w:sz w:val="24"/>
          <w:szCs w:val="24"/>
        </w:rPr>
        <w:t xml:space="preserve">, and </w:t>
      </w:r>
      <w:r w:rsidR="00DE25BC" w:rsidRPr="002A69FB">
        <w:rPr>
          <w:rFonts w:ascii="Arial" w:eastAsia="Calibri" w:hAnsi="Arial" w:cs="Arial"/>
          <w:color w:val="000000" w:themeColor="text1"/>
          <w:sz w:val="24"/>
          <w:szCs w:val="24"/>
        </w:rPr>
        <w:t xml:space="preserve">any </w:t>
      </w:r>
      <w:r w:rsidR="4C41CCD0" w:rsidRPr="002A69FB">
        <w:rPr>
          <w:rFonts w:ascii="Arial" w:eastAsia="Calibri" w:hAnsi="Arial" w:cs="Arial"/>
          <w:color w:val="000000" w:themeColor="text1"/>
          <w:sz w:val="24"/>
          <w:szCs w:val="24"/>
        </w:rPr>
        <w:t xml:space="preserve">applicable future HCD </w:t>
      </w:r>
      <w:r w:rsidR="00C62FE2" w:rsidRPr="002A69FB">
        <w:rPr>
          <w:rFonts w:ascii="Arial" w:eastAsia="Calibri" w:hAnsi="Arial" w:cs="Arial"/>
          <w:color w:val="000000" w:themeColor="text1"/>
          <w:sz w:val="24"/>
          <w:szCs w:val="24"/>
        </w:rPr>
        <w:t>a</w:t>
      </w:r>
      <w:r w:rsidR="4C41CCD0" w:rsidRPr="002A69FB">
        <w:rPr>
          <w:rFonts w:ascii="Arial" w:eastAsia="Calibri" w:hAnsi="Arial" w:cs="Arial"/>
          <w:color w:val="000000" w:themeColor="text1"/>
          <w:sz w:val="24"/>
          <w:szCs w:val="24"/>
        </w:rPr>
        <w:t xml:space="preserve">wards subsequent to any NOFA </w:t>
      </w:r>
      <w:r w:rsidR="00285803" w:rsidRPr="002A69FB">
        <w:rPr>
          <w:rFonts w:ascii="Arial" w:eastAsia="Calibri" w:hAnsi="Arial" w:cs="Arial"/>
          <w:color w:val="000000" w:themeColor="text1"/>
          <w:sz w:val="24"/>
          <w:szCs w:val="24"/>
        </w:rPr>
        <w:t>Award</w:t>
      </w:r>
      <w:r w:rsidR="00DE25BC" w:rsidRPr="002A69FB">
        <w:rPr>
          <w:rFonts w:ascii="Arial" w:eastAsia="Calibri" w:hAnsi="Arial" w:cs="Arial"/>
          <w:color w:val="000000" w:themeColor="text1"/>
          <w:sz w:val="24"/>
          <w:szCs w:val="24"/>
        </w:rPr>
        <w:t xml:space="preserve"> shall be considered. </w:t>
      </w:r>
      <w:r w:rsidR="4C41CCD0" w:rsidRPr="002A69FB">
        <w:rPr>
          <w:rFonts w:ascii="Arial" w:eastAsia="Calibri" w:hAnsi="Arial" w:cs="Arial"/>
          <w:color w:val="000000" w:themeColor="text1"/>
          <w:sz w:val="24"/>
          <w:szCs w:val="24"/>
        </w:rPr>
        <w:t xml:space="preserve"> </w:t>
      </w:r>
    </w:p>
    <w:p w14:paraId="72DEC399" w14:textId="3F967650" w:rsidR="00C11B75" w:rsidRPr="002A69FB" w:rsidRDefault="00C11B75" w:rsidP="4C41CCD0">
      <w:pPr>
        <w:spacing w:after="0" w:line="240" w:lineRule="auto"/>
        <w:ind w:left="1620"/>
        <w:rPr>
          <w:rFonts w:ascii="Arial" w:eastAsia="Calibri" w:hAnsi="Arial" w:cs="Arial"/>
          <w:color w:val="000000" w:themeColor="text1"/>
          <w:sz w:val="24"/>
          <w:szCs w:val="24"/>
        </w:rPr>
      </w:pPr>
    </w:p>
    <w:p w14:paraId="02B95402" w14:textId="2F21B965" w:rsidR="00C11B75" w:rsidRPr="002A69FB" w:rsidRDefault="37958226" w:rsidP="008D1532">
      <w:pPr>
        <w:spacing w:after="0" w:line="240" w:lineRule="auto"/>
        <w:ind w:left="1620"/>
        <w:rPr>
          <w:rFonts w:eastAsia="Calibri" w:cs="Arial"/>
          <w:color w:val="000000" w:themeColor="text1"/>
        </w:rPr>
      </w:pPr>
      <w:r w:rsidRPr="002A69FB">
        <w:rPr>
          <w:rFonts w:ascii="Arial" w:eastAsia="Calibri" w:hAnsi="Arial" w:cs="Arial"/>
          <w:color w:val="000000" w:themeColor="text1"/>
          <w:sz w:val="24"/>
          <w:szCs w:val="24"/>
        </w:rPr>
        <w:t xml:space="preserve">All Department </w:t>
      </w:r>
      <w:r w:rsidR="007A071F" w:rsidRPr="002A69FB">
        <w:rPr>
          <w:rFonts w:ascii="Arial" w:eastAsia="Calibri" w:hAnsi="Arial" w:cs="Arial"/>
          <w:color w:val="000000" w:themeColor="text1"/>
          <w:sz w:val="24"/>
          <w:szCs w:val="24"/>
        </w:rPr>
        <w:t xml:space="preserve">funding sources </w:t>
      </w:r>
      <w:r w:rsidRPr="002A69FB">
        <w:rPr>
          <w:rFonts w:ascii="Arial" w:eastAsia="Calibri" w:hAnsi="Arial" w:cs="Arial"/>
          <w:color w:val="000000" w:themeColor="text1"/>
          <w:sz w:val="24"/>
          <w:szCs w:val="24"/>
        </w:rPr>
        <w:t>listed in the</w:t>
      </w:r>
      <w:r w:rsidRPr="002A69FB">
        <w:rPr>
          <w:rStyle w:val="Hyperlink"/>
          <w:rFonts w:eastAsia="Times New Roman"/>
          <w:color w:val="0000FF"/>
        </w:rPr>
        <w:t xml:space="preserve"> </w:t>
      </w:r>
      <w:hyperlink r:id="rId40" w:history="1">
        <w:r w:rsidR="691422D2" w:rsidRPr="002A69FB">
          <w:rPr>
            <w:rStyle w:val="Hyperlink"/>
            <w:rFonts w:ascii="Arial" w:eastAsia="Times New Roman" w:hAnsi="Arial"/>
            <w:color w:val="0000FF"/>
            <w:sz w:val="24"/>
            <w:szCs w:val="24"/>
          </w:rPr>
          <w:t xml:space="preserve">HCD </w:t>
        </w:r>
        <w:r w:rsidR="0062498F" w:rsidRPr="002A69FB">
          <w:rPr>
            <w:rStyle w:val="Hyperlink"/>
            <w:rFonts w:ascii="Arial" w:eastAsia="Times New Roman" w:hAnsi="Arial"/>
            <w:color w:val="0000FF"/>
            <w:sz w:val="24"/>
            <w:szCs w:val="24"/>
          </w:rPr>
          <w:t xml:space="preserve">Repeal of Stacking Prohibition of Multiple Department Funding Sources </w:t>
        </w:r>
        <w:r w:rsidR="002141B0" w:rsidRPr="002A69FB">
          <w:rPr>
            <w:rStyle w:val="Hyperlink"/>
            <w:rFonts w:ascii="Arial" w:eastAsia="Times New Roman" w:hAnsi="Arial"/>
            <w:color w:val="0000FF"/>
            <w:sz w:val="24"/>
            <w:szCs w:val="24"/>
          </w:rPr>
          <w:t>M</w:t>
        </w:r>
        <w:r w:rsidR="0062498F" w:rsidRPr="002A69FB">
          <w:rPr>
            <w:rStyle w:val="Hyperlink"/>
            <w:rFonts w:ascii="Arial" w:eastAsia="Times New Roman" w:hAnsi="Arial"/>
            <w:color w:val="0000FF"/>
            <w:sz w:val="24"/>
            <w:szCs w:val="24"/>
          </w:rPr>
          <w:t>emorandum</w:t>
        </w:r>
      </w:hyperlink>
      <w:r w:rsidR="0062498F" w:rsidRPr="002A69FB">
        <w:rPr>
          <w:rFonts w:ascii="Arial" w:eastAsia="Calibri" w:hAnsi="Arial" w:cs="Arial"/>
          <w:color w:val="000000" w:themeColor="text1"/>
          <w:sz w:val="24"/>
          <w:szCs w:val="24"/>
        </w:rPr>
        <w:t>, dated August 20, 2021</w:t>
      </w:r>
      <w:r w:rsidR="691422D2" w:rsidRPr="002A69FB">
        <w:rPr>
          <w:rFonts w:ascii="Arial" w:eastAsia="Calibri" w:hAnsi="Arial" w:cs="Arial"/>
          <w:color w:val="000000" w:themeColor="text1"/>
          <w:sz w:val="24"/>
          <w:szCs w:val="24"/>
        </w:rPr>
        <w:t>,</w:t>
      </w:r>
      <w:r w:rsidRPr="002A69FB">
        <w:rPr>
          <w:rFonts w:ascii="Arial" w:eastAsia="Calibri" w:hAnsi="Arial" w:cs="Arial"/>
          <w:color w:val="000000" w:themeColor="text1"/>
          <w:sz w:val="24"/>
          <w:szCs w:val="24"/>
        </w:rPr>
        <w:t xml:space="preserve"> are applicable to </w:t>
      </w:r>
      <w:r w:rsidR="79EB436F" w:rsidRPr="002A69FB">
        <w:rPr>
          <w:rFonts w:ascii="Arial" w:eastAsia="Calibri" w:hAnsi="Arial" w:cs="Arial"/>
          <w:color w:val="000000" w:themeColor="text1"/>
          <w:sz w:val="24"/>
          <w:szCs w:val="24"/>
        </w:rPr>
        <w:t>the percentages</w:t>
      </w:r>
      <w:r w:rsidR="74B75EE4" w:rsidRPr="002A69FB">
        <w:rPr>
          <w:rFonts w:ascii="Arial" w:eastAsia="Calibri" w:hAnsi="Arial" w:cs="Arial"/>
          <w:color w:val="000000" w:themeColor="text1"/>
          <w:sz w:val="24"/>
          <w:szCs w:val="24"/>
        </w:rPr>
        <w:t xml:space="preserve"> of total development cost listed above.</w:t>
      </w:r>
      <w:r w:rsidRPr="002A69FB">
        <w:rPr>
          <w:rFonts w:ascii="Arial" w:eastAsia="Calibri" w:hAnsi="Arial" w:cs="Arial"/>
          <w:color w:val="000000" w:themeColor="text1"/>
          <w:sz w:val="24"/>
          <w:szCs w:val="24"/>
        </w:rPr>
        <w:t xml:space="preserve"> </w:t>
      </w:r>
      <w:r w:rsidR="2F4828F2" w:rsidRPr="002A69FB">
        <w:rPr>
          <w:rFonts w:ascii="Arial" w:eastAsia="Calibri" w:hAnsi="Arial" w:cs="Arial"/>
          <w:color w:val="000000" w:themeColor="text1"/>
          <w:sz w:val="24"/>
          <w:szCs w:val="24"/>
        </w:rPr>
        <w:t xml:space="preserve">These Department </w:t>
      </w:r>
      <w:r w:rsidRPr="002A69FB">
        <w:rPr>
          <w:rFonts w:ascii="Arial" w:eastAsia="Calibri" w:hAnsi="Arial" w:cs="Arial"/>
          <w:color w:val="000000" w:themeColor="text1"/>
          <w:sz w:val="24"/>
          <w:szCs w:val="24"/>
        </w:rPr>
        <w:t>funding sources</w:t>
      </w:r>
      <w:r w:rsidR="2F4828F2" w:rsidRPr="002A69FB">
        <w:rPr>
          <w:rFonts w:ascii="Arial" w:eastAsia="Calibri" w:hAnsi="Arial" w:cs="Arial"/>
          <w:color w:val="000000" w:themeColor="text1"/>
          <w:sz w:val="24"/>
          <w:szCs w:val="24"/>
        </w:rPr>
        <w:t xml:space="preserve"> include both loans and grants. This HCD-wide Department </w:t>
      </w:r>
      <w:r w:rsidRPr="002A69FB">
        <w:rPr>
          <w:rFonts w:ascii="Arial" w:eastAsia="Calibri" w:hAnsi="Arial" w:cs="Arial"/>
          <w:color w:val="000000" w:themeColor="text1"/>
          <w:sz w:val="24"/>
          <w:szCs w:val="24"/>
        </w:rPr>
        <w:t>funding cap</w:t>
      </w:r>
      <w:r w:rsidR="2F4828F2" w:rsidRPr="002A69FB">
        <w:rPr>
          <w:rFonts w:ascii="Arial" w:eastAsia="Calibri" w:hAnsi="Arial" w:cs="Arial"/>
          <w:color w:val="000000" w:themeColor="text1"/>
          <w:sz w:val="24"/>
          <w:szCs w:val="24"/>
        </w:rPr>
        <w:t xml:space="preserve"> applies not only to 2022 NOFA </w:t>
      </w:r>
      <w:r w:rsidR="0085766F" w:rsidRPr="002A69FB">
        <w:rPr>
          <w:rFonts w:ascii="Arial" w:eastAsia="Calibri" w:hAnsi="Arial" w:cs="Arial"/>
          <w:color w:val="000000" w:themeColor="text1"/>
          <w:sz w:val="24"/>
          <w:szCs w:val="24"/>
        </w:rPr>
        <w:t>A</w:t>
      </w:r>
      <w:r w:rsidR="2F4828F2" w:rsidRPr="002A69FB">
        <w:rPr>
          <w:rFonts w:ascii="Arial" w:eastAsia="Calibri" w:hAnsi="Arial" w:cs="Arial"/>
          <w:color w:val="000000" w:themeColor="text1"/>
          <w:sz w:val="24"/>
          <w:szCs w:val="24"/>
        </w:rPr>
        <w:t xml:space="preserve">wards, but to all Department </w:t>
      </w:r>
      <w:r w:rsidR="0085766F" w:rsidRPr="002A69FB">
        <w:rPr>
          <w:rFonts w:ascii="Arial" w:eastAsia="Calibri" w:hAnsi="Arial" w:cs="Arial"/>
          <w:color w:val="000000" w:themeColor="text1"/>
          <w:sz w:val="24"/>
          <w:szCs w:val="24"/>
        </w:rPr>
        <w:t>A</w:t>
      </w:r>
      <w:r w:rsidR="2F4828F2" w:rsidRPr="002A69FB">
        <w:rPr>
          <w:rFonts w:ascii="Arial" w:eastAsia="Calibri" w:hAnsi="Arial" w:cs="Arial"/>
          <w:color w:val="000000" w:themeColor="text1"/>
          <w:sz w:val="24"/>
          <w:szCs w:val="24"/>
        </w:rPr>
        <w:t>wards.</w:t>
      </w:r>
    </w:p>
    <w:p w14:paraId="669117F8" w14:textId="090AADAA" w:rsidR="25E29F24" w:rsidRPr="002A69FB" w:rsidRDefault="25E29F24" w:rsidP="25E29F24">
      <w:pPr>
        <w:spacing w:after="0" w:line="240" w:lineRule="auto"/>
        <w:ind w:left="1620"/>
        <w:rPr>
          <w:rFonts w:ascii="Arial" w:eastAsia="Calibri" w:hAnsi="Arial" w:cs="Arial"/>
          <w:color w:val="000000" w:themeColor="text1"/>
          <w:sz w:val="24"/>
          <w:szCs w:val="24"/>
        </w:rPr>
      </w:pPr>
    </w:p>
    <w:p w14:paraId="6E8A3AA0" w14:textId="3EE93FD7" w:rsidR="25E29F24" w:rsidRPr="002A69FB" w:rsidRDefault="25E29F24" w:rsidP="25E29F24">
      <w:pPr>
        <w:spacing w:after="0" w:line="240" w:lineRule="auto"/>
        <w:ind w:left="1620"/>
        <w:rPr>
          <w:rFonts w:ascii="Arial" w:eastAsia="Calibri" w:hAnsi="Arial" w:cs="Arial"/>
          <w:color w:val="000000" w:themeColor="text1"/>
          <w:sz w:val="24"/>
          <w:szCs w:val="24"/>
        </w:rPr>
      </w:pPr>
      <w:r w:rsidRPr="002A69FB">
        <w:rPr>
          <w:rFonts w:ascii="Arial" w:eastAsia="Calibri" w:hAnsi="Arial" w:cs="Arial"/>
          <w:color w:val="000000" w:themeColor="text1"/>
          <w:sz w:val="24"/>
          <w:szCs w:val="24"/>
        </w:rPr>
        <w:t>At the sole discretion of the Director of HCD, funding levels in excess of the percentages above may be approved as exceptions to the limits if they uniquely advance state policy priorities. Examples include large development projects that include transformative community investments and advance climate goals through infill development, high density construction and proximity to transit</w:t>
      </w:r>
      <w:r w:rsidR="000F79AD" w:rsidRPr="002A69FB">
        <w:rPr>
          <w:rFonts w:ascii="Arial" w:eastAsia="Calibri" w:hAnsi="Arial" w:cs="Arial"/>
          <w:color w:val="000000" w:themeColor="text1"/>
          <w:sz w:val="24"/>
          <w:szCs w:val="24"/>
        </w:rPr>
        <w:t xml:space="preserve">. </w:t>
      </w:r>
    </w:p>
    <w:p w14:paraId="78C8D66D" w14:textId="023680FE" w:rsidR="25E29F24" w:rsidRPr="002A69FB" w:rsidRDefault="25E29F24" w:rsidP="25E29F24">
      <w:pPr>
        <w:spacing w:after="0" w:line="240" w:lineRule="auto"/>
        <w:ind w:left="1620"/>
        <w:rPr>
          <w:rFonts w:ascii="Arial" w:eastAsia="Calibri" w:hAnsi="Arial" w:cs="Arial"/>
          <w:color w:val="000000" w:themeColor="text1"/>
          <w:sz w:val="24"/>
          <w:szCs w:val="24"/>
        </w:rPr>
      </w:pPr>
      <w:r w:rsidRPr="002A69FB">
        <w:rPr>
          <w:rFonts w:ascii="Arial" w:eastAsia="Calibri" w:hAnsi="Arial" w:cs="Arial"/>
          <w:color w:val="000000" w:themeColor="text1"/>
          <w:sz w:val="24"/>
          <w:szCs w:val="24"/>
        </w:rPr>
        <w:t xml:space="preserve"> </w:t>
      </w:r>
    </w:p>
    <w:p w14:paraId="3ABEBF9D" w14:textId="7FE1047A" w:rsidR="25E29F24" w:rsidRPr="002A69FB" w:rsidRDefault="25E29F24" w:rsidP="25E29F24">
      <w:pPr>
        <w:spacing w:after="0" w:line="240" w:lineRule="auto"/>
        <w:ind w:left="1620"/>
        <w:rPr>
          <w:rFonts w:ascii="Arial" w:eastAsia="Calibri" w:hAnsi="Arial" w:cs="Arial"/>
          <w:color w:val="000000" w:themeColor="text1"/>
          <w:sz w:val="24"/>
          <w:szCs w:val="24"/>
        </w:rPr>
      </w:pPr>
      <w:r w:rsidRPr="002A69FB">
        <w:rPr>
          <w:rFonts w:ascii="Arial" w:eastAsia="Calibri" w:hAnsi="Arial" w:cs="Arial"/>
          <w:color w:val="000000" w:themeColor="text1"/>
          <w:sz w:val="24"/>
          <w:szCs w:val="24"/>
        </w:rPr>
        <w:t>To request an exception, the project Sponsor/Applicant must submit justification prior to their application</w:t>
      </w:r>
      <w:r w:rsidR="002141B0" w:rsidRPr="002A69FB">
        <w:rPr>
          <w:rFonts w:ascii="Arial" w:eastAsia="Calibri" w:hAnsi="Arial" w:cs="Arial"/>
          <w:color w:val="000000" w:themeColor="text1"/>
          <w:sz w:val="24"/>
          <w:szCs w:val="24"/>
        </w:rPr>
        <w:t xml:space="preserve"> under this NOFA</w:t>
      </w:r>
      <w:r w:rsidRPr="002A69FB">
        <w:rPr>
          <w:rFonts w:ascii="Arial" w:eastAsia="Calibri" w:hAnsi="Arial" w:cs="Arial"/>
          <w:color w:val="000000" w:themeColor="text1"/>
          <w:sz w:val="24"/>
          <w:szCs w:val="24"/>
        </w:rPr>
        <w:t>. Exception requests will be evaluated on a first-come, first-served basis and it is in the Sponsor’s</w:t>
      </w:r>
      <w:r w:rsidR="00733F04" w:rsidRPr="002A69FB">
        <w:rPr>
          <w:rFonts w:ascii="Arial" w:eastAsia="Calibri" w:hAnsi="Arial" w:cs="Arial"/>
          <w:color w:val="000000" w:themeColor="text1"/>
          <w:sz w:val="24"/>
          <w:szCs w:val="24"/>
        </w:rPr>
        <w:t>/Applicant</w:t>
      </w:r>
      <w:r w:rsidR="00EF2D28" w:rsidRPr="002A69FB">
        <w:rPr>
          <w:rFonts w:ascii="Arial" w:eastAsia="Calibri" w:hAnsi="Arial" w:cs="Arial"/>
          <w:color w:val="000000" w:themeColor="text1"/>
          <w:sz w:val="24"/>
          <w:szCs w:val="24"/>
        </w:rPr>
        <w:t>’s</w:t>
      </w:r>
      <w:r w:rsidRPr="002A69FB">
        <w:rPr>
          <w:rFonts w:ascii="Arial" w:eastAsia="Calibri" w:hAnsi="Arial" w:cs="Arial"/>
          <w:color w:val="000000" w:themeColor="text1"/>
          <w:sz w:val="24"/>
          <w:szCs w:val="24"/>
        </w:rPr>
        <w:t xml:space="preserve"> interest to submit justification as early as possible. After justifications are submitted</w:t>
      </w:r>
      <w:r w:rsidR="001A7E25" w:rsidRPr="002A69FB">
        <w:rPr>
          <w:rFonts w:ascii="Arial" w:eastAsia="Calibri" w:hAnsi="Arial" w:cs="Arial"/>
          <w:color w:val="000000" w:themeColor="text1"/>
          <w:sz w:val="24"/>
          <w:szCs w:val="24"/>
        </w:rPr>
        <w:t>,</w:t>
      </w:r>
      <w:r w:rsidRPr="002A69FB">
        <w:rPr>
          <w:rFonts w:ascii="Arial" w:eastAsia="Calibri" w:hAnsi="Arial" w:cs="Arial"/>
          <w:color w:val="000000" w:themeColor="text1"/>
          <w:sz w:val="24"/>
          <w:szCs w:val="24"/>
        </w:rPr>
        <w:t xml:space="preserve"> a recommendation from staff will be made based upon the strength of evidence and offered to the Director's Office for consideration. If approved, </w:t>
      </w:r>
      <w:r w:rsidR="00EF2D28" w:rsidRPr="002A69FB">
        <w:rPr>
          <w:rFonts w:ascii="Arial" w:eastAsia="Calibri" w:hAnsi="Arial" w:cs="Arial"/>
          <w:color w:val="000000" w:themeColor="text1"/>
          <w:sz w:val="24"/>
          <w:szCs w:val="24"/>
        </w:rPr>
        <w:t>A</w:t>
      </w:r>
      <w:r w:rsidRPr="002A69FB">
        <w:rPr>
          <w:rFonts w:ascii="Arial" w:eastAsia="Calibri" w:hAnsi="Arial" w:cs="Arial"/>
          <w:color w:val="000000" w:themeColor="text1"/>
          <w:sz w:val="24"/>
          <w:szCs w:val="24"/>
        </w:rPr>
        <w:t xml:space="preserve">pplicants must submit documentation of Department approval with any subsequent </w:t>
      </w:r>
      <w:r w:rsidRPr="002A69FB">
        <w:rPr>
          <w:rFonts w:ascii="Arial" w:eastAsia="Calibri" w:hAnsi="Arial" w:cs="Arial"/>
          <w:color w:val="000000" w:themeColor="text1"/>
          <w:sz w:val="24"/>
          <w:szCs w:val="24"/>
        </w:rPr>
        <w:lastRenderedPageBreak/>
        <w:t>Department applications for the applicable project. A form for outlining the justification of the exception request will be provided by the Department and require evidence of financial necessity.</w:t>
      </w:r>
    </w:p>
    <w:p w14:paraId="217D5EAF" w14:textId="77777777" w:rsidR="007360A0" w:rsidRPr="002A69FB" w:rsidRDefault="007360A0" w:rsidP="007360A0">
      <w:pPr>
        <w:pStyle w:val="Heading2"/>
        <w:numPr>
          <w:ilvl w:val="0"/>
          <w:numId w:val="0"/>
        </w:numPr>
        <w:tabs>
          <w:tab w:val="clear" w:pos="1260"/>
          <w:tab w:val="left" w:pos="1440"/>
        </w:tabs>
        <w:ind w:left="1080"/>
        <w:rPr>
          <w:rFonts w:cs="Times New Roman"/>
        </w:rPr>
      </w:pPr>
      <w:bookmarkStart w:id="138" w:name="_Toc47528499"/>
      <w:bookmarkStart w:id="139" w:name="_Toc1229282937"/>
      <w:bookmarkStart w:id="140" w:name="_Toc92723509"/>
      <w:bookmarkStart w:id="141" w:name="_Toc96003621"/>
      <w:bookmarkStart w:id="142" w:name="_Toc101353918"/>
    </w:p>
    <w:p w14:paraId="73054981" w14:textId="4779AA0C" w:rsidR="00DC598B" w:rsidRPr="002A69FB" w:rsidRDefault="5962A20C" w:rsidP="007360A0">
      <w:pPr>
        <w:pStyle w:val="Heading2"/>
        <w:numPr>
          <w:ilvl w:val="0"/>
          <w:numId w:val="1"/>
        </w:numPr>
        <w:tabs>
          <w:tab w:val="clear" w:pos="1260"/>
          <w:tab w:val="left" w:pos="1440"/>
        </w:tabs>
        <w:ind w:left="1080"/>
        <w:rPr>
          <w:rFonts w:cs="Times New Roman"/>
        </w:rPr>
      </w:pPr>
      <w:bookmarkStart w:id="143" w:name="_Toc101532144"/>
      <w:bookmarkStart w:id="144" w:name="_Toc101533443"/>
      <w:bookmarkStart w:id="145" w:name="_Toc106171942"/>
      <w:r w:rsidRPr="002A69FB">
        <w:t>Threshold</w:t>
      </w:r>
      <w:bookmarkEnd w:id="138"/>
      <w:bookmarkEnd w:id="139"/>
      <w:bookmarkEnd w:id="140"/>
      <w:bookmarkEnd w:id="141"/>
      <w:bookmarkEnd w:id="142"/>
      <w:bookmarkEnd w:id="143"/>
      <w:bookmarkEnd w:id="144"/>
      <w:bookmarkEnd w:id="145"/>
    </w:p>
    <w:p w14:paraId="370B8460" w14:textId="1E1EC08C" w:rsidR="008B5867" w:rsidRPr="002A69FB" w:rsidRDefault="008B5867" w:rsidP="007360A0">
      <w:pPr>
        <w:spacing w:after="0" w:line="240" w:lineRule="auto"/>
        <w:ind w:left="1080"/>
        <w:rPr>
          <w:rFonts w:ascii="Arial" w:hAnsi="Arial" w:cs="Arial"/>
          <w:sz w:val="24"/>
          <w:szCs w:val="24"/>
        </w:rPr>
      </w:pPr>
      <w:r w:rsidRPr="002A69FB">
        <w:rPr>
          <w:rFonts w:ascii="Arial" w:hAnsi="Arial" w:cs="Arial"/>
          <w:sz w:val="24"/>
          <w:szCs w:val="24"/>
        </w:rPr>
        <w:t xml:space="preserve">To be considered for </w:t>
      </w:r>
      <w:r w:rsidR="00B71630" w:rsidRPr="002A69FB">
        <w:rPr>
          <w:rFonts w:ascii="Arial" w:hAnsi="Arial" w:cs="Arial"/>
          <w:sz w:val="24"/>
          <w:szCs w:val="24"/>
        </w:rPr>
        <w:t>P</w:t>
      </w:r>
      <w:r w:rsidRPr="002A69FB">
        <w:rPr>
          <w:rFonts w:ascii="Arial" w:hAnsi="Arial" w:cs="Arial"/>
          <w:sz w:val="24"/>
          <w:szCs w:val="24"/>
        </w:rPr>
        <w:t xml:space="preserve">rogram funding, </w:t>
      </w:r>
      <w:r w:rsidR="00C52472" w:rsidRPr="002A69FB">
        <w:rPr>
          <w:rFonts w:ascii="Arial" w:hAnsi="Arial" w:cs="Arial"/>
          <w:sz w:val="24"/>
          <w:szCs w:val="24"/>
        </w:rPr>
        <w:t xml:space="preserve">all </w:t>
      </w:r>
      <w:r w:rsidR="005A3B45" w:rsidRPr="002A69FB">
        <w:rPr>
          <w:rFonts w:ascii="Arial" w:hAnsi="Arial" w:cs="Arial"/>
          <w:sz w:val="24"/>
          <w:szCs w:val="24"/>
        </w:rPr>
        <w:t xml:space="preserve">Large Jurisdiction Qualifying Infill Area </w:t>
      </w:r>
      <w:r w:rsidRPr="002A69FB">
        <w:rPr>
          <w:rFonts w:ascii="Arial" w:hAnsi="Arial" w:cs="Arial"/>
          <w:sz w:val="24"/>
          <w:szCs w:val="24"/>
        </w:rPr>
        <w:t xml:space="preserve">applications must include a Qualifying Infill Project, including those Qualifying Infill Projects used to establish the eligibility of a Qualifying Infill Area. </w:t>
      </w:r>
      <w:r w:rsidR="00D07679" w:rsidRPr="002A69FB">
        <w:rPr>
          <w:rFonts w:ascii="Arial" w:hAnsi="Arial" w:cs="Arial"/>
          <w:sz w:val="24"/>
          <w:szCs w:val="24"/>
        </w:rPr>
        <w:t>This provision does not apply to Small Jurisdiction Qualifying Infill Area applications.</w:t>
      </w:r>
    </w:p>
    <w:p w14:paraId="3287F8C2" w14:textId="77777777" w:rsidR="008B5867" w:rsidRPr="002A69FB" w:rsidRDefault="008B5867" w:rsidP="0034032C">
      <w:pPr>
        <w:spacing w:after="0" w:line="240" w:lineRule="auto"/>
        <w:ind w:left="1170"/>
        <w:rPr>
          <w:rFonts w:ascii="Arial" w:hAnsi="Arial" w:cs="Arial"/>
          <w:sz w:val="24"/>
          <w:szCs w:val="24"/>
        </w:rPr>
      </w:pPr>
    </w:p>
    <w:p w14:paraId="5C8C3268" w14:textId="173ECB12" w:rsidR="00017FA8" w:rsidRPr="002A69FB" w:rsidRDefault="008B5867" w:rsidP="007360A0">
      <w:pPr>
        <w:spacing w:after="0" w:line="240" w:lineRule="auto"/>
        <w:ind w:left="1080"/>
        <w:rPr>
          <w:rFonts w:ascii="Arial" w:hAnsi="Arial" w:cs="Arial"/>
          <w:sz w:val="24"/>
          <w:szCs w:val="24"/>
        </w:rPr>
      </w:pPr>
      <w:r w:rsidRPr="002A69FB">
        <w:rPr>
          <w:rFonts w:ascii="Arial" w:hAnsi="Arial" w:cs="Arial"/>
          <w:sz w:val="24"/>
          <w:szCs w:val="24"/>
        </w:rPr>
        <w:t>In addition, a</w:t>
      </w:r>
      <w:r w:rsidR="177F01DE" w:rsidRPr="002A69FB">
        <w:rPr>
          <w:rFonts w:ascii="Arial" w:hAnsi="Arial" w:cs="Arial"/>
          <w:sz w:val="24"/>
          <w:szCs w:val="24"/>
        </w:rPr>
        <w:t xml:space="preserve"> </w:t>
      </w:r>
      <w:r w:rsidR="2BF71FBF" w:rsidRPr="002A69FB">
        <w:rPr>
          <w:rFonts w:ascii="Arial" w:hAnsi="Arial" w:cs="Arial"/>
          <w:sz w:val="24"/>
          <w:szCs w:val="24"/>
        </w:rPr>
        <w:t>P</w:t>
      </w:r>
      <w:r w:rsidR="177F01DE" w:rsidRPr="002A69FB">
        <w:rPr>
          <w:rFonts w:ascii="Arial" w:hAnsi="Arial" w:cs="Arial"/>
          <w:sz w:val="24"/>
          <w:szCs w:val="24"/>
        </w:rPr>
        <w:t xml:space="preserve">roject is not eligible for an </w:t>
      </w:r>
      <w:r w:rsidR="0085766F" w:rsidRPr="002A69FB">
        <w:rPr>
          <w:rFonts w:ascii="Arial" w:hAnsi="Arial" w:cs="Arial"/>
          <w:sz w:val="24"/>
          <w:szCs w:val="24"/>
        </w:rPr>
        <w:t>A</w:t>
      </w:r>
      <w:r w:rsidR="177F01DE" w:rsidRPr="002A69FB">
        <w:rPr>
          <w:rFonts w:ascii="Arial" w:hAnsi="Arial" w:cs="Arial"/>
          <w:sz w:val="24"/>
          <w:szCs w:val="24"/>
        </w:rPr>
        <w:t xml:space="preserve">ward unless it meets </w:t>
      </w:r>
      <w:r w:rsidR="00D9371E" w:rsidRPr="002A69FB">
        <w:rPr>
          <w:rFonts w:ascii="Arial" w:hAnsi="Arial" w:cs="Arial"/>
          <w:sz w:val="24"/>
          <w:szCs w:val="24"/>
        </w:rPr>
        <w:t>all</w:t>
      </w:r>
      <w:r w:rsidR="00FB30DE" w:rsidRPr="002A69FB">
        <w:rPr>
          <w:rFonts w:ascii="Arial" w:hAnsi="Arial" w:cs="Arial"/>
          <w:sz w:val="24"/>
          <w:szCs w:val="24"/>
        </w:rPr>
        <w:t xml:space="preserve"> the </w:t>
      </w:r>
      <w:r w:rsidR="005D3A9C" w:rsidRPr="002A69FB">
        <w:rPr>
          <w:rFonts w:ascii="Arial" w:hAnsi="Arial" w:cs="Arial"/>
          <w:sz w:val="24"/>
          <w:szCs w:val="24"/>
        </w:rPr>
        <w:t>t</w:t>
      </w:r>
      <w:r w:rsidR="00BA20B0" w:rsidRPr="002A69FB">
        <w:rPr>
          <w:rFonts w:ascii="Arial" w:hAnsi="Arial" w:cs="Arial"/>
          <w:sz w:val="24"/>
          <w:szCs w:val="24"/>
        </w:rPr>
        <w:t xml:space="preserve">hreshold requirements of the </w:t>
      </w:r>
      <w:r w:rsidR="00AA17D8" w:rsidRPr="002A69FB">
        <w:rPr>
          <w:rFonts w:ascii="Arial" w:hAnsi="Arial" w:cs="Arial"/>
          <w:sz w:val="24"/>
          <w:szCs w:val="24"/>
        </w:rPr>
        <w:t>Progra</w:t>
      </w:r>
      <w:r w:rsidR="00FF12FD" w:rsidRPr="002A69FB">
        <w:rPr>
          <w:rFonts w:ascii="Arial" w:hAnsi="Arial" w:cs="Arial"/>
          <w:sz w:val="24"/>
          <w:szCs w:val="24"/>
        </w:rPr>
        <w:t>m</w:t>
      </w:r>
      <w:r w:rsidR="00E8538C" w:rsidRPr="002A69FB">
        <w:rPr>
          <w:rFonts w:ascii="Arial" w:hAnsi="Arial" w:cs="Arial"/>
          <w:sz w:val="24"/>
          <w:szCs w:val="24"/>
        </w:rPr>
        <w:t xml:space="preserve">. </w:t>
      </w:r>
      <w:r w:rsidR="00BA5CAD" w:rsidRPr="002A69FB">
        <w:rPr>
          <w:rFonts w:ascii="Arial" w:hAnsi="Arial" w:cs="Arial"/>
          <w:sz w:val="24"/>
          <w:szCs w:val="24"/>
        </w:rPr>
        <w:t>Please review the</w:t>
      </w:r>
      <w:r w:rsidR="0014749D" w:rsidRPr="002A69FB">
        <w:rPr>
          <w:rFonts w:ascii="Arial" w:hAnsi="Arial" w:cs="Arial"/>
          <w:sz w:val="24"/>
          <w:szCs w:val="24"/>
        </w:rPr>
        <w:t xml:space="preserve"> full list of threshold requirements</w:t>
      </w:r>
      <w:r w:rsidR="009A5CE1" w:rsidRPr="002A69FB">
        <w:rPr>
          <w:rFonts w:ascii="Arial" w:hAnsi="Arial" w:cs="Arial"/>
          <w:sz w:val="24"/>
          <w:szCs w:val="24"/>
        </w:rPr>
        <w:t xml:space="preserve"> </w:t>
      </w:r>
      <w:r w:rsidR="00BD0187" w:rsidRPr="002A69FB">
        <w:rPr>
          <w:rFonts w:ascii="Arial" w:hAnsi="Arial" w:cs="Arial"/>
          <w:sz w:val="24"/>
          <w:szCs w:val="24"/>
        </w:rPr>
        <w:t xml:space="preserve">set forth in </w:t>
      </w:r>
      <w:r w:rsidR="00DA0E82" w:rsidRPr="002A69FB">
        <w:rPr>
          <w:rFonts w:ascii="Arial" w:hAnsi="Arial" w:cs="Arial"/>
          <w:sz w:val="24"/>
          <w:szCs w:val="24"/>
        </w:rPr>
        <w:t xml:space="preserve">IIG-2019 Guidelines </w:t>
      </w:r>
      <w:r w:rsidR="00FF12FD" w:rsidRPr="002A69FB">
        <w:rPr>
          <w:rFonts w:ascii="Arial" w:hAnsi="Arial" w:cs="Arial"/>
          <w:sz w:val="24"/>
          <w:szCs w:val="24"/>
        </w:rPr>
        <w:t>Section</w:t>
      </w:r>
      <w:r w:rsidR="00D84FF3" w:rsidRPr="002A69FB">
        <w:rPr>
          <w:rFonts w:ascii="Arial" w:hAnsi="Arial" w:cs="Arial"/>
          <w:sz w:val="24"/>
          <w:szCs w:val="24"/>
        </w:rPr>
        <w:t>s 200 (</w:t>
      </w:r>
      <w:r w:rsidR="005A6550" w:rsidRPr="002A69FB">
        <w:rPr>
          <w:rFonts w:ascii="Arial" w:hAnsi="Arial" w:cs="Arial"/>
          <w:sz w:val="24"/>
          <w:szCs w:val="24"/>
        </w:rPr>
        <w:t>“Eligible Capital Improvement Projects”</w:t>
      </w:r>
      <w:r w:rsidR="00D84FF3" w:rsidRPr="002A69FB">
        <w:rPr>
          <w:rFonts w:ascii="Arial" w:hAnsi="Arial" w:cs="Arial"/>
          <w:sz w:val="24"/>
          <w:szCs w:val="24"/>
        </w:rPr>
        <w:t xml:space="preserve">) and </w:t>
      </w:r>
      <w:r w:rsidR="00FF12FD" w:rsidRPr="002A69FB">
        <w:rPr>
          <w:rFonts w:ascii="Arial" w:hAnsi="Arial" w:cs="Arial"/>
          <w:sz w:val="24"/>
          <w:szCs w:val="24"/>
        </w:rPr>
        <w:t>202</w:t>
      </w:r>
      <w:r w:rsidR="00BD0187" w:rsidRPr="002A69FB">
        <w:rPr>
          <w:rFonts w:ascii="Arial" w:hAnsi="Arial" w:cs="Arial"/>
          <w:sz w:val="24"/>
          <w:szCs w:val="24"/>
        </w:rPr>
        <w:t xml:space="preserve"> (“Threshold Requirements”)</w:t>
      </w:r>
      <w:r w:rsidR="00FF12FD" w:rsidRPr="002A69FB">
        <w:rPr>
          <w:rFonts w:ascii="Arial" w:hAnsi="Arial" w:cs="Arial"/>
          <w:sz w:val="24"/>
          <w:szCs w:val="24"/>
        </w:rPr>
        <w:t xml:space="preserve"> </w:t>
      </w:r>
      <w:r w:rsidR="00BA5CAD" w:rsidRPr="002A69FB">
        <w:rPr>
          <w:rFonts w:ascii="Arial" w:hAnsi="Arial" w:cs="Arial"/>
          <w:sz w:val="24"/>
          <w:szCs w:val="24"/>
        </w:rPr>
        <w:t>for complete information</w:t>
      </w:r>
      <w:r w:rsidR="00F34E1B" w:rsidRPr="002A69FB">
        <w:rPr>
          <w:rFonts w:ascii="Arial" w:hAnsi="Arial" w:cs="Arial"/>
          <w:sz w:val="24"/>
          <w:szCs w:val="24"/>
        </w:rPr>
        <w:t xml:space="preserve">, including the specific information on requirements for Small </w:t>
      </w:r>
      <w:r w:rsidR="001D15FA" w:rsidRPr="002A69FB">
        <w:rPr>
          <w:rFonts w:ascii="Arial" w:hAnsi="Arial" w:cs="Arial"/>
          <w:sz w:val="24"/>
          <w:szCs w:val="24"/>
        </w:rPr>
        <w:t xml:space="preserve">(see </w:t>
      </w:r>
      <w:r w:rsidR="0046643B" w:rsidRPr="002A69FB">
        <w:rPr>
          <w:rFonts w:ascii="Arial" w:hAnsi="Arial" w:cs="Arial"/>
          <w:sz w:val="24"/>
          <w:szCs w:val="24"/>
        </w:rPr>
        <w:t xml:space="preserve">IIG-2019 </w:t>
      </w:r>
      <w:r w:rsidR="001D15FA" w:rsidRPr="002A69FB">
        <w:rPr>
          <w:rFonts w:ascii="Arial" w:hAnsi="Arial" w:cs="Arial"/>
          <w:sz w:val="24"/>
          <w:szCs w:val="24"/>
        </w:rPr>
        <w:t xml:space="preserve">Section 200(e)) </w:t>
      </w:r>
      <w:r w:rsidR="00F34E1B" w:rsidRPr="002A69FB">
        <w:rPr>
          <w:rFonts w:ascii="Arial" w:hAnsi="Arial" w:cs="Arial"/>
          <w:sz w:val="24"/>
          <w:szCs w:val="24"/>
        </w:rPr>
        <w:t>and Large Jurisdictions</w:t>
      </w:r>
      <w:r w:rsidR="001D15FA" w:rsidRPr="002A69FB">
        <w:rPr>
          <w:rFonts w:ascii="Arial" w:hAnsi="Arial" w:cs="Arial"/>
          <w:sz w:val="24"/>
          <w:szCs w:val="24"/>
        </w:rPr>
        <w:t xml:space="preserve"> (see </w:t>
      </w:r>
      <w:r w:rsidR="0046643B" w:rsidRPr="002A69FB">
        <w:rPr>
          <w:rFonts w:ascii="Arial" w:hAnsi="Arial" w:cs="Arial"/>
          <w:sz w:val="24"/>
          <w:szCs w:val="24"/>
        </w:rPr>
        <w:t xml:space="preserve">IIG-2019 </w:t>
      </w:r>
      <w:r w:rsidR="001D15FA" w:rsidRPr="002A69FB">
        <w:rPr>
          <w:rFonts w:ascii="Arial" w:hAnsi="Arial" w:cs="Arial"/>
          <w:sz w:val="24"/>
          <w:szCs w:val="24"/>
        </w:rPr>
        <w:t>Section 200(d))</w:t>
      </w:r>
      <w:r w:rsidR="00BA5CAD" w:rsidRPr="002A69FB">
        <w:rPr>
          <w:rFonts w:ascii="Arial" w:hAnsi="Arial" w:cs="Arial"/>
          <w:sz w:val="24"/>
          <w:szCs w:val="24"/>
        </w:rPr>
        <w:t>.</w:t>
      </w:r>
    </w:p>
    <w:p w14:paraId="26A5524A" w14:textId="77777777" w:rsidR="00017FA8" w:rsidRPr="002A69FB" w:rsidRDefault="00017FA8" w:rsidP="0034032C">
      <w:pPr>
        <w:spacing w:after="0" w:line="276" w:lineRule="auto"/>
        <w:ind w:left="1170"/>
        <w:rPr>
          <w:rFonts w:ascii="Arial" w:hAnsi="Arial" w:cs="Arial"/>
          <w:sz w:val="24"/>
          <w:szCs w:val="24"/>
        </w:rPr>
      </w:pPr>
    </w:p>
    <w:p w14:paraId="703711BD" w14:textId="39671CAE" w:rsidR="00FA5AC5" w:rsidRPr="002A69FB" w:rsidRDefault="005B64A9" w:rsidP="007360A0">
      <w:pPr>
        <w:pStyle w:val="Heading2"/>
        <w:numPr>
          <w:ilvl w:val="0"/>
          <w:numId w:val="1"/>
        </w:numPr>
        <w:tabs>
          <w:tab w:val="clear" w:pos="1260"/>
        </w:tabs>
        <w:spacing w:after="0"/>
        <w:ind w:left="1080"/>
      </w:pPr>
      <w:bookmarkStart w:id="146" w:name="_Toc92723510"/>
      <w:bookmarkStart w:id="147" w:name="_Toc96003622"/>
      <w:bookmarkStart w:id="148" w:name="_Toc101353919"/>
      <w:bookmarkStart w:id="149" w:name="_Toc101532145"/>
      <w:bookmarkStart w:id="150" w:name="_Toc101533444"/>
      <w:bookmarkStart w:id="151" w:name="_Toc106171943"/>
      <w:r w:rsidRPr="002A69FB">
        <w:t>Scoring</w:t>
      </w:r>
      <w:bookmarkEnd w:id="146"/>
      <w:r w:rsidR="43EC3585" w:rsidRPr="002A69FB">
        <w:t xml:space="preserve"> and Ranking</w:t>
      </w:r>
      <w:bookmarkEnd w:id="147"/>
      <w:r w:rsidR="00661F64" w:rsidRPr="002A69FB">
        <w:t>: Qualifying Infill Areas in Large Jurisdictions</w:t>
      </w:r>
      <w:bookmarkEnd w:id="148"/>
      <w:bookmarkEnd w:id="149"/>
      <w:bookmarkEnd w:id="150"/>
      <w:bookmarkEnd w:id="151"/>
    </w:p>
    <w:p w14:paraId="45419BB0" w14:textId="686722DC" w:rsidR="00617EE0" w:rsidRPr="002A69FB" w:rsidRDefault="00617EE0" w:rsidP="00562FFC">
      <w:pPr>
        <w:spacing w:after="0"/>
        <w:rPr>
          <w:b/>
        </w:rPr>
      </w:pPr>
    </w:p>
    <w:p w14:paraId="45D9C7A1" w14:textId="4D4EC286" w:rsidR="00661F64" w:rsidRPr="002A69FB" w:rsidRDefault="008D35C2" w:rsidP="00661F64">
      <w:pPr>
        <w:pStyle w:val="ListParagraph"/>
        <w:spacing w:after="0" w:line="240" w:lineRule="auto"/>
        <w:ind w:left="1080"/>
        <w:rPr>
          <w:i/>
          <w:iCs/>
          <w:color w:val="000000" w:themeColor="text1"/>
        </w:rPr>
      </w:pPr>
      <w:r w:rsidRPr="002A69FB">
        <w:rPr>
          <w:i/>
          <w:iCs/>
          <w:color w:val="000000" w:themeColor="text1"/>
        </w:rPr>
        <w:t xml:space="preserve">**Please note: </w:t>
      </w:r>
      <w:r w:rsidR="00661F64" w:rsidRPr="002A69FB">
        <w:rPr>
          <w:i/>
          <w:iCs/>
          <w:color w:val="000000" w:themeColor="text1"/>
        </w:rPr>
        <w:t>Applications</w:t>
      </w:r>
      <w:r w:rsidR="009C2EB9" w:rsidRPr="002A69FB">
        <w:rPr>
          <w:i/>
          <w:iCs/>
          <w:color w:val="000000" w:themeColor="text1"/>
        </w:rPr>
        <w:t xml:space="preserve"> from Small Jurisdictions</w:t>
      </w:r>
      <w:r w:rsidR="00661F64" w:rsidRPr="002A69FB">
        <w:rPr>
          <w:i/>
          <w:iCs/>
          <w:color w:val="000000" w:themeColor="text1"/>
        </w:rPr>
        <w:t xml:space="preserve"> submitted in response to this NOFA are not subject to rating and ranking</w:t>
      </w:r>
      <w:r w:rsidR="00F74422" w:rsidRPr="002A69FB">
        <w:rPr>
          <w:i/>
          <w:iCs/>
          <w:color w:val="000000" w:themeColor="text1"/>
        </w:rPr>
        <w:t>.</w:t>
      </w:r>
      <w:r w:rsidRPr="002A69FB">
        <w:rPr>
          <w:i/>
          <w:iCs/>
          <w:color w:val="000000" w:themeColor="text1"/>
        </w:rPr>
        <w:t>**</w:t>
      </w:r>
    </w:p>
    <w:p w14:paraId="22E30420" w14:textId="7A220C33" w:rsidR="00031659" w:rsidRPr="002A69FB" w:rsidRDefault="00031659" w:rsidP="00661F64">
      <w:pPr>
        <w:pStyle w:val="ListParagraph"/>
        <w:spacing w:after="0" w:line="240" w:lineRule="auto"/>
        <w:ind w:left="1080"/>
        <w:rPr>
          <w:color w:val="000000" w:themeColor="text1"/>
        </w:rPr>
      </w:pPr>
    </w:p>
    <w:p w14:paraId="073AF2CC" w14:textId="225C373C" w:rsidR="00031659" w:rsidRPr="002A69FB" w:rsidRDefault="00031659" w:rsidP="00661F64">
      <w:pPr>
        <w:pStyle w:val="ListParagraph"/>
        <w:spacing w:after="0" w:line="240" w:lineRule="auto"/>
        <w:ind w:left="1080"/>
        <w:rPr>
          <w:color w:val="000000" w:themeColor="text1"/>
        </w:rPr>
      </w:pPr>
      <w:r w:rsidRPr="002A69FB">
        <w:rPr>
          <w:color w:val="000000" w:themeColor="text1"/>
        </w:rPr>
        <w:t xml:space="preserve">Applications from Large Jurisdictions submitted in response to this NOFA will be rated based on the following criteria: </w:t>
      </w:r>
    </w:p>
    <w:p w14:paraId="57B13F64" w14:textId="77777777" w:rsidR="00661F64" w:rsidRPr="002A69FB" w:rsidRDefault="00661F64" w:rsidP="00562FFC">
      <w:pPr>
        <w:spacing w:after="0"/>
        <w:rPr>
          <w:b/>
        </w:rPr>
      </w:pPr>
    </w:p>
    <w:p w14:paraId="618A27B9" w14:textId="3B4FCE25" w:rsidR="00C70AB2" w:rsidRPr="002A69FB" w:rsidRDefault="00617EE0" w:rsidP="00D91A89">
      <w:pPr>
        <w:pStyle w:val="ListParagraph"/>
        <w:numPr>
          <w:ilvl w:val="6"/>
          <w:numId w:val="8"/>
        </w:numPr>
        <w:ind w:left="1440"/>
        <w:rPr>
          <w:bCs/>
          <w:u w:val="single"/>
        </w:rPr>
      </w:pPr>
      <w:r w:rsidRPr="002A69FB">
        <w:rPr>
          <w:bCs/>
          <w:u w:val="single"/>
        </w:rPr>
        <w:t>Scoring Overview</w:t>
      </w:r>
    </w:p>
    <w:p w14:paraId="435581D0" w14:textId="775B1B95" w:rsidR="00121AF8" w:rsidRPr="002A69FB" w:rsidRDefault="008749E8" w:rsidP="007360A0">
      <w:pPr>
        <w:spacing w:after="0" w:line="240" w:lineRule="auto"/>
        <w:ind w:left="1440"/>
        <w:rPr>
          <w:rFonts w:ascii="Arial" w:hAnsi="Arial" w:cs="Arial"/>
          <w:sz w:val="24"/>
          <w:szCs w:val="24"/>
        </w:rPr>
      </w:pPr>
      <w:r w:rsidRPr="002A69FB">
        <w:rPr>
          <w:rFonts w:ascii="Arial" w:hAnsi="Arial" w:cs="Arial"/>
          <w:sz w:val="24"/>
          <w:szCs w:val="24"/>
        </w:rPr>
        <w:t>Qualifying Infill Project applications shall be rated based on the criteria set forth in Section 402</w:t>
      </w:r>
      <w:r w:rsidR="002D7414" w:rsidRPr="002A69FB">
        <w:rPr>
          <w:rFonts w:ascii="Arial" w:hAnsi="Arial" w:cs="Arial"/>
          <w:sz w:val="24"/>
          <w:szCs w:val="24"/>
        </w:rPr>
        <w:t xml:space="preserve"> (“</w:t>
      </w:r>
      <w:r w:rsidR="00277886" w:rsidRPr="002A69FB">
        <w:rPr>
          <w:rFonts w:ascii="Arial" w:hAnsi="Arial" w:cs="Arial"/>
          <w:sz w:val="24"/>
          <w:szCs w:val="24"/>
        </w:rPr>
        <w:t>Application Scoring and Selection Criteria for Qualifying Infill Areas in Large Jurisdictions</w:t>
      </w:r>
      <w:r w:rsidR="002D7414" w:rsidRPr="002A69FB">
        <w:rPr>
          <w:rFonts w:ascii="Arial" w:hAnsi="Arial" w:cs="Arial"/>
          <w:sz w:val="24"/>
          <w:szCs w:val="24"/>
        </w:rPr>
        <w:t>”)</w:t>
      </w:r>
      <w:r w:rsidRPr="002A69FB">
        <w:rPr>
          <w:rFonts w:ascii="Arial" w:hAnsi="Arial" w:cs="Arial"/>
          <w:sz w:val="24"/>
          <w:szCs w:val="24"/>
        </w:rPr>
        <w:t xml:space="preserve"> of the </w:t>
      </w:r>
      <w:r w:rsidR="00147273" w:rsidRPr="002A69FB">
        <w:rPr>
          <w:rFonts w:ascii="Arial" w:hAnsi="Arial" w:cs="Arial"/>
          <w:sz w:val="24"/>
          <w:szCs w:val="24"/>
        </w:rPr>
        <w:t xml:space="preserve">IIG-2019 </w:t>
      </w:r>
      <w:r w:rsidRPr="002A69FB">
        <w:rPr>
          <w:rFonts w:ascii="Arial" w:hAnsi="Arial" w:cs="Arial"/>
          <w:sz w:val="24"/>
          <w:szCs w:val="24"/>
        </w:rPr>
        <w:t>Guidelines</w:t>
      </w:r>
      <w:r w:rsidR="009D06D1" w:rsidRPr="002A69FB">
        <w:rPr>
          <w:rFonts w:ascii="Arial" w:hAnsi="Arial" w:cs="Arial"/>
          <w:sz w:val="24"/>
          <w:szCs w:val="24"/>
        </w:rPr>
        <w:t xml:space="preserve">. </w:t>
      </w:r>
      <w:r w:rsidR="626CE1B5" w:rsidRPr="002A69FB">
        <w:rPr>
          <w:rFonts w:ascii="Arial" w:hAnsi="Arial" w:cs="Arial"/>
          <w:sz w:val="24"/>
          <w:szCs w:val="24"/>
        </w:rPr>
        <w:t xml:space="preserve">For the purposes of the </w:t>
      </w:r>
      <w:r w:rsidR="00B3754F" w:rsidRPr="002A69FB">
        <w:rPr>
          <w:rFonts w:ascii="Arial" w:hAnsi="Arial" w:cs="Arial"/>
          <w:sz w:val="24"/>
          <w:szCs w:val="24"/>
        </w:rPr>
        <w:t>NOFA</w:t>
      </w:r>
      <w:r w:rsidR="626CE1B5" w:rsidRPr="002A69FB">
        <w:rPr>
          <w:rFonts w:ascii="Arial" w:hAnsi="Arial" w:cs="Arial"/>
          <w:sz w:val="24"/>
          <w:szCs w:val="24"/>
        </w:rPr>
        <w:t xml:space="preserve">, </w:t>
      </w:r>
      <w:r w:rsidR="00D65BE5" w:rsidRPr="002A69FB">
        <w:rPr>
          <w:rFonts w:ascii="Arial" w:hAnsi="Arial" w:cs="Arial"/>
          <w:sz w:val="24"/>
          <w:szCs w:val="24"/>
        </w:rPr>
        <w:t xml:space="preserve">the details </w:t>
      </w:r>
      <w:r w:rsidR="002D7414" w:rsidRPr="002A69FB">
        <w:rPr>
          <w:rFonts w:ascii="Arial" w:hAnsi="Arial" w:cs="Arial"/>
          <w:sz w:val="24"/>
          <w:szCs w:val="24"/>
        </w:rPr>
        <w:t xml:space="preserve">of </w:t>
      </w:r>
      <w:r w:rsidR="00B72F3C" w:rsidRPr="002A69FB">
        <w:rPr>
          <w:rFonts w:ascii="Arial" w:hAnsi="Arial" w:cs="Arial"/>
          <w:sz w:val="24"/>
          <w:szCs w:val="24"/>
        </w:rPr>
        <w:t>Scoring Criteria</w:t>
      </w:r>
      <w:r w:rsidR="626CE1B5" w:rsidRPr="002A69FB">
        <w:rPr>
          <w:rFonts w:ascii="Arial" w:hAnsi="Arial" w:cs="Arial"/>
          <w:sz w:val="24"/>
          <w:szCs w:val="24"/>
        </w:rPr>
        <w:t xml:space="preserve"> h</w:t>
      </w:r>
      <w:r w:rsidR="00E66F8F" w:rsidRPr="002A69FB">
        <w:rPr>
          <w:rFonts w:ascii="Arial" w:hAnsi="Arial" w:cs="Arial"/>
          <w:sz w:val="24"/>
          <w:szCs w:val="24"/>
        </w:rPr>
        <w:t xml:space="preserve">ave been outlined in Section </w:t>
      </w:r>
      <w:r w:rsidR="00A30282" w:rsidRPr="002A69FB">
        <w:rPr>
          <w:rFonts w:ascii="Arial" w:hAnsi="Arial" w:cs="Arial"/>
          <w:sz w:val="24"/>
          <w:szCs w:val="24"/>
        </w:rPr>
        <w:t>IV</w:t>
      </w:r>
      <w:r w:rsidR="000C4631" w:rsidRPr="002A69FB">
        <w:rPr>
          <w:rFonts w:ascii="Arial" w:hAnsi="Arial" w:cs="Arial"/>
          <w:sz w:val="24"/>
          <w:szCs w:val="24"/>
        </w:rPr>
        <w:t xml:space="preserve"> </w:t>
      </w:r>
      <w:r w:rsidR="00014244" w:rsidRPr="002A69FB">
        <w:rPr>
          <w:rFonts w:ascii="Arial" w:hAnsi="Arial" w:cs="Arial"/>
          <w:sz w:val="24"/>
          <w:szCs w:val="24"/>
        </w:rPr>
        <w:t>(“</w:t>
      </w:r>
      <w:r w:rsidR="00260049" w:rsidRPr="002A69FB">
        <w:rPr>
          <w:rFonts w:ascii="Arial" w:hAnsi="Arial" w:cs="Arial"/>
          <w:sz w:val="24"/>
          <w:szCs w:val="24"/>
        </w:rPr>
        <w:t>Scoring Criteria</w:t>
      </w:r>
      <w:r w:rsidR="00014244" w:rsidRPr="002A69FB">
        <w:rPr>
          <w:rFonts w:ascii="Arial" w:hAnsi="Arial" w:cs="Arial"/>
          <w:sz w:val="24"/>
          <w:szCs w:val="24"/>
        </w:rPr>
        <w:t>”)</w:t>
      </w:r>
      <w:r w:rsidR="00260049" w:rsidRPr="002A69FB">
        <w:rPr>
          <w:rFonts w:ascii="Arial" w:hAnsi="Arial" w:cs="Arial"/>
          <w:sz w:val="24"/>
          <w:szCs w:val="24"/>
        </w:rPr>
        <w:t xml:space="preserve"> </w:t>
      </w:r>
      <w:r w:rsidR="000C4631" w:rsidRPr="002A69FB">
        <w:rPr>
          <w:rFonts w:ascii="Arial" w:hAnsi="Arial" w:cs="Arial"/>
          <w:sz w:val="24"/>
          <w:szCs w:val="24"/>
        </w:rPr>
        <w:t>of this NOFA</w:t>
      </w:r>
      <w:r w:rsidR="00E66F8F" w:rsidRPr="002A69FB">
        <w:rPr>
          <w:rFonts w:ascii="Arial" w:hAnsi="Arial" w:cs="Arial"/>
          <w:sz w:val="24"/>
          <w:szCs w:val="24"/>
        </w:rPr>
        <w:t xml:space="preserve">. </w:t>
      </w:r>
    </w:p>
    <w:p w14:paraId="173B36D0" w14:textId="77777777" w:rsidR="00CC3D04" w:rsidRPr="002A69FB" w:rsidRDefault="00CC3D04" w:rsidP="007360A0">
      <w:pPr>
        <w:spacing w:after="0" w:line="240" w:lineRule="auto"/>
        <w:ind w:left="1440"/>
        <w:rPr>
          <w:rFonts w:ascii="Arial" w:hAnsi="Arial" w:cs="Arial"/>
          <w:sz w:val="24"/>
          <w:szCs w:val="24"/>
        </w:rPr>
      </w:pPr>
    </w:p>
    <w:p w14:paraId="4D8FAFC7" w14:textId="330177C8" w:rsidR="00E803AE" w:rsidRPr="002A69FB" w:rsidRDefault="009C6DE3" w:rsidP="007360A0">
      <w:pPr>
        <w:spacing w:after="0" w:line="240" w:lineRule="auto"/>
        <w:ind w:left="1440"/>
        <w:textAlignment w:val="baseline"/>
        <w:rPr>
          <w:rStyle w:val="eop"/>
          <w:rFonts w:ascii="Arial" w:hAnsi="Arial" w:cs="Arial"/>
        </w:rPr>
      </w:pPr>
      <w:r w:rsidRPr="002A69FB">
        <w:rPr>
          <w:rStyle w:val="eop"/>
          <w:rFonts w:ascii="Arial" w:hAnsi="Arial" w:cs="Arial"/>
          <w:sz w:val="24"/>
          <w:szCs w:val="24"/>
        </w:rPr>
        <w:t>A</w:t>
      </w:r>
      <w:r w:rsidR="00E803AE" w:rsidRPr="002A69FB">
        <w:rPr>
          <w:rStyle w:val="eop"/>
          <w:rFonts w:ascii="Arial" w:hAnsi="Arial" w:cs="Arial"/>
          <w:sz w:val="24"/>
          <w:szCs w:val="24"/>
        </w:rPr>
        <w:t xml:space="preserve">pplications </w:t>
      </w:r>
      <w:r w:rsidR="5B83F8D4" w:rsidRPr="002A69FB">
        <w:rPr>
          <w:rStyle w:val="eop"/>
          <w:rFonts w:ascii="Arial" w:hAnsi="Arial" w:cs="Arial"/>
          <w:sz w:val="24"/>
          <w:szCs w:val="24"/>
        </w:rPr>
        <w:t xml:space="preserve">that pass the initial threshold review </w:t>
      </w:r>
      <w:r w:rsidR="00E803AE" w:rsidRPr="002A69FB">
        <w:rPr>
          <w:rStyle w:val="eop"/>
          <w:rFonts w:ascii="Arial" w:hAnsi="Arial" w:cs="Arial"/>
          <w:sz w:val="24"/>
          <w:szCs w:val="24"/>
        </w:rPr>
        <w:t xml:space="preserve">will be scored using the </w:t>
      </w:r>
      <w:r w:rsidR="00462D10" w:rsidRPr="002A69FB">
        <w:rPr>
          <w:rStyle w:val="eop"/>
          <w:rFonts w:ascii="Arial" w:hAnsi="Arial" w:cs="Arial"/>
          <w:sz w:val="24"/>
          <w:szCs w:val="24"/>
        </w:rPr>
        <w:t>Scoring</w:t>
      </w:r>
      <w:r w:rsidR="00E803AE" w:rsidRPr="002A69FB">
        <w:rPr>
          <w:rStyle w:val="eop"/>
          <w:rFonts w:ascii="Arial" w:hAnsi="Arial" w:cs="Arial"/>
          <w:sz w:val="24"/>
          <w:szCs w:val="24"/>
        </w:rPr>
        <w:t xml:space="preserve"> </w:t>
      </w:r>
      <w:r w:rsidR="007A4C84" w:rsidRPr="002A69FB">
        <w:rPr>
          <w:rStyle w:val="eop"/>
          <w:rFonts w:ascii="Arial" w:hAnsi="Arial" w:cs="Arial"/>
          <w:sz w:val="24"/>
          <w:szCs w:val="24"/>
        </w:rPr>
        <w:t>Criteria</w:t>
      </w:r>
      <w:r w:rsidR="00CA39EB" w:rsidRPr="002A69FB">
        <w:rPr>
          <w:rStyle w:val="eop"/>
          <w:rFonts w:ascii="Arial" w:hAnsi="Arial" w:cs="Arial"/>
          <w:sz w:val="24"/>
          <w:szCs w:val="24"/>
        </w:rPr>
        <w:t xml:space="preserve"> </w:t>
      </w:r>
      <w:r w:rsidR="00AC6A2A" w:rsidRPr="002A69FB">
        <w:rPr>
          <w:rStyle w:val="eop"/>
          <w:rFonts w:ascii="Arial" w:hAnsi="Arial" w:cs="Arial"/>
          <w:sz w:val="24"/>
          <w:szCs w:val="24"/>
        </w:rPr>
        <w:t>outlined below</w:t>
      </w:r>
      <w:r w:rsidR="00E803AE" w:rsidRPr="002A69FB">
        <w:rPr>
          <w:rStyle w:val="eop"/>
          <w:rFonts w:ascii="Arial" w:hAnsi="Arial" w:cs="Arial"/>
          <w:sz w:val="24"/>
          <w:szCs w:val="24"/>
        </w:rPr>
        <w:t xml:space="preserve">. </w:t>
      </w:r>
      <w:r w:rsidR="48E429D3" w:rsidRPr="002A69FB">
        <w:rPr>
          <w:rFonts w:ascii="Arial" w:eastAsia="Times New Roman" w:hAnsi="Arial" w:cs="Arial"/>
          <w:sz w:val="24"/>
          <w:szCs w:val="24"/>
        </w:rPr>
        <w:t>In the event of tied point scores, HCD shall rank tied applications based on three factors</w:t>
      </w:r>
      <w:r w:rsidR="7F2331A1" w:rsidRPr="002A69FB">
        <w:rPr>
          <w:rFonts w:ascii="Arial" w:eastAsia="Times New Roman" w:hAnsi="Arial" w:cs="Arial"/>
          <w:sz w:val="24"/>
          <w:szCs w:val="24"/>
        </w:rPr>
        <w:t xml:space="preserve"> pursuant to the </w:t>
      </w:r>
      <w:r w:rsidR="00F5460B" w:rsidRPr="002A69FB">
        <w:rPr>
          <w:rFonts w:ascii="Arial" w:eastAsia="Times New Roman" w:hAnsi="Arial" w:cs="Arial"/>
          <w:sz w:val="24"/>
          <w:szCs w:val="24"/>
        </w:rPr>
        <w:t xml:space="preserve">tie-breaker </w:t>
      </w:r>
      <w:r w:rsidR="0061372C" w:rsidRPr="002A69FB">
        <w:rPr>
          <w:rFonts w:ascii="Arial" w:eastAsia="Times New Roman" w:hAnsi="Arial" w:cs="Arial"/>
          <w:sz w:val="24"/>
          <w:szCs w:val="24"/>
        </w:rPr>
        <w:t xml:space="preserve">system </w:t>
      </w:r>
      <w:r w:rsidR="00F5460B" w:rsidRPr="002A69FB">
        <w:rPr>
          <w:rFonts w:ascii="Arial" w:eastAsia="Times New Roman" w:hAnsi="Arial" w:cs="Arial"/>
          <w:sz w:val="24"/>
          <w:szCs w:val="24"/>
        </w:rPr>
        <w:t xml:space="preserve">detailed in the </w:t>
      </w:r>
      <w:r w:rsidR="7F2331A1" w:rsidRPr="002A69FB">
        <w:rPr>
          <w:rFonts w:ascii="Arial" w:eastAsia="Times New Roman" w:hAnsi="Arial" w:cs="Arial"/>
          <w:sz w:val="24"/>
          <w:szCs w:val="24"/>
        </w:rPr>
        <w:t xml:space="preserve">Scoring </w:t>
      </w:r>
      <w:r w:rsidR="007A4C84" w:rsidRPr="002A69FB">
        <w:rPr>
          <w:rFonts w:ascii="Arial" w:eastAsia="Times New Roman" w:hAnsi="Arial" w:cs="Arial"/>
          <w:sz w:val="24"/>
          <w:szCs w:val="24"/>
        </w:rPr>
        <w:t>Criteria</w:t>
      </w:r>
      <w:r w:rsidR="48E429D3" w:rsidRPr="002A69FB">
        <w:rPr>
          <w:rFonts w:ascii="Arial" w:eastAsia="Times New Roman" w:hAnsi="Arial" w:cs="Arial"/>
          <w:sz w:val="24"/>
          <w:szCs w:val="24"/>
        </w:rPr>
        <w:t>: the lowest weighted average affordability of all residential units, leverage of other funds, and cost containment.</w:t>
      </w:r>
    </w:p>
    <w:p w14:paraId="09970E66" w14:textId="50A0B7FE" w:rsidR="00E803AE" w:rsidRPr="002A69FB" w:rsidRDefault="00E803AE" w:rsidP="007360A0">
      <w:pPr>
        <w:spacing w:after="0" w:line="240" w:lineRule="auto"/>
        <w:ind w:left="1440"/>
        <w:textAlignment w:val="baseline"/>
        <w:rPr>
          <w:rStyle w:val="eop"/>
          <w:rFonts w:ascii="Arial" w:hAnsi="Arial" w:cs="Arial"/>
        </w:rPr>
      </w:pPr>
    </w:p>
    <w:p w14:paraId="17CCAA47" w14:textId="4CEF99DA" w:rsidR="00E803AE" w:rsidRPr="002A69FB" w:rsidRDefault="48E429D3" w:rsidP="007360A0">
      <w:pPr>
        <w:spacing w:after="0" w:line="240" w:lineRule="auto"/>
        <w:ind w:left="1440"/>
        <w:textAlignment w:val="baseline"/>
        <w:rPr>
          <w:rStyle w:val="eop"/>
          <w:rFonts w:ascii="Arial" w:hAnsi="Arial" w:cs="Arial"/>
          <w:sz w:val="24"/>
          <w:szCs w:val="24"/>
        </w:rPr>
      </w:pPr>
      <w:r w:rsidRPr="002A69FB">
        <w:rPr>
          <w:rStyle w:val="eop"/>
          <w:rFonts w:ascii="Arial" w:hAnsi="Arial" w:cs="Arial"/>
          <w:sz w:val="24"/>
          <w:szCs w:val="24"/>
        </w:rPr>
        <w:t xml:space="preserve">Incomplete applications or others not expected to receive an </w:t>
      </w:r>
      <w:r w:rsidR="0085766F" w:rsidRPr="002A69FB">
        <w:rPr>
          <w:rStyle w:val="eop"/>
          <w:rFonts w:ascii="Arial" w:hAnsi="Arial" w:cs="Arial"/>
          <w:sz w:val="24"/>
          <w:szCs w:val="24"/>
        </w:rPr>
        <w:t>A</w:t>
      </w:r>
      <w:r w:rsidRPr="002A69FB">
        <w:rPr>
          <w:rStyle w:val="eop"/>
          <w:rFonts w:ascii="Arial" w:hAnsi="Arial" w:cs="Arial"/>
          <w:sz w:val="24"/>
          <w:szCs w:val="24"/>
        </w:rPr>
        <w:t>ward of funds due to relatively low scores may not be fully evaluated.</w:t>
      </w:r>
    </w:p>
    <w:p w14:paraId="307733E8" w14:textId="680F0BDE" w:rsidR="005B5240" w:rsidRPr="002A69FB" w:rsidRDefault="005B5240" w:rsidP="004F0258">
      <w:pPr>
        <w:spacing w:after="0" w:line="240" w:lineRule="auto"/>
        <w:ind w:left="1530"/>
        <w:textAlignment w:val="baseline"/>
        <w:rPr>
          <w:rStyle w:val="eop"/>
          <w:rFonts w:ascii="Arial" w:hAnsi="Arial" w:cs="Arial"/>
          <w:sz w:val="24"/>
          <w:szCs w:val="24"/>
        </w:rPr>
      </w:pPr>
    </w:p>
    <w:p w14:paraId="62AABC6B" w14:textId="41329F8A" w:rsidR="00C337F0" w:rsidRPr="002A69FB" w:rsidRDefault="63E01AD1" w:rsidP="00D91A89">
      <w:pPr>
        <w:pStyle w:val="ListParagraph"/>
        <w:numPr>
          <w:ilvl w:val="6"/>
          <w:numId w:val="8"/>
        </w:numPr>
        <w:spacing w:after="0"/>
        <w:ind w:left="1440"/>
        <w:rPr>
          <w:rStyle w:val="eop"/>
          <w:bCs/>
          <w:u w:val="single"/>
        </w:rPr>
      </w:pPr>
      <w:r w:rsidRPr="002A69FB">
        <w:rPr>
          <w:rStyle w:val="eop"/>
          <w:bCs/>
          <w:u w:val="single"/>
        </w:rPr>
        <w:t>Ranking Overview</w:t>
      </w:r>
    </w:p>
    <w:p w14:paraId="3C5808EE" w14:textId="77777777" w:rsidR="00CF2462" w:rsidRPr="002A69FB" w:rsidRDefault="00CF2462" w:rsidP="00CE712D">
      <w:pPr>
        <w:spacing w:after="0"/>
        <w:ind w:left="1530"/>
        <w:rPr>
          <w:rStyle w:val="eop"/>
          <w:rFonts w:ascii="Arial" w:eastAsia="Times New Roman" w:hAnsi="Arial" w:cs="Times New Roman"/>
          <w:sz w:val="24"/>
          <w:szCs w:val="24"/>
        </w:rPr>
      </w:pPr>
    </w:p>
    <w:p w14:paraId="05896859" w14:textId="7D3E15B1" w:rsidR="151FA595" w:rsidRPr="002A69FB" w:rsidRDefault="151FA595" w:rsidP="007360A0">
      <w:pPr>
        <w:spacing w:after="0"/>
        <w:ind w:left="1440"/>
        <w:rPr>
          <w:rStyle w:val="eop"/>
          <w:rFonts w:ascii="Arial" w:eastAsia="Times New Roman" w:hAnsi="Arial" w:cs="Times New Roman"/>
          <w:sz w:val="24"/>
          <w:szCs w:val="24"/>
        </w:rPr>
      </w:pPr>
      <w:r w:rsidRPr="002A69FB">
        <w:rPr>
          <w:rStyle w:val="eop"/>
          <w:rFonts w:ascii="Arial" w:eastAsia="Times New Roman" w:hAnsi="Arial" w:cs="Times New Roman"/>
          <w:sz w:val="24"/>
          <w:szCs w:val="24"/>
        </w:rPr>
        <w:t xml:space="preserve">Applications meeting </w:t>
      </w:r>
      <w:r w:rsidR="00D9371E" w:rsidRPr="002A69FB">
        <w:rPr>
          <w:rStyle w:val="eop"/>
          <w:rFonts w:ascii="Arial" w:eastAsia="Times New Roman" w:hAnsi="Arial" w:cs="Times New Roman"/>
          <w:sz w:val="24"/>
          <w:szCs w:val="24"/>
        </w:rPr>
        <w:t>all</w:t>
      </w:r>
      <w:r w:rsidRPr="002A69FB">
        <w:rPr>
          <w:rStyle w:val="eop"/>
          <w:rFonts w:ascii="Arial" w:eastAsia="Times New Roman" w:hAnsi="Arial" w:cs="Times New Roman"/>
          <w:sz w:val="24"/>
          <w:szCs w:val="24"/>
        </w:rPr>
        <w:t xml:space="preserve"> the threshold requirements of IIG-2019 and achieving a </w:t>
      </w:r>
      <w:r w:rsidRPr="002A69FB">
        <w:rPr>
          <w:rStyle w:val="eop"/>
          <w:rFonts w:ascii="Arial" w:eastAsia="Times New Roman" w:hAnsi="Arial" w:cs="Times New Roman"/>
          <w:sz w:val="24"/>
          <w:szCs w:val="24"/>
          <w:u w:val="single"/>
        </w:rPr>
        <w:t xml:space="preserve">minimum point score of </w:t>
      </w:r>
      <w:r w:rsidR="008B0067" w:rsidRPr="002A69FB">
        <w:rPr>
          <w:rStyle w:val="eop"/>
          <w:rFonts w:ascii="Arial" w:eastAsia="Times New Roman" w:hAnsi="Arial" w:cs="Times New Roman"/>
          <w:sz w:val="24"/>
          <w:szCs w:val="24"/>
          <w:u w:val="single"/>
        </w:rPr>
        <w:t>90</w:t>
      </w:r>
      <w:r w:rsidR="00012967" w:rsidRPr="002A69FB">
        <w:rPr>
          <w:rStyle w:val="eop"/>
          <w:rFonts w:ascii="Arial" w:eastAsia="Times New Roman" w:hAnsi="Arial" w:cs="Times New Roman"/>
          <w:sz w:val="24"/>
          <w:szCs w:val="24"/>
          <w:u w:val="single"/>
        </w:rPr>
        <w:t xml:space="preserve"> </w:t>
      </w:r>
      <w:r w:rsidRPr="002A69FB">
        <w:rPr>
          <w:rStyle w:val="eop"/>
          <w:rFonts w:ascii="Arial" w:eastAsia="Times New Roman" w:hAnsi="Arial" w:cs="Times New Roman"/>
          <w:sz w:val="24"/>
          <w:szCs w:val="24"/>
          <w:u w:val="single"/>
        </w:rPr>
        <w:t>points</w:t>
      </w:r>
      <w:r w:rsidRPr="002A69FB">
        <w:rPr>
          <w:rStyle w:val="eop"/>
          <w:rFonts w:ascii="Arial" w:eastAsia="Times New Roman" w:hAnsi="Arial" w:cs="Times New Roman"/>
          <w:sz w:val="24"/>
          <w:szCs w:val="24"/>
        </w:rPr>
        <w:t xml:space="preserve"> </w:t>
      </w:r>
      <w:r w:rsidR="4981C455" w:rsidRPr="002A69FB">
        <w:rPr>
          <w:rStyle w:val="eop"/>
          <w:rFonts w:ascii="Arial" w:eastAsia="Times New Roman" w:hAnsi="Arial" w:cs="Times New Roman"/>
          <w:sz w:val="24"/>
          <w:szCs w:val="24"/>
        </w:rPr>
        <w:t>in</w:t>
      </w:r>
      <w:r w:rsidRPr="002A69FB">
        <w:rPr>
          <w:rStyle w:val="eop"/>
          <w:rFonts w:ascii="Arial" w:eastAsia="Times New Roman" w:hAnsi="Arial" w:cs="Times New Roman"/>
          <w:sz w:val="24"/>
          <w:szCs w:val="24"/>
        </w:rPr>
        <w:t xml:space="preserve"> Scoring </w:t>
      </w:r>
      <w:r w:rsidR="00F74422" w:rsidRPr="00C94A24">
        <w:rPr>
          <w:rStyle w:val="eop"/>
          <w:rFonts w:ascii="Arial" w:eastAsia="Times New Roman" w:hAnsi="Arial" w:cs="Times New Roman"/>
          <w:sz w:val="24"/>
          <w:szCs w:val="24"/>
        </w:rPr>
        <w:t>Criteria</w:t>
      </w:r>
      <w:r w:rsidR="00F74422" w:rsidRPr="002A69FB">
        <w:rPr>
          <w:rStyle w:val="eop"/>
          <w:rFonts w:ascii="Arial" w:eastAsia="Times New Roman" w:hAnsi="Arial" w:cs="Times New Roman"/>
          <w:sz w:val="24"/>
          <w:szCs w:val="24"/>
        </w:rPr>
        <w:t xml:space="preserve"> </w:t>
      </w:r>
      <w:r w:rsidRPr="002A69FB">
        <w:rPr>
          <w:rStyle w:val="eop"/>
          <w:rFonts w:ascii="Arial" w:eastAsia="Times New Roman" w:hAnsi="Arial" w:cs="Times New Roman"/>
          <w:sz w:val="24"/>
          <w:szCs w:val="24"/>
        </w:rPr>
        <w:t xml:space="preserve">will be considered for funding </w:t>
      </w:r>
      <w:r w:rsidRPr="002A69FB">
        <w:rPr>
          <w:rStyle w:val="eop"/>
          <w:rFonts w:ascii="Arial" w:eastAsia="Times New Roman" w:hAnsi="Arial" w:cs="Times New Roman"/>
          <w:sz w:val="24"/>
          <w:szCs w:val="24"/>
        </w:rPr>
        <w:lastRenderedPageBreak/>
        <w:t>pursuant to the process described below</w:t>
      </w:r>
      <w:r w:rsidR="00CE712D" w:rsidRPr="002A69FB">
        <w:rPr>
          <w:rStyle w:val="eop"/>
          <w:rFonts w:ascii="Arial" w:eastAsia="Times New Roman" w:hAnsi="Arial" w:cs="Times New Roman"/>
          <w:sz w:val="24"/>
          <w:szCs w:val="24"/>
        </w:rPr>
        <w:t xml:space="preserve">. </w:t>
      </w:r>
      <w:r w:rsidRPr="002A69FB">
        <w:rPr>
          <w:rStyle w:val="eop"/>
          <w:rFonts w:ascii="Arial" w:eastAsia="Times New Roman" w:hAnsi="Arial" w:cs="Times New Roman"/>
          <w:sz w:val="24"/>
          <w:szCs w:val="24"/>
        </w:rPr>
        <w:t xml:space="preserve">Please note, however, that regional targets and set-asides will only be funded to the extent that eligible applications </w:t>
      </w:r>
      <w:r w:rsidR="25E29F24" w:rsidRPr="002A69FB">
        <w:rPr>
          <w:rStyle w:val="eop"/>
          <w:rFonts w:ascii="Arial" w:eastAsia="Times New Roman" w:hAnsi="Arial" w:cs="Times New Roman"/>
          <w:sz w:val="24"/>
          <w:szCs w:val="24"/>
        </w:rPr>
        <w:t>(those meeting all threshold requirements including minimum point score)</w:t>
      </w:r>
      <w:r w:rsidR="4981C455" w:rsidRPr="002A69FB">
        <w:rPr>
          <w:rStyle w:val="eop"/>
          <w:rFonts w:ascii="Arial" w:eastAsia="Times New Roman" w:hAnsi="Arial" w:cs="Times New Roman"/>
          <w:sz w:val="24"/>
          <w:szCs w:val="24"/>
        </w:rPr>
        <w:t xml:space="preserve"> exist</w:t>
      </w:r>
      <w:r w:rsidR="05125C68" w:rsidRPr="002A69FB">
        <w:rPr>
          <w:rStyle w:val="eop"/>
          <w:rFonts w:ascii="Arial" w:eastAsia="Times New Roman" w:hAnsi="Arial" w:cs="Times New Roman"/>
          <w:sz w:val="24"/>
          <w:szCs w:val="24"/>
        </w:rPr>
        <w:t>.</w:t>
      </w:r>
      <w:r w:rsidR="00CE712D" w:rsidRPr="002A69FB">
        <w:rPr>
          <w:rStyle w:val="eop"/>
          <w:rFonts w:ascii="Arial" w:eastAsia="Times New Roman" w:hAnsi="Arial" w:cs="Times New Roman"/>
          <w:sz w:val="24"/>
          <w:szCs w:val="24"/>
        </w:rPr>
        <w:t xml:space="preserve"> </w:t>
      </w:r>
      <w:r w:rsidRPr="002A69FB">
        <w:rPr>
          <w:rStyle w:val="eop"/>
          <w:rFonts w:ascii="Arial" w:eastAsia="Times New Roman" w:hAnsi="Arial" w:cs="Times New Roman"/>
          <w:sz w:val="24"/>
          <w:szCs w:val="24"/>
        </w:rPr>
        <w:t xml:space="preserve">If the Department receives fewer eligible applications than funding available, any unawarded funds within the regional targets or set-asides may be used to fund remaining eligible applications based on ranked score. </w:t>
      </w:r>
    </w:p>
    <w:p w14:paraId="66DD6D06" w14:textId="77777777" w:rsidR="008F69A3" w:rsidRPr="002A69FB" w:rsidRDefault="008F69A3" w:rsidP="008F69A3">
      <w:pPr>
        <w:pStyle w:val="Heading2"/>
        <w:numPr>
          <w:ilvl w:val="0"/>
          <w:numId w:val="0"/>
        </w:numPr>
        <w:tabs>
          <w:tab w:val="clear" w:pos="1260"/>
        </w:tabs>
        <w:spacing w:after="0"/>
        <w:ind w:left="1080"/>
        <w:jc w:val="both"/>
        <w:rPr>
          <w:rFonts w:asciiTheme="minorHAnsi" w:eastAsiaTheme="minorEastAsia" w:hAnsiTheme="minorHAnsi" w:cstheme="minorBidi"/>
        </w:rPr>
      </w:pPr>
      <w:bookmarkStart w:id="152" w:name="_Toc96003624"/>
      <w:bookmarkStart w:id="153" w:name="_Toc101353920"/>
    </w:p>
    <w:p w14:paraId="0D0774CC" w14:textId="4D378B07" w:rsidR="00F25871" w:rsidRPr="002A69FB" w:rsidRDefault="0063425B" w:rsidP="001F3255">
      <w:pPr>
        <w:pStyle w:val="Heading2"/>
        <w:numPr>
          <w:ilvl w:val="0"/>
          <w:numId w:val="1"/>
        </w:numPr>
        <w:tabs>
          <w:tab w:val="clear" w:pos="1260"/>
        </w:tabs>
        <w:spacing w:after="0"/>
        <w:ind w:left="1080"/>
      </w:pPr>
      <w:bookmarkStart w:id="154" w:name="_Toc101532146"/>
      <w:bookmarkStart w:id="155" w:name="_Toc101533445"/>
      <w:bookmarkStart w:id="156" w:name="_Toc106171944"/>
      <w:r w:rsidRPr="002A69FB">
        <w:t xml:space="preserve">Negative Points </w:t>
      </w:r>
      <w:r w:rsidR="00653E13" w:rsidRPr="002A69FB">
        <w:t xml:space="preserve">and Disencumbrance </w:t>
      </w:r>
      <w:r w:rsidRPr="002A69FB">
        <w:t>Polic</w:t>
      </w:r>
      <w:bookmarkEnd w:id="152"/>
      <w:r w:rsidR="00653E13" w:rsidRPr="002A69FB">
        <w:t>ies</w:t>
      </w:r>
      <w:bookmarkEnd w:id="153"/>
      <w:bookmarkEnd w:id="154"/>
      <w:bookmarkEnd w:id="155"/>
      <w:bookmarkEnd w:id="156"/>
    </w:p>
    <w:p w14:paraId="218850A0" w14:textId="77777777" w:rsidR="0063425B" w:rsidRPr="002A69FB" w:rsidRDefault="0063425B" w:rsidP="00A767EB">
      <w:pPr>
        <w:spacing w:after="0" w:line="240" w:lineRule="auto"/>
      </w:pPr>
    </w:p>
    <w:p w14:paraId="4002CCD6" w14:textId="64E9B9C9" w:rsidR="38C9F96A" w:rsidRPr="002A69FB" w:rsidRDefault="38C9F96A" w:rsidP="008F69A3">
      <w:pPr>
        <w:spacing w:after="0" w:line="240" w:lineRule="auto"/>
        <w:ind w:left="1080"/>
        <w:rPr>
          <w:rFonts w:ascii="Arial" w:eastAsia="Arial" w:hAnsi="Arial" w:cs="Arial"/>
          <w:color w:val="000000" w:themeColor="text1"/>
          <w:sz w:val="24"/>
          <w:szCs w:val="24"/>
        </w:rPr>
      </w:pPr>
      <w:r w:rsidRPr="002A69FB">
        <w:rPr>
          <w:rFonts w:ascii="Arial" w:eastAsia="Arial" w:hAnsi="Arial" w:cs="Arial"/>
          <w:color w:val="000000" w:themeColor="text1"/>
          <w:sz w:val="24"/>
          <w:szCs w:val="24"/>
        </w:rPr>
        <w:t>The Department’s Negative Points Policy (</w:t>
      </w:r>
      <w:hyperlink r:id="rId41" w:history="1">
        <w:r w:rsidRPr="002A69FB">
          <w:rPr>
            <w:rStyle w:val="Hyperlink"/>
            <w:rFonts w:ascii="Arial" w:eastAsia="Times New Roman" w:hAnsi="Arial"/>
            <w:color w:val="0000FF"/>
            <w:sz w:val="24"/>
            <w:szCs w:val="24"/>
          </w:rPr>
          <w:t>Administrative Notice Number 2022-01</w:t>
        </w:r>
      </w:hyperlink>
      <w:r w:rsidRPr="002A69FB">
        <w:rPr>
          <w:rFonts w:ascii="Arial" w:eastAsia="Arial" w:hAnsi="Arial" w:cs="Arial"/>
          <w:color w:val="000000" w:themeColor="text1"/>
          <w:sz w:val="24"/>
          <w:szCs w:val="24"/>
        </w:rPr>
        <w:t>)</w:t>
      </w:r>
      <w:r w:rsidR="00D44571" w:rsidRPr="002A69FB">
        <w:rPr>
          <w:rFonts w:ascii="Arial" w:eastAsia="Arial" w:hAnsi="Arial" w:cs="Arial"/>
          <w:color w:val="000000" w:themeColor="text1"/>
          <w:sz w:val="24"/>
          <w:szCs w:val="24"/>
        </w:rPr>
        <w:t>, dated March 30, 2022</w:t>
      </w:r>
      <w:r w:rsidR="007A58B9" w:rsidRPr="002A69FB">
        <w:rPr>
          <w:rStyle w:val="Hyperlink"/>
          <w:rFonts w:eastAsia="Times New Roman"/>
          <w:color w:val="0000FF"/>
          <w:u w:val="none"/>
        </w:rPr>
        <w:t xml:space="preserve"> </w:t>
      </w:r>
      <w:r w:rsidRPr="002A69FB">
        <w:rPr>
          <w:rFonts w:ascii="Arial" w:eastAsia="Arial" w:hAnsi="Arial" w:cs="Arial"/>
          <w:color w:val="000000" w:themeColor="text1"/>
          <w:sz w:val="24"/>
          <w:szCs w:val="24"/>
        </w:rPr>
        <w:t xml:space="preserve">and </w:t>
      </w:r>
      <w:r w:rsidRPr="002A69FB">
        <w:rPr>
          <w:rFonts w:ascii="Arial" w:eastAsia="Times New Roman" w:hAnsi="Arial" w:cs="Times New Roman"/>
          <w:sz w:val="24"/>
          <w:szCs w:val="24"/>
        </w:rPr>
        <w:t>Disencumbrance Policy</w:t>
      </w:r>
      <w:r w:rsidRPr="002A69FB">
        <w:rPr>
          <w:rStyle w:val="Hyperlink"/>
          <w:rFonts w:eastAsia="Times New Roman"/>
          <w:color w:val="0000FF"/>
          <w:sz w:val="24"/>
          <w:szCs w:val="24"/>
          <w:u w:val="none"/>
        </w:rPr>
        <w:t xml:space="preserve"> </w:t>
      </w:r>
      <w:r w:rsidRPr="002A69FB">
        <w:rPr>
          <w:rFonts w:ascii="Arial" w:eastAsia="Arial" w:hAnsi="Arial" w:cs="Arial"/>
          <w:color w:val="000000" w:themeColor="text1"/>
          <w:sz w:val="24"/>
          <w:szCs w:val="24"/>
        </w:rPr>
        <w:t>(</w:t>
      </w:r>
      <w:hyperlink r:id="rId42" w:history="1">
        <w:r w:rsidRPr="002A69FB">
          <w:rPr>
            <w:rStyle w:val="Hyperlink"/>
            <w:rFonts w:ascii="Arial" w:eastAsia="Times New Roman" w:hAnsi="Arial"/>
            <w:color w:val="0000FF"/>
            <w:sz w:val="24"/>
            <w:szCs w:val="24"/>
          </w:rPr>
          <w:t>Administrative Notice Number 2022-02</w:t>
        </w:r>
      </w:hyperlink>
      <w:r w:rsidRPr="002A69FB">
        <w:rPr>
          <w:rFonts w:ascii="Arial" w:eastAsia="Arial" w:hAnsi="Arial" w:cs="Arial"/>
          <w:color w:val="000000" w:themeColor="text1"/>
          <w:sz w:val="24"/>
          <w:szCs w:val="24"/>
        </w:rPr>
        <w:t>), dated March 30, 2022</w:t>
      </w:r>
      <w:r w:rsidR="00351E4B" w:rsidRPr="002A69FB">
        <w:rPr>
          <w:rStyle w:val="Hyperlink"/>
          <w:rFonts w:eastAsia="Times New Roman"/>
          <w:color w:val="0000FF"/>
          <w:u w:val="none"/>
        </w:rPr>
        <w:t xml:space="preserve"> </w:t>
      </w:r>
      <w:r w:rsidRPr="002A69FB">
        <w:rPr>
          <w:rFonts w:ascii="Arial" w:eastAsia="Arial" w:hAnsi="Arial" w:cs="Arial"/>
          <w:color w:val="000000" w:themeColor="text1"/>
          <w:sz w:val="24"/>
          <w:szCs w:val="24"/>
        </w:rPr>
        <w:t xml:space="preserve">and published on the Department’s </w:t>
      </w:r>
      <w:hyperlink r:id="rId43">
        <w:r w:rsidRPr="002A69FB">
          <w:rPr>
            <w:rFonts w:ascii="Arial" w:eastAsia="Arial" w:hAnsi="Arial" w:cs="Arial"/>
            <w:color w:val="000000" w:themeColor="text1"/>
            <w:sz w:val="24"/>
            <w:szCs w:val="24"/>
          </w:rPr>
          <w:t>website</w:t>
        </w:r>
      </w:hyperlink>
      <w:r w:rsidR="004119F7" w:rsidRPr="002A69FB">
        <w:rPr>
          <w:rFonts w:ascii="Arial" w:eastAsia="Arial" w:hAnsi="Arial" w:cs="Arial"/>
          <w:color w:val="000000" w:themeColor="text1"/>
          <w:sz w:val="24"/>
          <w:szCs w:val="24"/>
        </w:rPr>
        <w:t xml:space="preserve"> at </w:t>
      </w:r>
      <w:hyperlink r:id="rId44" w:history="1">
        <w:r w:rsidR="004119F7" w:rsidRPr="002A69FB">
          <w:rPr>
            <w:rStyle w:val="Hyperlink"/>
            <w:rFonts w:ascii="Arial" w:eastAsia="Times New Roman" w:hAnsi="Arial"/>
            <w:color w:val="0000FF"/>
            <w:sz w:val="24"/>
            <w:szCs w:val="24"/>
            <w:u w:val="none"/>
          </w:rPr>
          <w:t>http://www.hcd.ca.gov/grants-and-funding</w:t>
        </w:r>
      </w:hyperlink>
      <w:r w:rsidRPr="002A69FB">
        <w:rPr>
          <w:rFonts w:ascii="Arial" w:eastAsia="Arial" w:hAnsi="Arial" w:cs="Arial"/>
          <w:color w:val="000000" w:themeColor="text1"/>
          <w:sz w:val="24"/>
          <w:szCs w:val="24"/>
        </w:rPr>
        <w:t>, are hereby incorporated by this reference to this NOFA as if set forth in full herein, and shall apply with equal force as all other provisions set forth herein.</w:t>
      </w:r>
    </w:p>
    <w:p w14:paraId="36FE4960" w14:textId="1F39610F" w:rsidR="38C9F96A" w:rsidRPr="002A69FB" w:rsidRDefault="38C9F96A" w:rsidP="008F69A3">
      <w:pPr>
        <w:spacing w:after="0" w:line="240" w:lineRule="auto"/>
        <w:ind w:left="1080"/>
        <w:rPr>
          <w:rFonts w:ascii="Arial" w:eastAsia="Arial" w:hAnsi="Arial" w:cs="Arial"/>
          <w:sz w:val="24"/>
          <w:szCs w:val="24"/>
        </w:rPr>
      </w:pPr>
      <w:r w:rsidRPr="002A69FB">
        <w:rPr>
          <w:rFonts w:ascii="Arial" w:eastAsia="Arial" w:hAnsi="Arial" w:cs="Arial"/>
          <w:sz w:val="24"/>
          <w:szCs w:val="24"/>
        </w:rPr>
        <w:t xml:space="preserve"> </w:t>
      </w:r>
    </w:p>
    <w:p w14:paraId="34B084EB" w14:textId="48CAF009" w:rsidR="38C9F96A" w:rsidRPr="002A69FB" w:rsidRDefault="38C9F96A" w:rsidP="008F69A3">
      <w:pPr>
        <w:spacing w:after="0" w:line="240" w:lineRule="auto"/>
        <w:ind w:left="1080"/>
        <w:rPr>
          <w:rFonts w:ascii="Arial" w:eastAsia="Arial" w:hAnsi="Arial" w:cs="Arial"/>
          <w:sz w:val="24"/>
          <w:szCs w:val="24"/>
        </w:rPr>
      </w:pPr>
      <w:r w:rsidRPr="002A69FB">
        <w:rPr>
          <w:rFonts w:ascii="Arial" w:eastAsia="Arial" w:hAnsi="Arial" w:cs="Arial"/>
          <w:sz w:val="24"/>
          <w:szCs w:val="24"/>
        </w:rPr>
        <w:t xml:space="preserve">If the </w:t>
      </w:r>
      <w:r w:rsidRPr="002A69FB">
        <w:rPr>
          <w:rFonts w:ascii="Arial" w:eastAsia="Arial" w:hAnsi="Arial" w:cs="Arial"/>
          <w:color w:val="000000" w:themeColor="text1"/>
          <w:sz w:val="24"/>
          <w:szCs w:val="24"/>
        </w:rPr>
        <w:t>Recipient/</w:t>
      </w:r>
      <w:r w:rsidRPr="002A69FB">
        <w:rPr>
          <w:rFonts w:ascii="Arial" w:eastAsia="Arial" w:hAnsi="Arial" w:cs="Arial"/>
          <w:sz w:val="24"/>
          <w:szCs w:val="24"/>
        </w:rPr>
        <w:t xml:space="preserve">Applicant is subject to </w:t>
      </w:r>
      <w:r w:rsidRPr="002A69FB">
        <w:rPr>
          <w:rFonts w:ascii="Arial" w:eastAsia="Arial" w:hAnsi="Arial" w:cs="Arial"/>
          <w:color w:val="000000" w:themeColor="text1"/>
          <w:sz w:val="24"/>
          <w:szCs w:val="24"/>
        </w:rPr>
        <w:t>a</w:t>
      </w:r>
      <w:r w:rsidRPr="002A69FB">
        <w:rPr>
          <w:rFonts w:ascii="Arial" w:eastAsia="Arial" w:hAnsi="Arial" w:cs="Arial"/>
          <w:sz w:val="24"/>
          <w:szCs w:val="24"/>
        </w:rPr>
        <w:t xml:space="preserve"> negative points assessment based on the criteria outlined in the Department’s Negative Points Policy</w:t>
      </w:r>
      <w:r w:rsidR="004516C6" w:rsidRPr="002A69FB">
        <w:rPr>
          <w:rFonts w:ascii="Arial" w:eastAsia="Arial" w:hAnsi="Arial" w:cs="Arial"/>
          <w:sz w:val="24"/>
          <w:szCs w:val="24"/>
        </w:rPr>
        <w:t xml:space="preserve"> </w:t>
      </w:r>
      <w:r w:rsidRPr="002A69FB">
        <w:rPr>
          <w:rFonts w:ascii="Arial" w:eastAsia="Arial" w:hAnsi="Arial" w:cs="Arial"/>
          <w:sz w:val="24"/>
          <w:szCs w:val="24"/>
        </w:rPr>
        <w:t xml:space="preserve">or is determined to be ineligible for funding, HCD shall notify the </w:t>
      </w:r>
      <w:r w:rsidRPr="002A69FB">
        <w:rPr>
          <w:rFonts w:ascii="Arial" w:eastAsia="Arial" w:hAnsi="Arial" w:cs="Arial"/>
          <w:color w:val="000000" w:themeColor="text1"/>
          <w:sz w:val="24"/>
          <w:szCs w:val="24"/>
        </w:rPr>
        <w:t>Recipient/</w:t>
      </w:r>
      <w:r w:rsidRPr="002A69FB">
        <w:rPr>
          <w:rFonts w:ascii="Arial" w:eastAsia="Arial" w:hAnsi="Arial" w:cs="Arial"/>
          <w:sz w:val="24"/>
          <w:szCs w:val="24"/>
        </w:rPr>
        <w:t>Applicant in writing</w:t>
      </w:r>
      <w:r w:rsidRPr="002A69FB">
        <w:rPr>
          <w:rFonts w:ascii="Arial" w:eastAsia="Arial" w:hAnsi="Arial" w:cs="Arial"/>
          <w:color w:val="000000" w:themeColor="text1"/>
          <w:sz w:val="24"/>
          <w:szCs w:val="24"/>
        </w:rPr>
        <w:t xml:space="preserve"> in </w:t>
      </w:r>
      <w:r w:rsidRPr="002A69FB">
        <w:rPr>
          <w:rFonts w:ascii="Arial" w:eastAsia="Arial" w:hAnsi="Arial" w:cs="Arial"/>
          <w:sz w:val="24"/>
          <w:szCs w:val="24"/>
        </w:rPr>
        <w:t>the initial point score letter.</w:t>
      </w:r>
    </w:p>
    <w:p w14:paraId="7E10C67F" w14:textId="05BD82EB" w:rsidR="00024400" w:rsidRPr="002A69FB" w:rsidRDefault="00024400" w:rsidP="00A767EB">
      <w:pPr>
        <w:spacing w:after="0" w:line="240" w:lineRule="auto"/>
        <w:rPr>
          <w:rFonts w:ascii="Arial" w:eastAsia="Times New Roman" w:hAnsi="Arial" w:cs="Arial"/>
          <w:b/>
          <w:sz w:val="24"/>
          <w:szCs w:val="20"/>
        </w:rPr>
      </w:pPr>
    </w:p>
    <w:p w14:paraId="55E7A480" w14:textId="2705A993" w:rsidR="00024400" w:rsidRPr="002A69FB" w:rsidRDefault="5962A20C" w:rsidP="00374772">
      <w:pPr>
        <w:pStyle w:val="Heading1"/>
        <w:numPr>
          <w:ilvl w:val="0"/>
          <w:numId w:val="20"/>
        </w:numPr>
        <w:ind w:left="720" w:hanging="630"/>
        <w:jc w:val="left"/>
        <w:rPr>
          <w:rFonts w:cs="Times New Roman"/>
        </w:rPr>
      </w:pPr>
      <w:bookmarkStart w:id="157" w:name="_Toc47528502"/>
      <w:bookmarkStart w:id="158" w:name="_Toc1150012668"/>
      <w:bookmarkStart w:id="159" w:name="_Toc92723513"/>
      <w:bookmarkStart w:id="160" w:name="_Toc96003625"/>
      <w:bookmarkStart w:id="161" w:name="_Toc101353921"/>
      <w:bookmarkStart w:id="162" w:name="_Toc101532147"/>
      <w:bookmarkStart w:id="163" w:name="_Toc101533446"/>
      <w:bookmarkStart w:id="164" w:name="_Toc106171945"/>
      <w:r w:rsidRPr="002A69FB">
        <w:rPr>
          <w:rFonts w:cs="Times New Roman"/>
        </w:rPr>
        <w:t>Application Submission and Review Procedures</w:t>
      </w:r>
      <w:bookmarkEnd w:id="157"/>
      <w:bookmarkEnd w:id="158"/>
      <w:bookmarkEnd w:id="159"/>
      <w:bookmarkEnd w:id="160"/>
      <w:bookmarkEnd w:id="161"/>
      <w:bookmarkEnd w:id="162"/>
      <w:bookmarkEnd w:id="163"/>
      <w:bookmarkEnd w:id="164"/>
    </w:p>
    <w:p w14:paraId="47F01766" w14:textId="6896C477" w:rsidR="00DC0CD7" w:rsidRPr="002A69FB" w:rsidRDefault="58049D1A" w:rsidP="00374772">
      <w:pPr>
        <w:pStyle w:val="Heading2"/>
        <w:numPr>
          <w:ilvl w:val="0"/>
          <w:numId w:val="17"/>
        </w:numPr>
        <w:rPr>
          <w:rFonts w:asciiTheme="minorHAnsi" w:eastAsiaTheme="minorEastAsia" w:hAnsiTheme="minorHAnsi" w:cstheme="minorBidi"/>
        </w:rPr>
      </w:pPr>
      <w:bookmarkStart w:id="165" w:name="_Toc47528504"/>
      <w:bookmarkStart w:id="166" w:name="_Toc327501123"/>
      <w:bookmarkStart w:id="167" w:name="_Toc92723515"/>
      <w:bookmarkStart w:id="168" w:name="_Toc96003626"/>
      <w:bookmarkStart w:id="169" w:name="_Toc101353922"/>
      <w:bookmarkStart w:id="170" w:name="_Toc101532148"/>
      <w:bookmarkStart w:id="171" w:name="_Toc101533447"/>
      <w:bookmarkStart w:id="172" w:name="_Toc106171946"/>
      <w:r w:rsidRPr="002A69FB">
        <w:t>Application Submission Process</w:t>
      </w:r>
      <w:bookmarkEnd w:id="165"/>
      <w:bookmarkEnd w:id="166"/>
      <w:bookmarkEnd w:id="167"/>
      <w:bookmarkEnd w:id="168"/>
      <w:bookmarkEnd w:id="169"/>
      <w:bookmarkEnd w:id="170"/>
      <w:bookmarkEnd w:id="171"/>
      <w:bookmarkEnd w:id="172"/>
    </w:p>
    <w:p w14:paraId="17F24C91" w14:textId="7F909F4C" w:rsidR="00362087" w:rsidRPr="002A69FB" w:rsidRDefault="3EA57C2E" w:rsidP="00036253">
      <w:pPr>
        <w:overflowPunct w:val="0"/>
        <w:autoSpaceDE w:val="0"/>
        <w:autoSpaceDN w:val="0"/>
        <w:adjustRightInd w:val="0"/>
        <w:spacing w:after="0" w:line="240" w:lineRule="auto"/>
        <w:ind w:left="1080"/>
        <w:textAlignment w:val="baseline"/>
        <w:rPr>
          <w:rFonts w:ascii="Arial" w:eastAsia="Times New Roman" w:hAnsi="Arial" w:cs="Arial"/>
          <w:sz w:val="24"/>
          <w:szCs w:val="24"/>
        </w:rPr>
      </w:pPr>
      <w:r w:rsidRPr="002A69FB">
        <w:rPr>
          <w:rFonts w:ascii="Arial" w:eastAsia="Times New Roman" w:hAnsi="Arial" w:cs="Times New Roman"/>
          <w:sz w:val="24"/>
          <w:szCs w:val="24"/>
        </w:rPr>
        <w:t xml:space="preserve">Applications must meet eligibility requirements </w:t>
      </w:r>
      <w:r w:rsidR="7B2729B6" w:rsidRPr="002A69FB">
        <w:rPr>
          <w:rFonts w:ascii="Arial" w:eastAsia="Times New Roman" w:hAnsi="Arial" w:cs="Times New Roman"/>
          <w:sz w:val="24"/>
          <w:szCs w:val="24"/>
        </w:rPr>
        <w:t>u</w:t>
      </w:r>
      <w:r w:rsidR="43660A73" w:rsidRPr="002A69FB">
        <w:rPr>
          <w:rFonts w:ascii="Arial" w:eastAsia="Times New Roman" w:hAnsi="Arial" w:cs="Times New Roman"/>
          <w:sz w:val="24"/>
          <w:szCs w:val="24"/>
        </w:rPr>
        <w:t>pon submission</w:t>
      </w:r>
      <w:r w:rsidR="01567036" w:rsidRPr="002A69FB">
        <w:rPr>
          <w:rFonts w:ascii="Arial" w:eastAsia="Times New Roman" w:hAnsi="Arial" w:cs="Times New Roman"/>
          <w:sz w:val="24"/>
          <w:szCs w:val="24"/>
        </w:rPr>
        <w:t>.</w:t>
      </w:r>
      <w:r w:rsidR="62F76E86" w:rsidRPr="002A69FB">
        <w:rPr>
          <w:rFonts w:ascii="Arial" w:eastAsia="Times New Roman" w:hAnsi="Arial" w:cs="Times New Roman"/>
          <w:sz w:val="24"/>
          <w:szCs w:val="24"/>
        </w:rPr>
        <w:t xml:space="preserve"> </w:t>
      </w:r>
      <w:r w:rsidR="3CEF8D8D" w:rsidRPr="002A69FB">
        <w:rPr>
          <w:rFonts w:ascii="Arial" w:eastAsia="Times New Roman" w:hAnsi="Arial" w:cs="Times New Roman"/>
          <w:sz w:val="24"/>
          <w:szCs w:val="24"/>
        </w:rPr>
        <w:t>S</w:t>
      </w:r>
      <w:r w:rsidRPr="002A69FB">
        <w:rPr>
          <w:rFonts w:ascii="Arial" w:eastAsia="Times New Roman" w:hAnsi="Arial" w:cs="Times New Roman"/>
          <w:sz w:val="24"/>
          <w:szCs w:val="24"/>
        </w:rPr>
        <w:t>ee Program Requirements above for eligible Applicants, eligible Projects</w:t>
      </w:r>
      <w:r w:rsidR="7B2729B6" w:rsidRPr="002A69FB">
        <w:rPr>
          <w:rFonts w:ascii="Arial" w:eastAsia="Times New Roman" w:hAnsi="Arial" w:cs="Times New Roman"/>
          <w:sz w:val="24"/>
          <w:szCs w:val="24"/>
        </w:rPr>
        <w:t>,</w:t>
      </w:r>
      <w:r w:rsidRPr="002A69FB">
        <w:rPr>
          <w:rFonts w:ascii="Arial" w:eastAsia="Times New Roman" w:hAnsi="Arial" w:cs="Times New Roman"/>
          <w:sz w:val="24"/>
          <w:szCs w:val="24"/>
        </w:rPr>
        <w:t xml:space="preserve"> and eligible uses of funds.</w:t>
      </w:r>
      <w:r w:rsidR="2389E552" w:rsidRPr="002A69FB">
        <w:rPr>
          <w:rFonts w:ascii="Arial" w:eastAsia="Times New Roman" w:hAnsi="Arial" w:cs="Times New Roman"/>
          <w:sz w:val="24"/>
          <w:szCs w:val="24"/>
        </w:rPr>
        <w:t xml:space="preserve"> </w:t>
      </w:r>
      <w:r w:rsidR="2389E552" w:rsidRPr="002A69FB">
        <w:rPr>
          <w:rFonts w:ascii="Arial" w:eastAsia="Times New Roman" w:hAnsi="Arial" w:cs="Arial"/>
          <w:sz w:val="24"/>
          <w:szCs w:val="24"/>
        </w:rPr>
        <w:t xml:space="preserve">Applications that do not meet the filing deadline requirements will not be eligible for funding. Applications must be on HCD’s forms and cannot be altered or modified by the Applicant. </w:t>
      </w:r>
      <w:r w:rsidR="2389E552" w:rsidRPr="002A69FB">
        <w:rPr>
          <w:rFonts w:ascii="Arial" w:eastAsia="Times New Roman" w:hAnsi="Arial" w:cs="Times New Roman"/>
          <w:sz w:val="24"/>
          <w:szCs w:val="24"/>
        </w:rPr>
        <w:t xml:space="preserve">It is the Applicant’s responsibility to ensure the application is clear, </w:t>
      </w:r>
      <w:r w:rsidR="5B54326D" w:rsidRPr="002A69FB">
        <w:rPr>
          <w:rFonts w:ascii="Arial" w:eastAsia="Times New Roman" w:hAnsi="Arial" w:cs="Times New Roman"/>
          <w:sz w:val="24"/>
          <w:szCs w:val="24"/>
        </w:rPr>
        <w:t>complete,</w:t>
      </w:r>
      <w:r w:rsidR="2389E552" w:rsidRPr="002A69FB">
        <w:rPr>
          <w:rFonts w:ascii="Arial" w:eastAsia="Times New Roman" w:hAnsi="Arial" w:cs="Times New Roman"/>
          <w:sz w:val="24"/>
          <w:szCs w:val="24"/>
        </w:rPr>
        <w:t xml:space="preserve"> and accurate. </w:t>
      </w:r>
      <w:r w:rsidR="2389E552" w:rsidRPr="002A69FB">
        <w:rPr>
          <w:rFonts w:ascii="Arial" w:eastAsia="Times New Roman" w:hAnsi="Arial" w:cs="Arial"/>
          <w:sz w:val="24"/>
          <w:szCs w:val="24"/>
        </w:rPr>
        <w:t>Excel forms must be</w:t>
      </w:r>
      <w:r w:rsidR="50FFCC76" w:rsidRPr="002A69FB">
        <w:rPr>
          <w:rFonts w:ascii="Arial" w:eastAsia="Times New Roman" w:hAnsi="Arial" w:cs="Arial"/>
          <w:sz w:val="24"/>
          <w:szCs w:val="24"/>
        </w:rPr>
        <w:t xml:space="preserve"> submitted</w:t>
      </w:r>
      <w:r w:rsidR="2389E552" w:rsidRPr="002A69FB">
        <w:rPr>
          <w:rFonts w:ascii="Arial" w:eastAsia="Times New Roman" w:hAnsi="Arial" w:cs="Arial"/>
          <w:sz w:val="24"/>
          <w:szCs w:val="24"/>
        </w:rPr>
        <w:t xml:space="preserve"> in Excel format, not a PDF document. </w:t>
      </w:r>
    </w:p>
    <w:p w14:paraId="63BB9E58" w14:textId="2FB68DDB" w:rsidR="0059798E" w:rsidRPr="002A69FB" w:rsidRDefault="0059798E" w:rsidP="00036253">
      <w:pPr>
        <w:overflowPunct w:val="0"/>
        <w:autoSpaceDE w:val="0"/>
        <w:autoSpaceDN w:val="0"/>
        <w:adjustRightInd w:val="0"/>
        <w:spacing w:after="0" w:line="240" w:lineRule="auto"/>
        <w:ind w:left="1080" w:hanging="360"/>
        <w:textAlignment w:val="baseline"/>
        <w:rPr>
          <w:rFonts w:ascii="Arial" w:eastAsia="Times New Roman" w:hAnsi="Arial" w:cs="Arial"/>
          <w:sz w:val="24"/>
          <w:szCs w:val="24"/>
        </w:rPr>
      </w:pPr>
    </w:p>
    <w:p w14:paraId="15BE9238" w14:textId="51D31D2A" w:rsidR="0059798E" w:rsidRPr="002A69FB" w:rsidRDefault="0072179E" w:rsidP="00036253">
      <w:pPr>
        <w:overflowPunct w:val="0"/>
        <w:autoSpaceDE w:val="0"/>
        <w:autoSpaceDN w:val="0"/>
        <w:adjustRightInd w:val="0"/>
        <w:spacing w:after="0" w:line="240" w:lineRule="auto"/>
        <w:ind w:left="1440" w:hanging="360"/>
        <w:textAlignment w:val="baseline"/>
        <w:rPr>
          <w:rFonts w:ascii="Arial" w:hAnsi="Arial" w:cs="Arial"/>
          <w:sz w:val="24"/>
          <w:szCs w:val="24"/>
        </w:rPr>
      </w:pPr>
      <w:r w:rsidRPr="002A69FB">
        <w:rPr>
          <w:rFonts w:ascii="Arial" w:hAnsi="Arial" w:cs="Arial"/>
          <w:sz w:val="24"/>
          <w:szCs w:val="24"/>
        </w:rPr>
        <w:t xml:space="preserve">For </w:t>
      </w:r>
      <w:r w:rsidR="00321193" w:rsidRPr="002A69FB">
        <w:rPr>
          <w:rFonts w:ascii="Arial" w:hAnsi="Arial" w:cs="Arial"/>
          <w:sz w:val="24"/>
          <w:szCs w:val="24"/>
        </w:rPr>
        <w:t xml:space="preserve">application </w:t>
      </w:r>
      <w:r w:rsidR="0059798E" w:rsidRPr="002A69FB">
        <w:rPr>
          <w:rFonts w:ascii="Arial" w:hAnsi="Arial" w:cs="Arial"/>
          <w:sz w:val="24"/>
          <w:szCs w:val="24"/>
        </w:rPr>
        <w:t>forms</w:t>
      </w:r>
      <w:r w:rsidR="00DE1C25" w:rsidRPr="002A69FB">
        <w:rPr>
          <w:rFonts w:ascii="Arial" w:hAnsi="Arial" w:cs="Arial"/>
          <w:sz w:val="24"/>
          <w:szCs w:val="24"/>
        </w:rPr>
        <w:t>,</w:t>
      </w:r>
      <w:r w:rsidR="0059798E" w:rsidRPr="002A69FB">
        <w:rPr>
          <w:rFonts w:ascii="Arial" w:hAnsi="Arial" w:cs="Arial"/>
          <w:sz w:val="24"/>
          <w:szCs w:val="24"/>
        </w:rPr>
        <w:t xml:space="preserve"> </w:t>
      </w:r>
      <w:r w:rsidRPr="002A69FB">
        <w:rPr>
          <w:rFonts w:ascii="Arial" w:hAnsi="Arial" w:cs="Arial"/>
          <w:sz w:val="24"/>
          <w:szCs w:val="24"/>
        </w:rPr>
        <w:t>visit</w:t>
      </w:r>
      <w:r w:rsidR="0059798E" w:rsidRPr="002A69FB">
        <w:rPr>
          <w:rFonts w:ascii="Arial" w:hAnsi="Arial" w:cs="Arial"/>
          <w:sz w:val="24"/>
          <w:szCs w:val="24"/>
        </w:rPr>
        <w:t xml:space="preserve"> the Department’s website at: </w:t>
      </w:r>
    </w:p>
    <w:p w14:paraId="1492F32D" w14:textId="3C29A063" w:rsidR="0059798E" w:rsidRPr="002A69FB" w:rsidRDefault="00FA4734" w:rsidP="00036253">
      <w:pPr>
        <w:spacing w:after="0" w:line="240" w:lineRule="auto"/>
        <w:ind w:left="1440" w:hanging="360"/>
        <w:rPr>
          <w:rStyle w:val="Hyperlink"/>
          <w:rFonts w:ascii="Arial" w:eastAsia="Times New Roman" w:hAnsi="Arial"/>
          <w:color w:val="0000FF"/>
          <w:sz w:val="24"/>
          <w:szCs w:val="24"/>
          <w:u w:val="none"/>
        </w:rPr>
      </w:pPr>
      <w:hyperlink r:id="rId45" w:history="1">
        <w:r w:rsidR="0070220F" w:rsidRPr="002A69FB">
          <w:rPr>
            <w:rStyle w:val="Hyperlink"/>
            <w:rFonts w:ascii="Arial" w:eastAsia="Times New Roman" w:hAnsi="Arial"/>
            <w:color w:val="0000FF"/>
            <w:sz w:val="24"/>
            <w:szCs w:val="24"/>
            <w:u w:val="none"/>
          </w:rPr>
          <w:t>http://www.hcd.ca.gov/grants-and-funding</w:t>
        </w:r>
      </w:hyperlink>
      <w:r w:rsidR="0059798E" w:rsidRPr="002A69FB">
        <w:rPr>
          <w:rStyle w:val="Hyperlink"/>
          <w:rFonts w:ascii="Arial" w:eastAsia="Times New Roman" w:hAnsi="Arial"/>
          <w:color w:val="0000FF"/>
          <w:sz w:val="24"/>
          <w:szCs w:val="24"/>
          <w:u w:val="none"/>
        </w:rPr>
        <w:t>.</w:t>
      </w:r>
    </w:p>
    <w:p w14:paraId="03B917FD" w14:textId="77777777" w:rsidR="00587BD5" w:rsidRPr="002A69FB" w:rsidRDefault="00587BD5" w:rsidP="00D80F94">
      <w:pPr>
        <w:spacing w:after="0" w:line="240" w:lineRule="auto"/>
        <w:ind w:left="1260"/>
        <w:rPr>
          <w:rStyle w:val="Hyperlink"/>
          <w:rFonts w:ascii="Arial" w:eastAsia="Times New Roman" w:hAnsi="Arial"/>
          <w:color w:val="0000FF"/>
          <w:sz w:val="24"/>
          <w:szCs w:val="24"/>
          <w:u w:val="none"/>
        </w:rPr>
      </w:pPr>
    </w:p>
    <w:p w14:paraId="02C07850" w14:textId="77777777" w:rsidR="00431695" w:rsidRPr="002A69FB" w:rsidRDefault="62A94701" w:rsidP="00374772">
      <w:pPr>
        <w:pStyle w:val="ListParagraph"/>
        <w:numPr>
          <w:ilvl w:val="0"/>
          <w:numId w:val="17"/>
        </w:numPr>
        <w:overflowPunct w:val="0"/>
        <w:autoSpaceDE w:val="0"/>
        <w:autoSpaceDN w:val="0"/>
        <w:adjustRightInd w:val="0"/>
        <w:spacing w:after="0" w:line="240" w:lineRule="auto"/>
        <w:textAlignment w:val="baseline"/>
        <w:outlineLvl w:val="1"/>
        <w:rPr>
          <w:rFonts w:cs="Arial"/>
        </w:rPr>
      </w:pPr>
      <w:bookmarkStart w:id="173" w:name="_Toc101353923"/>
      <w:bookmarkStart w:id="174" w:name="_Toc101532149"/>
      <w:bookmarkStart w:id="175" w:name="_Toc101533448"/>
      <w:bookmarkStart w:id="176" w:name="_Toc106171947"/>
      <w:r w:rsidRPr="002A69FB">
        <w:rPr>
          <w:rFonts w:cs="Arial"/>
          <w:b/>
          <w:bCs/>
        </w:rPr>
        <w:t>Electronic Submission</w:t>
      </w:r>
      <w:bookmarkEnd w:id="173"/>
      <w:bookmarkEnd w:id="174"/>
      <w:bookmarkEnd w:id="175"/>
      <w:bookmarkEnd w:id="176"/>
    </w:p>
    <w:p w14:paraId="658857F9" w14:textId="77777777" w:rsidR="00431695" w:rsidRPr="002A69FB" w:rsidRDefault="00431695" w:rsidP="00431695">
      <w:pPr>
        <w:pStyle w:val="ListParagraph"/>
        <w:overflowPunct w:val="0"/>
        <w:autoSpaceDE w:val="0"/>
        <w:autoSpaceDN w:val="0"/>
        <w:adjustRightInd w:val="0"/>
        <w:spacing w:after="0" w:line="240" w:lineRule="auto"/>
        <w:ind w:left="1080"/>
        <w:textAlignment w:val="baseline"/>
        <w:rPr>
          <w:rFonts w:cs="Arial"/>
          <w:iCs/>
          <w:szCs w:val="20"/>
        </w:rPr>
      </w:pPr>
    </w:p>
    <w:p w14:paraId="55AAE17A" w14:textId="0466FF66" w:rsidR="00630D1B" w:rsidRPr="002A69FB" w:rsidRDefault="00630D1B" w:rsidP="00036253">
      <w:pPr>
        <w:pStyle w:val="ListParagraph"/>
        <w:overflowPunct w:val="0"/>
        <w:autoSpaceDE w:val="0"/>
        <w:autoSpaceDN w:val="0"/>
        <w:adjustRightInd w:val="0"/>
        <w:spacing w:after="0" w:line="240" w:lineRule="auto"/>
        <w:ind w:left="1080"/>
        <w:textAlignment w:val="baseline"/>
        <w:rPr>
          <w:rFonts w:cs="Arial"/>
          <w:iCs/>
          <w:szCs w:val="20"/>
        </w:rPr>
      </w:pPr>
      <w:r w:rsidRPr="002A69FB">
        <w:rPr>
          <w:rFonts w:cs="Arial"/>
          <w:iCs/>
          <w:szCs w:val="20"/>
        </w:rPr>
        <w:t xml:space="preserve">Application materials must be submitted electronically via the </w:t>
      </w:r>
      <w:r w:rsidR="008E2F49" w:rsidRPr="002A69FB">
        <w:rPr>
          <w:rFonts w:cs="Arial"/>
          <w:iCs/>
          <w:szCs w:val="20"/>
        </w:rPr>
        <w:t xml:space="preserve">Financial Assistance Application Submittal Tool (FAAST) system </w:t>
      </w:r>
      <w:r w:rsidR="00AA6DE0" w:rsidRPr="002A69FB">
        <w:rPr>
          <w:rFonts w:eastAsia="Arial" w:cs="Arial"/>
          <w:color w:val="000000" w:themeColor="text1"/>
          <w:szCs w:val="24"/>
        </w:rPr>
        <w:t xml:space="preserve">at </w:t>
      </w:r>
      <w:hyperlink r:id="rId46" w:history="1">
        <w:r w:rsidR="00AA6DE0" w:rsidRPr="002A69FB">
          <w:rPr>
            <w:rStyle w:val="Hyperlink"/>
            <w:color w:val="0000FF"/>
            <w:szCs w:val="24"/>
            <w:u w:val="none"/>
          </w:rPr>
          <w:t>https://faast.waterboards.ca.gov</w:t>
        </w:r>
      </w:hyperlink>
      <w:r w:rsidR="00AA6DE0" w:rsidRPr="002A69FB">
        <w:rPr>
          <w:rFonts w:eastAsia="Arial" w:cs="Arial"/>
          <w:color w:val="000000" w:themeColor="text1"/>
          <w:szCs w:val="24"/>
        </w:rPr>
        <w:t>.</w:t>
      </w:r>
    </w:p>
    <w:p w14:paraId="5038C535" w14:textId="2CF253B4" w:rsidR="00630D1B" w:rsidRPr="002A69FB" w:rsidRDefault="00630D1B" w:rsidP="00036253">
      <w:pPr>
        <w:overflowPunct w:val="0"/>
        <w:autoSpaceDE w:val="0"/>
        <w:autoSpaceDN w:val="0"/>
        <w:adjustRightInd w:val="0"/>
        <w:spacing w:after="0" w:line="240" w:lineRule="auto"/>
        <w:ind w:left="1080"/>
        <w:textAlignment w:val="baseline"/>
        <w:rPr>
          <w:rFonts w:ascii="Arial" w:eastAsia="Times New Roman" w:hAnsi="Arial" w:cs="Arial"/>
          <w:iCs/>
          <w:sz w:val="24"/>
          <w:szCs w:val="20"/>
        </w:rPr>
      </w:pPr>
    </w:p>
    <w:p w14:paraId="037A6957" w14:textId="2C76C2EA" w:rsidR="00DD280A" w:rsidRPr="002A69FB" w:rsidRDefault="00A05204" w:rsidP="00036253">
      <w:pPr>
        <w:pStyle w:val="ListParagraph"/>
        <w:overflowPunct w:val="0"/>
        <w:autoSpaceDE w:val="0"/>
        <w:autoSpaceDN w:val="0"/>
        <w:adjustRightInd w:val="0"/>
        <w:spacing w:after="0" w:line="240" w:lineRule="auto"/>
        <w:ind w:left="1080"/>
        <w:textAlignment w:val="baseline"/>
        <w:rPr>
          <w:rFonts w:cs="Arial"/>
          <w:szCs w:val="24"/>
        </w:rPr>
      </w:pPr>
      <w:r w:rsidRPr="002A69FB">
        <w:rPr>
          <w:rFonts w:cs="Arial"/>
          <w:iCs/>
          <w:szCs w:val="20"/>
        </w:rPr>
        <w:t xml:space="preserve">Original “wet signature” documents are no longer required or accepted. </w:t>
      </w:r>
      <w:r w:rsidRPr="002A69FB">
        <w:rPr>
          <w:rFonts w:cs="Arial"/>
          <w:b/>
          <w:bCs/>
          <w:iCs/>
          <w:szCs w:val="20"/>
        </w:rPr>
        <w:t xml:space="preserve">Applicants must submit all </w:t>
      </w:r>
      <w:r w:rsidR="00321193" w:rsidRPr="00DD6D41">
        <w:rPr>
          <w:rFonts w:cs="Arial"/>
          <w:b/>
          <w:bCs/>
          <w:iCs/>
          <w:szCs w:val="20"/>
        </w:rPr>
        <w:t xml:space="preserve">application </w:t>
      </w:r>
      <w:r w:rsidRPr="00DD6D41">
        <w:rPr>
          <w:rFonts w:cs="Arial"/>
          <w:b/>
          <w:bCs/>
          <w:iCs/>
          <w:szCs w:val="20"/>
        </w:rPr>
        <w:t xml:space="preserve">materials to the FAAST system no later than </w:t>
      </w:r>
      <w:r w:rsidR="00DD280A" w:rsidRPr="00DD6D41">
        <w:rPr>
          <w:rFonts w:eastAsia="Arial" w:cs="Arial"/>
          <w:b/>
          <w:bCs/>
          <w:color w:val="000000" w:themeColor="text1"/>
          <w:szCs w:val="24"/>
        </w:rPr>
        <w:t xml:space="preserve">4:00 p.m. Pacific Daylight Time on </w:t>
      </w:r>
      <w:r w:rsidR="008861FB" w:rsidRPr="00DD6D41">
        <w:rPr>
          <w:rFonts w:eastAsia="Arial" w:cs="Arial"/>
          <w:b/>
          <w:bCs/>
          <w:color w:val="000000" w:themeColor="text1"/>
          <w:szCs w:val="24"/>
        </w:rPr>
        <w:t>September 22</w:t>
      </w:r>
      <w:r w:rsidR="00DD280A" w:rsidRPr="00DD6D41">
        <w:rPr>
          <w:rFonts w:eastAsia="Arial" w:cs="Arial"/>
          <w:b/>
          <w:bCs/>
          <w:color w:val="000000" w:themeColor="text1"/>
          <w:szCs w:val="24"/>
        </w:rPr>
        <w:t xml:space="preserve">, </w:t>
      </w:r>
      <w:r w:rsidR="0072179E" w:rsidRPr="00DD6D41">
        <w:rPr>
          <w:rFonts w:eastAsia="Arial" w:cs="Arial"/>
          <w:b/>
          <w:bCs/>
          <w:color w:val="000000" w:themeColor="text1"/>
          <w:szCs w:val="24"/>
        </w:rPr>
        <w:t>2022,</w:t>
      </w:r>
      <w:r w:rsidR="00DD280A" w:rsidRPr="00DD6D41">
        <w:rPr>
          <w:rFonts w:eastAsia="Arial" w:cs="Arial"/>
          <w:b/>
          <w:bCs/>
          <w:color w:val="000000" w:themeColor="text1"/>
          <w:szCs w:val="24"/>
        </w:rPr>
        <w:t xml:space="preserve"> for Small Jurisdictions and </w:t>
      </w:r>
      <w:r w:rsidR="008861FB" w:rsidRPr="00DD6D41">
        <w:rPr>
          <w:rFonts w:eastAsia="Arial" w:cs="Arial"/>
          <w:b/>
          <w:bCs/>
          <w:color w:val="000000" w:themeColor="text1"/>
          <w:szCs w:val="24"/>
        </w:rPr>
        <w:t>August 25</w:t>
      </w:r>
      <w:r w:rsidR="00DD280A" w:rsidRPr="00DD6D41">
        <w:rPr>
          <w:rFonts w:eastAsia="Arial" w:cs="Arial"/>
          <w:b/>
          <w:bCs/>
          <w:color w:val="000000" w:themeColor="text1"/>
          <w:szCs w:val="24"/>
        </w:rPr>
        <w:t>, 2022</w:t>
      </w:r>
      <w:r w:rsidR="0072179E" w:rsidRPr="00DD6D41">
        <w:rPr>
          <w:rFonts w:eastAsia="Arial" w:cs="Arial"/>
          <w:b/>
          <w:bCs/>
          <w:color w:val="000000" w:themeColor="text1"/>
          <w:szCs w:val="24"/>
        </w:rPr>
        <w:t>,</w:t>
      </w:r>
      <w:r w:rsidR="00DD280A" w:rsidRPr="00DD6D41">
        <w:rPr>
          <w:rFonts w:eastAsia="Arial" w:cs="Arial"/>
          <w:b/>
          <w:bCs/>
          <w:color w:val="000000" w:themeColor="text1"/>
          <w:szCs w:val="24"/>
        </w:rPr>
        <w:t xml:space="preserve"> for Large Jurisdictions.</w:t>
      </w:r>
      <w:r w:rsidR="00DD280A" w:rsidRPr="002A69FB">
        <w:rPr>
          <w:rFonts w:eastAsia="Arial" w:cs="Arial"/>
          <w:b/>
          <w:bCs/>
          <w:color w:val="000000" w:themeColor="text1"/>
          <w:szCs w:val="24"/>
        </w:rPr>
        <w:t xml:space="preserve"> </w:t>
      </w:r>
    </w:p>
    <w:p w14:paraId="775142BE" w14:textId="77777777" w:rsidR="00DD280A" w:rsidRPr="002A69FB" w:rsidRDefault="00DD280A" w:rsidP="00036253">
      <w:pPr>
        <w:pStyle w:val="ListParagraph"/>
        <w:overflowPunct w:val="0"/>
        <w:autoSpaceDE w:val="0"/>
        <w:autoSpaceDN w:val="0"/>
        <w:adjustRightInd w:val="0"/>
        <w:spacing w:after="0" w:line="240" w:lineRule="auto"/>
        <w:ind w:left="1080"/>
        <w:textAlignment w:val="baseline"/>
        <w:rPr>
          <w:rFonts w:cs="Arial"/>
          <w:iCs/>
          <w:szCs w:val="20"/>
        </w:rPr>
      </w:pPr>
    </w:p>
    <w:p w14:paraId="25C69E49" w14:textId="11004174" w:rsidR="00630D1B" w:rsidRPr="002A69FB" w:rsidRDefault="5C27B078" w:rsidP="00036253">
      <w:pPr>
        <w:overflowPunct w:val="0"/>
        <w:autoSpaceDE w:val="0"/>
        <w:autoSpaceDN w:val="0"/>
        <w:adjustRightInd w:val="0"/>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lastRenderedPageBreak/>
        <w:t xml:space="preserve">Requirements for uploading the </w:t>
      </w:r>
      <w:r w:rsidR="00B3754F" w:rsidRPr="002A69FB">
        <w:rPr>
          <w:rFonts w:ascii="Arial" w:eastAsia="Times New Roman" w:hAnsi="Arial" w:cs="Arial"/>
          <w:sz w:val="24"/>
          <w:szCs w:val="24"/>
        </w:rPr>
        <w:t>NOFA</w:t>
      </w:r>
      <w:r w:rsidR="0042325B" w:rsidRPr="002A69FB">
        <w:rPr>
          <w:rFonts w:ascii="Arial" w:eastAsia="Times New Roman" w:hAnsi="Arial" w:cs="Arial"/>
          <w:sz w:val="24"/>
          <w:szCs w:val="24"/>
        </w:rPr>
        <w:t xml:space="preserve"> </w:t>
      </w:r>
      <w:r w:rsidR="00321193" w:rsidRPr="002A69FB">
        <w:rPr>
          <w:rFonts w:ascii="Arial" w:eastAsia="Times New Roman" w:hAnsi="Arial" w:cs="Arial"/>
          <w:sz w:val="24"/>
          <w:szCs w:val="24"/>
        </w:rPr>
        <w:t xml:space="preserve">application </w:t>
      </w:r>
      <w:r w:rsidRPr="002A69FB">
        <w:rPr>
          <w:rFonts w:ascii="Arial" w:eastAsia="Times New Roman" w:hAnsi="Arial" w:cs="Arial"/>
          <w:sz w:val="24"/>
          <w:szCs w:val="24"/>
        </w:rPr>
        <w:t xml:space="preserve">and required supporting documentation, including naming conventions, are described in the </w:t>
      </w:r>
      <w:r w:rsidR="00B3754F" w:rsidRPr="002A69FB">
        <w:rPr>
          <w:rFonts w:ascii="Arial" w:eastAsia="Times New Roman" w:hAnsi="Arial" w:cs="Arial"/>
          <w:sz w:val="24"/>
          <w:szCs w:val="24"/>
        </w:rPr>
        <w:t>NOFA</w:t>
      </w:r>
      <w:r w:rsidR="00BC0791" w:rsidRPr="002A69FB">
        <w:rPr>
          <w:rFonts w:ascii="Arial" w:eastAsia="Times New Roman" w:hAnsi="Arial" w:cs="Arial"/>
          <w:sz w:val="24"/>
          <w:szCs w:val="24"/>
        </w:rPr>
        <w:t xml:space="preserve"> </w:t>
      </w:r>
      <w:r w:rsidR="00321193" w:rsidRPr="002A69FB">
        <w:rPr>
          <w:rFonts w:ascii="Arial" w:eastAsia="Times New Roman" w:hAnsi="Arial" w:cs="Arial"/>
          <w:sz w:val="24"/>
          <w:szCs w:val="24"/>
        </w:rPr>
        <w:t xml:space="preserve">application </w:t>
      </w:r>
      <w:r w:rsidRPr="002A69FB">
        <w:rPr>
          <w:rFonts w:ascii="Arial" w:eastAsia="Times New Roman" w:hAnsi="Arial" w:cs="Arial"/>
          <w:sz w:val="24"/>
          <w:szCs w:val="24"/>
        </w:rPr>
        <w:t xml:space="preserve">instructions page. </w:t>
      </w:r>
      <w:r w:rsidR="008615F2" w:rsidRPr="002A69FB">
        <w:rPr>
          <w:rFonts w:ascii="Arial" w:eastAsia="Times New Roman" w:hAnsi="Arial" w:cs="Arial"/>
          <w:sz w:val="24"/>
          <w:szCs w:val="24"/>
        </w:rPr>
        <w:t>Do not modify naming conventions when uploading documents.</w:t>
      </w:r>
    </w:p>
    <w:p w14:paraId="4E232B88" w14:textId="2ECA0606" w:rsidR="00AF5343" w:rsidRPr="002A69FB" w:rsidRDefault="00AF5343" w:rsidP="00577451">
      <w:pPr>
        <w:overflowPunct w:val="0"/>
        <w:autoSpaceDE w:val="0"/>
        <w:autoSpaceDN w:val="0"/>
        <w:adjustRightInd w:val="0"/>
        <w:spacing w:after="0" w:line="240" w:lineRule="auto"/>
        <w:ind w:left="1170"/>
        <w:textAlignment w:val="baseline"/>
        <w:rPr>
          <w:rFonts w:ascii="Arial" w:eastAsia="Times New Roman" w:hAnsi="Arial" w:cs="Arial"/>
          <w:sz w:val="24"/>
          <w:szCs w:val="24"/>
        </w:rPr>
      </w:pPr>
    </w:p>
    <w:p w14:paraId="55BE9151" w14:textId="32691A6A" w:rsidR="00AF5343" w:rsidRPr="002A69FB" w:rsidRDefault="00AF5343" w:rsidP="007E645B">
      <w:pPr>
        <w:overflowPunct w:val="0"/>
        <w:autoSpaceDE w:val="0"/>
        <w:autoSpaceDN w:val="0"/>
        <w:adjustRightInd w:val="0"/>
        <w:spacing w:after="0" w:line="240" w:lineRule="auto"/>
        <w:ind w:left="1080"/>
        <w:textAlignment w:val="baseline"/>
        <w:rPr>
          <w:rFonts w:ascii="Arial" w:eastAsia="Times New Roman" w:hAnsi="Arial" w:cs="Arial"/>
          <w:b/>
          <w:bCs/>
          <w:sz w:val="24"/>
          <w:szCs w:val="24"/>
        </w:rPr>
      </w:pPr>
      <w:r w:rsidRPr="002A69FB">
        <w:rPr>
          <w:rFonts w:ascii="Arial" w:eastAsia="Times New Roman" w:hAnsi="Arial" w:cs="Arial"/>
          <w:sz w:val="24"/>
          <w:szCs w:val="24"/>
        </w:rPr>
        <w:t>Over-the-Counter applications will be accepted beginning on the date set forth in this NOFA</w:t>
      </w:r>
      <w:r w:rsidR="008615F2" w:rsidRPr="002A69FB">
        <w:rPr>
          <w:rFonts w:ascii="Arial" w:eastAsia="Times New Roman" w:hAnsi="Arial" w:cs="Arial"/>
          <w:sz w:val="24"/>
          <w:szCs w:val="24"/>
        </w:rPr>
        <w:t xml:space="preserve"> and </w:t>
      </w:r>
      <w:r w:rsidRPr="002A69FB">
        <w:rPr>
          <w:rFonts w:ascii="Arial" w:eastAsia="Times New Roman" w:hAnsi="Arial" w:cs="Arial"/>
          <w:sz w:val="24"/>
          <w:szCs w:val="24"/>
        </w:rPr>
        <w:t>reviewed on a first-come, first-served basis.</w:t>
      </w:r>
      <w:r w:rsidR="008615F2" w:rsidRPr="002A69FB">
        <w:rPr>
          <w:rFonts w:ascii="Arial" w:eastAsia="Times New Roman" w:hAnsi="Arial" w:cs="Arial"/>
          <w:sz w:val="24"/>
          <w:szCs w:val="24"/>
        </w:rPr>
        <w:t xml:space="preserve"> Projects will be selected for </w:t>
      </w:r>
      <w:r w:rsidR="0085766F" w:rsidRPr="002A69FB">
        <w:rPr>
          <w:rFonts w:ascii="Arial" w:eastAsia="Times New Roman" w:hAnsi="Arial" w:cs="Arial"/>
          <w:sz w:val="24"/>
          <w:szCs w:val="24"/>
        </w:rPr>
        <w:t>A</w:t>
      </w:r>
      <w:r w:rsidR="008615F2" w:rsidRPr="002A69FB">
        <w:rPr>
          <w:rFonts w:ascii="Arial" w:eastAsia="Times New Roman" w:hAnsi="Arial" w:cs="Arial"/>
          <w:sz w:val="24"/>
          <w:szCs w:val="24"/>
        </w:rPr>
        <w:t>ward based on order of submittal.</w:t>
      </w:r>
    </w:p>
    <w:p w14:paraId="44BB6DE0" w14:textId="77777777" w:rsidR="00630D1B" w:rsidRPr="002A69FB" w:rsidRDefault="00630D1B" w:rsidP="00562FFC">
      <w:pPr>
        <w:overflowPunct w:val="0"/>
        <w:autoSpaceDE w:val="0"/>
        <w:autoSpaceDN w:val="0"/>
        <w:adjustRightInd w:val="0"/>
        <w:spacing w:after="0" w:line="240" w:lineRule="auto"/>
        <w:textAlignment w:val="baseline"/>
        <w:rPr>
          <w:rFonts w:ascii="Arial" w:eastAsia="Times New Roman" w:hAnsi="Arial" w:cs="Arial"/>
          <w:i/>
          <w:sz w:val="24"/>
          <w:szCs w:val="20"/>
        </w:rPr>
      </w:pPr>
    </w:p>
    <w:p w14:paraId="29161405" w14:textId="6D3AF8EE" w:rsidR="0096407A" w:rsidRPr="002A69FB" w:rsidRDefault="53F0BEEE" w:rsidP="00374772">
      <w:pPr>
        <w:pStyle w:val="Heading2"/>
        <w:numPr>
          <w:ilvl w:val="0"/>
          <w:numId w:val="17"/>
        </w:numPr>
        <w:tabs>
          <w:tab w:val="clear" w:pos="1260"/>
        </w:tabs>
        <w:spacing w:after="0"/>
      </w:pPr>
      <w:bookmarkStart w:id="177" w:name="_Toc47528505"/>
      <w:bookmarkStart w:id="178" w:name="_Toc1571257190"/>
      <w:bookmarkStart w:id="179" w:name="_Toc92723516"/>
      <w:bookmarkStart w:id="180" w:name="_Toc96003627"/>
      <w:bookmarkStart w:id="181" w:name="_Toc101353924"/>
      <w:bookmarkStart w:id="182" w:name="_Toc101532150"/>
      <w:bookmarkStart w:id="183" w:name="_Toc101533449"/>
      <w:bookmarkStart w:id="184" w:name="_Toc106171948"/>
      <w:r w:rsidRPr="002A69FB">
        <w:t>Application Workshops and Pre-Application Consultation</w:t>
      </w:r>
      <w:bookmarkEnd w:id="177"/>
      <w:bookmarkEnd w:id="178"/>
      <w:bookmarkEnd w:id="179"/>
      <w:bookmarkEnd w:id="180"/>
      <w:bookmarkEnd w:id="181"/>
      <w:bookmarkEnd w:id="182"/>
      <w:bookmarkEnd w:id="183"/>
      <w:bookmarkEnd w:id="184"/>
    </w:p>
    <w:p w14:paraId="3589F7B5" w14:textId="77777777" w:rsidR="00431695" w:rsidRPr="002A69FB" w:rsidRDefault="00431695" w:rsidP="00036253">
      <w:pPr>
        <w:overflowPunct w:val="0"/>
        <w:autoSpaceDE w:val="0"/>
        <w:autoSpaceDN w:val="0"/>
        <w:adjustRightInd w:val="0"/>
        <w:spacing w:after="0" w:line="240" w:lineRule="auto"/>
        <w:ind w:left="1080" w:hanging="360"/>
        <w:textAlignment w:val="baseline"/>
        <w:rPr>
          <w:rFonts w:ascii="Arial" w:eastAsia="Times New Roman" w:hAnsi="Arial" w:cs="Arial"/>
          <w:sz w:val="24"/>
          <w:szCs w:val="24"/>
        </w:rPr>
      </w:pPr>
    </w:p>
    <w:p w14:paraId="0AE74EE8" w14:textId="76CA2D43" w:rsidR="00024400" w:rsidRPr="002A69FB" w:rsidRDefault="0DBB7170" w:rsidP="00036253">
      <w:pPr>
        <w:overflowPunct w:val="0"/>
        <w:autoSpaceDE w:val="0"/>
        <w:autoSpaceDN w:val="0"/>
        <w:adjustRightInd w:val="0"/>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t>HCD</w:t>
      </w:r>
      <w:r w:rsidR="6BAE3008" w:rsidRPr="002A69FB">
        <w:rPr>
          <w:rFonts w:ascii="Arial" w:eastAsia="Times New Roman" w:hAnsi="Arial" w:cs="Arial"/>
          <w:sz w:val="24"/>
          <w:szCs w:val="24"/>
        </w:rPr>
        <w:t xml:space="preserve"> will conduct</w:t>
      </w:r>
      <w:r w:rsidR="00C356B1" w:rsidRPr="002A69FB">
        <w:rPr>
          <w:rFonts w:ascii="Arial" w:eastAsia="Times New Roman" w:hAnsi="Arial" w:cs="Arial"/>
          <w:sz w:val="24"/>
          <w:szCs w:val="24"/>
        </w:rPr>
        <w:t xml:space="preserve"> </w:t>
      </w:r>
      <w:r w:rsidR="00321193" w:rsidRPr="002A69FB">
        <w:rPr>
          <w:rFonts w:ascii="Arial" w:eastAsia="Times New Roman" w:hAnsi="Arial" w:cs="Arial"/>
          <w:sz w:val="24"/>
          <w:szCs w:val="24"/>
        </w:rPr>
        <w:t xml:space="preserve">application </w:t>
      </w:r>
      <w:r w:rsidR="54749C89" w:rsidRPr="002A69FB">
        <w:rPr>
          <w:rFonts w:ascii="Arial" w:eastAsia="Times New Roman" w:hAnsi="Arial" w:cs="Arial"/>
          <w:sz w:val="24"/>
          <w:szCs w:val="24"/>
        </w:rPr>
        <w:t>workshops</w:t>
      </w:r>
      <w:r w:rsidR="000C0395" w:rsidRPr="002A69FB">
        <w:rPr>
          <w:rFonts w:ascii="Arial" w:eastAsia="Times New Roman" w:hAnsi="Arial" w:cs="Arial"/>
          <w:sz w:val="24"/>
          <w:szCs w:val="24"/>
        </w:rPr>
        <w:t xml:space="preserve"> and/or webinars </w:t>
      </w:r>
      <w:r w:rsidR="562AA294" w:rsidRPr="002A69FB">
        <w:rPr>
          <w:rFonts w:ascii="Arial" w:eastAsia="Times New Roman" w:hAnsi="Arial" w:cs="Arial"/>
          <w:sz w:val="24"/>
          <w:szCs w:val="24"/>
        </w:rPr>
        <w:t xml:space="preserve">for the </w:t>
      </w:r>
      <w:r w:rsidR="6B17D219" w:rsidRPr="002A69FB">
        <w:rPr>
          <w:rFonts w:ascii="Arial" w:eastAsia="Times New Roman" w:hAnsi="Arial" w:cs="Arial"/>
          <w:sz w:val="24"/>
          <w:szCs w:val="24"/>
        </w:rPr>
        <w:t>NOFA</w:t>
      </w:r>
      <w:r w:rsidR="6BAE3008" w:rsidRPr="002A69FB">
        <w:rPr>
          <w:rFonts w:ascii="Arial" w:eastAsia="Times New Roman" w:hAnsi="Arial" w:cs="Arial"/>
          <w:sz w:val="24"/>
          <w:szCs w:val="24"/>
        </w:rPr>
        <w:t xml:space="preserve">. </w:t>
      </w:r>
      <w:r w:rsidR="24AB1713" w:rsidRPr="002A69FB">
        <w:rPr>
          <w:rFonts w:ascii="Arial" w:eastAsia="Times New Roman" w:hAnsi="Arial" w:cs="Arial"/>
          <w:sz w:val="24"/>
          <w:szCs w:val="24"/>
        </w:rPr>
        <w:t xml:space="preserve">Please </w:t>
      </w:r>
      <w:r w:rsidR="1F25596D" w:rsidRPr="002A69FB">
        <w:rPr>
          <w:rFonts w:ascii="Arial" w:eastAsia="Times New Roman" w:hAnsi="Arial" w:cs="Arial"/>
          <w:sz w:val="24"/>
          <w:szCs w:val="24"/>
        </w:rPr>
        <w:t>visit</w:t>
      </w:r>
      <w:r w:rsidR="24AB1713" w:rsidRPr="002A69FB">
        <w:rPr>
          <w:rFonts w:ascii="Arial" w:eastAsia="Times New Roman" w:hAnsi="Arial" w:cs="Arial"/>
          <w:sz w:val="24"/>
          <w:szCs w:val="24"/>
        </w:rPr>
        <w:t xml:space="preserve"> </w:t>
      </w:r>
      <w:r w:rsidR="1F25596D" w:rsidRPr="002A69FB">
        <w:rPr>
          <w:rFonts w:ascii="Arial" w:hAnsi="Arial" w:cs="Arial"/>
          <w:sz w:val="24"/>
          <w:szCs w:val="24"/>
        </w:rPr>
        <w:t xml:space="preserve">the </w:t>
      </w:r>
      <w:r w:rsidR="00C7297B" w:rsidRPr="002A69FB">
        <w:rPr>
          <w:rFonts w:ascii="Arial" w:hAnsi="Arial" w:cs="Arial"/>
          <w:sz w:val="24"/>
          <w:szCs w:val="24"/>
        </w:rPr>
        <w:t>IIG-2019</w:t>
      </w:r>
      <w:r w:rsidR="00826EDC" w:rsidRPr="002A69FB">
        <w:rPr>
          <w:rFonts w:ascii="Arial" w:hAnsi="Arial" w:cs="Arial"/>
          <w:sz w:val="24"/>
          <w:szCs w:val="24"/>
        </w:rPr>
        <w:t xml:space="preserve"> </w:t>
      </w:r>
      <w:r w:rsidR="00826EDC" w:rsidRPr="002A69FB">
        <w:rPr>
          <w:rFonts w:ascii="Arial" w:eastAsia="Times New Roman" w:hAnsi="Arial" w:cs="Times New Roman"/>
          <w:sz w:val="24"/>
          <w:szCs w:val="24"/>
        </w:rPr>
        <w:t>website</w:t>
      </w:r>
      <w:r w:rsidR="00826EDC" w:rsidRPr="002A69FB">
        <w:rPr>
          <w:rFonts w:ascii="Arial" w:hAnsi="Arial" w:cs="Arial"/>
          <w:sz w:val="24"/>
          <w:szCs w:val="24"/>
        </w:rPr>
        <w:t xml:space="preserve"> </w:t>
      </w:r>
      <w:r w:rsidR="00B34207" w:rsidRPr="002A69FB">
        <w:rPr>
          <w:rFonts w:ascii="Arial" w:hAnsi="Arial" w:cs="Arial"/>
          <w:sz w:val="24"/>
          <w:szCs w:val="24"/>
        </w:rPr>
        <w:t xml:space="preserve">at </w:t>
      </w:r>
      <w:hyperlink r:id="rId47" w:history="1">
        <w:r w:rsidR="00B34207" w:rsidRPr="002A69FB">
          <w:rPr>
            <w:rStyle w:val="Hyperlink"/>
            <w:rFonts w:ascii="Arial" w:eastAsia="Times New Roman" w:hAnsi="Arial"/>
            <w:color w:val="0000FF"/>
            <w:sz w:val="24"/>
            <w:szCs w:val="24"/>
            <w:u w:val="none"/>
          </w:rPr>
          <w:t>https://www.hcd.ca.gov/infill-infrastructure-grant</w:t>
        </w:r>
      </w:hyperlink>
      <w:r w:rsidR="00B34207" w:rsidRPr="002A69FB">
        <w:rPr>
          <w:rStyle w:val="Hyperlink"/>
          <w:color w:val="0000FF"/>
          <w:u w:val="none"/>
        </w:rPr>
        <w:t xml:space="preserve"> </w:t>
      </w:r>
      <w:r w:rsidR="00826EDC" w:rsidRPr="002A69FB">
        <w:rPr>
          <w:rFonts w:ascii="Arial" w:hAnsi="Arial" w:cs="Arial"/>
          <w:sz w:val="24"/>
          <w:szCs w:val="24"/>
        </w:rPr>
        <w:t>for</w:t>
      </w:r>
      <w:r w:rsidR="6BAE3008" w:rsidRPr="002A69FB">
        <w:rPr>
          <w:rFonts w:ascii="Arial" w:eastAsia="Times New Roman" w:hAnsi="Arial" w:cs="Arial"/>
          <w:sz w:val="24"/>
          <w:szCs w:val="24"/>
        </w:rPr>
        <w:t xml:space="preserve"> the dates </w:t>
      </w:r>
      <w:r w:rsidR="56C7E698" w:rsidRPr="002A69FB">
        <w:rPr>
          <w:rFonts w:ascii="Arial" w:eastAsia="Times New Roman" w:hAnsi="Arial" w:cs="Arial"/>
          <w:sz w:val="24"/>
          <w:szCs w:val="24"/>
        </w:rPr>
        <w:t>and registration information</w:t>
      </w:r>
      <w:r w:rsidR="6BAE3008" w:rsidRPr="002A69FB">
        <w:rPr>
          <w:rFonts w:ascii="Arial" w:eastAsia="Times New Roman" w:hAnsi="Arial" w:cs="Arial"/>
          <w:sz w:val="24"/>
          <w:szCs w:val="24"/>
        </w:rPr>
        <w:t>. Pre-application consultations are also available and can be requested by contactin</w:t>
      </w:r>
      <w:r w:rsidR="6BAE3008" w:rsidRPr="002A69FB">
        <w:rPr>
          <w:rFonts w:ascii="Arial" w:eastAsia="Arial" w:hAnsi="Arial" w:cs="Arial"/>
          <w:sz w:val="24"/>
          <w:szCs w:val="24"/>
        </w:rPr>
        <w:t xml:space="preserve">g </w:t>
      </w:r>
      <w:hyperlink r:id="rId48" w:history="1">
        <w:r w:rsidR="00826EDC" w:rsidRPr="002A69FB">
          <w:rPr>
            <w:rStyle w:val="Hyperlink"/>
            <w:rFonts w:ascii="Arial" w:eastAsia="Times New Roman" w:hAnsi="Arial"/>
            <w:color w:val="0000FF"/>
            <w:sz w:val="24"/>
            <w:szCs w:val="24"/>
            <w:u w:val="none"/>
          </w:rPr>
          <w:t>infill@hcd.ca.gov.</w:t>
        </w:r>
      </w:hyperlink>
      <w:r w:rsidR="6BAE3008" w:rsidRPr="002A69FB">
        <w:rPr>
          <w:rFonts w:ascii="Arial" w:eastAsia="Times New Roman" w:hAnsi="Arial" w:cs="Arial"/>
          <w:sz w:val="24"/>
          <w:szCs w:val="24"/>
        </w:rPr>
        <w:t xml:space="preserve"> </w:t>
      </w:r>
    </w:p>
    <w:p w14:paraId="6286224C" w14:textId="77777777" w:rsidR="00F421F1" w:rsidRPr="002A69FB" w:rsidRDefault="00F421F1" w:rsidP="00383094">
      <w:pPr>
        <w:overflowPunct w:val="0"/>
        <w:autoSpaceDE w:val="0"/>
        <w:autoSpaceDN w:val="0"/>
        <w:adjustRightInd w:val="0"/>
        <w:spacing w:after="0" w:line="240" w:lineRule="auto"/>
        <w:ind w:left="1170"/>
        <w:textAlignment w:val="baseline"/>
        <w:rPr>
          <w:rFonts w:ascii="Arial" w:eastAsia="Times New Roman" w:hAnsi="Arial" w:cs="Arial"/>
          <w:sz w:val="24"/>
          <w:szCs w:val="24"/>
        </w:rPr>
      </w:pPr>
    </w:p>
    <w:p w14:paraId="6E0855B1" w14:textId="43EDDCC7" w:rsidR="00EB11E3" w:rsidRPr="002A69FB" w:rsidRDefault="5962A20C" w:rsidP="00036253">
      <w:pPr>
        <w:pStyle w:val="Heading2"/>
        <w:tabs>
          <w:tab w:val="clear" w:pos="1260"/>
        </w:tabs>
        <w:ind w:left="1080"/>
      </w:pPr>
      <w:bookmarkStart w:id="185" w:name="_Toc47528506"/>
      <w:bookmarkStart w:id="186" w:name="_Toc146180177"/>
      <w:bookmarkStart w:id="187" w:name="_Toc92723517"/>
      <w:bookmarkStart w:id="188" w:name="_Toc96003628"/>
      <w:bookmarkStart w:id="189" w:name="_Toc101353925"/>
      <w:bookmarkStart w:id="190" w:name="_Toc101532151"/>
      <w:bookmarkStart w:id="191" w:name="_Toc101533450"/>
      <w:bookmarkStart w:id="192" w:name="_Toc106171949"/>
      <w:r w:rsidRPr="002A69FB">
        <w:t>Disclosure of Application</w:t>
      </w:r>
      <w:bookmarkStart w:id="193" w:name="_Toc493151044"/>
      <w:bookmarkEnd w:id="185"/>
      <w:bookmarkEnd w:id="186"/>
      <w:bookmarkEnd w:id="187"/>
      <w:bookmarkEnd w:id="188"/>
      <w:bookmarkEnd w:id="189"/>
      <w:bookmarkEnd w:id="190"/>
      <w:bookmarkEnd w:id="191"/>
      <w:bookmarkEnd w:id="192"/>
    </w:p>
    <w:p w14:paraId="010D8918" w14:textId="591DC1D8" w:rsidR="00024400" w:rsidRPr="002A69FB" w:rsidRDefault="00024400" w:rsidP="00383094">
      <w:pPr>
        <w:autoSpaceDE w:val="0"/>
        <w:autoSpaceDN w:val="0"/>
        <w:adjustRightInd w:val="0"/>
        <w:spacing w:after="0" w:line="240" w:lineRule="auto"/>
        <w:ind w:left="1080"/>
        <w:contextualSpacing/>
        <w:rPr>
          <w:rFonts w:ascii="Arial" w:eastAsia="Times New Roman" w:hAnsi="Arial" w:cs="Arial"/>
          <w:sz w:val="24"/>
          <w:szCs w:val="20"/>
        </w:rPr>
      </w:pPr>
      <w:r w:rsidRPr="002A69FB">
        <w:rPr>
          <w:rFonts w:ascii="Arial" w:eastAsia="Times New Roman" w:hAnsi="Arial" w:cs="Arial"/>
          <w:iCs/>
          <w:sz w:val="24"/>
          <w:szCs w:val="24"/>
        </w:rPr>
        <w:t>Information provided in the application will become a public record available for review by the public pursuant to the California Public Records Act (</w:t>
      </w:r>
      <w:r w:rsidR="006B620C" w:rsidRPr="002A69FB">
        <w:rPr>
          <w:rFonts w:ascii="Arial" w:eastAsia="Times New Roman" w:hAnsi="Arial" w:cs="Arial"/>
          <w:sz w:val="24"/>
          <w:szCs w:val="24"/>
        </w:rPr>
        <w:t>Gov. Code, § 6250 et seq.</w:t>
      </w:r>
      <w:r w:rsidRPr="002A69FB">
        <w:rPr>
          <w:rFonts w:ascii="Arial" w:eastAsia="Times New Roman" w:hAnsi="Arial" w:cs="Arial"/>
          <w:sz w:val="24"/>
          <w:szCs w:val="24"/>
        </w:rPr>
        <w:t>).</w:t>
      </w:r>
      <w:r w:rsidRPr="002A69FB">
        <w:rPr>
          <w:rFonts w:ascii="Arial" w:eastAsia="Times New Roman" w:hAnsi="Arial" w:cs="Arial"/>
          <w:iCs/>
          <w:sz w:val="24"/>
          <w:szCs w:val="24"/>
        </w:rPr>
        <w:t xml:space="preserve"> As such, any materials provided </w:t>
      </w:r>
      <w:r w:rsidR="006716FB" w:rsidRPr="002A69FB">
        <w:rPr>
          <w:rFonts w:ascii="Arial" w:eastAsia="Times New Roman" w:hAnsi="Arial" w:cs="Arial"/>
          <w:sz w:val="24"/>
          <w:szCs w:val="24"/>
        </w:rPr>
        <w:t>are subject to disclosure</w:t>
      </w:r>
      <w:r w:rsidRPr="002A69FB">
        <w:rPr>
          <w:rFonts w:ascii="Arial" w:eastAsia="Times New Roman" w:hAnsi="Arial" w:cs="Arial"/>
          <w:iCs/>
          <w:sz w:val="24"/>
          <w:szCs w:val="24"/>
        </w:rPr>
        <w:t xml:space="preserve"> to any person making a </w:t>
      </w:r>
      <w:r w:rsidR="006716FB" w:rsidRPr="002A69FB">
        <w:rPr>
          <w:rFonts w:ascii="Arial" w:eastAsia="Times New Roman" w:hAnsi="Arial" w:cs="Arial"/>
          <w:sz w:val="24"/>
          <w:szCs w:val="24"/>
        </w:rPr>
        <w:t xml:space="preserve">records </w:t>
      </w:r>
      <w:r w:rsidRPr="002A69FB">
        <w:rPr>
          <w:rFonts w:ascii="Arial" w:eastAsia="Times New Roman" w:hAnsi="Arial" w:cs="Arial"/>
          <w:iCs/>
          <w:sz w:val="24"/>
          <w:szCs w:val="24"/>
        </w:rPr>
        <w:t xml:space="preserve">request under this Act. </w:t>
      </w:r>
      <w:r w:rsidR="00B91B69" w:rsidRPr="002A69FB">
        <w:rPr>
          <w:rFonts w:ascii="Arial" w:eastAsia="Times New Roman" w:hAnsi="Arial" w:cs="Arial"/>
          <w:iCs/>
          <w:sz w:val="24"/>
          <w:szCs w:val="24"/>
        </w:rPr>
        <w:t>HCD</w:t>
      </w:r>
      <w:r w:rsidRPr="002A69FB">
        <w:rPr>
          <w:rFonts w:ascii="Arial" w:eastAsia="Times New Roman" w:hAnsi="Arial" w:cs="Arial"/>
          <w:iCs/>
          <w:sz w:val="24"/>
          <w:szCs w:val="24"/>
        </w:rPr>
        <w:t xml:space="preserve"> cautions </w:t>
      </w:r>
      <w:r w:rsidR="00CA31D7" w:rsidRPr="002A69FB">
        <w:rPr>
          <w:rFonts w:ascii="Arial" w:eastAsia="Times New Roman" w:hAnsi="Arial" w:cs="Arial"/>
          <w:iCs/>
          <w:sz w:val="24"/>
          <w:szCs w:val="24"/>
        </w:rPr>
        <w:t>Applicant</w:t>
      </w:r>
      <w:r w:rsidRPr="002A69FB">
        <w:rPr>
          <w:rFonts w:ascii="Arial" w:eastAsia="Times New Roman" w:hAnsi="Arial" w:cs="Arial"/>
          <w:iCs/>
          <w:sz w:val="24"/>
          <w:szCs w:val="24"/>
        </w:rPr>
        <w:t>s to use discretion in providing information not specifically requested, including</w:t>
      </w:r>
      <w:r w:rsidR="00107B31" w:rsidRPr="002A69FB">
        <w:rPr>
          <w:rFonts w:ascii="Arial" w:eastAsia="Times New Roman" w:hAnsi="Arial" w:cs="Arial"/>
          <w:sz w:val="24"/>
          <w:szCs w:val="24"/>
        </w:rPr>
        <w:t>,</w:t>
      </w:r>
      <w:r w:rsidRPr="002A69FB">
        <w:rPr>
          <w:rFonts w:ascii="Arial" w:eastAsia="Times New Roman" w:hAnsi="Arial" w:cs="Arial"/>
          <w:iCs/>
          <w:sz w:val="24"/>
          <w:szCs w:val="24"/>
        </w:rPr>
        <w:t xml:space="preserve"> but not limited to, bank account numbers, </w:t>
      </w:r>
      <w:r w:rsidR="008615F2" w:rsidRPr="002A69FB">
        <w:rPr>
          <w:rFonts w:ascii="Arial" w:eastAsia="Times New Roman" w:hAnsi="Arial" w:cs="Arial"/>
          <w:iCs/>
          <w:sz w:val="24"/>
          <w:szCs w:val="24"/>
        </w:rPr>
        <w:t xml:space="preserve">social security numbers, </w:t>
      </w:r>
      <w:r w:rsidRPr="002A69FB">
        <w:rPr>
          <w:rFonts w:ascii="Arial" w:eastAsia="Times New Roman" w:hAnsi="Arial" w:cs="Arial"/>
          <w:iCs/>
          <w:sz w:val="24"/>
          <w:szCs w:val="24"/>
        </w:rPr>
        <w:t>personal phone numbers</w:t>
      </w:r>
      <w:r w:rsidR="00DE1C25" w:rsidRPr="002A69FB">
        <w:rPr>
          <w:rFonts w:ascii="Arial" w:eastAsia="Times New Roman" w:hAnsi="Arial" w:cs="Arial"/>
          <w:iCs/>
          <w:sz w:val="24"/>
          <w:szCs w:val="24"/>
        </w:rPr>
        <w:t>,</w:t>
      </w:r>
      <w:r w:rsidRPr="002A69FB">
        <w:rPr>
          <w:rFonts w:ascii="Arial" w:eastAsia="Times New Roman" w:hAnsi="Arial" w:cs="Arial"/>
          <w:iCs/>
          <w:sz w:val="24"/>
          <w:szCs w:val="24"/>
        </w:rPr>
        <w:t xml:space="preserve"> and home addresses. By providing this information to </w:t>
      </w:r>
      <w:r w:rsidR="00B91B69" w:rsidRPr="002A69FB">
        <w:rPr>
          <w:rFonts w:ascii="Arial" w:eastAsia="Times New Roman" w:hAnsi="Arial" w:cs="Arial"/>
          <w:iCs/>
          <w:sz w:val="24"/>
          <w:szCs w:val="24"/>
        </w:rPr>
        <w:t>HCD</w:t>
      </w:r>
      <w:r w:rsidRPr="002A69FB">
        <w:rPr>
          <w:rFonts w:ascii="Arial" w:eastAsia="Times New Roman" w:hAnsi="Arial" w:cs="Arial"/>
          <w:iCs/>
          <w:sz w:val="24"/>
          <w:szCs w:val="24"/>
        </w:rPr>
        <w:t xml:space="preserve">, the </w:t>
      </w:r>
      <w:r w:rsidR="00CA31D7" w:rsidRPr="002A69FB">
        <w:rPr>
          <w:rFonts w:ascii="Arial" w:eastAsia="Times New Roman" w:hAnsi="Arial" w:cs="Arial"/>
          <w:iCs/>
          <w:sz w:val="24"/>
          <w:szCs w:val="24"/>
        </w:rPr>
        <w:t>Applicant</w:t>
      </w:r>
      <w:r w:rsidRPr="002A69FB">
        <w:rPr>
          <w:rFonts w:ascii="Arial" w:eastAsia="Times New Roman" w:hAnsi="Arial" w:cs="Arial"/>
          <w:iCs/>
          <w:sz w:val="24"/>
          <w:szCs w:val="24"/>
        </w:rPr>
        <w:t xml:space="preserve"> is waiving any claim of confidentiality and consents to the disclosure of submitted material upon request.</w:t>
      </w:r>
      <w:bookmarkEnd w:id="193"/>
    </w:p>
    <w:p w14:paraId="20E21766" w14:textId="6B900CE5" w:rsidR="04F90B59" w:rsidRPr="002A69FB" w:rsidRDefault="04F90B59" w:rsidP="00383094">
      <w:pPr>
        <w:spacing w:after="0" w:line="240" w:lineRule="auto"/>
        <w:ind w:left="1170" w:hanging="450"/>
        <w:rPr>
          <w:rFonts w:ascii="Arial" w:eastAsia="Times New Roman" w:hAnsi="Arial" w:cs="Arial"/>
          <w:sz w:val="24"/>
          <w:szCs w:val="24"/>
        </w:rPr>
      </w:pPr>
    </w:p>
    <w:p w14:paraId="3C866DF1" w14:textId="3A5E9707" w:rsidR="7A722CAB" w:rsidRPr="002A69FB" w:rsidRDefault="7A722CAB" w:rsidP="00374772">
      <w:pPr>
        <w:pStyle w:val="Heading2"/>
        <w:numPr>
          <w:ilvl w:val="0"/>
          <w:numId w:val="19"/>
        </w:numPr>
        <w:tabs>
          <w:tab w:val="clear" w:pos="1260"/>
        </w:tabs>
      </w:pPr>
      <w:bookmarkStart w:id="194" w:name="_Toc101353926"/>
      <w:bookmarkStart w:id="195" w:name="_Toc101532152"/>
      <w:bookmarkStart w:id="196" w:name="_Toc101533451"/>
      <w:bookmarkStart w:id="197" w:name="_Toc106171950"/>
      <w:r w:rsidRPr="002A69FB">
        <w:t>Concurrent Applications</w:t>
      </w:r>
      <w:bookmarkEnd w:id="194"/>
      <w:bookmarkEnd w:id="195"/>
      <w:bookmarkEnd w:id="196"/>
      <w:bookmarkEnd w:id="197"/>
    </w:p>
    <w:p w14:paraId="5BD48EBB" w14:textId="68999AD4" w:rsidR="7A722CAB" w:rsidRPr="002A69FB" w:rsidRDefault="7A722CAB" w:rsidP="00383094">
      <w:pPr>
        <w:ind w:left="1080"/>
        <w:rPr>
          <w:rFonts w:eastAsia="Arial"/>
        </w:rPr>
      </w:pPr>
      <w:r w:rsidRPr="002A69FB">
        <w:rPr>
          <w:rFonts w:ascii="Arial" w:eastAsia="Arial" w:hAnsi="Arial" w:cs="Arial"/>
          <w:sz w:val="24"/>
          <w:szCs w:val="24"/>
        </w:rPr>
        <w:t>Due to the unique circumstances of the current challenging funding environment, the Department will allow NOFA Applicants to pursue more than one funding scenario. This means that a separate, concurrent application to other HCD program funding source(s) is permitted under this NOFA. These Applicants</w:t>
      </w:r>
      <w:r w:rsidR="007A23A7" w:rsidRPr="002A69FB">
        <w:rPr>
          <w:rFonts w:ascii="Arial" w:eastAsia="Arial" w:hAnsi="Arial" w:cs="Arial"/>
          <w:sz w:val="24"/>
          <w:szCs w:val="24"/>
        </w:rPr>
        <w:t>, however, MUST</w:t>
      </w:r>
      <w:r w:rsidRPr="002A69FB">
        <w:rPr>
          <w:rFonts w:ascii="Arial" w:eastAsia="Arial" w:hAnsi="Arial" w:cs="Arial"/>
          <w:sz w:val="24"/>
          <w:szCs w:val="24"/>
        </w:rPr>
        <w:t xml:space="preserve"> submit within each application a disclosure of all HCD applications under review or anticipated</w:t>
      </w:r>
      <w:r w:rsidR="007A23A7" w:rsidRPr="002A69FB">
        <w:rPr>
          <w:rFonts w:ascii="Arial" w:eastAsia="Arial" w:hAnsi="Arial" w:cs="Arial"/>
          <w:sz w:val="24"/>
          <w:szCs w:val="24"/>
        </w:rPr>
        <w:t xml:space="preserve"> to be submitted</w:t>
      </w:r>
      <w:r w:rsidRPr="002A69FB">
        <w:rPr>
          <w:rFonts w:ascii="Arial" w:eastAsia="Arial" w:hAnsi="Arial" w:cs="Arial"/>
          <w:sz w:val="24"/>
          <w:szCs w:val="24"/>
        </w:rPr>
        <w:t xml:space="preserve">. All anticipated applications with NOFAs subsequent to </w:t>
      </w:r>
      <w:r w:rsidR="0076094E" w:rsidRPr="002A69FB">
        <w:rPr>
          <w:rFonts w:ascii="Arial" w:eastAsia="Arial" w:hAnsi="Arial" w:cs="Arial"/>
          <w:sz w:val="24"/>
          <w:szCs w:val="24"/>
        </w:rPr>
        <w:t xml:space="preserve">this </w:t>
      </w:r>
      <w:r w:rsidRPr="002A69FB">
        <w:rPr>
          <w:rFonts w:ascii="Arial" w:eastAsia="Arial" w:hAnsi="Arial" w:cs="Arial"/>
          <w:sz w:val="24"/>
          <w:szCs w:val="24"/>
        </w:rPr>
        <w:t>NOFA application due date must be disclosed to</w:t>
      </w:r>
      <w:r w:rsidR="0076094E" w:rsidRPr="002A69FB">
        <w:rPr>
          <w:rFonts w:ascii="Arial" w:eastAsia="Arial" w:hAnsi="Arial" w:cs="Arial"/>
          <w:sz w:val="24"/>
          <w:szCs w:val="24"/>
        </w:rPr>
        <w:t xml:space="preserve"> </w:t>
      </w:r>
      <w:r w:rsidRPr="002A69FB">
        <w:rPr>
          <w:rFonts w:ascii="Arial" w:eastAsia="Arial" w:hAnsi="Arial" w:cs="Arial"/>
          <w:sz w:val="24"/>
          <w:szCs w:val="24"/>
        </w:rPr>
        <w:t xml:space="preserve">NOFA staff no later than </w:t>
      </w:r>
      <w:r w:rsidR="00BF1CA5" w:rsidRPr="00377BA9">
        <w:rPr>
          <w:rFonts w:ascii="Arial" w:eastAsia="Arial" w:hAnsi="Arial" w:cs="Arial"/>
          <w:sz w:val="24"/>
          <w:szCs w:val="24"/>
        </w:rPr>
        <w:t xml:space="preserve">September </w:t>
      </w:r>
      <w:r w:rsidR="00377BA9" w:rsidRPr="00377BA9">
        <w:rPr>
          <w:rFonts w:ascii="Arial" w:eastAsia="Arial" w:hAnsi="Arial" w:cs="Arial"/>
          <w:sz w:val="24"/>
          <w:szCs w:val="24"/>
        </w:rPr>
        <w:t>22</w:t>
      </w:r>
      <w:r w:rsidR="00BF1CA5" w:rsidRPr="00377BA9">
        <w:rPr>
          <w:rFonts w:ascii="Arial" w:eastAsia="Arial" w:hAnsi="Arial" w:cs="Arial"/>
          <w:sz w:val="24"/>
          <w:szCs w:val="24"/>
        </w:rPr>
        <w:t>, 2022</w:t>
      </w:r>
      <w:r w:rsidR="00CE712D" w:rsidRPr="00377BA9">
        <w:rPr>
          <w:rFonts w:ascii="Arial" w:eastAsia="Arial" w:hAnsi="Arial" w:cs="Arial"/>
          <w:sz w:val="24"/>
          <w:szCs w:val="24"/>
        </w:rPr>
        <w:t>.</w:t>
      </w:r>
      <w:r w:rsidR="00CE712D" w:rsidRPr="002A69FB">
        <w:rPr>
          <w:rFonts w:ascii="Arial" w:eastAsia="Arial" w:hAnsi="Arial" w:cs="Arial"/>
          <w:sz w:val="24"/>
          <w:szCs w:val="24"/>
        </w:rPr>
        <w:t xml:space="preserve"> </w:t>
      </w:r>
      <w:r w:rsidRPr="002A69FB">
        <w:rPr>
          <w:rFonts w:ascii="Arial" w:eastAsia="Arial" w:hAnsi="Arial" w:cs="Arial"/>
          <w:sz w:val="24"/>
          <w:szCs w:val="24"/>
        </w:rPr>
        <w:t xml:space="preserve">In addition, Applicants must notify NOFA </w:t>
      </w:r>
      <w:r w:rsidR="00B71630" w:rsidRPr="002A69FB">
        <w:rPr>
          <w:rFonts w:ascii="Arial" w:eastAsia="Arial" w:hAnsi="Arial" w:cs="Arial"/>
          <w:sz w:val="24"/>
          <w:szCs w:val="24"/>
        </w:rPr>
        <w:t>P</w:t>
      </w:r>
      <w:r w:rsidRPr="002A69FB">
        <w:rPr>
          <w:rFonts w:ascii="Arial" w:eastAsia="Arial" w:hAnsi="Arial" w:cs="Arial"/>
          <w:sz w:val="24"/>
          <w:szCs w:val="24"/>
        </w:rPr>
        <w:t xml:space="preserve">rogram staff </w:t>
      </w:r>
      <w:r w:rsidR="4C9EAE1F" w:rsidRPr="002A69FB">
        <w:rPr>
          <w:rFonts w:ascii="Arial" w:eastAsia="Arial" w:hAnsi="Arial" w:cs="Arial"/>
          <w:sz w:val="24"/>
          <w:szCs w:val="24"/>
        </w:rPr>
        <w:t xml:space="preserve">via the NOFA mailbox </w:t>
      </w:r>
      <w:r w:rsidRPr="002A69FB">
        <w:rPr>
          <w:rFonts w:ascii="Arial" w:eastAsia="Arial" w:hAnsi="Arial" w:cs="Arial"/>
          <w:sz w:val="24"/>
          <w:szCs w:val="24"/>
        </w:rPr>
        <w:t>at the time the second application is submitted</w:t>
      </w:r>
      <w:r w:rsidR="4C9EAE1F" w:rsidRPr="002A69FB">
        <w:rPr>
          <w:rFonts w:ascii="Arial" w:eastAsia="Arial" w:hAnsi="Arial" w:cs="Arial"/>
          <w:sz w:val="24"/>
          <w:szCs w:val="24"/>
        </w:rPr>
        <w:t xml:space="preserve"> (</w:t>
      </w:r>
      <w:hyperlink r:id="rId49" w:history="1">
        <w:r w:rsidR="008D7E37" w:rsidRPr="002A69FB">
          <w:rPr>
            <w:rStyle w:val="Hyperlink"/>
            <w:rFonts w:ascii="Arial" w:eastAsia="Times New Roman" w:hAnsi="Arial"/>
            <w:color w:val="0000FF"/>
            <w:sz w:val="24"/>
            <w:szCs w:val="24"/>
            <w:u w:val="none"/>
          </w:rPr>
          <w:t>infill@hcd.ca.gov)</w:t>
        </w:r>
      </w:hyperlink>
      <w:r w:rsidR="4C9EAE1F" w:rsidRPr="002A69FB">
        <w:rPr>
          <w:rFonts w:ascii="Arial" w:eastAsia="Arial" w:hAnsi="Arial" w:cs="Arial"/>
          <w:sz w:val="24"/>
          <w:szCs w:val="24"/>
        </w:rPr>
        <w:t>.</w:t>
      </w:r>
    </w:p>
    <w:p w14:paraId="34A34822" w14:textId="472D6BEA" w:rsidR="7A722CAB" w:rsidRPr="002A69FB" w:rsidRDefault="7A722CAB" w:rsidP="00383094">
      <w:pPr>
        <w:ind w:left="1080"/>
        <w:rPr>
          <w:rFonts w:ascii="Arial" w:eastAsia="Arial" w:hAnsi="Arial" w:cs="Arial"/>
          <w:sz w:val="24"/>
          <w:szCs w:val="24"/>
        </w:rPr>
      </w:pPr>
      <w:r w:rsidRPr="002A69FB">
        <w:rPr>
          <w:rFonts w:ascii="Arial" w:eastAsia="Arial" w:hAnsi="Arial" w:cs="Arial"/>
          <w:sz w:val="24"/>
          <w:szCs w:val="24"/>
        </w:rPr>
        <w:t xml:space="preserve">In instances where such Applicants are competitive for an </w:t>
      </w:r>
      <w:r w:rsidR="0085766F" w:rsidRPr="002A69FB">
        <w:rPr>
          <w:rFonts w:ascii="Arial" w:eastAsia="Arial" w:hAnsi="Arial" w:cs="Arial"/>
          <w:sz w:val="24"/>
          <w:szCs w:val="24"/>
        </w:rPr>
        <w:t>A</w:t>
      </w:r>
      <w:r w:rsidRPr="002A69FB">
        <w:rPr>
          <w:rFonts w:ascii="Arial" w:eastAsia="Arial" w:hAnsi="Arial" w:cs="Arial"/>
          <w:sz w:val="24"/>
          <w:szCs w:val="24"/>
        </w:rPr>
        <w:t>ward, the Department will also engage in consultation with Applicants to discern which funding scenario(s) are optimal for project feasibility</w:t>
      </w:r>
      <w:r w:rsidR="4C9EAE1F" w:rsidRPr="002A69FB">
        <w:rPr>
          <w:rFonts w:ascii="Arial" w:eastAsia="Arial" w:hAnsi="Arial" w:cs="Arial"/>
          <w:sz w:val="24"/>
          <w:szCs w:val="24"/>
        </w:rPr>
        <w:t xml:space="preserve"> while balancing cost containment.</w:t>
      </w:r>
      <w:r w:rsidRPr="002A69FB">
        <w:rPr>
          <w:rFonts w:ascii="Arial" w:eastAsia="Arial" w:hAnsi="Arial" w:cs="Arial"/>
          <w:sz w:val="24"/>
          <w:szCs w:val="24"/>
        </w:rPr>
        <w:t xml:space="preserve"> However, it is the Department’s intent to avoid any possibility of over-subsidizing. </w:t>
      </w:r>
    </w:p>
    <w:p w14:paraId="2FB4105B" w14:textId="58AE735B" w:rsidR="7A722CAB" w:rsidRPr="002A69FB" w:rsidRDefault="7A722CAB" w:rsidP="00383094">
      <w:pPr>
        <w:ind w:left="1080"/>
        <w:rPr>
          <w:rFonts w:ascii="Arial" w:eastAsia="Arial" w:hAnsi="Arial" w:cs="Arial"/>
          <w:sz w:val="24"/>
          <w:szCs w:val="24"/>
        </w:rPr>
      </w:pPr>
      <w:r w:rsidRPr="002A69FB">
        <w:rPr>
          <w:rFonts w:ascii="Arial" w:eastAsia="Arial" w:hAnsi="Arial" w:cs="Arial"/>
          <w:sz w:val="24"/>
          <w:szCs w:val="24"/>
        </w:rPr>
        <w:t xml:space="preserve">In the absence of compelling reasons to do otherwise, HCD’s approach for NOFA Applicants will be to reduce the NOFA </w:t>
      </w:r>
      <w:r w:rsidR="0085766F" w:rsidRPr="002A69FB">
        <w:rPr>
          <w:rFonts w:ascii="Arial" w:eastAsia="Arial" w:hAnsi="Arial" w:cs="Arial"/>
          <w:sz w:val="24"/>
          <w:szCs w:val="24"/>
        </w:rPr>
        <w:t>A</w:t>
      </w:r>
      <w:r w:rsidRPr="002A69FB">
        <w:rPr>
          <w:rFonts w:ascii="Arial" w:eastAsia="Arial" w:hAnsi="Arial" w:cs="Arial"/>
          <w:sz w:val="24"/>
          <w:szCs w:val="24"/>
        </w:rPr>
        <w:t xml:space="preserve">ward commensurately with </w:t>
      </w:r>
      <w:r w:rsidR="00ED2B83" w:rsidRPr="002A69FB">
        <w:rPr>
          <w:rFonts w:ascii="Arial" w:eastAsia="Arial" w:hAnsi="Arial" w:cs="Arial"/>
          <w:sz w:val="24"/>
          <w:szCs w:val="24"/>
        </w:rPr>
        <w:t xml:space="preserve">any </w:t>
      </w:r>
      <w:r w:rsidRPr="002A69FB">
        <w:rPr>
          <w:rFonts w:ascii="Arial" w:eastAsia="Arial" w:hAnsi="Arial" w:cs="Arial"/>
          <w:sz w:val="24"/>
          <w:szCs w:val="24"/>
        </w:rPr>
        <w:t>amounts awarded under another HCD program.</w:t>
      </w:r>
      <w:r w:rsidR="004460D6" w:rsidRPr="002A69FB">
        <w:rPr>
          <w:rFonts w:ascii="Arial" w:eastAsia="Arial" w:hAnsi="Arial" w:cs="Arial"/>
          <w:sz w:val="24"/>
          <w:szCs w:val="24"/>
        </w:rPr>
        <w:t xml:space="preserve"> </w:t>
      </w:r>
      <w:r w:rsidR="00E7053B" w:rsidRPr="002A69FB">
        <w:rPr>
          <w:rFonts w:ascii="Arial" w:eastAsia="Arial" w:hAnsi="Arial" w:cs="Arial"/>
          <w:sz w:val="24"/>
          <w:szCs w:val="24"/>
        </w:rPr>
        <w:t xml:space="preserve">The Department retains full discretion and </w:t>
      </w:r>
      <w:r w:rsidR="00E7053B" w:rsidRPr="002A69FB">
        <w:rPr>
          <w:rFonts w:ascii="Arial" w:eastAsia="Arial" w:hAnsi="Arial" w:cs="Arial"/>
          <w:sz w:val="24"/>
          <w:szCs w:val="24"/>
        </w:rPr>
        <w:lastRenderedPageBreak/>
        <w:t xml:space="preserve">authority to determine </w:t>
      </w:r>
      <w:r w:rsidR="0040222B" w:rsidRPr="002A69FB">
        <w:rPr>
          <w:rFonts w:ascii="Arial" w:eastAsia="Arial" w:hAnsi="Arial" w:cs="Arial"/>
          <w:sz w:val="24"/>
          <w:szCs w:val="24"/>
        </w:rPr>
        <w:t xml:space="preserve">which funding scenarios are optimal both from a project-specific perspective, as well as policy perspective. </w:t>
      </w:r>
    </w:p>
    <w:p w14:paraId="5A15D71B" w14:textId="77777777" w:rsidR="008746D5" w:rsidRPr="002A69FB" w:rsidRDefault="008746D5" w:rsidP="00374772">
      <w:pPr>
        <w:pStyle w:val="ListParagraph"/>
        <w:numPr>
          <w:ilvl w:val="0"/>
          <w:numId w:val="49"/>
        </w:numPr>
        <w:spacing w:after="0"/>
        <w:ind w:left="1440"/>
        <w:rPr>
          <w:rFonts w:eastAsia="Arial" w:cs="Arial"/>
          <w:szCs w:val="24"/>
          <w:u w:val="single"/>
        </w:rPr>
      </w:pPr>
      <w:r w:rsidRPr="002A69FB">
        <w:rPr>
          <w:rFonts w:eastAsia="Arial" w:cs="Arial"/>
          <w:szCs w:val="24"/>
          <w:u w:val="single"/>
        </w:rPr>
        <w:t>Multifamily Finance Super NOFA vs Stand-Alone IIG-2019 NOFA</w:t>
      </w:r>
    </w:p>
    <w:p w14:paraId="12EA0871" w14:textId="77777777" w:rsidR="008746D5" w:rsidRPr="002A69FB" w:rsidRDefault="008746D5" w:rsidP="008746D5">
      <w:pPr>
        <w:spacing w:after="0"/>
        <w:ind w:left="1080"/>
        <w:rPr>
          <w:rFonts w:ascii="Arial" w:eastAsia="Arial" w:hAnsi="Arial" w:cs="Arial"/>
          <w:sz w:val="24"/>
          <w:szCs w:val="24"/>
        </w:rPr>
      </w:pPr>
    </w:p>
    <w:p w14:paraId="3752A487" w14:textId="77777777" w:rsidR="008746D5" w:rsidRPr="002A69FB" w:rsidRDefault="008746D5" w:rsidP="008746D5">
      <w:pPr>
        <w:spacing w:after="0"/>
        <w:ind w:left="1440"/>
        <w:rPr>
          <w:rFonts w:ascii="Arial" w:eastAsia="Arial" w:hAnsi="Arial" w:cs="Arial"/>
          <w:sz w:val="24"/>
          <w:szCs w:val="24"/>
        </w:rPr>
      </w:pPr>
      <w:r w:rsidRPr="002A69FB">
        <w:rPr>
          <w:rFonts w:ascii="Arial" w:eastAsia="Arial" w:hAnsi="Arial" w:cs="Arial"/>
          <w:sz w:val="24"/>
          <w:szCs w:val="24"/>
        </w:rPr>
        <w:t xml:space="preserve">Qualifying Infill Project applications from Small Jurisdictions are eligible to apply under this NOFA as well as the Multifamily Finance Super NOFA (Super NOFA). </w:t>
      </w:r>
    </w:p>
    <w:p w14:paraId="787EA1D6" w14:textId="77777777" w:rsidR="008746D5" w:rsidRPr="002A69FB" w:rsidRDefault="008746D5" w:rsidP="008746D5">
      <w:pPr>
        <w:spacing w:after="0"/>
        <w:ind w:left="1440"/>
        <w:rPr>
          <w:rFonts w:ascii="Arial" w:eastAsia="Arial" w:hAnsi="Arial" w:cs="Arial"/>
          <w:sz w:val="24"/>
          <w:szCs w:val="24"/>
        </w:rPr>
      </w:pPr>
    </w:p>
    <w:p w14:paraId="38D7A4F4" w14:textId="5A502FDF" w:rsidR="008746D5" w:rsidRPr="002A69FB" w:rsidRDefault="008746D5" w:rsidP="008746D5">
      <w:pPr>
        <w:spacing w:after="0"/>
        <w:ind w:left="1440"/>
        <w:rPr>
          <w:rFonts w:ascii="Arial" w:eastAsia="Arial" w:hAnsi="Arial" w:cs="Arial"/>
          <w:sz w:val="24"/>
          <w:szCs w:val="24"/>
        </w:rPr>
      </w:pPr>
      <w:r w:rsidRPr="002A69FB">
        <w:rPr>
          <w:rFonts w:ascii="Arial" w:eastAsia="Arial" w:hAnsi="Arial" w:cs="Arial"/>
          <w:sz w:val="24"/>
          <w:szCs w:val="24"/>
        </w:rPr>
        <w:t xml:space="preserve">For Small Jurisdictions, application documents will be similar to minimize duplication of effort for those who wish to pursue both opportunities simultaneously. However, Applicants must indicate in both applications that they have entered into both </w:t>
      </w:r>
      <w:r w:rsidR="00431002" w:rsidRPr="002A69FB">
        <w:rPr>
          <w:rFonts w:ascii="Arial" w:eastAsia="Arial" w:hAnsi="Arial" w:cs="Arial"/>
          <w:sz w:val="24"/>
          <w:szCs w:val="24"/>
        </w:rPr>
        <w:t>the IIG-2019 and the Super</w:t>
      </w:r>
      <w:r w:rsidR="00C216FB" w:rsidRPr="002A69FB">
        <w:rPr>
          <w:rFonts w:ascii="Arial" w:eastAsia="Arial" w:hAnsi="Arial" w:cs="Arial"/>
          <w:sz w:val="24"/>
          <w:szCs w:val="24"/>
        </w:rPr>
        <w:t xml:space="preserve"> </w:t>
      </w:r>
      <w:r w:rsidR="00431002" w:rsidRPr="002A69FB">
        <w:rPr>
          <w:rFonts w:ascii="Arial" w:eastAsia="Arial" w:hAnsi="Arial" w:cs="Arial"/>
          <w:sz w:val="24"/>
          <w:szCs w:val="24"/>
        </w:rPr>
        <w:t>NOFA</w:t>
      </w:r>
      <w:r w:rsidR="005E28DB" w:rsidRPr="002A69FB">
        <w:rPr>
          <w:rFonts w:ascii="Arial" w:eastAsia="Arial" w:hAnsi="Arial" w:cs="Arial"/>
          <w:sz w:val="24"/>
          <w:szCs w:val="24"/>
        </w:rPr>
        <w:t xml:space="preserve"> </w:t>
      </w:r>
      <w:r w:rsidRPr="002A69FB">
        <w:rPr>
          <w:rFonts w:ascii="Arial" w:eastAsia="Arial" w:hAnsi="Arial" w:cs="Arial"/>
          <w:sz w:val="24"/>
          <w:szCs w:val="24"/>
        </w:rPr>
        <w:t xml:space="preserve">competitions. </w:t>
      </w:r>
    </w:p>
    <w:p w14:paraId="43E00885" w14:textId="77777777" w:rsidR="008746D5" w:rsidRPr="002A69FB" w:rsidRDefault="008746D5" w:rsidP="008746D5">
      <w:pPr>
        <w:spacing w:after="0"/>
        <w:ind w:left="1440"/>
        <w:rPr>
          <w:rFonts w:ascii="Arial" w:eastAsia="Arial" w:hAnsi="Arial" w:cs="Arial"/>
          <w:sz w:val="24"/>
          <w:szCs w:val="24"/>
        </w:rPr>
      </w:pPr>
    </w:p>
    <w:p w14:paraId="04B3B508" w14:textId="77777777" w:rsidR="008746D5" w:rsidRPr="002A69FB" w:rsidRDefault="008746D5" w:rsidP="008746D5">
      <w:pPr>
        <w:spacing w:after="0"/>
        <w:ind w:left="1440"/>
        <w:rPr>
          <w:rFonts w:ascii="Arial" w:eastAsia="Arial" w:hAnsi="Arial" w:cs="Arial"/>
          <w:sz w:val="24"/>
          <w:szCs w:val="24"/>
        </w:rPr>
      </w:pPr>
      <w:r w:rsidRPr="002A69FB">
        <w:rPr>
          <w:rFonts w:ascii="Arial" w:eastAsia="Arial" w:hAnsi="Arial" w:cs="Arial"/>
          <w:sz w:val="24"/>
          <w:szCs w:val="24"/>
        </w:rPr>
        <w:t xml:space="preserve">Furthermore, the financing structure and the Development Sources sheets of the Super NOFA and the stand-alone IIG-2019 NOFA applications must be identical. Any differences in proposed financing will result in disqualification from both Award opportunities. </w:t>
      </w:r>
      <w:r w:rsidRPr="002A69FB">
        <w:rPr>
          <w:rFonts w:ascii="Arial" w:eastAsia="Arial" w:hAnsi="Arial" w:cs="Arial"/>
          <w:sz w:val="24"/>
          <w:szCs w:val="24"/>
          <w:u w:val="single"/>
        </w:rPr>
        <w:t>The Department strongly encourages Applicants to determine whether one program is a better fit for their project rather than duplicate applications</w:t>
      </w:r>
      <w:r w:rsidRPr="002A69FB">
        <w:rPr>
          <w:rFonts w:ascii="Arial" w:eastAsia="Arial" w:hAnsi="Arial" w:cs="Arial"/>
          <w:sz w:val="24"/>
          <w:szCs w:val="24"/>
        </w:rPr>
        <w:t xml:space="preserve"> (e.g., IIG-2019 Small Jurisdiction Over-the-Counter process requires 50 percent developed boundary, whereas IIG in the Super NOFA requires a 75 percent developed boundary). Projects that will require an Award of the Multifamily Housing Program (MHP), the Veterans Housing and Homelessness Prevention Program (VHHP), or the Joe Serna, Jr. Farmworker Housing Grant Program (FWHG or Serna) are encouraged to apply exclusively to the Super NOFA. </w:t>
      </w:r>
    </w:p>
    <w:p w14:paraId="7CE78CEA" w14:textId="77777777" w:rsidR="008746D5" w:rsidRPr="002A69FB" w:rsidRDefault="008746D5" w:rsidP="00383094">
      <w:pPr>
        <w:ind w:left="1080"/>
        <w:rPr>
          <w:rFonts w:ascii="Arial" w:eastAsia="Arial" w:hAnsi="Arial" w:cs="Arial"/>
          <w:sz w:val="24"/>
          <w:szCs w:val="24"/>
        </w:rPr>
      </w:pPr>
    </w:p>
    <w:p w14:paraId="04325917" w14:textId="223E9B22" w:rsidR="6B204E1A" w:rsidRPr="002A69FB" w:rsidRDefault="7868A637" w:rsidP="00374772">
      <w:pPr>
        <w:pStyle w:val="ListParagraph"/>
        <w:numPr>
          <w:ilvl w:val="0"/>
          <w:numId w:val="19"/>
        </w:numPr>
        <w:outlineLvl w:val="1"/>
        <w:rPr>
          <w:rFonts w:asciiTheme="minorHAnsi" w:eastAsiaTheme="minorEastAsia" w:hAnsiTheme="minorHAnsi" w:cstheme="minorBidi"/>
          <w:b/>
        </w:rPr>
      </w:pPr>
      <w:bookmarkStart w:id="198" w:name="_Toc101353927"/>
      <w:bookmarkStart w:id="199" w:name="_Toc101532153"/>
      <w:bookmarkStart w:id="200" w:name="_Toc101533452"/>
      <w:bookmarkStart w:id="201" w:name="_Toc106171951"/>
      <w:r w:rsidRPr="002A69FB">
        <w:rPr>
          <w:rFonts w:eastAsia="Arial" w:cs="Arial"/>
          <w:b/>
        </w:rPr>
        <w:t xml:space="preserve">Prior </w:t>
      </w:r>
      <w:r w:rsidR="342C9EA6" w:rsidRPr="002A69FB">
        <w:rPr>
          <w:rFonts w:cs="Arial"/>
          <w:b/>
        </w:rPr>
        <w:t>Awards</w:t>
      </w:r>
      <w:bookmarkEnd w:id="198"/>
      <w:bookmarkEnd w:id="199"/>
      <w:bookmarkEnd w:id="200"/>
      <w:bookmarkEnd w:id="201"/>
    </w:p>
    <w:p w14:paraId="72D3FC98" w14:textId="77777777" w:rsidR="00696C59" w:rsidRPr="002A69FB" w:rsidRDefault="75BFB4A4" w:rsidP="00383094">
      <w:pPr>
        <w:spacing w:after="0"/>
        <w:ind w:left="1080"/>
        <w:rPr>
          <w:rFonts w:ascii="Arial" w:eastAsia="Arial" w:hAnsi="Arial" w:cs="Arial"/>
          <w:sz w:val="24"/>
          <w:szCs w:val="24"/>
        </w:rPr>
      </w:pPr>
      <w:r w:rsidRPr="002A69FB">
        <w:rPr>
          <w:rFonts w:ascii="Arial" w:eastAsia="Arial" w:hAnsi="Arial" w:cs="Arial"/>
          <w:sz w:val="24"/>
          <w:szCs w:val="24"/>
        </w:rPr>
        <w:t xml:space="preserve">Applicants seeking to substitute previously awarded funds, including but not limited to substitutions </w:t>
      </w:r>
      <w:r w:rsidR="00C00069" w:rsidRPr="002A69FB">
        <w:rPr>
          <w:rFonts w:ascii="Arial" w:eastAsia="Arial" w:hAnsi="Arial" w:cs="Arial"/>
          <w:sz w:val="24"/>
          <w:szCs w:val="24"/>
        </w:rPr>
        <w:t>to</w:t>
      </w:r>
      <w:r w:rsidRPr="002A69FB">
        <w:rPr>
          <w:rFonts w:ascii="Arial" w:eastAsia="Arial" w:hAnsi="Arial" w:cs="Arial"/>
          <w:sz w:val="24"/>
          <w:szCs w:val="24"/>
        </w:rPr>
        <w:t xml:space="preserve"> increase the amount of an </w:t>
      </w:r>
      <w:r w:rsidR="0085766F" w:rsidRPr="002A69FB">
        <w:rPr>
          <w:rFonts w:ascii="Arial" w:eastAsia="Arial" w:hAnsi="Arial" w:cs="Arial"/>
          <w:sz w:val="24"/>
          <w:szCs w:val="24"/>
        </w:rPr>
        <w:t>A</w:t>
      </w:r>
      <w:r w:rsidRPr="002A69FB">
        <w:rPr>
          <w:rFonts w:ascii="Arial" w:eastAsia="Arial" w:hAnsi="Arial" w:cs="Arial"/>
          <w:sz w:val="24"/>
          <w:szCs w:val="24"/>
        </w:rPr>
        <w:t xml:space="preserve">ward, must first withdraw their previous </w:t>
      </w:r>
      <w:r w:rsidR="0085766F" w:rsidRPr="002A69FB">
        <w:rPr>
          <w:rFonts w:ascii="Arial" w:eastAsia="Arial" w:hAnsi="Arial" w:cs="Arial"/>
          <w:sz w:val="24"/>
          <w:szCs w:val="24"/>
        </w:rPr>
        <w:t>A</w:t>
      </w:r>
      <w:r w:rsidRPr="002A69FB">
        <w:rPr>
          <w:rFonts w:ascii="Arial" w:eastAsia="Arial" w:hAnsi="Arial" w:cs="Arial"/>
          <w:sz w:val="24"/>
          <w:szCs w:val="24"/>
        </w:rPr>
        <w:t xml:space="preserve">ward in writing and provide reasonable justification that the substitution is necessary to ensure project feasibility. A consultation with Department </w:t>
      </w:r>
      <w:r w:rsidR="0074691F" w:rsidRPr="002A69FB">
        <w:rPr>
          <w:rFonts w:ascii="Arial" w:eastAsia="Arial" w:hAnsi="Arial" w:cs="Arial"/>
          <w:sz w:val="24"/>
          <w:szCs w:val="24"/>
        </w:rPr>
        <w:t>P</w:t>
      </w:r>
      <w:r w:rsidRPr="002A69FB">
        <w:rPr>
          <w:rFonts w:ascii="Arial" w:eastAsia="Arial" w:hAnsi="Arial" w:cs="Arial"/>
          <w:sz w:val="24"/>
          <w:szCs w:val="24"/>
        </w:rPr>
        <w:t xml:space="preserve">rogram staff is required at the time of the withdrawal. Substitutions based solely upon Applicant preference or convenience will not be permitted. However, it is allowable for </w:t>
      </w:r>
      <w:r w:rsidR="00C5482C" w:rsidRPr="002A69FB">
        <w:rPr>
          <w:rFonts w:ascii="Arial" w:eastAsia="Arial" w:hAnsi="Arial" w:cs="Arial"/>
          <w:sz w:val="24"/>
          <w:szCs w:val="24"/>
        </w:rPr>
        <w:t>A</w:t>
      </w:r>
      <w:r w:rsidRPr="002A69FB">
        <w:rPr>
          <w:rFonts w:ascii="Arial" w:eastAsia="Arial" w:hAnsi="Arial" w:cs="Arial"/>
          <w:sz w:val="24"/>
          <w:szCs w:val="24"/>
        </w:rPr>
        <w:t xml:space="preserve">pplicants that wish to retain their previous </w:t>
      </w:r>
      <w:r w:rsidR="0085766F" w:rsidRPr="002A69FB">
        <w:rPr>
          <w:rFonts w:ascii="Arial" w:eastAsia="Arial" w:hAnsi="Arial" w:cs="Arial"/>
          <w:sz w:val="24"/>
          <w:szCs w:val="24"/>
        </w:rPr>
        <w:t>A</w:t>
      </w:r>
      <w:r w:rsidRPr="002A69FB">
        <w:rPr>
          <w:rFonts w:ascii="Arial" w:eastAsia="Arial" w:hAnsi="Arial" w:cs="Arial"/>
          <w:sz w:val="24"/>
          <w:szCs w:val="24"/>
        </w:rPr>
        <w:t xml:space="preserve">ward to apply for another funding source available within this NOFA, so long as the previous </w:t>
      </w:r>
      <w:r w:rsidR="0085766F" w:rsidRPr="002A69FB">
        <w:rPr>
          <w:rFonts w:ascii="Arial" w:eastAsia="Arial" w:hAnsi="Arial" w:cs="Arial"/>
          <w:sz w:val="24"/>
          <w:szCs w:val="24"/>
        </w:rPr>
        <w:t>A</w:t>
      </w:r>
      <w:r w:rsidRPr="002A69FB">
        <w:rPr>
          <w:rFonts w:ascii="Arial" w:eastAsia="Arial" w:hAnsi="Arial" w:cs="Arial"/>
          <w:sz w:val="24"/>
          <w:szCs w:val="24"/>
        </w:rPr>
        <w:t>ward is unmodified. In this case, t</w:t>
      </w:r>
      <w:r w:rsidR="621B6731" w:rsidRPr="002A69FB">
        <w:rPr>
          <w:rFonts w:ascii="Arial" w:eastAsia="Arial" w:hAnsi="Arial" w:cs="Arial"/>
          <w:sz w:val="24"/>
          <w:szCs w:val="24"/>
        </w:rPr>
        <w:t xml:space="preserve">he Department will also allow previously awarded projects to lower their proposed income targets from one application to the next, so long as the total unit count remains the same. The Department will restrict units to the lowest targeting across all awarded funds and will require projects awarded from a program with prioritized target populations to maintain the special population units (increasing </w:t>
      </w:r>
      <w:r w:rsidR="6AA44362" w:rsidRPr="002A69FB">
        <w:rPr>
          <w:rFonts w:ascii="Arial" w:eastAsia="Arial" w:hAnsi="Arial" w:cs="Arial"/>
          <w:sz w:val="24"/>
          <w:szCs w:val="24"/>
        </w:rPr>
        <w:t>target population and/or Restricted Units is permitted).</w:t>
      </w:r>
      <w:r w:rsidR="621B6731" w:rsidRPr="002A69FB">
        <w:rPr>
          <w:rFonts w:ascii="Arial" w:eastAsia="Arial" w:hAnsi="Arial" w:cs="Arial"/>
          <w:sz w:val="24"/>
          <w:szCs w:val="24"/>
        </w:rPr>
        <w:t xml:space="preserve"> However, for projects proposing a reduction to AMI levels on the unit mix, the awardee must engage with </w:t>
      </w:r>
      <w:r w:rsidR="0074691F" w:rsidRPr="002A69FB">
        <w:rPr>
          <w:rFonts w:ascii="Arial" w:eastAsia="Arial" w:hAnsi="Arial" w:cs="Arial"/>
          <w:sz w:val="24"/>
          <w:szCs w:val="24"/>
        </w:rPr>
        <w:t>P</w:t>
      </w:r>
      <w:r w:rsidR="621B6731" w:rsidRPr="002A69FB">
        <w:rPr>
          <w:rFonts w:ascii="Arial" w:eastAsia="Arial" w:hAnsi="Arial" w:cs="Arial"/>
          <w:sz w:val="24"/>
          <w:szCs w:val="24"/>
        </w:rPr>
        <w:t xml:space="preserve">rogram staff of their prior </w:t>
      </w:r>
      <w:r w:rsidR="0085766F" w:rsidRPr="002A69FB">
        <w:rPr>
          <w:rFonts w:ascii="Arial" w:eastAsia="Arial" w:hAnsi="Arial" w:cs="Arial"/>
          <w:sz w:val="24"/>
          <w:szCs w:val="24"/>
        </w:rPr>
        <w:t>A</w:t>
      </w:r>
      <w:r w:rsidR="621B6731" w:rsidRPr="002A69FB">
        <w:rPr>
          <w:rFonts w:ascii="Arial" w:eastAsia="Arial" w:hAnsi="Arial" w:cs="Arial"/>
          <w:sz w:val="24"/>
          <w:szCs w:val="24"/>
        </w:rPr>
        <w:t xml:space="preserve">ward and </w:t>
      </w:r>
      <w:r w:rsidR="621B6731" w:rsidRPr="002A69FB">
        <w:rPr>
          <w:rFonts w:ascii="Arial" w:eastAsia="Arial" w:hAnsi="Arial" w:cs="Arial"/>
          <w:sz w:val="24"/>
          <w:szCs w:val="24"/>
        </w:rPr>
        <w:lastRenderedPageBreak/>
        <w:t>confirm the change does not impact project feasibility and would not cause a reduction in awarded funds pursuant to that program’s requirements</w:t>
      </w:r>
      <w:r w:rsidR="2D541C18" w:rsidRPr="002A69FB">
        <w:rPr>
          <w:rFonts w:ascii="Arial" w:eastAsia="Arial" w:hAnsi="Arial" w:cs="Arial"/>
          <w:sz w:val="24"/>
          <w:szCs w:val="24"/>
        </w:rPr>
        <w:t>.</w:t>
      </w:r>
    </w:p>
    <w:p w14:paraId="4EB0C3FC" w14:textId="6F4B2453" w:rsidR="00D632AF" w:rsidRPr="002A69FB" w:rsidRDefault="2D541C18" w:rsidP="00D632AF">
      <w:pPr>
        <w:spacing w:after="0"/>
        <w:ind w:left="1080"/>
        <w:rPr>
          <w:rFonts w:ascii="Arial" w:eastAsia="Arial" w:hAnsi="Arial" w:cs="Arial"/>
          <w:sz w:val="24"/>
          <w:szCs w:val="24"/>
        </w:rPr>
      </w:pPr>
      <w:r w:rsidRPr="002A69FB">
        <w:rPr>
          <w:rFonts w:ascii="Arial" w:eastAsia="Arial" w:hAnsi="Arial" w:cs="Arial"/>
          <w:sz w:val="24"/>
          <w:szCs w:val="24"/>
        </w:rPr>
        <w:t xml:space="preserve"> </w:t>
      </w:r>
    </w:p>
    <w:p w14:paraId="270A2021" w14:textId="183FE4CE" w:rsidR="04F90B59" w:rsidRPr="002A69FB" w:rsidRDefault="04F90B59" w:rsidP="00374772">
      <w:pPr>
        <w:pStyle w:val="Heading2"/>
        <w:numPr>
          <w:ilvl w:val="0"/>
          <w:numId w:val="19"/>
        </w:numPr>
        <w:tabs>
          <w:tab w:val="clear" w:pos="1260"/>
        </w:tabs>
        <w:rPr>
          <w:rFonts w:eastAsiaTheme="minorEastAsia"/>
        </w:rPr>
      </w:pPr>
      <w:bookmarkStart w:id="202" w:name="_Toc101353928"/>
      <w:bookmarkStart w:id="203" w:name="_Toc101532154"/>
      <w:bookmarkStart w:id="204" w:name="_Toc101533453"/>
      <w:bookmarkStart w:id="205" w:name="_Toc106171952"/>
      <w:r w:rsidRPr="002A69FB">
        <w:t>Significant Changes in Project After Application</w:t>
      </w:r>
      <w:bookmarkEnd w:id="202"/>
      <w:bookmarkEnd w:id="203"/>
      <w:bookmarkEnd w:id="204"/>
      <w:bookmarkEnd w:id="205"/>
    </w:p>
    <w:p w14:paraId="7BE075FC" w14:textId="45375F6C" w:rsidR="04F90B59" w:rsidRPr="002A69FB" w:rsidRDefault="00EF3708" w:rsidP="00383094">
      <w:pPr>
        <w:spacing w:after="0" w:line="240" w:lineRule="auto"/>
        <w:ind w:left="1080"/>
        <w:rPr>
          <w:rFonts w:ascii="Arial" w:eastAsia="Times New Roman" w:hAnsi="Arial" w:cs="Times New Roman"/>
          <w:sz w:val="24"/>
          <w:szCs w:val="24"/>
        </w:rPr>
      </w:pPr>
      <w:r w:rsidRPr="002A69FB">
        <w:rPr>
          <w:rFonts w:ascii="Arial" w:eastAsia="Times New Roman" w:hAnsi="Arial" w:cs="Times New Roman"/>
          <w:sz w:val="24"/>
          <w:szCs w:val="24"/>
        </w:rPr>
        <w:t>T</w:t>
      </w:r>
      <w:r w:rsidR="00B54F53" w:rsidRPr="002A69FB">
        <w:rPr>
          <w:rFonts w:ascii="Arial" w:eastAsia="Times New Roman" w:hAnsi="Arial" w:cs="Times New Roman"/>
          <w:sz w:val="24"/>
          <w:szCs w:val="24"/>
        </w:rPr>
        <w:t>h</w:t>
      </w:r>
      <w:r w:rsidRPr="002A69FB">
        <w:rPr>
          <w:rFonts w:ascii="Arial" w:eastAsia="Times New Roman" w:hAnsi="Arial" w:cs="Times New Roman"/>
          <w:sz w:val="24"/>
          <w:szCs w:val="24"/>
        </w:rPr>
        <w:t xml:space="preserve">e Department will </w:t>
      </w:r>
      <w:r w:rsidR="4CB6AAD1" w:rsidRPr="002A69FB">
        <w:rPr>
          <w:rFonts w:ascii="Arial" w:eastAsia="Times New Roman" w:hAnsi="Arial" w:cs="Times New Roman"/>
          <w:sz w:val="24"/>
          <w:szCs w:val="24"/>
        </w:rPr>
        <w:t>review</w:t>
      </w:r>
      <w:r w:rsidRPr="002A69FB">
        <w:rPr>
          <w:rFonts w:ascii="Arial" w:eastAsia="Times New Roman" w:hAnsi="Arial" w:cs="Times New Roman"/>
          <w:sz w:val="24"/>
          <w:szCs w:val="24"/>
        </w:rPr>
        <w:t xml:space="preserve"> and score based on information provided in the application. If there is a significant departure from the application, the Department may re</w:t>
      </w:r>
      <w:r w:rsidR="7F2F223A" w:rsidRPr="002A69FB">
        <w:rPr>
          <w:rFonts w:ascii="Arial" w:eastAsia="Times New Roman" w:hAnsi="Arial" w:cs="Times New Roman"/>
          <w:sz w:val="24"/>
          <w:szCs w:val="24"/>
        </w:rPr>
        <w:t>-</w:t>
      </w:r>
      <w:r w:rsidRPr="002A69FB">
        <w:rPr>
          <w:rFonts w:ascii="Arial" w:eastAsia="Times New Roman" w:hAnsi="Arial" w:cs="Times New Roman"/>
          <w:sz w:val="24"/>
          <w:szCs w:val="24"/>
        </w:rPr>
        <w:t>evaluate the project’s score, reduce</w:t>
      </w:r>
      <w:r w:rsidR="008B700F" w:rsidRPr="002A69FB">
        <w:rPr>
          <w:rFonts w:ascii="Arial" w:eastAsia="Times New Roman" w:hAnsi="Arial" w:cs="Times New Roman"/>
          <w:sz w:val="24"/>
          <w:szCs w:val="24"/>
        </w:rPr>
        <w:t xml:space="preserve"> </w:t>
      </w:r>
      <w:r w:rsidR="0035732F" w:rsidRPr="002A69FB">
        <w:rPr>
          <w:rFonts w:ascii="Arial" w:eastAsia="Times New Roman" w:hAnsi="Arial" w:cs="Times New Roman"/>
          <w:sz w:val="24"/>
          <w:szCs w:val="24"/>
        </w:rPr>
        <w:t xml:space="preserve">the </w:t>
      </w:r>
      <w:r w:rsidR="008B700F" w:rsidRPr="002A69FB">
        <w:rPr>
          <w:rFonts w:ascii="Arial" w:eastAsia="Times New Roman" w:hAnsi="Arial" w:cs="Times New Roman"/>
          <w:sz w:val="24"/>
          <w:szCs w:val="24"/>
        </w:rPr>
        <w:t>grant</w:t>
      </w:r>
      <w:r w:rsidRPr="002A69FB">
        <w:rPr>
          <w:rFonts w:ascii="Arial" w:eastAsia="Times New Roman" w:hAnsi="Arial" w:cs="Times New Roman"/>
          <w:sz w:val="24"/>
          <w:szCs w:val="24"/>
        </w:rPr>
        <w:t xml:space="preserve"> amount, or assign negative points to the </w:t>
      </w:r>
      <w:r w:rsidR="509B41BD" w:rsidRPr="002A69FB">
        <w:rPr>
          <w:rFonts w:ascii="Arial" w:eastAsia="Times New Roman" w:hAnsi="Arial" w:cs="Times New Roman"/>
          <w:sz w:val="24"/>
          <w:szCs w:val="24"/>
        </w:rPr>
        <w:t>Applicant</w:t>
      </w:r>
      <w:r w:rsidRPr="002A69FB">
        <w:rPr>
          <w:rFonts w:ascii="Arial" w:eastAsia="Times New Roman" w:hAnsi="Arial" w:cs="Times New Roman"/>
          <w:sz w:val="24"/>
          <w:szCs w:val="24"/>
        </w:rPr>
        <w:t xml:space="preserve">. </w:t>
      </w:r>
    </w:p>
    <w:p w14:paraId="68D855AA" w14:textId="11110BAE" w:rsidR="04F90B59" w:rsidRPr="002A69FB" w:rsidRDefault="04F90B59" w:rsidP="007141D2">
      <w:pPr>
        <w:spacing w:after="0" w:line="240" w:lineRule="auto"/>
        <w:ind w:left="720"/>
        <w:rPr>
          <w:rFonts w:ascii="Arial" w:eastAsia="Times New Roman" w:hAnsi="Arial" w:cs="Arial"/>
          <w:sz w:val="24"/>
          <w:szCs w:val="24"/>
        </w:rPr>
      </w:pPr>
    </w:p>
    <w:p w14:paraId="357161B0" w14:textId="4C477365" w:rsidR="00E24499" w:rsidRPr="002A69FB" w:rsidRDefault="00E24499" w:rsidP="00374772">
      <w:pPr>
        <w:pStyle w:val="Heading1"/>
        <w:numPr>
          <w:ilvl w:val="0"/>
          <w:numId w:val="20"/>
        </w:numPr>
        <w:ind w:left="720" w:hanging="540"/>
        <w:jc w:val="left"/>
        <w:rPr>
          <w:rFonts w:cs="Times New Roman"/>
        </w:rPr>
      </w:pPr>
      <w:bookmarkStart w:id="206" w:name="_Toc97715580"/>
      <w:bookmarkStart w:id="207" w:name="_Toc97715627"/>
      <w:bookmarkStart w:id="208" w:name="_Toc97715581"/>
      <w:bookmarkStart w:id="209" w:name="_Toc97715628"/>
      <w:bookmarkStart w:id="210" w:name="_Toc101353929"/>
      <w:bookmarkStart w:id="211" w:name="_Toc101532155"/>
      <w:bookmarkStart w:id="212" w:name="_Toc101533454"/>
      <w:bookmarkStart w:id="213" w:name="_Toc106171953"/>
      <w:bookmarkStart w:id="214" w:name="_Toc47528507"/>
      <w:bookmarkStart w:id="215" w:name="_Toc1403909277"/>
      <w:bookmarkStart w:id="216" w:name="_Toc92723518"/>
      <w:bookmarkStart w:id="217" w:name="_Toc96003629"/>
      <w:bookmarkEnd w:id="206"/>
      <w:bookmarkEnd w:id="207"/>
      <w:bookmarkEnd w:id="208"/>
      <w:bookmarkEnd w:id="209"/>
      <w:r w:rsidRPr="002A69FB">
        <w:rPr>
          <w:rFonts w:cs="Times New Roman"/>
        </w:rPr>
        <w:t>Scoring Criteria</w:t>
      </w:r>
      <w:bookmarkEnd w:id="210"/>
      <w:bookmarkEnd w:id="211"/>
      <w:bookmarkEnd w:id="212"/>
      <w:r w:rsidR="009423AA" w:rsidRPr="002A69FB">
        <w:rPr>
          <w:rFonts w:cs="Times New Roman"/>
        </w:rPr>
        <w:t xml:space="preserve"> for Large Jurisdiction QIA only</w:t>
      </w:r>
      <w:bookmarkEnd w:id="213"/>
    </w:p>
    <w:p w14:paraId="0C8C16A0" w14:textId="77777777" w:rsidR="00DE0200" w:rsidRPr="002A69FB" w:rsidRDefault="00DE0200" w:rsidP="00374772">
      <w:pPr>
        <w:pStyle w:val="ListParagraph"/>
        <w:numPr>
          <w:ilvl w:val="0"/>
          <w:numId w:val="30"/>
        </w:numPr>
        <w:spacing w:before="240" w:after="0" w:line="240" w:lineRule="auto"/>
        <w:ind w:left="1080"/>
        <w:textAlignment w:val="baseline"/>
        <w:outlineLvl w:val="1"/>
        <w:rPr>
          <w:rFonts w:cs="Arial"/>
          <w:b/>
          <w:bCs/>
          <w:szCs w:val="24"/>
        </w:rPr>
      </w:pPr>
      <w:bookmarkStart w:id="218" w:name="_Toc101353930"/>
      <w:bookmarkStart w:id="219" w:name="_Toc101532156"/>
      <w:bookmarkStart w:id="220" w:name="_Toc101533455"/>
      <w:bookmarkStart w:id="221" w:name="_Toc106171954"/>
      <w:r w:rsidRPr="002A69FB">
        <w:rPr>
          <w:rFonts w:cs="Arial"/>
          <w:b/>
          <w:bCs/>
          <w:szCs w:val="24"/>
        </w:rPr>
        <w:t>Summary</w:t>
      </w:r>
      <w:bookmarkEnd w:id="218"/>
      <w:bookmarkEnd w:id="219"/>
      <w:bookmarkEnd w:id="220"/>
      <w:bookmarkEnd w:id="221"/>
    </w:p>
    <w:p w14:paraId="754CA168" w14:textId="77777777" w:rsidR="00DE0200" w:rsidRPr="002A69FB" w:rsidRDefault="00DE0200" w:rsidP="00DE0200">
      <w:pPr>
        <w:pStyle w:val="ListParagraph"/>
        <w:spacing w:before="240" w:after="0" w:line="240" w:lineRule="auto"/>
        <w:ind w:left="540"/>
        <w:textAlignment w:val="baseline"/>
        <w:rPr>
          <w:rFonts w:cs="Arial"/>
          <w:szCs w:val="24"/>
        </w:rPr>
      </w:pPr>
    </w:p>
    <w:p w14:paraId="17D91635" w14:textId="77777777" w:rsidR="00DE0200" w:rsidRPr="002A69FB" w:rsidRDefault="00DE0200" w:rsidP="004C7D63">
      <w:pPr>
        <w:pStyle w:val="ListParagraph"/>
        <w:spacing w:before="240" w:after="0" w:line="240" w:lineRule="auto"/>
        <w:ind w:left="1080"/>
        <w:textAlignment w:val="baseline"/>
        <w:rPr>
          <w:rFonts w:cs="Arial"/>
          <w:szCs w:val="24"/>
        </w:rPr>
      </w:pPr>
      <w:r w:rsidRPr="002A69FB">
        <w:rPr>
          <w:rFonts w:cs="Arial"/>
          <w:szCs w:val="24"/>
        </w:rPr>
        <w:t>The criteria detailed below and summarized in the following table shall be used to rate applications: </w:t>
      </w:r>
    </w:p>
    <w:p w14:paraId="7E35B9CE" w14:textId="77777777" w:rsidR="00DE0200" w:rsidRPr="002A69FB" w:rsidRDefault="00DE0200" w:rsidP="00DE0200">
      <w:pPr>
        <w:widowControl w:val="0"/>
        <w:tabs>
          <w:tab w:val="left" w:pos="911"/>
          <w:tab w:val="left" w:pos="912"/>
        </w:tabs>
        <w:autoSpaceDE w:val="0"/>
        <w:autoSpaceDN w:val="0"/>
        <w:spacing w:after="0" w:line="240" w:lineRule="auto"/>
        <w:ind w:right="-180"/>
        <w:rPr>
          <w:rFonts w:ascii="Arial" w:hAnsi="Arial" w:cs="Arial"/>
          <w:i/>
          <w:iCs/>
          <w:sz w:val="24"/>
          <w:szCs w:val="24"/>
        </w:rPr>
      </w:pPr>
    </w:p>
    <w:tbl>
      <w:tblPr>
        <w:tblStyle w:val="TableGrid"/>
        <w:tblW w:w="8337" w:type="dxa"/>
        <w:tblInd w:w="1165" w:type="dxa"/>
        <w:tblLook w:val="04A0" w:firstRow="1" w:lastRow="0" w:firstColumn="1" w:lastColumn="0" w:noHBand="0" w:noVBand="1"/>
        <w:tblCaption w:val="Point Score Criteria Summary for Large Jurisdiction QIA"/>
        <w:tblDescription w:val="Table giving a summary of the scoring criteria for large jurisdiction QIA"/>
      </w:tblPr>
      <w:tblGrid>
        <w:gridCol w:w="1198"/>
        <w:gridCol w:w="5072"/>
        <w:gridCol w:w="2057"/>
        <w:gridCol w:w="10"/>
      </w:tblGrid>
      <w:tr w:rsidR="001A20DB" w:rsidRPr="002A69FB" w14:paraId="04DD8A57" w14:textId="77777777" w:rsidTr="00A43C10">
        <w:trPr>
          <w:trHeight w:val="381"/>
        </w:trPr>
        <w:tc>
          <w:tcPr>
            <w:tcW w:w="8337" w:type="dxa"/>
            <w:gridSpan w:val="4"/>
            <w:shd w:val="clear" w:color="auto" w:fill="D0CECE" w:themeFill="background2" w:themeFillShade="E6"/>
          </w:tcPr>
          <w:p w14:paraId="27336815" w14:textId="730B6F6C" w:rsidR="001A20DB" w:rsidRPr="002A69FB" w:rsidRDefault="001A20DB" w:rsidP="001A20DB">
            <w:pPr>
              <w:widowControl w:val="0"/>
              <w:autoSpaceDE w:val="0"/>
              <w:autoSpaceDN w:val="0"/>
              <w:ind w:left="540" w:right="-180"/>
              <w:jc w:val="center"/>
              <w:rPr>
                <w:rFonts w:cs="Arial"/>
                <w:b/>
                <w:bCs/>
                <w:szCs w:val="24"/>
              </w:rPr>
            </w:pPr>
            <w:r w:rsidRPr="002A69FB">
              <w:rPr>
                <w:rFonts w:cs="Arial"/>
                <w:b/>
                <w:bCs/>
                <w:szCs w:val="24"/>
              </w:rPr>
              <w:t>Point Score Criteria</w:t>
            </w:r>
          </w:p>
          <w:p w14:paraId="4D81BA86" w14:textId="720E242F" w:rsidR="001A20DB" w:rsidRPr="002A69FB" w:rsidRDefault="001A20DB" w:rsidP="001A20DB">
            <w:pPr>
              <w:widowControl w:val="0"/>
              <w:autoSpaceDE w:val="0"/>
              <w:autoSpaceDN w:val="0"/>
              <w:ind w:left="540" w:right="-180"/>
              <w:jc w:val="center"/>
              <w:rPr>
                <w:rFonts w:cs="Arial"/>
                <w:i/>
                <w:iCs/>
                <w:szCs w:val="24"/>
              </w:rPr>
            </w:pPr>
            <w:r w:rsidRPr="002A69FB">
              <w:rPr>
                <w:rFonts w:cs="Arial"/>
                <w:szCs w:val="24"/>
              </w:rPr>
              <w:t>(</w:t>
            </w:r>
            <w:r w:rsidR="0061482B" w:rsidRPr="002A69FB">
              <w:rPr>
                <w:rFonts w:cs="Arial"/>
                <w:szCs w:val="24"/>
              </w:rPr>
              <w:t>Used</w:t>
            </w:r>
            <w:r w:rsidRPr="002A69FB">
              <w:rPr>
                <w:rFonts w:cs="Arial"/>
                <w:szCs w:val="24"/>
              </w:rPr>
              <w:t xml:space="preserve"> in project ranking separate from Threshold Review)</w:t>
            </w:r>
          </w:p>
        </w:tc>
      </w:tr>
      <w:tr w:rsidR="00DE0200" w:rsidRPr="002A69FB" w14:paraId="3E86799B" w14:textId="77777777" w:rsidTr="00A43C10">
        <w:trPr>
          <w:gridAfter w:val="1"/>
          <w:wAfter w:w="10" w:type="dxa"/>
          <w:trHeight w:val="381"/>
        </w:trPr>
        <w:tc>
          <w:tcPr>
            <w:tcW w:w="6270" w:type="dxa"/>
            <w:gridSpan w:val="2"/>
          </w:tcPr>
          <w:p w14:paraId="1052BF86" w14:textId="77777777" w:rsidR="00DE0200" w:rsidRPr="002A69FB" w:rsidRDefault="00DE0200" w:rsidP="007877CC">
            <w:pPr>
              <w:textAlignment w:val="baseline"/>
              <w:rPr>
                <w:rFonts w:ascii="Times New Roman" w:hAnsi="Times New Roman"/>
                <w:szCs w:val="24"/>
              </w:rPr>
            </w:pPr>
            <w:r w:rsidRPr="002A69FB">
              <w:rPr>
                <w:rFonts w:cs="Arial"/>
                <w:sz w:val="20"/>
                <w:szCs w:val="20"/>
              </w:rPr>
              <w:t> </w:t>
            </w:r>
            <w:r w:rsidRPr="002A69FB">
              <w:rPr>
                <w:rFonts w:cs="Arial"/>
                <w:b/>
                <w:bCs/>
                <w:szCs w:val="24"/>
              </w:rPr>
              <w:t>Criterion</w:t>
            </w:r>
            <w:r w:rsidRPr="002A69FB">
              <w:rPr>
                <w:rFonts w:cs="Arial"/>
                <w:szCs w:val="24"/>
              </w:rPr>
              <w:t> </w:t>
            </w:r>
          </w:p>
        </w:tc>
        <w:tc>
          <w:tcPr>
            <w:tcW w:w="2057" w:type="dxa"/>
            <w:hideMark/>
          </w:tcPr>
          <w:p w14:paraId="518A37AB" w14:textId="77777777" w:rsidR="00DE0200" w:rsidRPr="002A69FB" w:rsidRDefault="00DE0200" w:rsidP="007877CC">
            <w:pPr>
              <w:jc w:val="center"/>
              <w:textAlignment w:val="baseline"/>
              <w:rPr>
                <w:rFonts w:ascii="Times New Roman" w:hAnsi="Times New Roman"/>
                <w:szCs w:val="24"/>
              </w:rPr>
            </w:pPr>
            <w:r w:rsidRPr="002A69FB">
              <w:rPr>
                <w:rFonts w:cs="Arial"/>
                <w:b/>
                <w:bCs/>
                <w:szCs w:val="24"/>
              </w:rPr>
              <w:t>Maximum Score</w:t>
            </w:r>
          </w:p>
        </w:tc>
      </w:tr>
      <w:tr w:rsidR="00DE0200" w:rsidRPr="002A69FB" w14:paraId="7D5DB1A0" w14:textId="77777777" w:rsidTr="00A43C10">
        <w:trPr>
          <w:gridAfter w:val="1"/>
          <w:wAfter w:w="10" w:type="dxa"/>
          <w:trHeight w:val="645"/>
        </w:trPr>
        <w:tc>
          <w:tcPr>
            <w:tcW w:w="1198" w:type="dxa"/>
            <w:vMerge w:val="restart"/>
            <w:textDirection w:val="btLr"/>
          </w:tcPr>
          <w:p w14:paraId="47F40B05" w14:textId="77777777" w:rsidR="00DE0200" w:rsidRPr="002A69FB" w:rsidRDefault="00DE0200" w:rsidP="00CF7668">
            <w:pPr>
              <w:ind w:left="113" w:right="113"/>
              <w:textAlignment w:val="baseline"/>
              <w:rPr>
                <w:rFonts w:cs="Arial"/>
                <w:szCs w:val="24"/>
              </w:rPr>
            </w:pPr>
            <w:bookmarkStart w:id="222" w:name="_Hlk88062164"/>
          </w:p>
          <w:p w14:paraId="7857A53E" w14:textId="37F4E19E" w:rsidR="00DE0200" w:rsidRPr="002A69FB" w:rsidRDefault="00DE0200" w:rsidP="00CF7668">
            <w:pPr>
              <w:ind w:left="113" w:right="113"/>
              <w:rPr>
                <w:rFonts w:eastAsia="Arial" w:cs="Arial"/>
                <w:szCs w:val="24"/>
              </w:rPr>
            </w:pPr>
            <w:r w:rsidRPr="002A69FB">
              <w:rPr>
                <w:rFonts w:eastAsia="Arial" w:cs="Arial"/>
                <w:szCs w:val="24"/>
              </w:rPr>
              <w:t xml:space="preserve">      Scoring Criteria</w:t>
            </w:r>
          </w:p>
          <w:p w14:paraId="556B20FA" w14:textId="77777777" w:rsidR="00DE0200" w:rsidRPr="002A69FB" w:rsidRDefault="00DE0200" w:rsidP="00CF7668">
            <w:pPr>
              <w:ind w:left="113" w:right="113"/>
              <w:textAlignment w:val="baseline"/>
              <w:rPr>
                <w:rFonts w:cs="Arial"/>
                <w:szCs w:val="24"/>
              </w:rPr>
            </w:pPr>
          </w:p>
        </w:tc>
        <w:tc>
          <w:tcPr>
            <w:tcW w:w="5072" w:type="dxa"/>
            <w:hideMark/>
          </w:tcPr>
          <w:p w14:paraId="09DCEE91" w14:textId="2AF7F653" w:rsidR="00DE0200" w:rsidRPr="002A69FB" w:rsidRDefault="00DE0200" w:rsidP="0028586E">
            <w:pPr>
              <w:ind w:left="42"/>
              <w:textAlignment w:val="baseline"/>
              <w:rPr>
                <w:rFonts w:ascii="Times New Roman" w:hAnsi="Times New Roman"/>
                <w:szCs w:val="24"/>
              </w:rPr>
            </w:pPr>
            <w:r w:rsidRPr="002A69FB">
              <w:rPr>
                <w:rFonts w:cs="Arial"/>
                <w:szCs w:val="24"/>
              </w:rPr>
              <w:t xml:space="preserve">Extent to Which the Project Serves Households at </w:t>
            </w:r>
            <w:r w:rsidR="0028586E" w:rsidRPr="002A69FB">
              <w:rPr>
                <w:rFonts w:cs="Arial"/>
                <w:szCs w:val="24"/>
              </w:rPr>
              <w:t>t</w:t>
            </w:r>
            <w:r w:rsidRPr="002A69FB">
              <w:rPr>
                <w:rFonts w:cs="Arial"/>
                <w:szCs w:val="24"/>
              </w:rPr>
              <w:t>he Lowest Income Levels</w:t>
            </w:r>
          </w:p>
        </w:tc>
        <w:tc>
          <w:tcPr>
            <w:tcW w:w="2057" w:type="dxa"/>
            <w:hideMark/>
          </w:tcPr>
          <w:p w14:paraId="7BB8D8AF" w14:textId="77777777" w:rsidR="00DE0200" w:rsidRPr="002A69FB" w:rsidRDefault="00DE0200" w:rsidP="007877CC">
            <w:pPr>
              <w:ind w:left="105"/>
              <w:jc w:val="center"/>
              <w:textAlignment w:val="baseline"/>
              <w:rPr>
                <w:rFonts w:ascii="Times New Roman" w:hAnsi="Times New Roman"/>
                <w:szCs w:val="24"/>
              </w:rPr>
            </w:pPr>
            <w:r w:rsidRPr="002A69FB">
              <w:rPr>
                <w:rFonts w:cs="Arial"/>
                <w:szCs w:val="24"/>
              </w:rPr>
              <w:t>30</w:t>
            </w:r>
          </w:p>
        </w:tc>
      </w:tr>
      <w:tr w:rsidR="00DE0200" w:rsidRPr="002A69FB" w14:paraId="550A8E84" w14:textId="77777777" w:rsidTr="00A43C10">
        <w:trPr>
          <w:gridAfter w:val="1"/>
          <w:wAfter w:w="10" w:type="dxa"/>
          <w:trHeight w:val="336"/>
        </w:trPr>
        <w:tc>
          <w:tcPr>
            <w:tcW w:w="1198" w:type="dxa"/>
            <w:vMerge/>
          </w:tcPr>
          <w:p w14:paraId="0E74314D" w14:textId="77777777" w:rsidR="00DE0200" w:rsidRPr="002A69FB" w:rsidRDefault="00DE0200" w:rsidP="007877CC">
            <w:pPr>
              <w:textAlignment w:val="baseline"/>
              <w:rPr>
                <w:rFonts w:cs="Arial"/>
                <w:sz w:val="21"/>
                <w:szCs w:val="21"/>
              </w:rPr>
            </w:pPr>
          </w:p>
        </w:tc>
        <w:tc>
          <w:tcPr>
            <w:tcW w:w="5072" w:type="dxa"/>
            <w:hideMark/>
          </w:tcPr>
          <w:p w14:paraId="1A941949" w14:textId="77777777" w:rsidR="00DE0200" w:rsidRPr="002A69FB" w:rsidRDefault="00DE0200" w:rsidP="007877CC">
            <w:pPr>
              <w:textAlignment w:val="baseline"/>
              <w:rPr>
                <w:rFonts w:cs="Arial"/>
                <w:szCs w:val="24"/>
              </w:rPr>
            </w:pPr>
            <w:r w:rsidRPr="002A69FB">
              <w:rPr>
                <w:rFonts w:cs="Arial"/>
                <w:sz w:val="21"/>
                <w:szCs w:val="21"/>
              </w:rPr>
              <w:t> </w:t>
            </w:r>
            <w:r w:rsidRPr="002A69FB">
              <w:rPr>
                <w:rFonts w:cs="Arial"/>
                <w:szCs w:val="24"/>
              </w:rPr>
              <w:t>State Policy Priorities</w:t>
            </w:r>
          </w:p>
        </w:tc>
        <w:tc>
          <w:tcPr>
            <w:tcW w:w="2057" w:type="dxa"/>
            <w:hideMark/>
          </w:tcPr>
          <w:p w14:paraId="3E9AD5D8" w14:textId="75DA956E" w:rsidR="00DE0200" w:rsidRPr="002A69FB" w:rsidRDefault="00765D60" w:rsidP="007877CC">
            <w:pPr>
              <w:ind w:left="105"/>
              <w:jc w:val="center"/>
              <w:textAlignment w:val="baseline"/>
              <w:rPr>
                <w:rFonts w:cs="Arial"/>
                <w:szCs w:val="24"/>
              </w:rPr>
            </w:pPr>
            <w:r w:rsidRPr="002A69FB">
              <w:rPr>
                <w:rFonts w:cs="Arial"/>
                <w:szCs w:val="24"/>
              </w:rPr>
              <w:t>7</w:t>
            </w:r>
          </w:p>
        </w:tc>
      </w:tr>
      <w:tr w:rsidR="00DE0200" w:rsidRPr="002A69FB" w14:paraId="50911C0F" w14:textId="77777777" w:rsidTr="00A43C10">
        <w:trPr>
          <w:gridAfter w:val="1"/>
          <w:wAfter w:w="10" w:type="dxa"/>
          <w:trHeight w:val="645"/>
        </w:trPr>
        <w:tc>
          <w:tcPr>
            <w:tcW w:w="1198" w:type="dxa"/>
            <w:vMerge/>
          </w:tcPr>
          <w:p w14:paraId="110A4FFF" w14:textId="77777777" w:rsidR="00DE0200" w:rsidRPr="002A69FB" w:rsidRDefault="00DE0200" w:rsidP="007877CC">
            <w:pPr>
              <w:textAlignment w:val="baseline"/>
              <w:rPr>
                <w:rFonts w:cs="Arial"/>
                <w:sz w:val="20"/>
                <w:szCs w:val="20"/>
              </w:rPr>
            </w:pPr>
          </w:p>
        </w:tc>
        <w:tc>
          <w:tcPr>
            <w:tcW w:w="5072" w:type="dxa"/>
            <w:hideMark/>
          </w:tcPr>
          <w:p w14:paraId="53ABAEA5" w14:textId="0114C4E8" w:rsidR="00DE0200" w:rsidRPr="002A69FB" w:rsidRDefault="00DE0200" w:rsidP="00464139">
            <w:pPr>
              <w:ind w:left="42"/>
              <w:textAlignment w:val="baseline"/>
              <w:rPr>
                <w:rFonts w:ascii="Times New Roman" w:hAnsi="Times New Roman"/>
                <w:szCs w:val="24"/>
              </w:rPr>
            </w:pPr>
            <w:r w:rsidRPr="002A69FB">
              <w:rPr>
                <w:rFonts w:cs="Arial"/>
                <w:szCs w:val="24"/>
              </w:rPr>
              <w:t>Project Sponsor</w:t>
            </w:r>
            <w:r w:rsidR="00644C6C" w:rsidRPr="002A69FB">
              <w:rPr>
                <w:rFonts w:cs="Arial"/>
                <w:szCs w:val="24"/>
              </w:rPr>
              <w:t xml:space="preserve"> </w:t>
            </w:r>
            <w:r w:rsidR="00964E34" w:rsidRPr="002A69FB">
              <w:rPr>
                <w:rFonts w:cs="Arial"/>
                <w:szCs w:val="24"/>
              </w:rPr>
              <w:t>/</w:t>
            </w:r>
            <w:r w:rsidR="00644C6C" w:rsidRPr="002A69FB">
              <w:rPr>
                <w:rFonts w:cs="Arial"/>
                <w:szCs w:val="24"/>
              </w:rPr>
              <w:t xml:space="preserve"> </w:t>
            </w:r>
            <w:r w:rsidR="00964E34" w:rsidRPr="002A69FB">
              <w:rPr>
                <w:rFonts w:cs="Arial"/>
                <w:szCs w:val="24"/>
              </w:rPr>
              <w:t>Applicant</w:t>
            </w:r>
            <w:r w:rsidRPr="002A69FB">
              <w:rPr>
                <w:rFonts w:cs="Arial"/>
                <w:szCs w:val="24"/>
              </w:rPr>
              <w:t xml:space="preserve"> and Property Management Experience </w:t>
            </w:r>
          </w:p>
        </w:tc>
        <w:tc>
          <w:tcPr>
            <w:tcW w:w="2057" w:type="dxa"/>
            <w:hideMark/>
          </w:tcPr>
          <w:p w14:paraId="7C57D4F1" w14:textId="77777777" w:rsidR="00DE0200" w:rsidRPr="002A69FB" w:rsidRDefault="00DE0200" w:rsidP="007877CC">
            <w:pPr>
              <w:ind w:left="105"/>
              <w:jc w:val="center"/>
              <w:textAlignment w:val="baseline"/>
              <w:rPr>
                <w:rFonts w:ascii="Times New Roman" w:hAnsi="Times New Roman"/>
                <w:szCs w:val="24"/>
              </w:rPr>
            </w:pPr>
            <w:r w:rsidRPr="002A69FB">
              <w:rPr>
                <w:rFonts w:cs="Arial"/>
                <w:szCs w:val="24"/>
              </w:rPr>
              <w:t>20</w:t>
            </w:r>
          </w:p>
        </w:tc>
      </w:tr>
      <w:tr w:rsidR="00DE0200" w:rsidRPr="002A69FB" w14:paraId="0791E481" w14:textId="77777777" w:rsidTr="00A43C10">
        <w:trPr>
          <w:gridAfter w:val="1"/>
          <w:wAfter w:w="10" w:type="dxa"/>
          <w:trHeight w:val="408"/>
        </w:trPr>
        <w:tc>
          <w:tcPr>
            <w:tcW w:w="1198" w:type="dxa"/>
            <w:vMerge/>
          </w:tcPr>
          <w:p w14:paraId="69EE44B0" w14:textId="77777777" w:rsidR="00DE0200" w:rsidRPr="002A69FB" w:rsidRDefault="00DE0200" w:rsidP="007877CC">
            <w:pPr>
              <w:textAlignment w:val="baseline"/>
              <w:rPr>
                <w:rFonts w:cs="Arial"/>
                <w:sz w:val="20"/>
                <w:szCs w:val="20"/>
              </w:rPr>
            </w:pPr>
          </w:p>
        </w:tc>
        <w:tc>
          <w:tcPr>
            <w:tcW w:w="5072" w:type="dxa"/>
            <w:hideMark/>
          </w:tcPr>
          <w:p w14:paraId="74CDFA96" w14:textId="54676D6A" w:rsidR="00DE0200" w:rsidRPr="002A69FB" w:rsidRDefault="00DE0200" w:rsidP="0028586E">
            <w:pPr>
              <w:ind w:left="42"/>
              <w:textAlignment w:val="baseline"/>
              <w:rPr>
                <w:rFonts w:ascii="Times New Roman" w:hAnsi="Times New Roman"/>
                <w:szCs w:val="24"/>
              </w:rPr>
            </w:pPr>
            <w:r w:rsidRPr="002A69FB">
              <w:rPr>
                <w:rFonts w:cs="Arial"/>
                <w:szCs w:val="24"/>
              </w:rPr>
              <w:t>Project Readiness </w:t>
            </w:r>
          </w:p>
        </w:tc>
        <w:tc>
          <w:tcPr>
            <w:tcW w:w="2057" w:type="dxa"/>
            <w:hideMark/>
          </w:tcPr>
          <w:p w14:paraId="1D1346DA" w14:textId="77777777" w:rsidR="00DE0200" w:rsidRPr="002A69FB" w:rsidRDefault="00DE0200" w:rsidP="007877CC">
            <w:pPr>
              <w:ind w:left="105"/>
              <w:jc w:val="center"/>
              <w:textAlignment w:val="baseline"/>
              <w:rPr>
                <w:rFonts w:ascii="Times New Roman" w:hAnsi="Times New Roman"/>
                <w:szCs w:val="24"/>
              </w:rPr>
            </w:pPr>
            <w:r w:rsidRPr="002A69FB">
              <w:rPr>
                <w:rFonts w:cs="Arial"/>
                <w:szCs w:val="24"/>
              </w:rPr>
              <w:t>20</w:t>
            </w:r>
          </w:p>
        </w:tc>
      </w:tr>
      <w:tr w:rsidR="00DE0200" w:rsidRPr="002A69FB" w14:paraId="3F01398A" w14:textId="77777777" w:rsidTr="00A43C10">
        <w:trPr>
          <w:gridAfter w:val="1"/>
          <w:wAfter w:w="10" w:type="dxa"/>
          <w:trHeight w:val="720"/>
        </w:trPr>
        <w:tc>
          <w:tcPr>
            <w:tcW w:w="1198" w:type="dxa"/>
            <w:vMerge/>
          </w:tcPr>
          <w:p w14:paraId="02F7CB09" w14:textId="77777777" w:rsidR="00DE0200" w:rsidRPr="002A69FB" w:rsidRDefault="00DE0200" w:rsidP="007877CC">
            <w:pPr>
              <w:ind w:left="105" w:right="300"/>
              <w:textAlignment w:val="baseline"/>
              <w:rPr>
                <w:rFonts w:cs="Arial"/>
                <w:szCs w:val="24"/>
              </w:rPr>
            </w:pPr>
          </w:p>
        </w:tc>
        <w:tc>
          <w:tcPr>
            <w:tcW w:w="5072" w:type="dxa"/>
            <w:hideMark/>
          </w:tcPr>
          <w:p w14:paraId="7734C526" w14:textId="77777777" w:rsidR="00DE0200" w:rsidRPr="002A69FB" w:rsidRDefault="00DE0200" w:rsidP="007877CC">
            <w:pPr>
              <w:ind w:left="105" w:right="300"/>
              <w:textAlignment w:val="baseline"/>
              <w:rPr>
                <w:rFonts w:ascii="Times New Roman" w:hAnsi="Times New Roman"/>
                <w:szCs w:val="24"/>
              </w:rPr>
            </w:pPr>
            <w:r w:rsidRPr="002A69FB">
              <w:rPr>
                <w:rFonts w:cs="Arial"/>
                <w:szCs w:val="24"/>
              </w:rPr>
              <w:t>Adaptive Reuse / Infill / Proximity to Amenities / Sustainable Building Methods </w:t>
            </w:r>
          </w:p>
        </w:tc>
        <w:tc>
          <w:tcPr>
            <w:tcW w:w="2057" w:type="dxa"/>
            <w:hideMark/>
          </w:tcPr>
          <w:p w14:paraId="3E7C3B71" w14:textId="77777777" w:rsidR="00DE0200" w:rsidRPr="002A69FB" w:rsidRDefault="00DE0200" w:rsidP="007877CC">
            <w:pPr>
              <w:ind w:left="105"/>
              <w:jc w:val="center"/>
              <w:textAlignment w:val="baseline"/>
              <w:rPr>
                <w:rFonts w:eastAsia="Arial" w:cs="Arial"/>
                <w:szCs w:val="24"/>
              </w:rPr>
            </w:pPr>
            <w:r w:rsidRPr="002A69FB">
              <w:rPr>
                <w:rFonts w:eastAsia="Arial" w:cs="Arial"/>
                <w:szCs w:val="24"/>
              </w:rPr>
              <w:t>21</w:t>
            </w:r>
          </w:p>
        </w:tc>
      </w:tr>
      <w:tr w:rsidR="00DE0200" w:rsidRPr="002A69FB" w14:paraId="3049E307" w14:textId="77777777" w:rsidTr="00A43C10">
        <w:trPr>
          <w:gridAfter w:val="1"/>
          <w:wAfter w:w="10" w:type="dxa"/>
          <w:trHeight w:val="417"/>
        </w:trPr>
        <w:tc>
          <w:tcPr>
            <w:tcW w:w="1198" w:type="dxa"/>
            <w:vMerge/>
            <w:tcBorders>
              <w:bottom w:val="dashSmallGap" w:sz="4" w:space="0" w:color="808080" w:themeColor="background1" w:themeShade="80"/>
            </w:tcBorders>
          </w:tcPr>
          <w:p w14:paraId="2D0934A8" w14:textId="77777777" w:rsidR="00DE0200" w:rsidRPr="002A69FB" w:rsidRDefault="00DE0200" w:rsidP="007877CC">
            <w:pPr>
              <w:textAlignment w:val="baseline"/>
              <w:rPr>
                <w:rFonts w:cs="Arial"/>
                <w:sz w:val="20"/>
                <w:szCs w:val="20"/>
              </w:rPr>
            </w:pPr>
          </w:p>
        </w:tc>
        <w:tc>
          <w:tcPr>
            <w:tcW w:w="5072" w:type="dxa"/>
            <w:hideMark/>
          </w:tcPr>
          <w:p w14:paraId="5535DC7C" w14:textId="77777777" w:rsidR="00DE0200" w:rsidRPr="002A69FB" w:rsidRDefault="00DE0200" w:rsidP="007877CC">
            <w:pPr>
              <w:textAlignment w:val="baseline"/>
              <w:rPr>
                <w:rFonts w:ascii="Times New Roman" w:hAnsi="Times New Roman"/>
                <w:szCs w:val="24"/>
              </w:rPr>
            </w:pPr>
            <w:r w:rsidRPr="002A69FB">
              <w:rPr>
                <w:rFonts w:cs="Arial"/>
                <w:sz w:val="20"/>
                <w:szCs w:val="20"/>
              </w:rPr>
              <w:t> </w:t>
            </w:r>
            <w:r w:rsidRPr="002A69FB">
              <w:rPr>
                <w:rFonts w:cs="Arial"/>
                <w:szCs w:val="24"/>
              </w:rPr>
              <w:t>Cost Containment </w:t>
            </w:r>
          </w:p>
        </w:tc>
        <w:tc>
          <w:tcPr>
            <w:tcW w:w="2057" w:type="dxa"/>
            <w:hideMark/>
          </w:tcPr>
          <w:p w14:paraId="6E222DF4" w14:textId="62EBC5B3" w:rsidR="00DE0200" w:rsidRPr="002A69FB" w:rsidRDefault="00DE0200" w:rsidP="007877CC">
            <w:pPr>
              <w:ind w:left="105"/>
              <w:jc w:val="center"/>
              <w:textAlignment w:val="baseline"/>
              <w:rPr>
                <w:rFonts w:cs="Arial"/>
                <w:szCs w:val="24"/>
              </w:rPr>
            </w:pPr>
            <w:r w:rsidRPr="002A69FB">
              <w:rPr>
                <w:rFonts w:cs="Arial"/>
                <w:szCs w:val="24"/>
              </w:rPr>
              <w:t>5</w:t>
            </w:r>
          </w:p>
        </w:tc>
      </w:tr>
      <w:tr w:rsidR="00F10AA1" w:rsidRPr="002A69FB" w14:paraId="4C08AD34" w14:textId="77777777" w:rsidTr="00A43C10">
        <w:trPr>
          <w:gridAfter w:val="1"/>
          <w:wAfter w:w="10" w:type="dxa"/>
          <w:trHeight w:val="435"/>
        </w:trPr>
        <w:tc>
          <w:tcPr>
            <w:tcW w:w="1198" w:type="dxa"/>
            <w:tcBorders>
              <w:top w:val="dashSmallGap" w:sz="4" w:space="0" w:color="808080" w:themeColor="background1" w:themeShade="80"/>
            </w:tcBorders>
          </w:tcPr>
          <w:p w14:paraId="6C64AED8" w14:textId="77777777" w:rsidR="00F10AA1" w:rsidRPr="002A69FB" w:rsidRDefault="00F10AA1" w:rsidP="007877CC">
            <w:pPr>
              <w:textAlignment w:val="baseline"/>
              <w:rPr>
                <w:rFonts w:cs="Arial"/>
                <w:sz w:val="20"/>
                <w:szCs w:val="20"/>
              </w:rPr>
            </w:pPr>
          </w:p>
        </w:tc>
        <w:tc>
          <w:tcPr>
            <w:tcW w:w="5072" w:type="dxa"/>
          </w:tcPr>
          <w:p w14:paraId="6D948B87" w14:textId="7223F55D" w:rsidR="00F10AA1" w:rsidRPr="002A69FB" w:rsidRDefault="00F10AA1" w:rsidP="007877CC">
            <w:pPr>
              <w:textAlignment w:val="baseline"/>
              <w:rPr>
                <w:rFonts w:cs="Arial"/>
                <w:sz w:val="20"/>
                <w:szCs w:val="20"/>
              </w:rPr>
            </w:pPr>
            <w:r w:rsidRPr="002A69FB">
              <w:rPr>
                <w:rFonts w:cs="Arial"/>
                <w:szCs w:val="24"/>
              </w:rPr>
              <w:t xml:space="preserve"> Prohousing Policies</w:t>
            </w:r>
            <w:r w:rsidRPr="002A69FB">
              <w:rPr>
                <w:rFonts w:cs="Arial"/>
                <w:sz w:val="20"/>
                <w:szCs w:val="20"/>
              </w:rPr>
              <w:t xml:space="preserve"> </w:t>
            </w:r>
          </w:p>
        </w:tc>
        <w:tc>
          <w:tcPr>
            <w:tcW w:w="2057" w:type="dxa"/>
          </w:tcPr>
          <w:p w14:paraId="76B9AC02" w14:textId="07FEF269" w:rsidR="00F10AA1" w:rsidRPr="002A69FB" w:rsidRDefault="00F10AA1" w:rsidP="007877CC">
            <w:pPr>
              <w:ind w:left="105"/>
              <w:jc w:val="center"/>
              <w:textAlignment w:val="baseline"/>
              <w:rPr>
                <w:rFonts w:cs="Arial"/>
                <w:szCs w:val="24"/>
              </w:rPr>
            </w:pPr>
            <w:r w:rsidRPr="002A69FB">
              <w:rPr>
                <w:rFonts w:cs="Arial"/>
                <w:szCs w:val="24"/>
              </w:rPr>
              <w:t>5</w:t>
            </w:r>
          </w:p>
        </w:tc>
      </w:tr>
      <w:tr w:rsidR="00DE0200" w:rsidRPr="002A69FB" w14:paraId="37370A5E" w14:textId="77777777" w:rsidTr="00A43C10">
        <w:trPr>
          <w:gridAfter w:val="1"/>
          <w:wAfter w:w="10" w:type="dxa"/>
          <w:trHeight w:val="435"/>
        </w:trPr>
        <w:tc>
          <w:tcPr>
            <w:tcW w:w="6270" w:type="dxa"/>
            <w:gridSpan w:val="2"/>
            <w:shd w:val="clear" w:color="auto" w:fill="D0CECE" w:themeFill="background2" w:themeFillShade="E6"/>
          </w:tcPr>
          <w:p w14:paraId="1D9740E9" w14:textId="401957D4" w:rsidR="00DE0200" w:rsidRPr="002A69FB" w:rsidRDefault="00DE0200" w:rsidP="007E2786">
            <w:pPr>
              <w:spacing w:before="80"/>
              <w:ind w:left="176"/>
              <w:textAlignment w:val="baseline"/>
              <w:rPr>
                <w:rFonts w:cs="Arial"/>
                <w:szCs w:val="24"/>
              </w:rPr>
            </w:pPr>
            <w:r w:rsidRPr="002A69FB">
              <w:rPr>
                <w:rFonts w:cs="Arial"/>
                <w:szCs w:val="24"/>
              </w:rPr>
              <w:t>Total Possible Points</w:t>
            </w:r>
          </w:p>
        </w:tc>
        <w:tc>
          <w:tcPr>
            <w:tcW w:w="2057" w:type="dxa"/>
            <w:shd w:val="clear" w:color="auto" w:fill="D0CECE" w:themeFill="background2" w:themeFillShade="E6"/>
          </w:tcPr>
          <w:p w14:paraId="4EA1FB6B" w14:textId="64D1D40B" w:rsidR="00DE0200" w:rsidRPr="002A69FB" w:rsidRDefault="00DE0200" w:rsidP="007877CC">
            <w:pPr>
              <w:ind w:left="105"/>
              <w:jc w:val="center"/>
              <w:textAlignment w:val="baseline"/>
              <w:rPr>
                <w:rFonts w:cs="Arial"/>
                <w:szCs w:val="24"/>
              </w:rPr>
            </w:pPr>
            <w:r w:rsidRPr="002A69FB">
              <w:rPr>
                <w:rFonts w:cs="Arial"/>
                <w:szCs w:val="24"/>
              </w:rPr>
              <w:t>1</w:t>
            </w:r>
            <w:r w:rsidR="00765D60" w:rsidRPr="002A69FB">
              <w:rPr>
                <w:rFonts w:cs="Arial"/>
                <w:szCs w:val="24"/>
              </w:rPr>
              <w:t>08</w:t>
            </w:r>
            <w:r w:rsidRPr="002A69FB">
              <w:rPr>
                <w:rFonts w:cs="Arial"/>
                <w:szCs w:val="24"/>
              </w:rPr>
              <w:t xml:space="preserve"> </w:t>
            </w:r>
          </w:p>
        </w:tc>
      </w:tr>
    </w:tbl>
    <w:p w14:paraId="1A0A80DF" w14:textId="77777777" w:rsidR="00C942F1" w:rsidRPr="002A69FB" w:rsidRDefault="00C942F1" w:rsidP="00C942F1">
      <w:pPr>
        <w:pStyle w:val="ListParagraph"/>
        <w:spacing w:after="0" w:line="240" w:lineRule="auto"/>
        <w:ind w:left="1260"/>
        <w:textAlignment w:val="baseline"/>
        <w:outlineLvl w:val="1"/>
        <w:rPr>
          <w:rFonts w:cs="Arial"/>
          <w:b/>
          <w:bCs/>
          <w:szCs w:val="24"/>
        </w:rPr>
      </w:pPr>
      <w:bookmarkStart w:id="223" w:name="_Toc1071145585"/>
      <w:bookmarkStart w:id="224" w:name="_Toc2115977642"/>
      <w:bookmarkStart w:id="225" w:name="_Toc1115030654"/>
      <w:bookmarkStart w:id="226" w:name="_Toc928210974"/>
      <w:bookmarkStart w:id="227" w:name="_Toc1972241062"/>
      <w:bookmarkStart w:id="228" w:name="_Toc301269506"/>
      <w:bookmarkStart w:id="229" w:name="_Toc1498928605"/>
      <w:bookmarkStart w:id="230" w:name="_Toc1610386197"/>
      <w:bookmarkStart w:id="231" w:name="_Toc2123466348"/>
      <w:bookmarkStart w:id="232" w:name="_Toc97823147"/>
      <w:bookmarkEnd w:id="222"/>
    </w:p>
    <w:p w14:paraId="65FA497C" w14:textId="78548447" w:rsidR="00DE0200" w:rsidRPr="002A69FB" w:rsidRDefault="00DE0200" w:rsidP="00374772">
      <w:pPr>
        <w:pStyle w:val="ListParagraph"/>
        <w:numPr>
          <w:ilvl w:val="0"/>
          <w:numId w:val="30"/>
        </w:numPr>
        <w:spacing w:after="0" w:line="240" w:lineRule="auto"/>
        <w:ind w:left="1080"/>
        <w:textAlignment w:val="baseline"/>
        <w:outlineLvl w:val="1"/>
        <w:rPr>
          <w:rFonts w:cs="Arial"/>
          <w:b/>
          <w:bCs/>
          <w:szCs w:val="24"/>
        </w:rPr>
      </w:pPr>
      <w:bookmarkStart w:id="233" w:name="_Toc101353931"/>
      <w:bookmarkStart w:id="234" w:name="_Toc101532157"/>
      <w:bookmarkStart w:id="235" w:name="_Toc101533456"/>
      <w:bookmarkStart w:id="236" w:name="_Toc106171955"/>
      <w:r w:rsidRPr="002A69FB">
        <w:rPr>
          <w:rFonts w:cs="Arial"/>
          <w:b/>
          <w:bCs/>
          <w:szCs w:val="24"/>
        </w:rPr>
        <w:t xml:space="preserve">Extent to which the </w:t>
      </w:r>
      <w:r w:rsidR="006E2757" w:rsidRPr="002A69FB">
        <w:rPr>
          <w:rFonts w:cs="Arial"/>
          <w:b/>
          <w:bCs/>
          <w:szCs w:val="24"/>
        </w:rPr>
        <w:t xml:space="preserve">project </w:t>
      </w:r>
      <w:r w:rsidRPr="002A69FB">
        <w:rPr>
          <w:rFonts w:cs="Arial"/>
          <w:b/>
          <w:bCs/>
          <w:szCs w:val="24"/>
        </w:rPr>
        <w:t>serves households at the lowest income levels (30 points maximum)</w:t>
      </w:r>
      <w:bookmarkEnd w:id="233"/>
      <w:bookmarkEnd w:id="234"/>
      <w:bookmarkEnd w:id="235"/>
      <w:bookmarkEnd w:id="236"/>
      <w:r w:rsidRPr="002A69FB">
        <w:rPr>
          <w:rFonts w:cs="Arial"/>
          <w:b/>
          <w:bCs/>
          <w:szCs w:val="24"/>
        </w:rPr>
        <w:t> </w:t>
      </w:r>
      <w:bookmarkEnd w:id="223"/>
      <w:bookmarkEnd w:id="224"/>
      <w:bookmarkEnd w:id="225"/>
      <w:bookmarkEnd w:id="226"/>
      <w:bookmarkEnd w:id="227"/>
      <w:bookmarkEnd w:id="228"/>
      <w:bookmarkEnd w:id="229"/>
      <w:bookmarkEnd w:id="230"/>
      <w:bookmarkEnd w:id="231"/>
      <w:bookmarkEnd w:id="232"/>
    </w:p>
    <w:p w14:paraId="4DE21048"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582D2FEC" w14:textId="50328A50" w:rsidR="003D541B" w:rsidRPr="002A69FB" w:rsidRDefault="003D541B" w:rsidP="004C7D63">
      <w:pPr>
        <w:spacing w:after="0" w:line="240" w:lineRule="auto"/>
        <w:ind w:left="1080" w:right="-90"/>
        <w:textAlignment w:val="baseline"/>
        <w:rPr>
          <w:rFonts w:ascii="Segoe UI" w:eastAsia="Times New Roman" w:hAnsi="Segoe UI" w:cs="Segoe UI"/>
          <w:sz w:val="18"/>
          <w:szCs w:val="18"/>
        </w:rPr>
      </w:pPr>
      <w:r w:rsidRPr="002A69FB">
        <w:rPr>
          <w:rFonts w:ascii="Arial" w:eastAsia="Times New Roman" w:hAnsi="Arial" w:cs="Arial"/>
          <w:sz w:val="24"/>
          <w:szCs w:val="24"/>
        </w:rPr>
        <w:t xml:space="preserve">If a </w:t>
      </w:r>
      <w:r w:rsidR="006E2757" w:rsidRPr="002A69FB">
        <w:rPr>
          <w:rFonts w:ascii="Arial" w:eastAsia="Times New Roman" w:hAnsi="Arial" w:cs="Arial"/>
          <w:sz w:val="24"/>
          <w:szCs w:val="24"/>
        </w:rPr>
        <w:t xml:space="preserve">project </w:t>
      </w:r>
      <w:r w:rsidRPr="002A69FB">
        <w:rPr>
          <w:rFonts w:ascii="Arial" w:eastAsia="Times New Roman" w:hAnsi="Arial" w:cs="Arial"/>
          <w:sz w:val="24"/>
          <w:szCs w:val="24"/>
        </w:rPr>
        <w:t xml:space="preserve">includes both rental and ownership units, scores will be calculated separately for the rental portion of the project and the ownership portion of the project and then scaled proportionally to create one final score. For example, if 65 percent of the units in the project are rental units and 35 percent of the units in the project are ownership units, the rental units will receive one score (out of 30) based on the rating criteria for rental units and the ownership units will receive another score (out of 30) based on the rating criteria for ownership units. The final score for the project (out of </w:t>
      </w:r>
      <w:r w:rsidRPr="002A69FB">
        <w:rPr>
          <w:rFonts w:ascii="Arial" w:eastAsia="Times New Roman" w:hAnsi="Arial" w:cs="Arial"/>
          <w:sz w:val="24"/>
          <w:szCs w:val="24"/>
        </w:rPr>
        <w:lastRenderedPageBreak/>
        <w:t>30) will be calculated by adding 65 percent of the rental score and 35 percent of the ownership score. </w:t>
      </w:r>
    </w:p>
    <w:p w14:paraId="7F3013D3" w14:textId="77777777" w:rsidR="003D541B" w:rsidRPr="002A69FB" w:rsidRDefault="003D541B" w:rsidP="003C2DF9">
      <w:pPr>
        <w:spacing w:after="0" w:line="240" w:lineRule="auto"/>
        <w:ind w:left="1260" w:right="-90"/>
        <w:textAlignment w:val="baseline"/>
        <w:rPr>
          <w:rFonts w:ascii="Arial" w:eastAsia="Times New Roman" w:hAnsi="Arial" w:cs="Arial"/>
          <w:sz w:val="24"/>
          <w:szCs w:val="24"/>
        </w:rPr>
      </w:pPr>
    </w:p>
    <w:p w14:paraId="74978C1F" w14:textId="7F65CB2A" w:rsidR="00DE0200" w:rsidRPr="002A69FB" w:rsidRDefault="00DE0200" w:rsidP="004C7D63">
      <w:pPr>
        <w:spacing w:after="0" w:line="240" w:lineRule="auto"/>
        <w:ind w:left="1080" w:right="-90"/>
        <w:textAlignment w:val="baseline"/>
        <w:rPr>
          <w:rFonts w:ascii="Segoe UI" w:eastAsia="Times New Roman" w:hAnsi="Segoe UI" w:cs="Segoe UI"/>
          <w:sz w:val="18"/>
          <w:szCs w:val="18"/>
        </w:rPr>
      </w:pPr>
      <w:r w:rsidRPr="002A69FB">
        <w:rPr>
          <w:rFonts w:ascii="Arial" w:eastAsia="Times New Roman" w:hAnsi="Arial" w:cs="Arial"/>
          <w:sz w:val="24"/>
          <w:szCs w:val="24"/>
        </w:rPr>
        <w:t>Applications will be scored based on the percentage of Restricted Units limited to various percentages of AMI, adjusted by household size, and as follows</w:t>
      </w:r>
      <w:r w:rsidR="0030114E" w:rsidRPr="002A69FB">
        <w:rPr>
          <w:rFonts w:ascii="Arial" w:eastAsia="Times New Roman" w:hAnsi="Arial" w:cs="Arial"/>
          <w:sz w:val="24"/>
          <w:szCs w:val="24"/>
        </w:rPr>
        <w:t xml:space="preserve"> (please see different rating crite</w:t>
      </w:r>
      <w:r w:rsidR="006F7239" w:rsidRPr="002A69FB">
        <w:rPr>
          <w:rFonts w:ascii="Arial" w:eastAsia="Times New Roman" w:hAnsi="Arial" w:cs="Arial"/>
          <w:sz w:val="24"/>
          <w:szCs w:val="24"/>
        </w:rPr>
        <w:t xml:space="preserve">ria for </w:t>
      </w:r>
      <w:r w:rsidR="009A78C4" w:rsidRPr="002A69FB">
        <w:rPr>
          <w:rFonts w:ascii="Arial" w:eastAsia="Times New Roman" w:hAnsi="Arial" w:cs="Arial"/>
          <w:sz w:val="24"/>
          <w:szCs w:val="24"/>
        </w:rPr>
        <w:t>r</w:t>
      </w:r>
      <w:r w:rsidR="006F7239" w:rsidRPr="002A69FB">
        <w:rPr>
          <w:rFonts w:ascii="Arial" w:eastAsia="Times New Roman" w:hAnsi="Arial" w:cs="Arial"/>
          <w:sz w:val="24"/>
          <w:szCs w:val="24"/>
        </w:rPr>
        <w:t xml:space="preserve">ental and ownership </w:t>
      </w:r>
      <w:r w:rsidR="009A78C4" w:rsidRPr="002A69FB">
        <w:rPr>
          <w:rFonts w:ascii="Arial" w:eastAsia="Times New Roman" w:hAnsi="Arial" w:cs="Arial"/>
          <w:sz w:val="24"/>
          <w:szCs w:val="24"/>
        </w:rPr>
        <w:t>projects</w:t>
      </w:r>
      <w:r w:rsidR="006F7239" w:rsidRPr="002A69FB">
        <w:rPr>
          <w:rFonts w:ascii="Arial" w:eastAsia="Times New Roman" w:hAnsi="Arial" w:cs="Arial"/>
          <w:sz w:val="24"/>
          <w:szCs w:val="24"/>
        </w:rPr>
        <w:t>)</w:t>
      </w:r>
      <w:r w:rsidRPr="002A69FB">
        <w:rPr>
          <w:rFonts w:ascii="Arial" w:eastAsia="Times New Roman" w:hAnsi="Arial" w:cs="Arial"/>
          <w:sz w:val="24"/>
          <w:szCs w:val="24"/>
        </w:rPr>
        <w:t>: </w:t>
      </w:r>
    </w:p>
    <w:p w14:paraId="74E765AA"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65874D2" w14:textId="49B91356" w:rsidR="00FE6325" w:rsidRPr="002A69FB" w:rsidRDefault="00720E72" w:rsidP="00374772">
      <w:pPr>
        <w:pStyle w:val="ListParagraph"/>
        <w:numPr>
          <w:ilvl w:val="0"/>
          <w:numId w:val="26"/>
        </w:numPr>
        <w:spacing w:after="0" w:line="240" w:lineRule="auto"/>
        <w:ind w:left="1440" w:right="-90"/>
        <w:textAlignment w:val="baseline"/>
        <w:rPr>
          <w:rFonts w:cs="Arial"/>
          <w:b/>
          <w:szCs w:val="24"/>
          <w:u w:val="single"/>
        </w:rPr>
      </w:pPr>
      <w:r w:rsidRPr="002A69FB">
        <w:rPr>
          <w:rFonts w:cs="Arial"/>
          <w:szCs w:val="24"/>
          <w:u w:val="single"/>
        </w:rPr>
        <w:t>Rental</w:t>
      </w:r>
      <w:r w:rsidR="001E7E1C" w:rsidRPr="002A69FB">
        <w:rPr>
          <w:rFonts w:cs="Arial"/>
          <w:szCs w:val="24"/>
          <w:u w:val="single"/>
        </w:rPr>
        <w:t xml:space="preserve"> </w:t>
      </w:r>
      <w:r w:rsidR="00877BE7" w:rsidRPr="002A69FB">
        <w:rPr>
          <w:rFonts w:cs="Arial"/>
          <w:szCs w:val="24"/>
          <w:u w:val="single"/>
        </w:rPr>
        <w:t>Units</w:t>
      </w:r>
      <w:r w:rsidR="001E7E1C" w:rsidRPr="002A69FB">
        <w:rPr>
          <w:rFonts w:cs="Arial"/>
          <w:szCs w:val="24"/>
          <w:u w:val="single"/>
        </w:rPr>
        <w:t xml:space="preserve"> </w:t>
      </w:r>
    </w:p>
    <w:p w14:paraId="715250F9" w14:textId="77777777" w:rsidR="00FE6325" w:rsidRPr="002A69FB" w:rsidRDefault="00FE6325" w:rsidP="00FE6325">
      <w:pPr>
        <w:pStyle w:val="ListParagraph"/>
        <w:spacing w:after="0" w:line="240" w:lineRule="auto"/>
        <w:ind w:left="1620"/>
        <w:textAlignment w:val="baseline"/>
        <w:rPr>
          <w:rFonts w:cs="Arial"/>
          <w:szCs w:val="24"/>
        </w:rPr>
      </w:pPr>
    </w:p>
    <w:p w14:paraId="6C3413E1" w14:textId="5A86680B" w:rsidR="00DE0200" w:rsidRPr="002A69FB" w:rsidRDefault="00DE0200" w:rsidP="004801E5">
      <w:pPr>
        <w:pStyle w:val="ListParagraph"/>
        <w:spacing w:after="0" w:line="240" w:lineRule="auto"/>
        <w:ind w:left="1440"/>
        <w:textAlignment w:val="baseline"/>
        <w:rPr>
          <w:rFonts w:cs="Arial"/>
          <w:szCs w:val="24"/>
        </w:rPr>
      </w:pPr>
      <w:r w:rsidRPr="002A69FB">
        <w:rPr>
          <w:rFonts w:cs="Arial"/>
          <w:szCs w:val="24"/>
        </w:rPr>
        <w:t>A maximum of 30 points will be awarded based on the Lowest Income Points </w:t>
      </w:r>
    </w:p>
    <w:p w14:paraId="24EB98F3" w14:textId="77777777" w:rsidR="00DE0200" w:rsidRPr="002A69FB" w:rsidRDefault="00DE0200" w:rsidP="004801E5">
      <w:pPr>
        <w:pStyle w:val="ListParagraph"/>
        <w:spacing w:after="0" w:line="240" w:lineRule="auto"/>
        <w:ind w:left="1440"/>
        <w:textAlignment w:val="baseline"/>
        <w:rPr>
          <w:rFonts w:cs="Arial"/>
          <w:szCs w:val="24"/>
        </w:rPr>
      </w:pPr>
      <w:r w:rsidRPr="002A69FB">
        <w:rPr>
          <w:rFonts w:cs="Arial"/>
          <w:szCs w:val="24"/>
        </w:rPr>
        <w:t>Table below. </w:t>
      </w:r>
    </w:p>
    <w:p w14:paraId="7D575FA4"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BFD0DB7" w14:textId="66837F18" w:rsidR="00DE0200" w:rsidRPr="002A69FB" w:rsidRDefault="00DE0200" w:rsidP="004801E5">
      <w:pPr>
        <w:spacing w:after="0" w:line="240" w:lineRule="auto"/>
        <w:ind w:left="1440" w:right="90"/>
        <w:textAlignment w:val="baseline"/>
        <w:rPr>
          <w:rFonts w:ascii="Segoe UI" w:eastAsia="Times New Roman" w:hAnsi="Segoe UI" w:cs="Segoe UI"/>
          <w:sz w:val="18"/>
          <w:szCs w:val="18"/>
        </w:rPr>
      </w:pPr>
      <w:r w:rsidRPr="002A69FB">
        <w:rPr>
          <w:rFonts w:ascii="Arial" w:eastAsia="Times New Roman" w:hAnsi="Arial" w:cs="Arial"/>
          <w:sz w:val="24"/>
          <w:szCs w:val="24"/>
        </w:rPr>
        <w:t xml:space="preserve">The “Percent of Area Median Income” </w:t>
      </w:r>
      <w:r w:rsidR="00477FC4" w:rsidRPr="002A69FB">
        <w:rPr>
          <w:rFonts w:ascii="Arial" w:eastAsia="Times New Roman" w:hAnsi="Arial" w:cs="Arial"/>
          <w:sz w:val="24"/>
          <w:szCs w:val="24"/>
        </w:rPr>
        <w:t xml:space="preserve">or “AMI” </w:t>
      </w:r>
      <w:r w:rsidRPr="002A69FB">
        <w:rPr>
          <w:rFonts w:ascii="Arial" w:eastAsia="Times New Roman" w:hAnsi="Arial" w:cs="Arial"/>
          <w:sz w:val="24"/>
          <w:szCs w:val="24"/>
        </w:rPr>
        <w:t>category may be used only once. For instance, 50 percent of Restricted Units at 50 percent of AMI cannot be used twice for 100 percent of units at 50 percent AMI and receive 25 points, nor can 50 percent of Restricted Units at 50 percent of AMI for 12.5 points and 40 percent of Restricted Units at 50 percent of AMI be used for an additional 10 points. However, the “Percent of Restricted Units” may be used multiple times. For example, 50 percent of Restricted Units at 50 percent of AMI for 12.5 points may be combined with another 50 percent of Restricted Units at 45 percent of AMI to achieve the maximum points. </w:t>
      </w:r>
    </w:p>
    <w:p w14:paraId="5603F820" w14:textId="77777777" w:rsidR="00DE0200" w:rsidRPr="002A69FB" w:rsidRDefault="00DE0200" w:rsidP="004801E5">
      <w:pPr>
        <w:spacing w:after="0" w:line="240" w:lineRule="auto"/>
        <w:ind w:left="1440" w:right="-360"/>
        <w:textAlignment w:val="baseline"/>
        <w:rPr>
          <w:rFonts w:ascii="Arial" w:eastAsia="Times New Roman" w:hAnsi="Arial" w:cs="Arial"/>
          <w:sz w:val="24"/>
          <w:szCs w:val="24"/>
        </w:rPr>
      </w:pPr>
    </w:p>
    <w:p w14:paraId="7152CAE0" w14:textId="7DF95EA2" w:rsidR="00DE0200" w:rsidRPr="002A69FB" w:rsidRDefault="00DE0200" w:rsidP="004801E5">
      <w:pPr>
        <w:spacing w:after="0" w:line="240" w:lineRule="auto"/>
        <w:ind w:left="1440" w:right="-360"/>
        <w:textAlignment w:val="baseline"/>
        <w:rPr>
          <w:rFonts w:ascii="Arial" w:eastAsia="Times New Roman" w:hAnsi="Arial" w:cs="Arial"/>
          <w:sz w:val="24"/>
          <w:szCs w:val="24"/>
        </w:rPr>
      </w:pPr>
      <w:r w:rsidRPr="002A69FB">
        <w:rPr>
          <w:rFonts w:ascii="Arial" w:eastAsia="Times New Roman" w:hAnsi="Arial" w:cs="Arial"/>
          <w:sz w:val="24"/>
          <w:szCs w:val="24"/>
        </w:rPr>
        <w:t>Point values that are only available to projects in Rural Areas are marked with an asterisk</w:t>
      </w:r>
      <w:r w:rsidR="00CE712D" w:rsidRPr="002A69FB">
        <w:rPr>
          <w:rFonts w:ascii="Arial" w:eastAsia="Times New Roman" w:hAnsi="Arial" w:cs="Arial"/>
          <w:sz w:val="24"/>
          <w:szCs w:val="24"/>
        </w:rPr>
        <w:t xml:space="preserve">. </w:t>
      </w:r>
    </w:p>
    <w:p w14:paraId="71EA4476"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11F4039"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6C97C4F1"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501B171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DE5D91B"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35FB8C9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8A7458B"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5A89F6C0"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1EBFA1B"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510679A6"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0C3CDF9"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7805051"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389E8ED5"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126F019A"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70FB86E1"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B47C5AD"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B075CA5"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091C98E6"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2754FA8C"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1B31EC6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4D8DB1AA"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394028E2" w14:textId="77777777" w:rsidR="00AB1AA4" w:rsidRPr="002A69FB" w:rsidRDefault="00AB1AA4" w:rsidP="004801E5">
      <w:pPr>
        <w:spacing w:after="0" w:line="240" w:lineRule="auto"/>
        <w:ind w:left="1440" w:right="-360"/>
        <w:textAlignment w:val="baseline"/>
        <w:rPr>
          <w:rFonts w:ascii="Arial" w:eastAsia="Times New Roman" w:hAnsi="Arial" w:cs="Arial"/>
          <w:sz w:val="24"/>
          <w:szCs w:val="24"/>
        </w:rPr>
      </w:pPr>
    </w:p>
    <w:p w14:paraId="78F25EE5" w14:textId="10BCB2C0" w:rsidR="00FE6325" w:rsidRPr="002A69FB" w:rsidRDefault="00FE6325" w:rsidP="003C2DF9">
      <w:pPr>
        <w:spacing w:after="0" w:line="240" w:lineRule="auto"/>
        <w:ind w:left="1260" w:right="-360"/>
        <w:textAlignment w:val="baseline"/>
        <w:rPr>
          <w:rFonts w:ascii="Arial" w:eastAsia="Times New Roman" w:hAnsi="Arial" w:cs="Arial"/>
          <w:sz w:val="24"/>
          <w:szCs w:val="24"/>
        </w:rPr>
      </w:pPr>
    </w:p>
    <w:tbl>
      <w:tblPr>
        <w:tblW w:w="8655"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Lowest Income Points Table"/>
        <w:tblDescription w:val="Table providing lowest income points data using percent of restricted units and percent of area median income"/>
      </w:tblPr>
      <w:tblGrid>
        <w:gridCol w:w="1350"/>
        <w:gridCol w:w="735"/>
        <w:gridCol w:w="795"/>
        <w:gridCol w:w="915"/>
        <w:gridCol w:w="795"/>
        <w:gridCol w:w="780"/>
        <w:gridCol w:w="795"/>
        <w:gridCol w:w="810"/>
        <w:gridCol w:w="750"/>
        <w:gridCol w:w="930"/>
      </w:tblGrid>
      <w:tr w:rsidR="003C2DF9" w:rsidRPr="002A69FB" w14:paraId="691F6E13" w14:textId="77777777" w:rsidTr="004801E5">
        <w:trPr>
          <w:trHeight w:val="399"/>
        </w:trPr>
        <w:tc>
          <w:tcPr>
            <w:tcW w:w="8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3C216B55" w14:textId="52700959" w:rsidR="003C2DF9" w:rsidRPr="002A69FB" w:rsidRDefault="003C2DF9" w:rsidP="004801E5">
            <w:pPr>
              <w:spacing w:after="0" w:line="240" w:lineRule="auto"/>
              <w:jc w:val="center"/>
              <w:textAlignment w:val="baseline"/>
              <w:rPr>
                <w:rFonts w:ascii="Arial" w:eastAsia="Times New Roman" w:hAnsi="Arial" w:cs="Arial"/>
                <w:b/>
                <w:bCs/>
                <w:sz w:val="24"/>
                <w:szCs w:val="24"/>
              </w:rPr>
            </w:pPr>
            <w:r w:rsidRPr="002A69FB">
              <w:rPr>
                <w:rFonts w:ascii="Arial" w:eastAsia="Times New Roman" w:hAnsi="Arial" w:cs="Arial"/>
                <w:b/>
                <w:bCs/>
                <w:sz w:val="24"/>
                <w:szCs w:val="24"/>
              </w:rPr>
              <w:lastRenderedPageBreak/>
              <w:t>Lowest Income Points Table</w:t>
            </w:r>
          </w:p>
        </w:tc>
      </w:tr>
      <w:tr w:rsidR="00DE0200" w:rsidRPr="002A69FB" w14:paraId="4FCE6BE2" w14:textId="77777777" w:rsidTr="004801E5">
        <w:trPr>
          <w:trHeight w:val="390"/>
        </w:trPr>
        <w:tc>
          <w:tcPr>
            <w:tcW w:w="8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2AC7D8A1" w14:textId="651B1311" w:rsidR="00DE0200" w:rsidRPr="002A69FB" w:rsidRDefault="00DE0200" w:rsidP="003C2DF9">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b/>
                <w:bCs/>
              </w:rPr>
              <w:t>Percent of Area Median Income</w:t>
            </w:r>
            <w:r w:rsidR="00477FC4" w:rsidRPr="002A69FB">
              <w:rPr>
                <w:rFonts w:ascii="Arial" w:eastAsia="Times New Roman" w:hAnsi="Arial" w:cs="Arial"/>
                <w:b/>
                <w:bCs/>
              </w:rPr>
              <w:t xml:space="preserve"> (AMI)</w:t>
            </w:r>
          </w:p>
        </w:tc>
      </w:tr>
      <w:tr w:rsidR="00DE0200" w:rsidRPr="002A69FB" w14:paraId="29ED2475" w14:textId="77777777" w:rsidTr="004801E5">
        <w:trPr>
          <w:trHeight w:val="750"/>
        </w:trPr>
        <w:tc>
          <w:tcPr>
            <w:tcW w:w="13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3D0D9D4F" w14:textId="2B9A0E8A" w:rsidR="00DE0200" w:rsidRPr="002A69FB" w:rsidRDefault="00DE0200" w:rsidP="0070497C">
            <w:pPr>
              <w:spacing w:after="0" w:line="240" w:lineRule="auto"/>
              <w:textAlignment w:val="baseline"/>
              <w:rPr>
                <w:rFonts w:ascii="Times New Roman" w:eastAsia="Times New Roman" w:hAnsi="Times New Roman" w:cs="Times New Roman"/>
                <w:sz w:val="24"/>
                <w:szCs w:val="24"/>
              </w:rPr>
            </w:pPr>
          </w:p>
          <w:p w14:paraId="4E58C23B" w14:textId="502C9056" w:rsidR="00DE0200" w:rsidRPr="002A69FB" w:rsidRDefault="00DE0200" w:rsidP="0070497C">
            <w:pPr>
              <w:spacing w:after="0" w:line="240" w:lineRule="auto"/>
              <w:textAlignment w:val="baseline"/>
              <w:rPr>
                <w:rFonts w:ascii="Times New Roman" w:eastAsia="Times New Roman" w:hAnsi="Times New Roman" w:cs="Times New Roman"/>
                <w:sz w:val="24"/>
                <w:szCs w:val="24"/>
              </w:rPr>
            </w:pPr>
          </w:p>
          <w:p w14:paraId="3E2025CE" w14:textId="58AA02AA" w:rsidR="00DE0200" w:rsidRPr="002A69FB" w:rsidRDefault="00DE0200" w:rsidP="0070497C">
            <w:pPr>
              <w:spacing w:after="0" w:line="240" w:lineRule="auto"/>
              <w:ind w:left="105" w:right="90"/>
              <w:textAlignment w:val="baseline"/>
              <w:rPr>
                <w:rFonts w:ascii="Times New Roman" w:eastAsia="Times New Roman" w:hAnsi="Times New Roman" w:cs="Times New Roman"/>
                <w:sz w:val="24"/>
                <w:szCs w:val="24"/>
              </w:rPr>
            </w:pPr>
            <w:r w:rsidRPr="002A69FB">
              <w:rPr>
                <w:rFonts w:ascii="Arial" w:eastAsia="Times New Roman" w:hAnsi="Arial" w:cs="Arial"/>
                <w:b/>
                <w:bCs/>
              </w:rPr>
              <w:t>Percent of Restricted Units</w:t>
            </w: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7178A"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Times New Roman" w:eastAsia="Times New Roman" w:hAnsi="Times New Roman" w:cs="Times New Roman"/>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2F02D2"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308BE52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sz w:val="24"/>
                <w:szCs w:val="24"/>
              </w:rPr>
              <w:t>55%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E362EA"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0B5658A5"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50%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9356D0"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51761BC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13A08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7B01E65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EF1B4F"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79F76F0D"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35%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6C3F42"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67C3926D"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30%</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D55C6D"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1847B2F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25%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A980C1"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p>
          <w:p w14:paraId="2EBD297B" w14:textId="31A39BEC" w:rsidR="00DE0200" w:rsidRPr="002A69FB" w:rsidRDefault="00AD2196"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w:t>
            </w:r>
            <w:r w:rsidR="00DE0200" w:rsidRPr="002A69FB">
              <w:rPr>
                <w:rFonts w:ascii="Arial" w:eastAsia="Times New Roman" w:hAnsi="Arial" w:cs="Arial"/>
                <w:b/>
                <w:bCs/>
                <w:sz w:val="24"/>
                <w:szCs w:val="24"/>
              </w:rPr>
              <w:t xml:space="preserve">20% </w:t>
            </w:r>
          </w:p>
        </w:tc>
      </w:tr>
      <w:tr w:rsidR="00DE0200" w:rsidRPr="002A69FB" w14:paraId="73229ED0" w14:textId="77777777" w:rsidTr="004801E5">
        <w:trPr>
          <w:trHeight w:val="750"/>
        </w:trPr>
        <w:tc>
          <w:tcPr>
            <w:tcW w:w="1350" w:type="dxa"/>
            <w:vMerge/>
            <w:shd w:val="clear" w:color="auto" w:fill="D9D9D9" w:themeFill="background1" w:themeFillShade="D9"/>
            <w:vAlign w:val="center"/>
            <w:hideMark/>
          </w:tcPr>
          <w:p w14:paraId="099C6F01"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5B2C50"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31BFE6AF"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50%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019773"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1BE26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C887A5" w14:textId="77777777" w:rsidR="00DE0200" w:rsidRPr="002A69FB" w:rsidRDefault="00DE0200" w:rsidP="007877CC">
            <w:pPr>
              <w:spacing w:after="0" w:line="240" w:lineRule="auto"/>
              <w:ind w:left="105"/>
              <w:jc w:val="center"/>
              <w:textAlignment w:val="baseline"/>
              <w:rPr>
                <w:rFonts w:ascii="Arial" w:eastAsia="Times New Roman" w:hAnsi="Arial" w:cs="Arial"/>
                <w:sz w:val="24"/>
                <w:szCs w:val="24"/>
              </w:rPr>
            </w:pPr>
            <w:r w:rsidRPr="002A69FB">
              <w:rPr>
                <w:rFonts w:ascii="Arial" w:eastAsia="Times New Roman" w:hAnsi="Arial" w:cs="Arial"/>
                <w:sz w:val="24"/>
                <w:szCs w:val="24"/>
              </w:rPr>
              <w:t>16.9</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0887B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4AD828"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537994"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6C1720"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C02A4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44AAB676" w14:textId="77777777" w:rsidTr="004801E5">
        <w:trPr>
          <w:trHeight w:val="750"/>
        </w:trPr>
        <w:tc>
          <w:tcPr>
            <w:tcW w:w="1350" w:type="dxa"/>
            <w:vMerge/>
            <w:shd w:val="clear" w:color="auto" w:fill="D9D9D9" w:themeFill="background1" w:themeFillShade="D9"/>
            <w:vAlign w:val="center"/>
            <w:hideMark/>
          </w:tcPr>
          <w:p w14:paraId="1233743F"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F50E7"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0FCF9AB8"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A6F2E6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55048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11.25*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9BB5B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16.9</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960A70"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1B3AEF"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B0D14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591404"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E61B006"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10D25ABF" w14:textId="77777777" w:rsidTr="004801E5">
        <w:trPr>
          <w:trHeight w:val="750"/>
        </w:trPr>
        <w:tc>
          <w:tcPr>
            <w:tcW w:w="1350" w:type="dxa"/>
            <w:vMerge/>
            <w:shd w:val="clear" w:color="auto" w:fill="D9D9D9" w:themeFill="background1" w:themeFillShade="D9"/>
            <w:vAlign w:val="center"/>
            <w:hideMark/>
          </w:tcPr>
          <w:p w14:paraId="6426B65D"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2F0466"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72C88522"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40%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A85F8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3650FA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16B5E3"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4CAA1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263263"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167C75F"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27.5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586553"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33E482"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7A8B4AC6" w14:textId="77777777" w:rsidTr="004801E5">
        <w:trPr>
          <w:trHeight w:val="750"/>
        </w:trPr>
        <w:tc>
          <w:tcPr>
            <w:tcW w:w="1350" w:type="dxa"/>
            <w:vMerge/>
            <w:shd w:val="clear" w:color="auto" w:fill="D9D9D9" w:themeFill="background1" w:themeFillShade="D9"/>
            <w:vAlign w:val="center"/>
            <w:hideMark/>
          </w:tcPr>
          <w:p w14:paraId="70F00D40"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90DB4C" w14:textId="5365188E" w:rsidR="00DE0200" w:rsidRPr="002A69FB" w:rsidRDefault="00DE0200" w:rsidP="00737A6C">
            <w:pPr>
              <w:spacing w:before="160"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1"/>
                <w:szCs w:val="21"/>
              </w:rPr>
              <w:t> </w:t>
            </w:r>
            <w:r w:rsidRPr="002A69FB">
              <w:rPr>
                <w:rFonts w:ascii="Arial" w:eastAsia="Times New Roman" w:hAnsi="Arial" w:cs="Arial"/>
                <w:b/>
                <w:bCs/>
                <w:sz w:val="24"/>
                <w:szCs w:val="24"/>
              </w:rPr>
              <w:t>35%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39D25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4.4*</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B483F3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8.75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AEA787"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13.15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05DD1DD"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A48F3BC"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BB5515"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BBBBAE"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27.5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1BCCC4"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1F07C584" w14:textId="77777777" w:rsidTr="004801E5">
        <w:trPr>
          <w:trHeight w:val="750"/>
        </w:trPr>
        <w:tc>
          <w:tcPr>
            <w:tcW w:w="1350" w:type="dxa"/>
            <w:vMerge/>
            <w:shd w:val="clear" w:color="auto" w:fill="D9D9D9" w:themeFill="background1" w:themeFillShade="D9"/>
            <w:vAlign w:val="center"/>
            <w:hideMark/>
          </w:tcPr>
          <w:p w14:paraId="4CC08A63"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89C691"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6D9370E7"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30%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5F520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3.75*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DA464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C72865"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11.25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65AEC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EF5E36"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EFE2DDD"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22.5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322E83"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82F060B" w14:textId="77777777" w:rsidR="00DE0200" w:rsidRPr="002A69FB" w:rsidRDefault="00DE0200" w:rsidP="007877CC">
            <w:pPr>
              <w:spacing w:after="0" w:line="240" w:lineRule="auto"/>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30</w:t>
            </w:r>
          </w:p>
        </w:tc>
      </w:tr>
      <w:tr w:rsidR="00DE0200" w:rsidRPr="002A69FB" w14:paraId="269556B4" w14:textId="77777777" w:rsidTr="004801E5">
        <w:trPr>
          <w:trHeight w:val="750"/>
        </w:trPr>
        <w:tc>
          <w:tcPr>
            <w:tcW w:w="1350" w:type="dxa"/>
            <w:vMerge/>
            <w:shd w:val="clear" w:color="auto" w:fill="D9D9D9" w:themeFill="background1" w:themeFillShade="D9"/>
            <w:vAlign w:val="center"/>
            <w:hideMark/>
          </w:tcPr>
          <w:p w14:paraId="0831138D"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C7BD58"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52B7D0DA"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25%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0D42D0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3.15*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6CFA28F"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6.25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69C131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9.4</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95AD6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2A23E8"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15.65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B04CC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18.75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7F464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21.9</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7B85B5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r>
      <w:tr w:rsidR="00DE0200" w:rsidRPr="002A69FB" w14:paraId="58E2FBF7" w14:textId="77777777" w:rsidTr="004801E5">
        <w:trPr>
          <w:trHeight w:val="750"/>
        </w:trPr>
        <w:tc>
          <w:tcPr>
            <w:tcW w:w="1350" w:type="dxa"/>
            <w:vMerge/>
            <w:shd w:val="clear" w:color="auto" w:fill="D9D9D9" w:themeFill="background1" w:themeFillShade="D9"/>
            <w:vAlign w:val="center"/>
            <w:hideMark/>
          </w:tcPr>
          <w:p w14:paraId="4A2BFB0D"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AFC64"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1BC13390"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20%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DE3EDB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C2417A6"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ABE051"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C9794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10</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F3EDB02"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64AE60"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color w:val="00B050"/>
                <w:sz w:val="24"/>
                <w:szCs w:val="24"/>
              </w:rPr>
            </w:pPr>
            <w:r w:rsidRPr="002A69FB">
              <w:rPr>
                <w:rFonts w:ascii="Arial" w:eastAsia="Times New Roman" w:hAnsi="Arial" w:cs="Arial"/>
                <w:sz w:val="24"/>
                <w:szCs w:val="24"/>
              </w:rPr>
              <w:t>15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8259C3"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17.5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1BA7338"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20</w:t>
            </w:r>
          </w:p>
        </w:tc>
      </w:tr>
      <w:tr w:rsidR="00DE0200" w:rsidRPr="002A69FB" w14:paraId="243D86F2" w14:textId="77777777" w:rsidTr="004801E5">
        <w:trPr>
          <w:trHeight w:val="750"/>
        </w:trPr>
        <w:tc>
          <w:tcPr>
            <w:tcW w:w="1350" w:type="dxa"/>
            <w:vMerge/>
            <w:shd w:val="clear" w:color="auto" w:fill="D9D9D9" w:themeFill="background1" w:themeFillShade="D9"/>
            <w:vAlign w:val="center"/>
            <w:hideMark/>
          </w:tcPr>
          <w:p w14:paraId="16E91DA8"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23713A"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52BB8494"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15%</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D9F8AE"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1.9*</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262007"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A766E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5.65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23E597"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92BAFBE"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9.4</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C01D65A"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11.25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891BB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13.1</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F99106"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15</w:t>
            </w:r>
          </w:p>
        </w:tc>
      </w:tr>
      <w:tr w:rsidR="00DE0200" w:rsidRPr="002A69FB" w14:paraId="75DE584D" w14:textId="77777777" w:rsidTr="004801E5">
        <w:trPr>
          <w:trHeight w:val="750"/>
        </w:trPr>
        <w:tc>
          <w:tcPr>
            <w:tcW w:w="1350" w:type="dxa"/>
            <w:vMerge/>
            <w:shd w:val="clear" w:color="auto" w:fill="D9D9D9" w:themeFill="background1" w:themeFillShade="D9"/>
            <w:vAlign w:val="center"/>
            <w:hideMark/>
          </w:tcPr>
          <w:p w14:paraId="676EBDD0" w14:textId="77777777" w:rsidR="00DE0200" w:rsidRPr="002A69FB" w:rsidRDefault="00DE0200" w:rsidP="007877CC">
            <w:pPr>
              <w:spacing w:after="0" w:line="240" w:lineRule="auto"/>
              <w:rPr>
                <w:rFonts w:ascii="Times New Roman" w:eastAsia="Times New Roman" w:hAnsi="Times New Roman" w:cs="Times New Roman"/>
                <w:sz w:val="24"/>
                <w:szCs w:val="24"/>
              </w:rPr>
            </w:pPr>
          </w:p>
        </w:tc>
        <w:tc>
          <w:tcPr>
            <w:tcW w:w="7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74D4D8" w14:textId="77777777" w:rsidR="00DE0200" w:rsidRPr="002A69FB" w:rsidRDefault="00DE0200" w:rsidP="007877CC">
            <w:pPr>
              <w:spacing w:after="0" w:line="240" w:lineRule="auto"/>
              <w:textAlignment w:val="baseline"/>
              <w:rPr>
                <w:rFonts w:ascii="Times New Roman" w:eastAsia="Times New Roman" w:hAnsi="Times New Roman" w:cs="Times New Roman"/>
                <w:sz w:val="24"/>
                <w:szCs w:val="24"/>
              </w:rPr>
            </w:pPr>
            <w:r w:rsidRPr="002A69FB">
              <w:rPr>
                <w:rFonts w:ascii="Arial" w:eastAsia="Times New Roman" w:hAnsi="Arial" w:cs="Arial"/>
                <w:sz w:val="20"/>
                <w:szCs w:val="20"/>
              </w:rPr>
              <w:t> </w:t>
            </w:r>
          </w:p>
          <w:p w14:paraId="031614C0" w14:textId="77777777" w:rsidR="00DE0200" w:rsidRPr="002A69FB" w:rsidRDefault="00DE0200" w:rsidP="007877CC">
            <w:pPr>
              <w:spacing w:after="0" w:line="240" w:lineRule="auto"/>
              <w:ind w:left="75" w:right="135"/>
              <w:jc w:val="center"/>
              <w:textAlignment w:val="baseline"/>
              <w:rPr>
                <w:rFonts w:ascii="Times New Roman" w:eastAsia="Times New Roman" w:hAnsi="Times New Roman" w:cs="Times New Roman"/>
                <w:sz w:val="24"/>
                <w:szCs w:val="24"/>
              </w:rPr>
            </w:pPr>
            <w:r w:rsidRPr="002A69FB">
              <w:rPr>
                <w:rFonts w:ascii="Arial" w:eastAsia="Times New Roman" w:hAnsi="Arial" w:cs="Arial"/>
                <w:b/>
                <w:bCs/>
                <w:sz w:val="24"/>
                <w:szCs w:val="24"/>
              </w:rPr>
              <w:t>10%</w:t>
            </w:r>
            <w:r w:rsidRPr="002A69FB">
              <w:rPr>
                <w:rFonts w:ascii="Arial" w:eastAsia="Times New Roman" w:hAnsi="Arial" w:cs="Arial"/>
                <w:sz w:val="24"/>
                <w:szCs w:val="24"/>
              </w:rPr>
              <w:t> </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26B8A9"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1.25*</w:t>
            </w:r>
          </w:p>
        </w:tc>
        <w:tc>
          <w:tcPr>
            <w:tcW w:w="9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86D3A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2.5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071CD1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3.75</w:t>
            </w:r>
          </w:p>
        </w:tc>
        <w:tc>
          <w:tcPr>
            <w:tcW w:w="7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8D56032"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5</w:t>
            </w:r>
          </w:p>
        </w:tc>
        <w:tc>
          <w:tcPr>
            <w:tcW w:w="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CD80F2A" w14:textId="77777777" w:rsidR="00DE0200" w:rsidRPr="002A69FB" w:rsidRDefault="00DE0200" w:rsidP="007877CC">
            <w:pPr>
              <w:spacing w:after="0" w:line="240" w:lineRule="auto"/>
              <w:ind w:left="90"/>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6.25</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CAB685"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7.5</w:t>
            </w:r>
          </w:p>
        </w:tc>
        <w:tc>
          <w:tcPr>
            <w:tcW w:w="7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C8D454"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8.75</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863CFB" w14:textId="77777777" w:rsidR="00DE0200" w:rsidRPr="002A69FB" w:rsidRDefault="00DE0200" w:rsidP="007877CC">
            <w:pPr>
              <w:spacing w:after="0" w:line="240" w:lineRule="auto"/>
              <w:ind w:left="105"/>
              <w:jc w:val="center"/>
              <w:textAlignment w:val="baseline"/>
              <w:rPr>
                <w:rFonts w:ascii="Times New Roman" w:eastAsia="Times New Roman" w:hAnsi="Times New Roman" w:cs="Times New Roman"/>
                <w:sz w:val="24"/>
                <w:szCs w:val="24"/>
              </w:rPr>
            </w:pPr>
            <w:r w:rsidRPr="002A69FB">
              <w:rPr>
                <w:rFonts w:ascii="Arial" w:eastAsia="Times New Roman" w:hAnsi="Arial" w:cs="Arial"/>
                <w:sz w:val="24"/>
                <w:szCs w:val="24"/>
              </w:rPr>
              <w:t>10</w:t>
            </w:r>
          </w:p>
        </w:tc>
      </w:tr>
    </w:tbl>
    <w:p w14:paraId="6E6A13AE" w14:textId="32E3DC70"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1"/>
          <w:szCs w:val="21"/>
        </w:rPr>
        <w:t> </w:t>
      </w:r>
      <w:r w:rsidRPr="002A69FB">
        <w:rPr>
          <w:rFonts w:ascii="Arial" w:eastAsia="Times New Roman" w:hAnsi="Arial" w:cs="Arial"/>
          <w:sz w:val="20"/>
          <w:szCs w:val="20"/>
        </w:rPr>
        <w:t> </w:t>
      </w:r>
    </w:p>
    <w:p w14:paraId="7681F41E" w14:textId="22A6D45E" w:rsidR="00DE0200" w:rsidRPr="002A69FB" w:rsidRDefault="00DE0200" w:rsidP="004801E5">
      <w:pPr>
        <w:spacing w:after="0" w:line="240" w:lineRule="auto"/>
        <w:ind w:left="1440"/>
        <w:rPr>
          <w:rFonts w:ascii="Segoe UI" w:hAnsi="Segoe UI" w:cs="Segoe UI"/>
          <w:sz w:val="18"/>
          <w:szCs w:val="18"/>
        </w:rPr>
      </w:pPr>
      <w:r w:rsidRPr="002A69FB">
        <w:rPr>
          <w:rFonts w:ascii="Arial" w:eastAsia="Times New Roman" w:hAnsi="Arial" w:cs="Arial"/>
          <w:sz w:val="24"/>
          <w:szCs w:val="24"/>
        </w:rPr>
        <w:t>To receive any points in this category, at least 10 percent of the Restricted Units must be restricted to households with incomes not exceeding 30 percent of AMI</w:t>
      </w:r>
      <w:r w:rsidR="000F79AD" w:rsidRPr="002A69FB">
        <w:rPr>
          <w:rFonts w:ascii="Arial" w:eastAsia="Times New Roman" w:hAnsi="Arial" w:cs="Arial"/>
          <w:sz w:val="24"/>
          <w:szCs w:val="24"/>
        </w:rPr>
        <w:t xml:space="preserve">. </w:t>
      </w:r>
    </w:p>
    <w:p w14:paraId="727F111D" w14:textId="77777777" w:rsidR="00DE0200" w:rsidRPr="002A69FB" w:rsidRDefault="00DE0200" w:rsidP="004801E5">
      <w:pPr>
        <w:spacing w:after="0" w:line="240" w:lineRule="auto"/>
        <w:ind w:left="1440" w:right="-90"/>
        <w:textAlignment w:val="baseline"/>
        <w:rPr>
          <w:rFonts w:ascii="Arial" w:eastAsia="Times New Roman" w:hAnsi="Arial" w:cs="Arial"/>
          <w:sz w:val="24"/>
          <w:szCs w:val="24"/>
        </w:rPr>
      </w:pPr>
    </w:p>
    <w:p w14:paraId="0FC08D3C" w14:textId="01133611" w:rsidR="00DE0200" w:rsidRPr="002A69FB" w:rsidRDefault="00DE0200" w:rsidP="004801E5">
      <w:pPr>
        <w:spacing w:after="0" w:line="240" w:lineRule="auto"/>
        <w:ind w:left="1440" w:right="-90"/>
        <w:textAlignment w:val="baseline"/>
        <w:rPr>
          <w:rFonts w:ascii="Arial" w:eastAsia="Times New Roman" w:hAnsi="Arial" w:cs="Arial"/>
          <w:sz w:val="24"/>
          <w:szCs w:val="24"/>
        </w:rPr>
      </w:pPr>
      <w:r w:rsidRPr="002A69FB">
        <w:rPr>
          <w:rFonts w:ascii="Arial" w:eastAsia="Times New Roman" w:hAnsi="Arial" w:cs="Arial"/>
          <w:sz w:val="24"/>
          <w:szCs w:val="24"/>
        </w:rPr>
        <w:t xml:space="preserve">Deeply </w:t>
      </w:r>
      <w:r w:rsidR="00496160" w:rsidRPr="002A69FB">
        <w:rPr>
          <w:rFonts w:ascii="Arial" w:eastAsia="Times New Roman" w:hAnsi="Arial" w:cs="Arial"/>
          <w:sz w:val="24"/>
          <w:szCs w:val="24"/>
        </w:rPr>
        <w:t>A</w:t>
      </w:r>
      <w:r w:rsidRPr="002A69FB">
        <w:rPr>
          <w:rFonts w:ascii="Arial" w:eastAsia="Times New Roman" w:hAnsi="Arial" w:cs="Arial"/>
          <w:sz w:val="24"/>
          <w:szCs w:val="24"/>
        </w:rPr>
        <w:t xml:space="preserve">ffordable </w:t>
      </w:r>
      <w:r w:rsidR="00496160" w:rsidRPr="002A69FB">
        <w:rPr>
          <w:rFonts w:ascii="Arial" w:eastAsia="Times New Roman" w:hAnsi="Arial" w:cs="Arial"/>
          <w:sz w:val="24"/>
          <w:szCs w:val="24"/>
        </w:rPr>
        <w:t>U</w:t>
      </w:r>
      <w:r w:rsidRPr="002A69FB">
        <w:rPr>
          <w:rFonts w:ascii="Arial" w:eastAsia="Times New Roman" w:hAnsi="Arial" w:cs="Arial"/>
          <w:sz w:val="24"/>
          <w:szCs w:val="24"/>
        </w:rPr>
        <w:t xml:space="preserve">nits under this paragraph (2) - those units with up to 30 percent AMI targeting - cannot be concentrated among a project’s smaller units. They must be distributed proportionately across all unit sizes, or, alternately, more heavily represented among larger units. To ensure a proportional spread of deeply </w:t>
      </w:r>
      <w:r w:rsidR="00496160" w:rsidRPr="002A69FB">
        <w:rPr>
          <w:rFonts w:ascii="Arial" w:eastAsia="Times New Roman" w:hAnsi="Arial" w:cs="Arial"/>
          <w:sz w:val="24"/>
          <w:szCs w:val="24"/>
        </w:rPr>
        <w:t>A</w:t>
      </w:r>
      <w:r w:rsidRPr="002A69FB">
        <w:rPr>
          <w:rFonts w:ascii="Arial" w:eastAsia="Times New Roman" w:hAnsi="Arial" w:cs="Arial"/>
          <w:sz w:val="24"/>
          <w:szCs w:val="24"/>
        </w:rPr>
        <w:t xml:space="preserve">ffordable </w:t>
      </w:r>
      <w:r w:rsidR="00496160" w:rsidRPr="002A69FB">
        <w:rPr>
          <w:rFonts w:ascii="Arial" w:eastAsia="Times New Roman" w:hAnsi="Arial" w:cs="Arial"/>
          <w:sz w:val="24"/>
          <w:szCs w:val="24"/>
        </w:rPr>
        <w:t>U</w:t>
      </w:r>
      <w:r w:rsidRPr="002A69FB">
        <w:rPr>
          <w:rFonts w:ascii="Arial" w:eastAsia="Times New Roman" w:hAnsi="Arial" w:cs="Arial"/>
          <w:sz w:val="24"/>
          <w:szCs w:val="24"/>
        </w:rPr>
        <w:t>nits, at least 10</w:t>
      </w:r>
      <w:r w:rsidR="005E24E2"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of the larger units in the project must be provided at 30 percent of </w:t>
      </w:r>
      <w:r w:rsidR="00477FC4" w:rsidRPr="002A69FB">
        <w:rPr>
          <w:rFonts w:ascii="Arial" w:eastAsia="Times New Roman" w:hAnsi="Arial" w:cs="Arial"/>
          <w:sz w:val="24"/>
          <w:szCs w:val="24"/>
        </w:rPr>
        <w:t>AMI</w:t>
      </w:r>
      <w:r w:rsidRPr="002A69FB">
        <w:rPr>
          <w:rFonts w:ascii="Arial" w:eastAsia="Times New Roman" w:hAnsi="Arial" w:cs="Arial"/>
          <w:sz w:val="24"/>
          <w:szCs w:val="24"/>
        </w:rPr>
        <w:t xml:space="preserve">, as applicable. So long as the </w:t>
      </w:r>
      <w:r w:rsidR="00C5482C" w:rsidRPr="002A69FB">
        <w:rPr>
          <w:rFonts w:ascii="Arial" w:eastAsia="Times New Roman" w:hAnsi="Arial" w:cs="Arial"/>
          <w:sz w:val="24"/>
          <w:szCs w:val="24"/>
        </w:rPr>
        <w:t>A</w:t>
      </w:r>
      <w:r w:rsidRPr="002A69FB">
        <w:rPr>
          <w:rFonts w:ascii="Arial" w:eastAsia="Times New Roman" w:hAnsi="Arial" w:cs="Arial"/>
          <w:sz w:val="24"/>
          <w:szCs w:val="24"/>
        </w:rPr>
        <w:t>pplicant meets the 10</w:t>
      </w:r>
      <w:r w:rsidR="005E24E2" w:rsidRPr="002A69FB">
        <w:rPr>
          <w:rFonts w:ascii="Arial" w:eastAsia="Times New Roman" w:hAnsi="Arial" w:cs="Arial"/>
          <w:sz w:val="24"/>
          <w:szCs w:val="24"/>
        </w:rPr>
        <w:t xml:space="preserve"> percent </w:t>
      </w:r>
      <w:r w:rsidRPr="002A69FB">
        <w:rPr>
          <w:rFonts w:ascii="Arial" w:eastAsia="Times New Roman" w:hAnsi="Arial" w:cs="Arial"/>
          <w:sz w:val="24"/>
          <w:szCs w:val="24"/>
        </w:rPr>
        <w:t>standard project-wide, the 10</w:t>
      </w:r>
      <w:r w:rsidR="005E24E2"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standard need not be met among </w:t>
      </w:r>
      <w:r w:rsidR="0061482B" w:rsidRPr="002A69FB">
        <w:rPr>
          <w:rFonts w:ascii="Arial" w:eastAsia="Times New Roman" w:hAnsi="Arial" w:cs="Arial"/>
          <w:sz w:val="24"/>
          <w:szCs w:val="24"/>
        </w:rPr>
        <w:t>all</w:t>
      </w:r>
      <w:r w:rsidRPr="002A69FB">
        <w:rPr>
          <w:rFonts w:ascii="Arial" w:eastAsia="Times New Roman" w:hAnsi="Arial" w:cs="Arial"/>
          <w:sz w:val="24"/>
          <w:szCs w:val="24"/>
        </w:rPr>
        <w:t xml:space="preserve"> the smaller units</w:t>
      </w:r>
      <w:r w:rsidR="00CE712D" w:rsidRPr="002A69FB">
        <w:rPr>
          <w:rFonts w:ascii="Arial" w:eastAsia="Times New Roman" w:hAnsi="Arial" w:cs="Arial"/>
          <w:sz w:val="24"/>
          <w:szCs w:val="24"/>
        </w:rPr>
        <w:t xml:space="preserve">. </w:t>
      </w:r>
    </w:p>
    <w:p w14:paraId="282AB1DC" w14:textId="77777777" w:rsidR="00AB1AA4" w:rsidRPr="002A69FB" w:rsidRDefault="00AB1AA4" w:rsidP="004801E5">
      <w:pPr>
        <w:spacing w:after="0" w:line="240" w:lineRule="auto"/>
        <w:ind w:left="1440" w:right="-90"/>
        <w:textAlignment w:val="baseline"/>
        <w:rPr>
          <w:rFonts w:ascii="Segoe UI" w:eastAsia="Times New Roman" w:hAnsi="Segoe UI" w:cs="Segoe UI"/>
          <w:sz w:val="18"/>
          <w:szCs w:val="18"/>
        </w:rPr>
      </w:pPr>
    </w:p>
    <w:p w14:paraId="68F6E879" w14:textId="77777777" w:rsidR="00DE0200" w:rsidRPr="002A69FB" w:rsidRDefault="00DE0200" w:rsidP="003C2DF9">
      <w:pPr>
        <w:spacing w:after="0" w:line="240" w:lineRule="auto"/>
        <w:ind w:left="1620"/>
        <w:textAlignment w:val="baseline"/>
        <w:rPr>
          <w:rFonts w:ascii="Segoe UI" w:eastAsia="Times New Roman" w:hAnsi="Segoe UI" w:cs="Segoe UI"/>
          <w:sz w:val="18"/>
          <w:szCs w:val="18"/>
        </w:rPr>
      </w:pPr>
      <w:r w:rsidRPr="002A69FB">
        <w:rPr>
          <w:rFonts w:ascii="Arial" w:eastAsia="Times New Roman" w:hAnsi="Arial" w:cs="Arial"/>
        </w:rPr>
        <w:t> </w:t>
      </w:r>
    </w:p>
    <w:p w14:paraId="63415434" w14:textId="77777777" w:rsidR="00DE0200" w:rsidRPr="002A69FB" w:rsidRDefault="00DE0200" w:rsidP="004801E5">
      <w:pPr>
        <w:spacing w:after="0" w:line="240" w:lineRule="auto"/>
        <w:ind w:left="1440"/>
        <w:rPr>
          <w:rFonts w:ascii="Arial" w:eastAsia="Times New Roman" w:hAnsi="Arial" w:cs="Arial"/>
          <w:sz w:val="24"/>
          <w:szCs w:val="24"/>
        </w:rPr>
      </w:pPr>
      <w:r w:rsidRPr="002A69FB">
        <w:rPr>
          <w:rFonts w:ascii="Arial" w:eastAsia="Times New Roman" w:hAnsi="Arial" w:cs="Arial"/>
          <w:sz w:val="24"/>
          <w:szCs w:val="24"/>
        </w:rPr>
        <w:lastRenderedPageBreak/>
        <w:t>Example:</w:t>
      </w:r>
    </w:p>
    <w:p w14:paraId="43CCA954" w14:textId="77777777" w:rsidR="004133A4" w:rsidRPr="002A69FB" w:rsidRDefault="004133A4" w:rsidP="004801E5">
      <w:pPr>
        <w:spacing w:after="0" w:line="240" w:lineRule="auto"/>
        <w:ind w:left="1440"/>
        <w:rPr>
          <w:rFonts w:ascii="Arial" w:eastAsia="Times New Roman" w:hAnsi="Arial" w:cs="Arial"/>
          <w:sz w:val="24"/>
          <w:szCs w:val="24"/>
        </w:rPr>
      </w:pPr>
    </w:p>
    <w:tbl>
      <w:tblPr>
        <w:tblStyle w:val="TableGrid"/>
        <w:tblW w:w="0" w:type="auto"/>
        <w:tblInd w:w="1440" w:type="dxa"/>
        <w:tblLook w:val="04A0" w:firstRow="1" w:lastRow="0" w:firstColumn="1" w:lastColumn="0" w:noHBand="0" w:noVBand="1"/>
        <w:tblCaption w:val="Deeply Affordable Units example"/>
        <w:tblDescription w:val="Table giving an example of deeply affordable units by using a certain amount of units in a project and how many ELI units are required"/>
      </w:tblPr>
      <w:tblGrid>
        <w:gridCol w:w="4358"/>
        <w:gridCol w:w="4362"/>
      </w:tblGrid>
      <w:tr w:rsidR="004133A4" w:rsidRPr="002A69FB" w14:paraId="5DCE5E2F" w14:textId="77777777" w:rsidTr="004133A4">
        <w:tc>
          <w:tcPr>
            <w:tcW w:w="4358" w:type="dxa"/>
          </w:tcPr>
          <w:p w14:paraId="50B8E8B4" w14:textId="239F4A8F" w:rsidR="004133A4" w:rsidRPr="002A69FB" w:rsidRDefault="004133A4" w:rsidP="004133A4">
            <w:pPr>
              <w:jc w:val="center"/>
              <w:rPr>
                <w:rFonts w:cs="Arial"/>
                <w:b/>
                <w:bCs/>
                <w:szCs w:val="24"/>
              </w:rPr>
            </w:pPr>
            <w:r w:rsidRPr="002A69FB" w:rsidDel="64E1CCF2">
              <w:rPr>
                <w:rFonts w:eastAsia="Arial" w:cs="Arial"/>
                <w:b/>
                <w:bCs/>
                <w:color w:val="000000" w:themeColor="text1"/>
                <w:szCs w:val="24"/>
              </w:rPr>
              <w:t>6</w:t>
            </w:r>
            <w:r w:rsidRPr="002A69FB">
              <w:rPr>
                <w:rFonts w:eastAsia="Arial" w:cs="Arial"/>
                <w:b/>
                <w:bCs/>
                <w:color w:val="000000" w:themeColor="text1"/>
                <w:szCs w:val="24"/>
              </w:rPr>
              <w:t>0 Total Units in project</w:t>
            </w:r>
          </w:p>
        </w:tc>
        <w:tc>
          <w:tcPr>
            <w:tcW w:w="4362" w:type="dxa"/>
          </w:tcPr>
          <w:p w14:paraId="60C417B5" w14:textId="2D4CD913" w:rsidR="004133A4" w:rsidRPr="002A69FB" w:rsidRDefault="004133A4" w:rsidP="004133A4">
            <w:pPr>
              <w:jc w:val="center"/>
              <w:rPr>
                <w:rFonts w:cs="Arial"/>
                <w:b/>
                <w:bCs/>
                <w:szCs w:val="24"/>
              </w:rPr>
            </w:pPr>
            <w:r w:rsidRPr="002A69FB">
              <w:rPr>
                <w:rFonts w:eastAsia="Arial" w:cs="Arial"/>
                <w:b/>
                <w:bCs/>
                <w:color w:val="000000" w:themeColor="text1"/>
                <w:szCs w:val="24"/>
              </w:rPr>
              <w:t>Required ELI Units (30% AMI)</w:t>
            </w:r>
          </w:p>
        </w:tc>
      </w:tr>
      <w:tr w:rsidR="004133A4" w:rsidRPr="002A69FB" w14:paraId="5CBBBC86" w14:textId="77777777" w:rsidTr="00AA560A">
        <w:tc>
          <w:tcPr>
            <w:tcW w:w="4358" w:type="dxa"/>
          </w:tcPr>
          <w:p w14:paraId="51000C56" w14:textId="0F8FB343" w:rsidR="004133A4" w:rsidRPr="002A69FB" w:rsidRDefault="004133A4" w:rsidP="004133A4">
            <w:pPr>
              <w:ind w:left="1060"/>
              <w:rPr>
                <w:rFonts w:cs="Arial"/>
                <w:szCs w:val="24"/>
              </w:rPr>
            </w:pPr>
            <w:r w:rsidRPr="002A69FB">
              <w:rPr>
                <w:rFonts w:eastAsia="Arial" w:cs="Arial"/>
                <w:color w:val="000000" w:themeColor="text1"/>
                <w:szCs w:val="24"/>
              </w:rPr>
              <w:t>18 three-bedroom</w:t>
            </w:r>
          </w:p>
        </w:tc>
        <w:tc>
          <w:tcPr>
            <w:tcW w:w="4362" w:type="dxa"/>
            <w:vAlign w:val="center"/>
          </w:tcPr>
          <w:p w14:paraId="09E6223A" w14:textId="643A9A5B" w:rsidR="004133A4" w:rsidRPr="002A69FB" w:rsidRDefault="004133A4" w:rsidP="004133A4">
            <w:pPr>
              <w:ind w:left="1560"/>
              <w:rPr>
                <w:rFonts w:cs="Arial"/>
                <w:szCs w:val="24"/>
              </w:rPr>
            </w:pPr>
            <w:r w:rsidRPr="002A69FB">
              <w:rPr>
                <w:rFonts w:eastAsia="Arial" w:cs="Arial"/>
                <w:color w:val="000000" w:themeColor="text1"/>
                <w:szCs w:val="24"/>
              </w:rPr>
              <w:t>2 units</w:t>
            </w:r>
          </w:p>
        </w:tc>
      </w:tr>
      <w:tr w:rsidR="004133A4" w:rsidRPr="002A69FB" w14:paraId="170CDEDD" w14:textId="77777777" w:rsidTr="00AA560A">
        <w:tc>
          <w:tcPr>
            <w:tcW w:w="4358" w:type="dxa"/>
            <w:vAlign w:val="center"/>
          </w:tcPr>
          <w:p w14:paraId="293C3606" w14:textId="3EFF32D0" w:rsidR="004133A4" w:rsidRPr="002A69FB" w:rsidRDefault="004133A4" w:rsidP="004133A4">
            <w:pPr>
              <w:ind w:left="1060"/>
              <w:rPr>
                <w:rFonts w:cs="Arial"/>
                <w:szCs w:val="24"/>
              </w:rPr>
            </w:pPr>
            <w:r w:rsidRPr="002A69FB">
              <w:rPr>
                <w:rFonts w:eastAsia="Arial" w:cs="Arial"/>
                <w:color w:val="000000" w:themeColor="text1"/>
                <w:szCs w:val="24"/>
              </w:rPr>
              <w:t>21 two-bedroom</w:t>
            </w:r>
          </w:p>
        </w:tc>
        <w:tc>
          <w:tcPr>
            <w:tcW w:w="4362" w:type="dxa"/>
            <w:vAlign w:val="center"/>
          </w:tcPr>
          <w:p w14:paraId="05F159C0" w14:textId="5F4D22F6" w:rsidR="004133A4" w:rsidRPr="002A69FB" w:rsidRDefault="004133A4" w:rsidP="004133A4">
            <w:pPr>
              <w:ind w:left="1560"/>
              <w:rPr>
                <w:rFonts w:cs="Arial"/>
                <w:szCs w:val="24"/>
              </w:rPr>
            </w:pPr>
            <w:r w:rsidRPr="002A69FB">
              <w:rPr>
                <w:rFonts w:eastAsia="Arial" w:cs="Arial"/>
                <w:color w:val="000000" w:themeColor="text1"/>
                <w:szCs w:val="24"/>
              </w:rPr>
              <w:t>3 units</w:t>
            </w:r>
          </w:p>
        </w:tc>
      </w:tr>
      <w:tr w:rsidR="004133A4" w:rsidRPr="002A69FB" w14:paraId="58861FBF" w14:textId="77777777" w:rsidTr="00AA560A">
        <w:tc>
          <w:tcPr>
            <w:tcW w:w="4358" w:type="dxa"/>
            <w:vAlign w:val="center"/>
          </w:tcPr>
          <w:p w14:paraId="63CE7C08" w14:textId="049E25E6" w:rsidR="004133A4" w:rsidRPr="002A69FB" w:rsidRDefault="004133A4" w:rsidP="004133A4">
            <w:pPr>
              <w:ind w:left="1060"/>
              <w:rPr>
                <w:rFonts w:cs="Arial"/>
                <w:szCs w:val="24"/>
              </w:rPr>
            </w:pPr>
            <w:r w:rsidRPr="002A69FB">
              <w:rPr>
                <w:rFonts w:eastAsia="Arial" w:cs="Arial"/>
                <w:color w:val="000000" w:themeColor="text1"/>
                <w:szCs w:val="24"/>
              </w:rPr>
              <w:t>21 one-bedroom</w:t>
            </w:r>
          </w:p>
        </w:tc>
        <w:tc>
          <w:tcPr>
            <w:tcW w:w="4362" w:type="dxa"/>
            <w:vAlign w:val="center"/>
          </w:tcPr>
          <w:p w14:paraId="03791E25" w14:textId="5235A997" w:rsidR="004133A4" w:rsidRPr="002A69FB" w:rsidRDefault="004133A4" w:rsidP="004133A4">
            <w:pPr>
              <w:ind w:left="1560"/>
              <w:rPr>
                <w:rFonts w:cs="Arial"/>
                <w:szCs w:val="24"/>
              </w:rPr>
            </w:pPr>
            <w:r w:rsidRPr="002A69FB">
              <w:rPr>
                <w:rFonts w:eastAsia="Arial" w:cs="Arial"/>
                <w:color w:val="000000" w:themeColor="text1"/>
                <w:szCs w:val="24"/>
              </w:rPr>
              <w:t>1 unit</w:t>
            </w:r>
          </w:p>
        </w:tc>
      </w:tr>
      <w:tr w:rsidR="004133A4" w:rsidRPr="002A69FB" w14:paraId="6BC2EE32" w14:textId="77777777" w:rsidTr="00AA560A">
        <w:tc>
          <w:tcPr>
            <w:tcW w:w="4358" w:type="dxa"/>
            <w:vAlign w:val="center"/>
          </w:tcPr>
          <w:p w14:paraId="2C7CC5F8" w14:textId="42209EF4" w:rsidR="004133A4" w:rsidRPr="002A69FB" w:rsidRDefault="004133A4" w:rsidP="004133A4">
            <w:pPr>
              <w:ind w:left="1060"/>
              <w:rPr>
                <w:rFonts w:cs="Arial"/>
                <w:szCs w:val="24"/>
              </w:rPr>
            </w:pPr>
            <w:r w:rsidRPr="002A69FB">
              <w:rPr>
                <w:rFonts w:eastAsia="Arial" w:cs="Arial"/>
                <w:color w:val="000000" w:themeColor="text1"/>
                <w:szCs w:val="24"/>
              </w:rPr>
              <w:t>Total (10%)</w:t>
            </w:r>
          </w:p>
        </w:tc>
        <w:tc>
          <w:tcPr>
            <w:tcW w:w="4362" w:type="dxa"/>
            <w:vAlign w:val="center"/>
          </w:tcPr>
          <w:p w14:paraId="49C37DEE" w14:textId="6FB7EB88" w:rsidR="004133A4" w:rsidRPr="002A69FB" w:rsidRDefault="004133A4" w:rsidP="004133A4">
            <w:pPr>
              <w:ind w:left="1560"/>
              <w:rPr>
                <w:rFonts w:cs="Arial"/>
                <w:szCs w:val="24"/>
              </w:rPr>
            </w:pPr>
            <w:r w:rsidRPr="002A69FB">
              <w:rPr>
                <w:rFonts w:eastAsia="Arial" w:cs="Arial"/>
                <w:color w:val="000000" w:themeColor="text1"/>
                <w:szCs w:val="24"/>
              </w:rPr>
              <w:t>6 units</w:t>
            </w:r>
          </w:p>
        </w:tc>
      </w:tr>
    </w:tbl>
    <w:p w14:paraId="261D2DD8" w14:textId="77777777" w:rsidR="004133A4" w:rsidRPr="002A69FB" w:rsidRDefault="004133A4" w:rsidP="004801E5">
      <w:pPr>
        <w:spacing w:after="0" w:line="240" w:lineRule="auto"/>
        <w:ind w:left="1440"/>
        <w:rPr>
          <w:rFonts w:ascii="Arial" w:eastAsia="Times New Roman" w:hAnsi="Arial" w:cs="Arial"/>
          <w:sz w:val="24"/>
          <w:szCs w:val="24"/>
        </w:rPr>
      </w:pPr>
    </w:p>
    <w:p w14:paraId="27DE5DCF" w14:textId="61218E3A" w:rsidR="00DE0200" w:rsidRPr="002A69FB" w:rsidRDefault="00DE0200" w:rsidP="003D63D5">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 xml:space="preserve">In </w:t>
      </w:r>
      <w:r w:rsidR="001C34B1" w:rsidRPr="002A69FB">
        <w:rPr>
          <w:rFonts w:ascii="Arial" w:eastAsia="Times New Roman" w:hAnsi="Arial" w:cs="Arial"/>
          <w:sz w:val="24"/>
          <w:szCs w:val="24"/>
        </w:rPr>
        <w:t>p</w:t>
      </w:r>
      <w:r w:rsidRPr="002A69FB">
        <w:rPr>
          <w:rFonts w:ascii="Arial" w:eastAsia="Times New Roman" w:hAnsi="Arial" w:cs="Arial"/>
          <w:sz w:val="24"/>
          <w:szCs w:val="24"/>
        </w:rPr>
        <w:t xml:space="preserve">rojects that rely on renewable project-based rental assistance contracts to maintain Fiscal Integrity consistent with the targeted income limits (and associated tenant Rents), scores will be based on the </w:t>
      </w:r>
      <w:r w:rsidR="781A2791" w:rsidRPr="002A69FB">
        <w:rPr>
          <w:rFonts w:ascii="Arial" w:eastAsia="Times New Roman" w:hAnsi="Arial" w:cs="Arial"/>
          <w:sz w:val="24"/>
          <w:szCs w:val="24"/>
        </w:rPr>
        <w:t xml:space="preserve">applicable </w:t>
      </w:r>
      <w:r w:rsidRPr="002A69FB">
        <w:rPr>
          <w:rFonts w:ascii="Arial" w:eastAsia="Times New Roman" w:hAnsi="Arial" w:cs="Arial"/>
          <w:sz w:val="24"/>
          <w:szCs w:val="24"/>
        </w:rPr>
        <w:t>income and Rent limits. </w:t>
      </w:r>
    </w:p>
    <w:p w14:paraId="29B4D565" w14:textId="196B549E" w:rsidR="001E7E1C" w:rsidRPr="002A69FB" w:rsidRDefault="001E7E1C" w:rsidP="003C2DF9">
      <w:pPr>
        <w:spacing w:after="0" w:line="240" w:lineRule="auto"/>
        <w:ind w:left="1620"/>
        <w:textAlignment w:val="baseline"/>
        <w:rPr>
          <w:rFonts w:ascii="Arial" w:eastAsia="Times New Roman" w:hAnsi="Arial" w:cs="Arial"/>
          <w:sz w:val="24"/>
          <w:szCs w:val="24"/>
        </w:rPr>
      </w:pPr>
    </w:p>
    <w:p w14:paraId="09432151" w14:textId="2C6A150D" w:rsidR="00FE6325" w:rsidRPr="002A69FB" w:rsidRDefault="001E7E1C" w:rsidP="00374772">
      <w:pPr>
        <w:pStyle w:val="ListParagraph"/>
        <w:numPr>
          <w:ilvl w:val="0"/>
          <w:numId w:val="26"/>
        </w:numPr>
        <w:spacing w:after="0" w:line="240" w:lineRule="auto"/>
        <w:ind w:left="1440" w:right="-360"/>
        <w:textAlignment w:val="baseline"/>
        <w:rPr>
          <w:rFonts w:cs="Arial"/>
          <w:szCs w:val="24"/>
          <w:u w:val="single"/>
        </w:rPr>
      </w:pPr>
      <w:r w:rsidRPr="002A69FB">
        <w:rPr>
          <w:rFonts w:cs="Arial"/>
          <w:szCs w:val="24"/>
          <w:u w:val="single"/>
        </w:rPr>
        <w:t xml:space="preserve">Ownership </w:t>
      </w:r>
      <w:r w:rsidR="00877BE7" w:rsidRPr="002A69FB">
        <w:rPr>
          <w:rFonts w:cs="Arial"/>
          <w:szCs w:val="24"/>
          <w:u w:val="single"/>
        </w:rPr>
        <w:t>Units</w:t>
      </w:r>
      <w:r w:rsidRPr="002A69FB">
        <w:rPr>
          <w:rFonts w:cs="Arial"/>
          <w:szCs w:val="24"/>
          <w:u w:val="single"/>
        </w:rPr>
        <w:t xml:space="preserve"> </w:t>
      </w:r>
    </w:p>
    <w:p w14:paraId="1872666D" w14:textId="77777777" w:rsidR="00FE6325" w:rsidRPr="002A69FB" w:rsidRDefault="00FE6325" w:rsidP="00FE6325">
      <w:pPr>
        <w:pStyle w:val="ListParagraph"/>
        <w:spacing w:after="0" w:line="240" w:lineRule="auto"/>
        <w:ind w:left="1620"/>
        <w:textAlignment w:val="baseline"/>
        <w:rPr>
          <w:rFonts w:cs="Arial"/>
          <w:szCs w:val="24"/>
        </w:rPr>
      </w:pPr>
    </w:p>
    <w:p w14:paraId="3158520C" w14:textId="6CA18393" w:rsidR="001E7E1C" w:rsidRPr="002A69FB" w:rsidRDefault="001E7E1C" w:rsidP="003D63D5">
      <w:pPr>
        <w:pStyle w:val="ListParagraph"/>
        <w:spacing w:after="0" w:line="240" w:lineRule="auto"/>
        <w:ind w:left="1440"/>
        <w:textAlignment w:val="baseline"/>
        <w:rPr>
          <w:rFonts w:cs="Arial"/>
          <w:szCs w:val="24"/>
        </w:rPr>
      </w:pPr>
      <w:r w:rsidRPr="002A69FB">
        <w:rPr>
          <w:rFonts w:cs="Arial"/>
          <w:szCs w:val="24"/>
        </w:rPr>
        <w:t>A maximum of 30 points will be awarded based on the </w:t>
      </w:r>
      <w:r w:rsidR="007C4A59" w:rsidRPr="002A69FB">
        <w:rPr>
          <w:rFonts w:cs="Arial"/>
          <w:szCs w:val="24"/>
        </w:rPr>
        <w:t>criteria below</w:t>
      </w:r>
      <w:r w:rsidR="00AD2196" w:rsidRPr="002A69FB">
        <w:rPr>
          <w:rFonts w:cs="Arial"/>
          <w:szCs w:val="24"/>
        </w:rPr>
        <w:t>:</w:t>
      </w:r>
    </w:p>
    <w:p w14:paraId="24505826" w14:textId="77777777" w:rsidR="001E7E1C" w:rsidRPr="002A69FB" w:rsidRDefault="001E7E1C" w:rsidP="001E7E1C">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59D4EA14" w14:textId="4B01F195" w:rsidR="007912C2" w:rsidRPr="002A69FB" w:rsidRDefault="007912C2" w:rsidP="003D63D5">
      <w:pPr>
        <w:spacing w:after="0" w:line="240" w:lineRule="auto"/>
        <w:ind w:left="1440" w:right="-360"/>
        <w:textAlignment w:val="baseline"/>
        <w:rPr>
          <w:rFonts w:ascii="Arial" w:eastAsia="Times New Roman" w:hAnsi="Arial" w:cs="Arial"/>
          <w:sz w:val="24"/>
          <w:szCs w:val="24"/>
        </w:rPr>
      </w:pPr>
      <w:r w:rsidRPr="002A69FB">
        <w:rPr>
          <w:rFonts w:ascii="Arial" w:eastAsia="Times New Roman" w:hAnsi="Arial" w:cs="Arial"/>
          <w:sz w:val="24"/>
          <w:szCs w:val="24"/>
        </w:rPr>
        <w:t>Applications will be awarded points based on the percentage of units in the Qualifying Infill Projects within a Qualifying Infill Area restricted to occupancy by various income groups. Applications designating ownership units must utilize the scale set forth below. Where appropriate based on the mix of income groups, applications must demonstrate units affordable to Lower-Income groups are spatially integrated throughout the Qualifying Infill Projects within a Qualifying Infill Area.</w:t>
      </w:r>
    </w:p>
    <w:p w14:paraId="57B480AD" w14:textId="3E0A3658" w:rsidR="00DE0200" w:rsidRPr="002A69FB" w:rsidRDefault="00DE0200" w:rsidP="003D63D5">
      <w:pPr>
        <w:spacing w:after="0" w:line="240" w:lineRule="auto"/>
        <w:ind w:left="1440"/>
        <w:textAlignment w:val="baseline"/>
        <w:rPr>
          <w:rFonts w:ascii="Arial" w:eastAsia="Times New Roman" w:hAnsi="Arial" w:cs="Arial"/>
          <w:sz w:val="20"/>
          <w:szCs w:val="20"/>
        </w:rPr>
      </w:pPr>
      <w:r w:rsidRPr="002A69FB">
        <w:rPr>
          <w:rFonts w:ascii="Arial" w:eastAsia="Times New Roman" w:hAnsi="Arial" w:cs="Arial"/>
          <w:sz w:val="20"/>
          <w:szCs w:val="20"/>
        </w:rPr>
        <w:t> </w:t>
      </w:r>
    </w:p>
    <w:p w14:paraId="34E8FC83" w14:textId="3DF0FAA0" w:rsidR="00FA0047" w:rsidRPr="002A69FB" w:rsidRDefault="00FA0047" w:rsidP="003D63D5">
      <w:pPr>
        <w:spacing w:after="0" w:line="240" w:lineRule="auto"/>
        <w:ind w:left="1440" w:right="-360"/>
        <w:textAlignment w:val="baseline"/>
        <w:rPr>
          <w:rFonts w:ascii="Arial" w:eastAsia="Times New Roman" w:hAnsi="Arial" w:cs="Arial"/>
          <w:sz w:val="24"/>
          <w:szCs w:val="24"/>
        </w:rPr>
      </w:pPr>
      <w:r w:rsidRPr="002A69FB">
        <w:rPr>
          <w:rFonts w:ascii="Arial" w:eastAsia="Times New Roman" w:hAnsi="Arial" w:cs="Arial"/>
          <w:sz w:val="24"/>
          <w:szCs w:val="24"/>
        </w:rPr>
        <w:t xml:space="preserve">Owner-occupied units shall be subject to a recorded </w:t>
      </w:r>
      <w:r w:rsidR="002C5E0A" w:rsidRPr="002A69FB">
        <w:rPr>
          <w:rFonts w:ascii="Arial" w:eastAsia="Times New Roman" w:hAnsi="Arial" w:cs="Arial"/>
          <w:sz w:val="24"/>
          <w:szCs w:val="24"/>
        </w:rPr>
        <w:t xml:space="preserve">Covenant </w:t>
      </w:r>
      <w:r w:rsidRPr="002A69FB">
        <w:rPr>
          <w:rFonts w:ascii="Arial" w:eastAsia="Times New Roman" w:hAnsi="Arial" w:cs="Arial"/>
          <w:sz w:val="24"/>
          <w:szCs w:val="24"/>
        </w:rPr>
        <w:t xml:space="preserve">with a duration of at least 30 years that includes either a resale restriction or a requirement for sharing equity upon resale. The following scale must be used for developments that include ownership units: </w:t>
      </w:r>
    </w:p>
    <w:p w14:paraId="581D6488" w14:textId="77777777" w:rsidR="00FA0047" w:rsidRPr="002A69FB" w:rsidRDefault="00FA0047" w:rsidP="00FA0047">
      <w:pPr>
        <w:spacing w:after="0" w:line="240" w:lineRule="auto"/>
        <w:ind w:left="1260" w:right="-360"/>
        <w:textAlignment w:val="baseline"/>
        <w:rPr>
          <w:rFonts w:ascii="Arial" w:eastAsia="Times New Roman" w:hAnsi="Arial" w:cs="Arial"/>
          <w:sz w:val="24"/>
          <w:szCs w:val="24"/>
        </w:rPr>
      </w:pPr>
    </w:p>
    <w:p w14:paraId="62147E18" w14:textId="415F8305" w:rsidR="00FA0047" w:rsidRPr="002A69FB" w:rsidRDefault="00FA0047" w:rsidP="00374772">
      <w:pPr>
        <w:numPr>
          <w:ilvl w:val="0"/>
          <w:numId w:val="25"/>
        </w:numPr>
        <w:spacing w:after="0" w:line="240" w:lineRule="auto"/>
        <w:ind w:left="1800"/>
        <w:textAlignment w:val="baseline"/>
        <w:rPr>
          <w:rFonts w:ascii="Arial" w:eastAsia="Times New Roman" w:hAnsi="Arial" w:cs="Arial"/>
          <w:sz w:val="24"/>
          <w:szCs w:val="24"/>
        </w:rPr>
      </w:pPr>
      <w:r w:rsidRPr="002A69FB">
        <w:rPr>
          <w:rFonts w:ascii="Arial" w:eastAsia="Times New Roman" w:hAnsi="Arial" w:cs="Arial"/>
          <w:sz w:val="24"/>
          <w:szCs w:val="24"/>
        </w:rPr>
        <w:t>0.</w:t>
      </w:r>
      <w:r w:rsidR="005A2672" w:rsidRPr="002A69FB">
        <w:rPr>
          <w:rFonts w:ascii="Arial" w:eastAsia="Times New Roman" w:hAnsi="Arial" w:cs="Arial"/>
          <w:sz w:val="24"/>
          <w:szCs w:val="24"/>
        </w:rPr>
        <w:t>15</w:t>
      </w:r>
      <w:r w:rsidRPr="002A69FB">
        <w:rPr>
          <w:rFonts w:ascii="Arial" w:eastAsia="Times New Roman" w:hAnsi="Arial" w:cs="Arial"/>
          <w:sz w:val="24"/>
          <w:szCs w:val="24"/>
        </w:rPr>
        <w:t xml:space="preserve"> points will be awarded for each percent of total units that are owner-occupied and restricted to occupancy by households with incomes not exceeding the Moderate</w:t>
      </w:r>
      <w:r w:rsidR="00AD619C" w:rsidRPr="002A69FB">
        <w:rPr>
          <w:rFonts w:ascii="Arial" w:eastAsia="Times New Roman" w:hAnsi="Arial" w:cs="Arial"/>
          <w:sz w:val="24"/>
          <w:szCs w:val="24"/>
        </w:rPr>
        <w:t xml:space="preserve"> </w:t>
      </w:r>
      <w:r w:rsidRPr="002A69FB">
        <w:rPr>
          <w:rFonts w:ascii="Arial" w:eastAsia="Times New Roman" w:hAnsi="Arial" w:cs="Arial"/>
          <w:sz w:val="24"/>
          <w:szCs w:val="24"/>
        </w:rPr>
        <w:t xml:space="preserve">Income limit. </w:t>
      </w:r>
    </w:p>
    <w:p w14:paraId="06979274" w14:textId="77777777" w:rsidR="00FA0047" w:rsidRPr="002A69FB" w:rsidRDefault="00FA0047" w:rsidP="003D63D5">
      <w:pPr>
        <w:spacing w:after="0" w:line="240" w:lineRule="auto"/>
        <w:ind w:left="1800" w:right="-360"/>
        <w:textAlignment w:val="baseline"/>
        <w:rPr>
          <w:rFonts w:ascii="Arial" w:eastAsia="Times New Roman" w:hAnsi="Arial" w:cs="Arial"/>
          <w:sz w:val="24"/>
          <w:szCs w:val="24"/>
        </w:rPr>
      </w:pPr>
    </w:p>
    <w:p w14:paraId="2C43C9BA" w14:textId="60CBA49D" w:rsidR="00FA0047" w:rsidRPr="002A69FB" w:rsidRDefault="00FA0047" w:rsidP="00374772">
      <w:pPr>
        <w:numPr>
          <w:ilvl w:val="0"/>
          <w:numId w:val="25"/>
        </w:numPr>
        <w:spacing w:after="0" w:line="240" w:lineRule="auto"/>
        <w:ind w:left="1800"/>
        <w:textAlignment w:val="baseline"/>
        <w:rPr>
          <w:rFonts w:ascii="Arial" w:eastAsia="Times New Roman" w:hAnsi="Arial" w:cs="Arial"/>
          <w:sz w:val="24"/>
          <w:szCs w:val="24"/>
        </w:rPr>
      </w:pPr>
      <w:r w:rsidRPr="002A69FB">
        <w:rPr>
          <w:rFonts w:ascii="Arial" w:eastAsia="Times New Roman" w:hAnsi="Arial" w:cs="Arial"/>
          <w:sz w:val="24"/>
          <w:szCs w:val="24"/>
        </w:rPr>
        <w:t>0.</w:t>
      </w:r>
      <w:r w:rsidR="005A2672" w:rsidRPr="002A69FB">
        <w:rPr>
          <w:rFonts w:ascii="Arial" w:eastAsia="Times New Roman" w:hAnsi="Arial" w:cs="Arial"/>
          <w:sz w:val="24"/>
          <w:szCs w:val="24"/>
        </w:rPr>
        <w:t>40</w:t>
      </w:r>
      <w:r w:rsidRPr="002A69FB">
        <w:rPr>
          <w:rFonts w:ascii="Arial" w:eastAsia="Times New Roman" w:hAnsi="Arial" w:cs="Arial"/>
          <w:sz w:val="24"/>
          <w:szCs w:val="24"/>
        </w:rPr>
        <w:t xml:space="preserve"> points will be awarded for each percent of total units that are owner-occupied and restricted to occupancy by households with incomes not exceeding the Lower</w:t>
      </w:r>
      <w:r w:rsidR="00A32CCB" w:rsidRPr="002A69FB">
        <w:rPr>
          <w:rFonts w:ascii="Arial" w:eastAsia="Times New Roman" w:hAnsi="Arial" w:cs="Arial"/>
          <w:sz w:val="24"/>
          <w:szCs w:val="24"/>
        </w:rPr>
        <w:t xml:space="preserve"> </w:t>
      </w:r>
      <w:r w:rsidRPr="002A69FB">
        <w:rPr>
          <w:rFonts w:ascii="Arial" w:eastAsia="Times New Roman" w:hAnsi="Arial" w:cs="Arial"/>
          <w:sz w:val="24"/>
          <w:szCs w:val="24"/>
        </w:rPr>
        <w:t xml:space="preserve">Income limit. </w:t>
      </w:r>
    </w:p>
    <w:p w14:paraId="09A7DE04" w14:textId="77777777" w:rsidR="00FA0047" w:rsidRPr="002A69FB" w:rsidRDefault="00FA0047" w:rsidP="00DE0200">
      <w:pPr>
        <w:spacing w:after="0" w:line="240" w:lineRule="auto"/>
        <w:textAlignment w:val="baseline"/>
        <w:rPr>
          <w:rFonts w:ascii="Segoe UI" w:eastAsia="Times New Roman" w:hAnsi="Segoe UI" w:cs="Segoe UI"/>
          <w:sz w:val="18"/>
          <w:szCs w:val="18"/>
        </w:rPr>
      </w:pPr>
    </w:p>
    <w:p w14:paraId="42B94AF5" w14:textId="114C2F03" w:rsidR="00DE0200" w:rsidRPr="002A69FB" w:rsidRDefault="00DE0200" w:rsidP="00374772">
      <w:pPr>
        <w:pStyle w:val="ListParagraph"/>
        <w:numPr>
          <w:ilvl w:val="0"/>
          <w:numId w:val="30"/>
        </w:numPr>
        <w:spacing w:after="0" w:line="240" w:lineRule="auto"/>
        <w:ind w:left="1080" w:right="-540"/>
        <w:textAlignment w:val="baseline"/>
        <w:outlineLvl w:val="1"/>
        <w:rPr>
          <w:rFonts w:cs="Arial"/>
          <w:szCs w:val="24"/>
        </w:rPr>
      </w:pPr>
      <w:bookmarkStart w:id="237" w:name="_Toc1341222283"/>
      <w:bookmarkStart w:id="238" w:name="_Toc388246071"/>
      <w:bookmarkStart w:id="239" w:name="_Toc700336297"/>
      <w:bookmarkStart w:id="240" w:name="_Toc1980851033"/>
      <w:bookmarkStart w:id="241" w:name="_Toc718871046"/>
      <w:bookmarkStart w:id="242" w:name="_Toc97823148"/>
      <w:bookmarkStart w:id="243" w:name="_Toc101353932"/>
      <w:bookmarkStart w:id="244" w:name="_Toc101532158"/>
      <w:bookmarkStart w:id="245" w:name="_Toc101533457"/>
      <w:bookmarkStart w:id="246" w:name="_Toc106171956"/>
      <w:bookmarkStart w:id="247" w:name="_Toc1014871016"/>
      <w:bookmarkStart w:id="248" w:name="_Toc978378998"/>
      <w:bookmarkStart w:id="249" w:name="_Toc563854655"/>
      <w:bookmarkStart w:id="250" w:name="_Toc1893602227"/>
      <w:r w:rsidRPr="002A69FB">
        <w:rPr>
          <w:rFonts w:cs="Arial"/>
          <w:b/>
          <w:bCs/>
          <w:szCs w:val="24"/>
        </w:rPr>
        <w:t>State Policy Priorities (7 points maximum)</w:t>
      </w:r>
      <w:bookmarkEnd w:id="237"/>
      <w:bookmarkEnd w:id="238"/>
      <w:bookmarkEnd w:id="239"/>
      <w:bookmarkEnd w:id="240"/>
      <w:bookmarkEnd w:id="241"/>
      <w:bookmarkEnd w:id="242"/>
      <w:bookmarkEnd w:id="243"/>
      <w:bookmarkEnd w:id="244"/>
      <w:bookmarkEnd w:id="245"/>
      <w:bookmarkEnd w:id="246"/>
    </w:p>
    <w:p w14:paraId="597D783D" w14:textId="77777777" w:rsidR="00DE0200" w:rsidRPr="002A69FB" w:rsidRDefault="00DE0200" w:rsidP="00DE0200">
      <w:pPr>
        <w:pStyle w:val="ListParagraph"/>
        <w:spacing w:after="0" w:line="240" w:lineRule="auto"/>
        <w:ind w:left="630" w:right="-540"/>
        <w:textAlignment w:val="baseline"/>
        <w:outlineLvl w:val="1"/>
        <w:rPr>
          <w:rFonts w:cs="Arial"/>
          <w:szCs w:val="24"/>
        </w:rPr>
      </w:pPr>
    </w:p>
    <w:p w14:paraId="3D7A90D4" w14:textId="501B214B" w:rsidR="00DE0200" w:rsidRPr="002A69FB" w:rsidRDefault="00A344F0" w:rsidP="00374772">
      <w:pPr>
        <w:pStyle w:val="ListParagraph"/>
        <w:numPr>
          <w:ilvl w:val="0"/>
          <w:numId w:val="40"/>
        </w:numPr>
        <w:spacing w:after="0" w:line="240" w:lineRule="auto"/>
        <w:textAlignment w:val="baseline"/>
        <w:rPr>
          <w:rFonts w:cs="Arial"/>
          <w:szCs w:val="24"/>
        </w:rPr>
      </w:pPr>
      <w:r w:rsidRPr="002A69FB">
        <w:rPr>
          <w:rFonts w:cs="Arial"/>
          <w:szCs w:val="24"/>
          <w:u w:val="single"/>
        </w:rPr>
        <w:t>P</w:t>
      </w:r>
      <w:r w:rsidR="00DE0200" w:rsidRPr="002A69FB">
        <w:rPr>
          <w:rFonts w:cs="Arial"/>
          <w:szCs w:val="24"/>
          <w:u w:val="single"/>
        </w:rPr>
        <w:t>rojects located in a “High Resource” or “Highest Resource” Area as shown on the TCAC/HCD Opportunity Area Map</w:t>
      </w:r>
      <w:r w:rsidRPr="002A69FB">
        <w:rPr>
          <w:rFonts w:cs="Arial"/>
          <w:szCs w:val="24"/>
        </w:rPr>
        <w:t xml:space="preserve"> (5 points)</w:t>
      </w:r>
    </w:p>
    <w:p w14:paraId="2212F899" w14:textId="77777777" w:rsidR="00DE0200" w:rsidRPr="002A69FB" w:rsidRDefault="00DE0200" w:rsidP="003D63D5">
      <w:pPr>
        <w:spacing w:after="0" w:line="240" w:lineRule="auto"/>
        <w:ind w:left="1440" w:hanging="540"/>
        <w:textAlignment w:val="baseline"/>
        <w:rPr>
          <w:rFonts w:ascii="Arial" w:eastAsia="Times New Roman" w:hAnsi="Arial" w:cs="Arial"/>
          <w:sz w:val="24"/>
          <w:szCs w:val="24"/>
        </w:rPr>
      </w:pPr>
      <w:r w:rsidRPr="002A69FB">
        <w:rPr>
          <w:rFonts w:ascii="Arial" w:eastAsia="Times New Roman" w:hAnsi="Arial" w:cs="Arial"/>
          <w:sz w:val="24"/>
          <w:szCs w:val="24"/>
        </w:rPr>
        <w:t xml:space="preserve">  </w:t>
      </w:r>
    </w:p>
    <w:p w14:paraId="1BA92A60" w14:textId="1750308D" w:rsidR="00DE0200" w:rsidRDefault="00DE0200" w:rsidP="003D63D5">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An Applicant may choose to utilize the applicable census tract, or census block group, or resource designation from the TCAC/HCD Opportunity Area Maps in effect when the initial site control (pursuant to UMR </w:t>
      </w:r>
      <w:r w:rsidR="009C3E16" w:rsidRPr="002A69FB">
        <w:rPr>
          <w:rFonts w:ascii="Arial" w:eastAsia="Times New Roman" w:hAnsi="Arial" w:cs="Arial"/>
          <w:sz w:val="24"/>
          <w:szCs w:val="24"/>
        </w:rPr>
        <w:t>Section </w:t>
      </w:r>
      <w:r w:rsidRPr="002A69FB">
        <w:rPr>
          <w:rFonts w:ascii="Arial" w:eastAsia="Times New Roman" w:hAnsi="Arial" w:cs="Arial"/>
          <w:sz w:val="24"/>
          <w:szCs w:val="24"/>
        </w:rPr>
        <w:t>8303(a)) was obtained up to seven (7) calendar years prior to the application.</w:t>
      </w:r>
    </w:p>
    <w:p w14:paraId="7A635302" w14:textId="77777777" w:rsidR="00020F3A" w:rsidRPr="002A69FB" w:rsidRDefault="00020F3A" w:rsidP="003D63D5">
      <w:pPr>
        <w:spacing w:after="0" w:line="240" w:lineRule="auto"/>
        <w:ind w:left="1440"/>
        <w:textAlignment w:val="baseline"/>
        <w:rPr>
          <w:rFonts w:ascii="Arial" w:eastAsia="Times New Roman" w:hAnsi="Arial" w:cs="Arial"/>
          <w:sz w:val="24"/>
          <w:szCs w:val="24"/>
        </w:rPr>
      </w:pPr>
    </w:p>
    <w:p w14:paraId="619693D8" w14:textId="77777777" w:rsidR="00DE0200" w:rsidRPr="002A69FB" w:rsidRDefault="00DE0200" w:rsidP="00A344F0">
      <w:pPr>
        <w:spacing w:after="0" w:line="240" w:lineRule="auto"/>
        <w:rPr>
          <w:rFonts w:ascii="Arial" w:eastAsia="Times New Roman" w:hAnsi="Arial" w:cs="Arial"/>
          <w:sz w:val="24"/>
          <w:szCs w:val="24"/>
        </w:rPr>
      </w:pPr>
    </w:p>
    <w:p w14:paraId="68B2B376" w14:textId="49BE1E57" w:rsidR="00DE0200" w:rsidRPr="002A69FB" w:rsidRDefault="00DE0200" w:rsidP="00374772">
      <w:pPr>
        <w:pStyle w:val="ListParagraph"/>
        <w:numPr>
          <w:ilvl w:val="0"/>
          <w:numId w:val="40"/>
        </w:numPr>
        <w:spacing w:after="0" w:line="240" w:lineRule="auto"/>
        <w:textAlignment w:val="baseline"/>
        <w:rPr>
          <w:rFonts w:cs="Arial"/>
        </w:rPr>
      </w:pPr>
      <w:r w:rsidRPr="002A69FB">
        <w:rPr>
          <w:rFonts w:cs="Arial"/>
          <w:u w:val="single"/>
        </w:rPr>
        <w:lastRenderedPageBreak/>
        <w:t xml:space="preserve">Public </w:t>
      </w:r>
      <w:r w:rsidR="781A2791" w:rsidRPr="002A69FB">
        <w:rPr>
          <w:rFonts w:cs="Arial"/>
          <w:u w:val="single"/>
        </w:rPr>
        <w:t>Excess</w:t>
      </w:r>
      <w:r w:rsidRPr="002A69FB">
        <w:rPr>
          <w:rFonts w:cs="Arial"/>
          <w:u w:val="single"/>
        </w:rPr>
        <w:t xml:space="preserve"> Lands</w:t>
      </w:r>
      <w:r w:rsidRPr="002A69FB">
        <w:rPr>
          <w:rFonts w:cs="Arial"/>
        </w:rPr>
        <w:t xml:space="preserve"> (2 points maximum) </w:t>
      </w:r>
    </w:p>
    <w:p w14:paraId="28250E93" w14:textId="77777777" w:rsidR="00AD2D17" w:rsidRPr="002A69FB" w:rsidRDefault="00AD2D17" w:rsidP="00AD2D17">
      <w:pPr>
        <w:pStyle w:val="ListParagraph"/>
        <w:spacing w:after="0" w:line="240" w:lineRule="auto"/>
        <w:ind w:left="1440"/>
        <w:textAlignment w:val="baseline"/>
        <w:rPr>
          <w:rFonts w:cs="Arial"/>
          <w:szCs w:val="24"/>
        </w:rPr>
      </w:pPr>
    </w:p>
    <w:p w14:paraId="309F397E" w14:textId="741E05FC" w:rsidR="008E5C3A" w:rsidRPr="002A69FB" w:rsidRDefault="00DE0200" w:rsidP="00AB1AA4">
      <w:pPr>
        <w:pStyle w:val="ListParagraph"/>
        <w:spacing w:after="0" w:line="240" w:lineRule="auto"/>
        <w:ind w:left="1440"/>
        <w:textAlignment w:val="baseline"/>
        <w:rPr>
          <w:rFonts w:cs="Arial"/>
          <w:szCs w:val="24"/>
        </w:rPr>
      </w:pPr>
      <w:r w:rsidRPr="002A69FB">
        <w:rPr>
          <w:rFonts w:cs="Arial"/>
          <w:szCs w:val="24"/>
        </w:rPr>
        <w:t>Two (2) points will be awarded if a new construction project is located on a site selected under Executive Order N-06-19 to enter into a ground lease with the state to create affordable housing on excess state-owned property.</w:t>
      </w:r>
    </w:p>
    <w:p w14:paraId="139ED4A5" w14:textId="77777777" w:rsidR="00AB1AA4" w:rsidRPr="002A69FB" w:rsidRDefault="00AB1AA4" w:rsidP="00AB1AA4">
      <w:pPr>
        <w:pStyle w:val="ListParagraph"/>
        <w:spacing w:after="0" w:line="240" w:lineRule="auto"/>
        <w:ind w:left="1440"/>
        <w:textAlignment w:val="baseline"/>
        <w:rPr>
          <w:rFonts w:cs="Arial"/>
          <w:szCs w:val="24"/>
          <w:u w:val="single"/>
        </w:rPr>
      </w:pPr>
    </w:p>
    <w:p w14:paraId="676D56AF" w14:textId="2282C940" w:rsidR="00DE0200" w:rsidRPr="002A69FB" w:rsidRDefault="00DE0200" w:rsidP="00374772">
      <w:pPr>
        <w:pStyle w:val="ListParagraph"/>
        <w:numPr>
          <w:ilvl w:val="0"/>
          <w:numId w:val="30"/>
        </w:numPr>
        <w:spacing w:after="0" w:line="240" w:lineRule="auto"/>
        <w:ind w:left="1080"/>
        <w:textAlignment w:val="baseline"/>
        <w:outlineLvl w:val="1"/>
        <w:rPr>
          <w:rFonts w:cs="Arial"/>
          <w:b/>
          <w:bCs/>
        </w:rPr>
      </w:pPr>
      <w:bookmarkStart w:id="251" w:name="_Toc169091637"/>
      <w:bookmarkStart w:id="252" w:name="_Toc1182935011"/>
      <w:bookmarkStart w:id="253" w:name="_Toc221564644"/>
      <w:bookmarkStart w:id="254" w:name="_Toc141171903"/>
      <w:bookmarkStart w:id="255" w:name="_Toc1563064191"/>
      <w:bookmarkStart w:id="256" w:name="_Toc503439546"/>
      <w:bookmarkStart w:id="257" w:name="_Toc705128124"/>
      <w:bookmarkStart w:id="258" w:name="_Toc1197137783"/>
      <w:bookmarkStart w:id="259" w:name="_Toc1881228813"/>
      <w:bookmarkStart w:id="260" w:name="_Toc97823149"/>
      <w:bookmarkStart w:id="261" w:name="_Toc101353933"/>
      <w:bookmarkStart w:id="262" w:name="_Toc101532159"/>
      <w:bookmarkStart w:id="263" w:name="_Toc101533458"/>
      <w:bookmarkStart w:id="264" w:name="_Toc106171957"/>
      <w:r w:rsidRPr="002A69FB">
        <w:rPr>
          <w:rFonts w:cs="Arial"/>
          <w:b/>
          <w:bCs/>
        </w:rPr>
        <w:t>Project Sponsor/Applicant and Property Management Experience (20 points maximum)</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E6F5918" w14:textId="77777777" w:rsidR="00A30282" w:rsidRPr="002A69FB" w:rsidRDefault="00A30282" w:rsidP="00A30282">
      <w:pPr>
        <w:pStyle w:val="ListParagraph"/>
        <w:spacing w:after="0" w:line="240" w:lineRule="auto"/>
        <w:ind w:left="900"/>
        <w:textAlignment w:val="baseline"/>
        <w:outlineLvl w:val="1"/>
        <w:rPr>
          <w:rFonts w:cs="Arial"/>
          <w:b/>
          <w:bCs/>
        </w:rPr>
      </w:pPr>
    </w:p>
    <w:p w14:paraId="69FB91DE" w14:textId="52E49014" w:rsidR="000524B7" w:rsidRPr="002A69FB" w:rsidRDefault="000524B7" w:rsidP="00374772">
      <w:pPr>
        <w:pStyle w:val="ListParagraph"/>
        <w:numPr>
          <w:ilvl w:val="0"/>
          <w:numId w:val="48"/>
        </w:numPr>
        <w:spacing w:after="0" w:line="240" w:lineRule="auto"/>
        <w:ind w:left="1440"/>
        <w:textAlignment w:val="baseline"/>
        <w:rPr>
          <w:rFonts w:cs="Arial"/>
          <w:szCs w:val="24"/>
          <w:u w:val="single"/>
        </w:rPr>
      </w:pPr>
      <w:r w:rsidRPr="002A69FB">
        <w:rPr>
          <w:rFonts w:cs="Arial"/>
          <w:szCs w:val="24"/>
          <w:u w:val="single"/>
        </w:rPr>
        <w:t xml:space="preserve">Rental Units </w:t>
      </w:r>
    </w:p>
    <w:p w14:paraId="78F3A65F" w14:textId="77777777" w:rsidR="000524B7" w:rsidRPr="002A69FB" w:rsidRDefault="000524B7" w:rsidP="00A30282">
      <w:pPr>
        <w:spacing w:after="0" w:line="240" w:lineRule="auto"/>
        <w:ind w:left="990"/>
        <w:textAlignment w:val="baseline"/>
        <w:rPr>
          <w:rFonts w:ascii="Arial" w:eastAsia="Times New Roman" w:hAnsi="Arial" w:cs="Arial"/>
          <w:sz w:val="24"/>
          <w:szCs w:val="24"/>
        </w:rPr>
      </w:pPr>
    </w:p>
    <w:p w14:paraId="3422ED1A" w14:textId="63257AF2" w:rsidR="06380E3C" w:rsidRPr="002A69FB" w:rsidRDefault="06380E3C" w:rsidP="004133A4">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 xml:space="preserve">NOTE: </w:t>
      </w:r>
      <w:r w:rsidR="00A75979" w:rsidRPr="002A69FB">
        <w:rPr>
          <w:rFonts w:ascii="Arial" w:eastAsia="Times New Roman" w:hAnsi="Arial" w:cs="Arial"/>
          <w:sz w:val="24"/>
          <w:szCs w:val="24"/>
        </w:rPr>
        <w:t>The</w:t>
      </w:r>
      <w:r w:rsidR="003050AA" w:rsidRPr="002A69FB">
        <w:rPr>
          <w:rFonts w:ascii="Arial" w:eastAsia="Times New Roman" w:hAnsi="Arial" w:cs="Arial"/>
          <w:sz w:val="24"/>
          <w:szCs w:val="24"/>
        </w:rPr>
        <w:t xml:space="preserve"> </w:t>
      </w:r>
      <w:r w:rsidRPr="002A69FB">
        <w:rPr>
          <w:rFonts w:ascii="Arial" w:eastAsia="Times New Roman" w:hAnsi="Arial" w:cs="Arial"/>
          <w:sz w:val="24"/>
          <w:szCs w:val="24"/>
        </w:rPr>
        <w:t>Applicant</w:t>
      </w:r>
      <w:r w:rsidR="003050AA" w:rsidRPr="002A69FB">
        <w:rPr>
          <w:rFonts w:ascii="Arial" w:eastAsia="Times New Roman" w:hAnsi="Arial" w:cs="Arial"/>
          <w:sz w:val="24"/>
          <w:szCs w:val="24"/>
        </w:rPr>
        <w:t>’s</w:t>
      </w:r>
      <w:r w:rsidRPr="002A69FB">
        <w:rPr>
          <w:rFonts w:ascii="Arial" w:eastAsia="Times New Roman" w:hAnsi="Arial" w:cs="Arial"/>
          <w:sz w:val="24"/>
          <w:szCs w:val="24"/>
        </w:rPr>
        <w:t xml:space="preserve"> experience </w:t>
      </w:r>
      <w:r w:rsidR="003050AA" w:rsidRPr="002A69FB">
        <w:rPr>
          <w:rFonts w:ascii="Arial" w:eastAsia="Times New Roman" w:hAnsi="Arial" w:cs="Arial"/>
          <w:sz w:val="24"/>
          <w:szCs w:val="24"/>
        </w:rPr>
        <w:t xml:space="preserve">will be </w:t>
      </w:r>
      <w:r w:rsidRPr="002A69FB">
        <w:rPr>
          <w:rFonts w:ascii="Arial" w:eastAsia="Times New Roman" w:hAnsi="Arial" w:cs="Arial"/>
          <w:sz w:val="24"/>
          <w:szCs w:val="24"/>
        </w:rPr>
        <w:t>evaluated</w:t>
      </w:r>
      <w:r w:rsidR="003050AA" w:rsidRPr="002A69FB">
        <w:rPr>
          <w:rFonts w:ascii="Arial" w:eastAsia="Times New Roman" w:hAnsi="Arial" w:cs="Arial"/>
          <w:sz w:val="24"/>
          <w:szCs w:val="24"/>
        </w:rPr>
        <w:t xml:space="preserve"> in addition to Sponsor experience for housing development</w:t>
      </w:r>
      <w:r w:rsidR="00A75979" w:rsidRPr="002A69FB">
        <w:rPr>
          <w:rFonts w:ascii="Arial" w:eastAsia="Times New Roman" w:hAnsi="Arial" w:cs="Arial"/>
          <w:sz w:val="24"/>
          <w:szCs w:val="24"/>
        </w:rPr>
        <w:t xml:space="preserve"> </w:t>
      </w:r>
      <w:r w:rsidRPr="002A69FB">
        <w:rPr>
          <w:rFonts w:ascii="Arial" w:eastAsia="Times New Roman" w:hAnsi="Arial" w:cs="Arial"/>
          <w:sz w:val="24"/>
          <w:szCs w:val="24"/>
        </w:rPr>
        <w:t>(Applicant and Sponsor may or may not be the same entity).</w:t>
      </w:r>
    </w:p>
    <w:p w14:paraId="68A37574" w14:textId="77777777" w:rsidR="00DE0200" w:rsidRPr="002A69FB" w:rsidRDefault="00DE0200" w:rsidP="004133A4">
      <w:pPr>
        <w:pStyle w:val="ListParagraph"/>
        <w:spacing w:after="0" w:line="240" w:lineRule="auto"/>
        <w:ind w:left="1440"/>
        <w:textAlignment w:val="baseline"/>
        <w:outlineLvl w:val="1"/>
        <w:rPr>
          <w:rFonts w:cs="Arial"/>
          <w:b/>
          <w:bCs/>
          <w:szCs w:val="24"/>
        </w:rPr>
      </w:pPr>
    </w:p>
    <w:bookmarkEnd w:id="247"/>
    <w:bookmarkEnd w:id="248"/>
    <w:bookmarkEnd w:id="249"/>
    <w:bookmarkEnd w:id="250"/>
    <w:p w14:paraId="61DDC2F9" w14:textId="21FB3F7E" w:rsidR="00DE0200" w:rsidRPr="002A69FB" w:rsidRDefault="00DE0200" w:rsidP="004133A4">
      <w:pPr>
        <w:spacing w:after="0" w:line="240" w:lineRule="auto"/>
        <w:ind w:left="1440"/>
        <w:textAlignment w:val="baseline"/>
        <w:rPr>
          <w:rFonts w:ascii="Segoe UI" w:eastAsia="Times New Roman" w:hAnsi="Segoe UI" w:cs="Segoe UI"/>
          <w:sz w:val="18"/>
          <w:szCs w:val="18"/>
        </w:rPr>
      </w:pPr>
      <w:r w:rsidRPr="002A69FB">
        <w:rPr>
          <w:rFonts w:ascii="Arial" w:eastAsia="Times New Roman" w:hAnsi="Arial" w:cs="Arial"/>
          <w:sz w:val="24"/>
          <w:szCs w:val="24"/>
        </w:rPr>
        <w:t>“Projects” as used in paragraph</w:t>
      </w:r>
      <w:r w:rsidR="001F3255" w:rsidRPr="002A69FB">
        <w:rPr>
          <w:rFonts w:ascii="Arial" w:eastAsia="Times New Roman" w:hAnsi="Arial" w:cs="Arial"/>
          <w:sz w:val="24"/>
          <w:szCs w:val="24"/>
        </w:rPr>
        <w:t>s</w:t>
      </w:r>
      <w:r w:rsidRPr="002A69FB">
        <w:rPr>
          <w:rFonts w:ascii="Arial" w:eastAsia="Times New Roman" w:hAnsi="Arial" w:cs="Arial"/>
          <w:sz w:val="24"/>
          <w:szCs w:val="24"/>
        </w:rPr>
        <w:t xml:space="preserve"> (</w:t>
      </w:r>
      <w:r w:rsidR="001F3255" w:rsidRPr="002A69FB">
        <w:rPr>
          <w:rFonts w:ascii="Arial" w:eastAsia="Times New Roman" w:hAnsi="Arial" w:cs="Arial"/>
          <w:sz w:val="24"/>
          <w:szCs w:val="24"/>
        </w:rPr>
        <w:t>2</w:t>
      </w:r>
      <w:r w:rsidRPr="002A69FB">
        <w:rPr>
          <w:rFonts w:ascii="Arial" w:eastAsia="Times New Roman" w:hAnsi="Arial" w:cs="Arial"/>
          <w:sz w:val="24"/>
          <w:szCs w:val="24"/>
        </w:rPr>
        <w:t>) and (</w:t>
      </w:r>
      <w:r w:rsidR="001F3255" w:rsidRPr="002A69FB">
        <w:rPr>
          <w:rFonts w:ascii="Arial" w:eastAsia="Times New Roman" w:hAnsi="Arial" w:cs="Arial"/>
          <w:sz w:val="24"/>
          <w:szCs w:val="24"/>
        </w:rPr>
        <w:t>3</w:t>
      </w:r>
      <w:r w:rsidRPr="002A69FB">
        <w:rPr>
          <w:rFonts w:ascii="Arial" w:eastAsia="Times New Roman" w:hAnsi="Arial" w:cs="Arial"/>
          <w:sz w:val="24"/>
          <w:szCs w:val="24"/>
        </w:rPr>
        <w:t xml:space="preserve">) below means Rental Housing Developments of over </w:t>
      </w:r>
      <w:r w:rsidR="00D538C1" w:rsidRPr="002A69FB">
        <w:rPr>
          <w:rFonts w:ascii="Arial" w:eastAsia="Times New Roman" w:hAnsi="Arial" w:cs="Arial"/>
          <w:sz w:val="24"/>
          <w:szCs w:val="24"/>
        </w:rPr>
        <w:t xml:space="preserve">ten </w:t>
      </w:r>
      <w:r w:rsidR="00B9430E">
        <w:rPr>
          <w:rFonts w:ascii="Arial" w:eastAsia="Times New Roman" w:hAnsi="Arial" w:cs="Arial"/>
          <w:sz w:val="24"/>
          <w:szCs w:val="24"/>
        </w:rPr>
        <w:t xml:space="preserve">(10) </w:t>
      </w:r>
      <w:r w:rsidR="00BD7C75" w:rsidRPr="002A69FB">
        <w:rPr>
          <w:rFonts w:ascii="Arial" w:eastAsia="Times New Roman" w:hAnsi="Arial" w:cs="Arial"/>
          <w:sz w:val="24"/>
          <w:szCs w:val="24"/>
        </w:rPr>
        <w:t>A</w:t>
      </w:r>
      <w:r w:rsidRPr="002A69FB">
        <w:rPr>
          <w:rFonts w:ascii="Arial" w:eastAsia="Times New Roman" w:hAnsi="Arial" w:cs="Arial"/>
          <w:sz w:val="24"/>
          <w:szCs w:val="24"/>
        </w:rPr>
        <w:t xml:space="preserve">ffordable </w:t>
      </w:r>
      <w:r w:rsidR="00BD7C75" w:rsidRPr="002A69FB">
        <w:rPr>
          <w:rFonts w:ascii="Arial" w:eastAsia="Times New Roman" w:hAnsi="Arial" w:cs="Arial"/>
          <w:sz w:val="24"/>
          <w:szCs w:val="24"/>
        </w:rPr>
        <w:t>U</w:t>
      </w:r>
      <w:r w:rsidRPr="002A69FB">
        <w:rPr>
          <w:rFonts w:ascii="Arial" w:eastAsia="Times New Roman" w:hAnsi="Arial" w:cs="Arial"/>
          <w:sz w:val="24"/>
          <w:szCs w:val="24"/>
        </w:rPr>
        <w:t xml:space="preserve">nits that are subject to a recorded </w:t>
      </w:r>
      <w:r w:rsidR="000243F0" w:rsidRPr="002A69FB">
        <w:rPr>
          <w:rFonts w:ascii="Arial" w:eastAsia="Times New Roman" w:hAnsi="Arial" w:cs="Arial"/>
          <w:sz w:val="24"/>
          <w:szCs w:val="24"/>
        </w:rPr>
        <w:t>R</w:t>
      </w:r>
      <w:r w:rsidRPr="002A69FB">
        <w:rPr>
          <w:rFonts w:ascii="Arial" w:eastAsia="Times New Roman" w:hAnsi="Arial" w:cs="Arial"/>
          <w:sz w:val="24"/>
          <w:szCs w:val="24"/>
        </w:rPr>
        <w:t xml:space="preserve">egulatory </w:t>
      </w:r>
      <w:r w:rsidR="000243F0" w:rsidRPr="002A69FB">
        <w:rPr>
          <w:rFonts w:ascii="Arial" w:eastAsia="Times New Roman" w:hAnsi="Arial" w:cs="Arial"/>
          <w:sz w:val="24"/>
          <w:szCs w:val="24"/>
        </w:rPr>
        <w:t>A</w:t>
      </w:r>
      <w:r w:rsidRPr="002A69FB">
        <w:rPr>
          <w:rFonts w:ascii="Arial" w:eastAsia="Times New Roman" w:hAnsi="Arial" w:cs="Arial"/>
          <w:sz w:val="24"/>
          <w:szCs w:val="24"/>
        </w:rPr>
        <w:t xml:space="preserve">greement, or, in the case of housing on Indian Country, where federal </w:t>
      </w:r>
      <w:r w:rsidR="00EE1925" w:rsidRPr="002A69FB">
        <w:rPr>
          <w:rFonts w:ascii="Arial" w:eastAsia="Times New Roman" w:hAnsi="Arial" w:cs="Arial"/>
          <w:sz w:val="24"/>
          <w:szCs w:val="24"/>
        </w:rPr>
        <w:t>United States Department of Housing and Urban Development (</w:t>
      </w:r>
      <w:r w:rsidRPr="002A69FB">
        <w:rPr>
          <w:rFonts w:ascii="Arial" w:eastAsia="Times New Roman" w:hAnsi="Arial" w:cs="Arial"/>
          <w:sz w:val="24"/>
          <w:szCs w:val="24"/>
        </w:rPr>
        <w:t>HUD</w:t>
      </w:r>
      <w:r w:rsidR="00EE1925" w:rsidRPr="002A69FB">
        <w:rPr>
          <w:rFonts w:ascii="Arial" w:eastAsia="Times New Roman" w:hAnsi="Arial" w:cs="Arial"/>
          <w:sz w:val="24"/>
          <w:szCs w:val="24"/>
        </w:rPr>
        <w:t>)</w:t>
      </w:r>
      <w:r w:rsidRPr="002A69FB">
        <w:rPr>
          <w:rFonts w:ascii="Arial" w:eastAsia="Times New Roman" w:hAnsi="Arial" w:cs="Arial"/>
          <w:sz w:val="24"/>
          <w:szCs w:val="24"/>
        </w:rPr>
        <w:t xml:space="preserve"> funds have been utilized in affordable rental developments</w:t>
      </w:r>
      <w:r w:rsidR="2D541C18" w:rsidRPr="002A69FB">
        <w:rPr>
          <w:rFonts w:ascii="Arial" w:eastAsia="Times New Roman" w:hAnsi="Arial" w:cs="Arial"/>
          <w:sz w:val="24"/>
          <w:szCs w:val="24"/>
        </w:rPr>
        <w:t xml:space="preserve">. </w:t>
      </w:r>
      <w:r w:rsidRPr="002A69FB">
        <w:rPr>
          <w:rFonts w:ascii="Arial" w:eastAsia="Times New Roman" w:hAnsi="Arial" w:cs="Arial"/>
          <w:sz w:val="24"/>
          <w:szCs w:val="24"/>
        </w:rPr>
        <w:t>Points in paragraphs (</w:t>
      </w:r>
      <w:r w:rsidR="001F3255" w:rsidRPr="002A69FB">
        <w:rPr>
          <w:rFonts w:ascii="Arial" w:eastAsia="Times New Roman" w:hAnsi="Arial" w:cs="Arial"/>
          <w:sz w:val="24"/>
          <w:szCs w:val="24"/>
        </w:rPr>
        <w:t>2</w:t>
      </w:r>
      <w:r w:rsidRPr="002A69FB">
        <w:rPr>
          <w:rFonts w:ascii="Arial" w:eastAsia="Times New Roman" w:hAnsi="Arial" w:cs="Arial"/>
          <w:sz w:val="24"/>
          <w:szCs w:val="24"/>
        </w:rPr>
        <w:t>) and (</w:t>
      </w:r>
      <w:r w:rsidR="001F3255" w:rsidRPr="002A69FB">
        <w:rPr>
          <w:rFonts w:ascii="Arial" w:eastAsia="Times New Roman" w:hAnsi="Arial" w:cs="Arial"/>
          <w:sz w:val="24"/>
          <w:szCs w:val="24"/>
        </w:rPr>
        <w:t>3</w:t>
      </w:r>
      <w:r w:rsidRPr="002A69FB">
        <w:rPr>
          <w:rFonts w:ascii="Arial" w:eastAsia="Times New Roman" w:hAnsi="Arial" w:cs="Arial"/>
          <w:sz w:val="24"/>
          <w:szCs w:val="24"/>
        </w:rPr>
        <w:t>) will be awarded in the highest applicable category and are not cumulative. For points to be awarded in paragraph (</w:t>
      </w:r>
      <w:r w:rsidR="001F3255" w:rsidRPr="002A69FB">
        <w:rPr>
          <w:rFonts w:ascii="Arial" w:eastAsia="Times New Roman" w:hAnsi="Arial" w:cs="Arial"/>
          <w:sz w:val="24"/>
          <w:szCs w:val="24"/>
        </w:rPr>
        <w:t>3</w:t>
      </w:r>
      <w:r w:rsidRPr="002A69FB">
        <w:rPr>
          <w:rFonts w:ascii="Arial" w:eastAsia="Times New Roman" w:hAnsi="Arial" w:cs="Arial"/>
          <w:sz w:val="24"/>
          <w:szCs w:val="24"/>
        </w:rPr>
        <w:t>), an enforceable management agreement executed by both parties for the subject application must be submitted at the time of application</w:t>
      </w:r>
      <w:r w:rsidR="2D541C18" w:rsidRPr="002A69FB">
        <w:rPr>
          <w:rFonts w:ascii="Arial" w:eastAsia="Times New Roman" w:hAnsi="Arial" w:cs="Arial"/>
          <w:sz w:val="24"/>
          <w:szCs w:val="24"/>
        </w:rPr>
        <w:t xml:space="preserve">. </w:t>
      </w:r>
    </w:p>
    <w:p w14:paraId="138DB083" w14:textId="77777777" w:rsidR="00DE0200" w:rsidRPr="002A69FB" w:rsidRDefault="00DE0200" w:rsidP="004133A4">
      <w:pPr>
        <w:spacing w:after="0" w:line="240" w:lineRule="auto"/>
        <w:ind w:left="1440"/>
        <w:textAlignment w:val="baseline"/>
        <w:rPr>
          <w:rFonts w:ascii="Arial" w:eastAsia="Times New Roman" w:hAnsi="Arial" w:cs="Arial"/>
          <w:sz w:val="24"/>
          <w:szCs w:val="24"/>
        </w:rPr>
      </w:pPr>
    </w:p>
    <w:p w14:paraId="3DB95434" w14:textId="77777777" w:rsidR="00DE0200" w:rsidRPr="002A69FB" w:rsidRDefault="00DE0200" w:rsidP="004133A4">
      <w:pPr>
        <w:spacing w:after="0" w:line="240" w:lineRule="auto"/>
        <w:ind w:left="1440"/>
        <w:textAlignment w:val="baseline"/>
        <w:rPr>
          <w:rFonts w:ascii="Segoe UI" w:eastAsia="Times New Roman" w:hAnsi="Segoe UI" w:cs="Segoe UI"/>
          <w:sz w:val="18"/>
          <w:szCs w:val="18"/>
        </w:rPr>
      </w:pPr>
      <w:r w:rsidRPr="002A69FB">
        <w:rPr>
          <w:rFonts w:ascii="Arial" w:eastAsia="Times New Roman" w:hAnsi="Arial" w:cs="Arial"/>
          <w:sz w:val="24"/>
          <w:szCs w:val="24"/>
        </w:rPr>
        <w:t>By applying for and receiving points in these categories, Applicants certify that the property shall be owned and managed by entities with equivalent experience scores for the entire Regulatory Agreement period. </w:t>
      </w:r>
    </w:p>
    <w:p w14:paraId="09E014BA" w14:textId="77777777" w:rsidR="00DE0200" w:rsidRPr="002A69FB" w:rsidRDefault="00DE0200" w:rsidP="00DE0200">
      <w:pPr>
        <w:spacing w:after="0" w:line="240" w:lineRule="auto"/>
        <w:textAlignment w:val="baseline"/>
        <w:rPr>
          <w:rFonts w:ascii="Segoe UI" w:eastAsia="Times New Roman" w:hAnsi="Segoe UI" w:cs="Segoe UI"/>
          <w:sz w:val="24"/>
          <w:szCs w:val="24"/>
        </w:rPr>
      </w:pPr>
      <w:r w:rsidRPr="002A69FB">
        <w:rPr>
          <w:rFonts w:ascii="Arial" w:eastAsia="Times New Roman" w:hAnsi="Arial" w:cs="Arial"/>
          <w:sz w:val="20"/>
          <w:szCs w:val="20"/>
        </w:rPr>
        <w:t> </w:t>
      </w:r>
    </w:p>
    <w:p w14:paraId="622F8BDC" w14:textId="56BFED2C" w:rsidR="004133A4" w:rsidRPr="002A69FB" w:rsidRDefault="00DE0200" w:rsidP="00374772">
      <w:pPr>
        <w:pStyle w:val="ListParagraph"/>
        <w:numPr>
          <w:ilvl w:val="0"/>
          <w:numId w:val="48"/>
        </w:numPr>
        <w:spacing w:after="0" w:line="240" w:lineRule="auto"/>
        <w:ind w:left="1440"/>
        <w:textAlignment w:val="baseline"/>
        <w:rPr>
          <w:rFonts w:cs="Arial"/>
          <w:u w:val="single"/>
        </w:rPr>
      </w:pPr>
      <w:r w:rsidRPr="002A69FB">
        <w:rPr>
          <w:rFonts w:cs="Arial"/>
          <w:u w:val="single"/>
        </w:rPr>
        <w:t xml:space="preserve">Development and </w:t>
      </w:r>
      <w:r w:rsidR="3A9FBEC2" w:rsidRPr="002A69FB">
        <w:rPr>
          <w:rFonts w:cs="Arial"/>
          <w:u w:val="single"/>
        </w:rPr>
        <w:t>O</w:t>
      </w:r>
      <w:r w:rsidRPr="002A69FB">
        <w:rPr>
          <w:rFonts w:cs="Arial"/>
          <w:u w:val="single"/>
        </w:rPr>
        <w:t xml:space="preserve">wnership </w:t>
      </w:r>
      <w:r w:rsidR="3A9FBEC2" w:rsidRPr="002A69FB">
        <w:rPr>
          <w:rFonts w:cs="Arial"/>
          <w:u w:val="single"/>
        </w:rPr>
        <w:t>E</w:t>
      </w:r>
      <w:r w:rsidRPr="002A69FB">
        <w:rPr>
          <w:rFonts w:cs="Arial"/>
          <w:u w:val="single"/>
        </w:rPr>
        <w:t>xperience</w:t>
      </w:r>
    </w:p>
    <w:p w14:paraId="1BFA9D1C" w14:textId="77777777" w:rsidR="007E645B" w:rsidRPr="002A69FB" w:rsidRDefault="007E645B" w:rsidP="007E645B">
      <w:pPr>
        <w:pStyle w:val="ListParagraph"/>
        <w:spacing w:after="0" w:line="240" w:lineRule="auto"/>
        <w:ind w:left="1440"/>
        <w:textAlignment w:val="baseline"/>
        <w:rPr>
          <w:rFonts w:cs="Arial"/>
          <w:u w:val="single"/>
        </w:rPr>
      </w:pPr>
    </w:p>
    <w:p w14:paraId="7487E222" w14:textId="3F899811" w:rsidR="00DE0200" w:rsidRPr="002A69FB" w:rsidRDefault="00DE0200" w:rsidP="004133A4">
      <w:pPr>
        <w:pStyle w:val="ListParagraph"/>
        <w:spacing w:after="0" w:line="240" w:lineRule="auto"/>
        <w:ind w:left="1440"/>
        <w:textAlignment w:val="baseline"/>
        <w:rPr>
          <w:rFonts w:cs="Arial"/>
        </w:rPr>
      </w:pPr>
      <w:r w:rsidRPr="002A69FB">
        <w:rPr>
          <w:rFonts w:cs="Arial"/>
        </w:rPr>
        <w:t>Applications will be scored based on the number of subsidized rental housing projects (including tax credit projects) that the Sponsor/Applicant has completed and operated and whether the Sponsor/Applicant is subject to penalties pursuant to paragraph (</w:t>
      </w:r>
      <w:r w:rsidR="001F3255" w:rsidRPr="002A69FB">
        <w:rPr>
          <w:rFonts w:cs="Arial"/>
        </w:rPr>
        <w:t>4</w:t>
      </w:r>
      <w:r w:rsidRPr="002A69FB">
        <w:rPr>
          <w:rFonts w:cs="Arial"/>
        </w:rPr>
        <w:t>) below</w:t>
      </w:r>
      <w:r w:rsidR="2D541C18" w:rsidRPr="002A69FB">
        <w:rPr>
          <w:rFonts w:cs="Arial"/>
        </w:rPr>
        <w:t xml:space="preserve">. </w:t>
      </w:r>
    </w:p>
    <w:p w14:paraId="1BFB25E5" w14:textId="77777777" w:rsidR="00DE0200" w:rsidRPr="002A69FB" w:rsidRDefault="00DE0200" w:rsidP="0060674A">
      <w:pPr>
        <w:spacing w:after="0" w:line="240" w:lineRule="auto"/>
        <w:ind w:left="135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0CE97944" w14:textId="009F0985" w:rsidR="00DE0200" w:rsidRPr="002A69FB" w:rsidRDefault="00DE0200" w:rsidP="007E645B">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 xml:space="preserve">For completed projects, a Sponsor/Applicant may include the experience of its controlled affiliated entities or its principals (e.g., employed by, and under the control of the Sponsor/Applicant and responsible for managing development activities), but not the experience of non-management board members. A Sponsor/Applicant may include the experience of a partner (e.g., Joint Venture partners pursuant to the Defined Terms of the </w:t>
      </w:r>
      <w:r w:rsidR="003C67DD" w:rsidRPr="002A69FB">
        <w:rPr>
          <w:rFonts w:ascii="Arial" w:eastAsia="Times New Roman" w:hAnsi="Arial" w:cs="Arial"/>
          <w:sz w:val="24"/>
          <w:szCs w:val="24"/>
        </w:rPr>
        <w:t xml:space="preserve">IIG-2019 </w:t>
      </w:r>
      <w:r w:rsidRPr="002A69FB">
        <w:rPr>
          <w:rFonts w:ascii="Arial" w:eastAsia="Times New Roman" w:hAnsi="Arial" w:cs="Arial"/>
          <w:sz w:val="24"/>
          <w:szCs w:val="24"/>
        </w:rPr>
        <w:t>Guidelines) to gain experience points; however, the experienced partner must have a controlling interest in the project’s ownership and a substantial and continued role in the project’s ongoing operations, as evidenced in the organizational documents for the owner. Experience among partners shall not be aggregated. Any change in the ownership shall require prior written approval by the Department. </w:t>
      </w:r>
    </w:p>
    <w:p w14:paraId="73DDEC95" w14:textId="77777777" w:rsidR="00DE0200" w:rsidRPr="002A69FB" w:rsidRDefault="00DE0200" w:rsidP="0060674A">
      <w:pPr>
        <w:spacing w:after="0" w:line="240" w:lineRule="auto"/>
        <w:ind w:left="1350"/>
        <w:textAlignment w:val="baseline"/>
        <w:rPr>
          <w:rFonts w:ascii="Segoe UI" w:eastAsia="Times New Roman" w:hAnsi="Segoe UI" w:cs="Segoe UI"/>
          <w:sz w:val="18"/>
          <w:szCs w:val="18"/>
        </w:rPr>
      </w:pPr>
    </w:p>
    <w:p w14:paraId="23CA09E4" w14:textId="1D8D2638" w:rsidR="00DE0200" w:rsidRPr="002A69FB" w:rsidRDefault="00DE0200" w:rsidP="007E645B">
      <w:pPr>
        <w:spacing w:after="0" w:line="240" w:lineRule="auto"/>
        <w:ind w:left="1440"/>
        <w:textAlignment w:val="baseline"/>
        <w:rPr>
          <w:rFonts w:ascii="Segoe UI" w:eastAsia="Times New Roman" w:hAnsi="Segoe UI" w:cs="Segoe UI"/>
          <w:sz w:val="18"/>
          <w:szCs w:val="18"/>
        </w:rPr>
      </w:pPr>
      <w:r w:rsidRPr="002A69FB">
        <w:rPr>
          <w:rFonts w:ascii="Arial" w:eastAsia="Times New Roman" w:hAnsi="Arial" w:cs="Arial"/>
          <w:sz w:val="24"/>
          <w:szCs w:val="24"/>
        </w:rPr>
        <w:t xml:space="preserve">If a Sponsor/Applicant relies upon the experience of its </w:t>
      </w:r>
      <w:r w:rsidR="00DD289A" w:rsidRPr="002A69FB">
        <w:rPr>
          <w:rFonts w:ascii="Arial" w:eastAsia="Times New Roman" w:hAnsi="Arial" w:cs="Arial"/>
          <w:sz w:val="24"/>
          <w:szCs w:val="24"/>
        </w:rPr>
        <w:t>P</w:t>
      </w:r>
      <w:r w:rsidRPr="002A69FB">
        <w:rPr>
          <w:rFonts w:ascii="Arial" w:eastAsia="Times New Roman" w:hAnsi="Arial" w:cs="Arial"/>
          <w:sz w:val="24"/>
          <w:szCs w:val="24"/>
        </w:rPr>
        <w:t>rincipal for scoring, documentation of the principal’s experience is required as set forth in the NOFA and application. </w:t>
      </w:r>
    </w:p>
    <w:p w14:paraId="18EA29C0" w14:textId="07B540CF" w:rsidR="00DE0200" w:rsidRDefault="00DE0200" w:rsidP="0048219E">
      <w:pPr>
        <w:spacing w:after="0" w:line="240" w:lineRule="auto"/>
        <w:ind w:left="1620"/>
        <w:textAlignment w:val="baseline"/>
        <w:rPr>
          <w:rFonts w:ascii="Arial" w:eastAsia="Times New Roman" w:hAnsi="Arial" w:cs="Arial"/>
          <w:sz w:val="24"/>
          <w:szCs w:val="24"/>
        </w:rPr>
      </w:pPr>
      <w:r w:rsidRPr="002A69FB">
        <w:rPr>
          <w:rFonts w:ascii="Arial" w:eastAsia="Times New Roman" w:hAnsi="Arial" w:cs="Arial"/>
          <w:sz w:val="24"/>
          <w:szCs w:val="24"/>
        </w:rPr>
        <w:t> </w:t>
      </w:r>
    </w:p>
    <w:p w14:paraId="17157D6F" w14:textId="77777777" w:rsidR="00003622" w:rsidRPr="00003622" w:rsidRDefault="00003622" w:rsidP="00003622">
      <w:pPr>
        <w:spacing w:after="0" w:line="240" w:lineRule="auto"/>
        <w:ind w:left="1440"/>
        <w:textAlignment w:val="baseline"/>
        <w:rPr>
          <w:rFonts w:ascii="Arial" w:eastAsia="Times New Roman" w:hAnsi="Arial" w:cs="Arial"/>
          <w:sz w:val="24"/>
          <w:szCs w:val="24"/>
        </w:rPr>
      </w:pPr>
      <w:r w:rsidRPr="00003622">
        <w:rPr>
          <w:rFonts w:ascii="Arial" w:eastAsia="Times New Roman" w:hAnsi="Arial" w:cs="Arial"/>
          <w:sz w:val="24"/>
          <w:szCs w:val="24"/>
        </w:rPr>
        <w:t>The experience of an Emerging Developer’s principal shall not be used to qualify an Emerging Developer Sponsor/Applicant for maximum development and ownership experience points. An Emerging Developer cannot have developed, owned, or operated more than three (3) Affordable Housing Developments. If the experience of an Emerging Developer’s principal is used for scoring and exceeds three (3) Affordable Housing Developments, the Sponsor/Applicant does not meet the qualifications of an Emerging Developer.</w:t>
      </w:r>
    </w:p>
    <w:p w14:paraId="4F840736" w14:textId="77777777" w:rsidR="00003622" w:rsidRPr="002A69FB" w:rsidRDefault="00003622" w:rsidP="0048219E">
      <w:pPr>
        <w:spacing w:after="0" w:line="240" w:lineRule="auto"/>
        <w:ind w:left="1620"/>
        <w:textAlignment w:val="baseline"/>
        <w:rPr>
          <w:rFonts w:ascii="Segoe UI" w:eastAsia="Times New Roman" w:hAnsi="Segoe UI" w:cs="Segoe UI"/>
          <w:sz w:val="18"/>
          <w:szCs w:val="18"/>
        </w:rPr>
      </w:pPr>
    </w:p>
    <w:p w14:paraId="6A506DE2" w14:textId="77777777" w:rsidR="00DE0200" w:rsidRPr="002A69FB" w:rsidRDefault="00DE0200" w:rsidP="007E645B">
      <w:pPr>
        <w:spacing w:after="0" w:line="240" w:lineRule="auto"/>
        <w:ind w:left="1440"/>
        <w:textAlignment w:val="baseline"/>
        <w:rPr>
          <w:rFonts w:ascii="Arial" w:eastAsia="Times New Roman" w:hAnsi="Arial" w:cs="Arial"/>
          <w:sz w:val="24"/>
          <w:szCs w:val="24"/>
        </w:rPr>
      </w:pPr>
      <w:r w:rsidRPr="002A69FB">
        <w:rPr>
          <w:rFonts w:ascii="Arial" w:eastAsia="Times New Roman" w:hAnsi="Arial" w:cs="Arial"/>
          <w:sz w:val="24"/>
          <w:szCs w:val="24"/>
        </w:rPr>
        <w:t>To receive points under this paragraph the following conditions must be met:</w:t>
      </w:r>
    </w:p>
    <w:p w14:paraId="2A946DB7" w14:textId="77777777" w:rsidR="00DE0200" w:rsidRPr="002A69FB" w:rsidRDefault="00DE0200" w:rsidP="00DE0200">
      <w:pPr>
        <w:spacing w:after="0" w:line="240" w:lineRule="auto"/>
        <w:ind w:left="54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1B41CD90" w14:textId="3B26F4AF" w:rsidR="00DE0200" w:rsidRPr="002A69FB" w:rsidRDefault="00DE0200" w:rsidP="00374772">
      <w:pPr>
        <w:pStyle w:val="ListParagraph"/>
        <w:numPr>
          <w:ilvl w:val="1"/>
          <w:numId w:val="16"/>
        </w:numPr>
        <w:spacing w:after="0" w:line="240" w:lineRule="auto"/>
        <w:ind w:left="1800"/>
        <w:textAlignment w:val="baseline"/>
        <w:rPr>
          <w:rFonts w:eastAsiaTheme="minorEastAsia"/>
        </w:rPr>
      </w:pPr>
      <w:r w:rsidRPr="002A69FB">
        <w:rPr>
          <w:rFonts w:cs="Arial"/>
        </w:rPr>
        <w:t>Submit a certification that the projects for which points are requested have maintained Fiscal Integrity for the year in which each Rental Housing Development’s last financial statement has been prepared, a positive operating cash flow from typical residential income alone and have funded reserves in accordance with the partnership agreement and any applicable loan documents</w:t>
      </w:r>
      <w:r w:rsidR="00CE712D" w:rsidRPr="002A69FB">
        <w:rPr>
          <w:rFonts w:cs="Arial"/>
        </w:rPr>
        <w:t xml:space="preserve">. </w:t>
      </w:r>
    </w:p>
    <w:p w14:paraId="4677DD1C" w14:textId="77777777" w:rsidR="00DE0200" w:rsidRPr="002A69FB" w:rsidRDefault="00DE0200" w:rsidP="007E645B">
      <w:pPr>
        <w:pStyle w:val="ListParagraph"/>
        <w:spacing w:after="0" w:line="240" w:lineRule="auto"/>
        <w:ind w:left="1800"/>
        <w:textAlignment w:val="baseline"/>
        <w:rPr>
          <w:rFonts w:cs="Arial"/>
          <w:szCs w:val="24"/>
        </w:rPr>
      </w:pPr>
    </w:p>
    <w:p w14:paraId="7F6A662A" w14:textId="3D5EB953" w:rsidR="00DE0200" w:rsidRPr="002A69FB" w:rsidRDefault="00DE0200" w:rsidP="007E645B">
      <w:pPr>
        <w:pStyle w:val="ListParagraph"/>
        <w:spacing w:after="0" w:line="240" w:lineRule="auto"/>
        <w:ind w:left="1800"/>
        <w:textAlignment w:val="baseline"/>
        <w:rPr>
          <w:rFonts w:cs="Arial"/>
        </w:rPr>
      </w:pPr>
      <w:r w:rsidRPr="002A69FB">
        <w:rPr>
          <w:rFonts w:cs="Arial"/>
        </w:rPr>
        <w:t xml:space="preserve">To obtain points for projects previously owned, a certification must be submitted with respect to the last full year of ownership by the Sponsor/Applicant, along with verification of the number of years that the project was owned by that Sponsor/Applicant. To obtain points for projects previously owned, the ending date of ownership or participation must be no more than </w:t>
      </w:r>
      <w:r w:rsidR="00D538C1" w:rsidRPr="002A69FB">
        <w:rPr>
          <w:rFonts w:cs="Arial"/>
        </w:rPr>
        <w:t>ten</w:t>
      </w:r>
      <w:r w:rsidRPr="002A69FB">
        <w:rPr>
          <w:rFonts w:cs="Arial"/>
        </w:rPr>
        <w:t xml:space="preserve"> </w:t>
      </w:r>
      <w:r w:rsidR="00B9430E">
        <w:rPr>
          <w:rFonts w:cs="Arial"/>
        </w:rPr>
        <w:t xml:space="preserve">(10) </w:t>
      </w:r>
      <w:r w:rsidRPr="002A69FB">
        <w:rPr>
          <w:rFonts w:cs="Arial"/>
        </w:rPr>
        <w:t>years from the application deadline. </w:t>
      </w:r>
    </w:p>
    <w:p w14:paraId="2FDE6826" w14:textId="77777777" w:rsidR="00DE0200" w:rsidRPr="002A69FB" w:rsidRDefault="00DE0200" w:rsidP="007E645B">
      <w:pPr>
        <w:pStyle w:val="ListParagraph"/>
        <w:spacing w:after="0" w:line="240" w:lineRule="auto"/>
        <w:ind w:left="1800"/>
        <w:textAlignment w:val="baseline"/>
        <w:rPr>
          <w:rFonts w:cs="Arial"/>
          <w:szCs w:val="24"/>
        </w:rPr>
      </w:pPr>
    </w:p>
    <w:p w14:paraId="2083C896" w14:textId="77777777" w:rsidR="0025646C" w:rsidRDefault="0025646C" w:rsidP="0025646C">
      <w:pPr>
        <w:pStyle w:val="ListParagraph"/>
        <w:spacing w:after="0" w:line="240" w:lineRule="auto"/>
        <w:ind w:left="1800"/>
        <w:textAlignment w:val="baseline"/>
        <w:rPr>
          <w:rFonts w:cs="Arial"/>
          <w:szCs w:val="24"/>
        </w:rPr>
      </w:pPr>
      <w:r w:rsidRPr="002A69FB">
        <w:rPr>
          <w:rFonts w:cs="Arial"/>
          <w:szCs w:val="24"/>
        </w:rPr>
        <w:t>Points are available as follows: </w:t>
      </w:r>
    </w:p>
    <w:p w14:paraId="7AB2DA3C" w14:textId="77777777" w:rsidR="0025646C" w:rsidRDefault="0025646C" w:rsidP="0025646C">
      <w:pPr>
        <w:pStyle w:val="ListParagraph"/>
        <w:spacing w:after="0" w:line="240" w:lineRule="auto"/>
        <w:ind w:left="1800"/>
        <w:textAlignment w:val="baseline"/>
        <w:rPr>
          <w:rFonts w:cs="Arial"/>
          <w:szCs w:val="24"/>
        </w:rPr>
      </w:pPr>
    </w:p>
    <w:p w14:paraId="3A6B3565" w14:textId="77777777" w:rsidR="0025646C" w:rsidRDefault="0025646C" w:rsidP="0025646C">
      <w:pPr>
        <w:pStyle w:val="ListParagraph"/>
        <w:spacing w:after="0" w:line="240" w:lineRule="auto"/>
        <w:ind w:left="1800"/>
        <w:textAlignment w:val="baseline"/>
        <w:rPr>
          <w:rFonts w:cs="Arial"/>
          <w:szCs w:val="24"/>
        </w:rPr>
      </w:pPr>
    </w:p>
    <w:p w14:paraId="3DEC3870" w14:textId="77777777" w:rsidR="0025646C" w:rsidRDefault="0025646C" w:rsidP="0025646C">
      <w:pPr>
        <w:pStyle w:val="ListParagraph"/>
        <w:spacing w:after="0" w:line="240" w:lineRule="auto"/>
        <w:ind w:left="1800"/>
        <w:textAlignment w:val="baseline"/>
        <w:rPr>
          <w:rFonts w:cs="Arial"/>
          <w:szCs w:val="24"/>
        </w:rPr>
      </w:pPr>
    </w:p>
    <w:p w14:paraId="2A3DE4E0" w14:textId="77777777" w:rsidR="0025646C" w:rsidRDefault="0025646C" w:rsidP="0025646C">
      <w:pPr>
        <w:pStyle w:val="ListParagraph"/>
        <w:spacing w:after="0" w:line="240" w:lineRule="auto"/>
        <w:ind w:left="1800"/>
        <w:textAlignment w:val="baseline"/>
        <w:rPr>
          <w:rFonts w:cs="Arial"/>
          <w:szCs w:val="24"/>
        </w:rPr>
      </w:pPr>
    </w:p>
    <w:p w14:paraId="23822418" w14:textId="77777777" w:rsidR="0025646C" w:rsidRDefault="0025646C" w:rsidP="0025646C">
      <w:pPr>
        <w:pStyle w:val="ListParagraph"/>
        <w:spacing w:after="0" w:line="240" w:lineRule="auto"/>
        <w:ind w:left="1800"/>
        <w:textAlignment w:val="baseline"/>
        <w:rPr>
          <w:rFonts w:cs="Arial"/>
          <w:szCs w:val="24"/>
        </w:rPr>
      </w:pPr>
    </w:p>
    <w:p w14:paraId="52AF6178" w14:textId="77777777" w:rsidR="0025646C" w:rsidRDefault="0025646C" w:rsidP="0025646C">
      <w:pPr>
        <w:pStyle w:val="ListParagraph"/>
        <w:spacing w:after="0" w:line="240" w:lineRule="auto"/>
        <w:ind w:left="1800"/>
        <w:textAlignment w:val="baseline"/>
        <w:rPr>
          <w:rFonts w:cs="Arial"/>
          <w:szCs w:val="24"/>
        </w:rPr>
      </w:pPr>
    </w:p>
    <w:p w14:paraId="2D3B0DA4" w14:textId="77777777" w:rsidR="0025646C" w:rsidRDefault="0025646C" w:rsidP="0025646C">
      <w:pPr>
        <w:pStyle w:val="ListParagraph"/>
        <w:spacing w:after="0" w:line="240" w:lineRule="auto"/>
        <w:ind w:left="1800"/>
        <w:textAlignment w:val="baseline"/>
        <w:rPr>
          <w:rFonts w:cs="Arial"/>
          <w:szCs w:val="24"/>
        </w:rPr>
      </w:pPr>
    </w:p>
    <w:p w14:paraId="4D870646" w14:textId="77777777" w:rsidR="0025646C" w:rsidRDefault="0025646C" w:rsidP="0025646C">
      <w:pPr>
        <w:pStyle w:val="ListParagraph"/>
        <w:spacing w:after="0" w:line="240" w:lineRule="auto"/>
        <w:ind w:left="1800"/>
        <w:textAlignment w:val="baseline"/>
        <w:rPr>
          <w:rFonts w:cs="Arial"/>
          <w:szCs w:val="24"/>
        </w:rPr>
      </w:pPr>
    </w:p>
    <w:p w14:paraId="50088006" w14:textId="77777777" w:rsidR="0025646C" w:rsidRDefault="0025646C" w:rsidP="0025646C">
      <w:pPr>
        <w:pStyle w:val="ListParagraph"/>
        <w:spacing w:after="0" w:line="240" w:lineRule="auto"/>
        <w:ind w:left="1800"/>
        <w:textAlignment w:val="baseline"/>
        <w:rPr>
          <w:rFonts w:cs="Arial"/>
          <w:szCs w:val="24"/>
        </w:rPr>
      </w:pPr>
    </w:p>
    <w:p w14:paraId="712442CA" w14:textId="77777777" w:rsidR="0025646C" w:rsidRDefault="0025646C" w:rsidP="0025646C">
      <w:pPr>
        <w:pStyle w:val="ListParagraph"/>
        <w:spacing w:after="0" w:line="240" w:lineRule="auto"/>
        <w:ind w:left="1800"/>
        <w:textAlignment w:val="baseline"/>
        <w:rPr>
          <w:rFonts w:cs="Arial"/>
          <w:szCs w:val="24"/>
        </w:rPr>
      </w:pPr>
    </w:p>
    <w:p w14:paraId="17232CB5" w14:textId="77777777" w:rsidR="0025646C" w:rsidRDefault="0025646C" w:rsidP="0025646C">
      <w:pPr>
        <w:pStyle w:val="ListParagraph"/>
        <w:spacing w:after="0" w:line="240" w:lineRule="auto"/>
        <w:ind w:left="1800"/>
        <w:textAlignment w:val="baseline"/>
        <w:rPr>
          <w:rFonts w:cs="Arial"/>
          <w:szCs w:val="24"/>
        </w:rPr>
      </w:pPr>
    </w:p>
    <w:p w14:paraId="3B76CFD4" w14:textId="77777777" w:rsidR="0025646C" w:rsidRDefault="0025646C" w:rsidP="0025646C">
      <w:pPr>
        <w:pStyle w:val="ListParagraph"/>
        <w:spacing w:after="0" w:line="240" w:lineRule="auto"/>
        <w:ind w:left="1800"/>
        <w:textAlignment w:val="baseline"/>
        <w:rPr>
          <w:rFonts w:cs="Arial"/>
          <w:szCs w:val="24"/>
        </w:rPr>
      </w:pPr>
    </w:p>
    <w:p w14:paraId="580FDB12" w14:textId="77777777" w:rsidR="0025646C" w:rsidRDefault="0025646C" w:rsidP="0025646C">
      <w:pPr>
        <w:pStyle w:val="ListParagraph"/>
        <w:spacing w:after="0" w:line="240" w:lineRule="auto"/>
        <w:ind w:left="1800"/>
        <w:textAlignment w:val="baseline"/>
        <w:rPr>
          <w:rFonts w:cs="Arial"/>
          <w:szCs w:val="24"/>
        </w:rPr>
      </w:pPr>
    </w:p>
    <w:p w14:paraId="73542052" w14:textId="77777777" w:rsidR="0025646C" w:rsidRDefault="0025646C" w:rsidP="0025646C">
      <w:pPr>
        <w:pStyle w:val="ListParagraph"/>
        <w:spacing w:after="0" w:line="240" w:lineRule="auto"/>
        <w:ind w:left="1800"/>
        <w:textAlignment w:val="baseline"/>
        <w:rPr>
          <w:rFonts w:cs="Arial"/>
          <w:szCs w:val="24"/>
        </w:rPr>
      </w:pPr>
    </w:p>
    <w:p w14:paraId="7D68E15F" w14:textId="77777777" w:rsidR="0025646C" w:rsidRPr="002A69FB" w:rsidRDefault="0025646C" w:rsidP="0025646C">
      <w:pPr>
        <w:pStyle w:val="ListParagraph"/>
        <w:spacing w:after="0" w:line="240" w:lineRule="auto"/>
        <w:ind w:left="1800"/>
        <w:textAlignment w:val="baseline"/>
        <w:rPr>
          <w:rFonts w:cs="Arial"/>
          <w:szCs w:val="24"/>
        </w:rPr>
      </w:pPr>
    </w:p>
    <w:p w14:paraId="3B9AF5D1" w14:textId="77777777" w:rsidR="0025646C" w:rsidRPr="002A69FB" w:rsidRDefault="0025646C" w:rsidP="0025646C">
      <w:pPr>
        <w:pStyle w:val="ListParagraph"/>
        <w:spacing w:after="0" w:line="240" w:lineRule="auto"/>
        <w:ind w:left="1800"/>
        <w:textAlignment w:val="baseline"/>
        <w:rPr>
          <w:rFonts w:cs="Arial"/>
          <w:szCs w:val="24"/>
        </w:rPr>
      </w:pPr>
    </w:p>
    <w:tbl>
      <w:tblPr>
        <w:tblStyle w:val="TableGrid"/>
        <w:tblW w:w="7920" w:type="dxa"/>
        <w:tblInd w:w="1975" w:type="dxa"/>
        <w:tblLook w:val="04A0" w:firstRow="1" w:lastRow="0" w:firstColumn="1" w:lastColumn="0" w:noHBand="0" w:noVBand="1"/>
        <w:tblCaption w:val="Previously Owned Project Points Awarded"/>
        <w:tblDescription w:val="Table explaining how to obtain points for projects previously owned"/>
      </w:tblPr>
      <w:tblGrid>
        <w:gridCol w:w="6596"/>
        <w:gridCol w:w="1324"/>
      </w:tblGrid>
      <w:tr w:rsidR="0025646C" w:rsidRPr="002A69FB" w14:paraId="09535F1E" w14:textId="77777777" w:rsidTr="00D10085">
        <w:tc>
          <w:tcPr>
            <w:tcW w:w="6596" w:type="dxa"/>
          </w:tcPr>
          <w:p w14:paraId="42D539F4" w14:textId="77777777" w:rsidR="0025646C" w:rsidRPr="002A69FB" w:rsidRDefault="0025646C" w:rsidP="00D10085">
            <w:pPr>
              <w:textAlignment w:val="baseline"/>
              <w:rPr>
                <w:rFonts w:cs="Arial"/>
                <w:szCs w:val="24"/>
              </w:rPr>
            </w:pPr>
            <w:r w:rsidRPr="002A69FB">
              <w:rPr>
                <w:rFonts w:cs="Arial"/>
                <w:szCs w:val="24"/>
              </w:rPr>
              <w:lastRenderedPageBreak/>
              <w:t>3-4 projects in service more than 3 years, of which 1 shall be in service more than 5 years and 2 shall be Department-regulated or projects utilizing low-income housing tax credits allocated by TCAC</w:t>
            </w:r>
          </w:p>
          <w:p w14:paraId="091D161E" w14:textId="77777777" w:rsidR="0025646C" w:rsidRPr="002A69FB" w:rsidRDefault="0025646C" w:rsidP="00D10085">
            <w:pPr>
              <w:textAlignment w:val="baseline"/>
              <w:rPr>
                <w:rFonts w:cs="Arial"/>
                <w:szCs w:val="24"/>
              </w:rPr>
            </w:pPr>
          </w:p>
        </w:tc>
        <w:tc>
          <w:tcPr>
            <w:tcW w:w="1324" w:type="dxa"/>
          </w:tcPr>
          <w:p w14:paraId="3BE63386" w14:textId="77777777" w:rsidR="0025646C" w:rsidRPr="002A69FB" w:rsidRDefault="0025646C" w:rsidP="00D10085">
            <w:pPr>
              <w:textAlignment w:val="baseline"/>
              <w:rPr>
                <w:rFonts w:cs="Arial"/>
                <w:szCs w:val="24"/>
              </w:rPr>
            </w:pPr>
            <w:r w:rsidRPr="002A69FB">
              <w:rPr>
                <w:rFonts w:cs="Arial"/>
                <w:szCs w:val="24"/>
              </w:rPr>
              <w:t>10 points  </w:t>
            </w:r>
          </w:p>
        </w:tc>
      </w:tr>
      <w:tr w:rsidR="0025646C" w:rsidRPr="002A69FB" w14:paraId="7F0437F2" w14:textId="77777777" w:rsidTr="00D10085">
        <w:tc>
          <w:tcPr>
            <w:tcW w:w="6596" w:type="dxa"/>
          </w:tcPr>
          <w:p w14:paraId="5E74C7A8" w14:textId="77777777" w:rsidR="0025646C" w:rsidRPr="002A69FB" w:rsidRDefault="0025646C" w:rsidP="00D10085">
            <w:pPr>
              <w:textAlignment w:val="baseline"/>
              <w:rPr>
                <w:rFonts w:cs="Arial"/>
                <w:szCs w:val="24"/>
              </w:rPr>
            </w:pPr>
            <w:r w:rsidRPr="002A69FB">
              <w:rPr>
                <w:rFonts w:cs="Arial"/>
                <w:szCs w:val="24"/>
              </w:rPr>
              <w:t>5 or more projects in service more than 3 years, of which 1 shall be in service more than 5 years and 2 shall be Department-regulated or projects utilizing low-income housing tax credits allocated by TCAC </w:t>
            </w:r>
          </w:p>
          <w:p w14:paraId="411C55FE" w14:textId="77777777" w:rsidR="0025646C" w:rsidRPr="002A69FB" w:rsidRDefault="0025646C" w:rsidP="00D10085">
            <w:pPr>
              <w:textAlignment w:val="baseline"/>
              <w:rPr>
                <w:rFonts w:cs="Arial"/>
                <w:szCs w:val="24"/>
              </w:rPr>
            </w:pPr>
            <w:r w:rsidRPr="002A69FB">
              <w:rPr>
                <w:rFonts w:cs="Arial"/>
                <w:szCs w:val="24"/>
              </w:rPr>
              <w:t>    </w:t>
            </w:r>
            <w:r w:rsidRPr="002A69FB">
              <w:rPr>
                <w:rFonts w:ascii="Calibri" w:hAnsi="Calibri" w:cs="Segoe UI"/>
                <w:szCs w:val="24"/>
              </w:rPr>
              <w:t xml:space="preserve"> </w:t>
            </w:r>
            <w:r w:rsidRPr="002A69FB">
              <w:rPr>
                <w:rFonts w:cs="Arial"/>
                <w:szCs w:val="24"/>
              </w:rPr>
              <w:t>    </w:t>
            </w:r>
          </w:p>
        </w:tc>
        <w:tc>
          <w:tcPr>
            <w:tcW w:w="1324" w:type="dxa"/>
          </w:tcPr>
          <w:p w14:paraId="771BC291" w14:textId="77777777" w:rsidR="0025646C" w:rsidRPr="002A69FB" w:rsidRDefault="0025646C" w:rsidP="00D10085">
            <w:pPr>
              <w:textAlignment w:val="baseline"/>
              <w:rPr>
                <w:rFonts w:cs="Arial"/>
                <w:szCs w:val="24"/>
              </w:rPr>
            </w:pPr>
            <w:r w:rsidRPr="002A69FB">
              <w:rPr>
                <w:rFonts w:cs="Arial"/>
                <w:szCs w:val="24"/>
              </w:rPr>
              <w:t>15 points  </w:t>
            </w:r>
          </w:p>
        </w:tc>
      </w:tr>
      <w:tr w:rsidR="0025646C" w:rsidRPr="002A69FB" w14:paraId="2D522421" w14:textId="77777777" w:rsidTr="00D10085">
        <w:tc>
          <w:tcPr>
            <w:tcW w:w="7920" w:type="dxa"/>
            <w:gridSpan w:val="2"/>
            <w:shd w:val="clear" w:color="auto" w:fill="BFBFBF" w:themeFill="background1" w:themeFillShade="BF"/>
          </w:tcPr>
          <w:p w14:paraId="5FE3481B" w14:textId="77777777" w:rsidR="0025646C" w:rsidRPr="002A69FB" w:rsidRDefault="0025646C" w:rsidP="00D10085">
            <w:pPr>
              <w:spacing w:before="60" w:after="60"/>
              <w:textAlignment w:val="baseline"/>
              <w:rPr>
                <w:rFonts w:ascii="Segoe UI" w:hAnsi="Segoe UI" w:cs="Segoe UI"/>
                <w:sz w:val="18"/>
                <w:szCs w:val="18"/>
              </w:rPr>
            </w:pPr>
            <w:r w:rsidRPr="002A69FB">
              <w:rPr>
                <w:rFonts w:cs="Arial"/>
                <w:szCs w:val="24"/>
              </w:rPr>
              <w:t>For Special Needs projects or Community-Based Developers only with experience serving target population(s) proposed to be served in the application, points are available as described above or as follows: </w:t>
            </w:r>
          </w:p>
        </w:tc>
      </w:tr>
      <w:tr w:rsidR="0025646C" w:rsidRPr="002A69FB" w14:paraId="11C7DDA3" w14:textId="77777777" w:rsidTr="00D10085">
        <w:tc>
          <w:tcPr>
            <w:tcW w:w="6596" w:type="dxa"/>
          </w:tcPr>
          <w:p w14:paraId="4340C42E" w14:textId="77777777" w:rsidR="0025646C" w:rsidRPr="002A69FB" w:rsidRDefault="0025646C" w:rsidP="00D10085">
            <w:pPr>
              <w:textAlignment w:val="baseline"/>
              <w:rPr>
                <w:rFonts w:cs="Arial"/>
                <w:szCs w:val="24"/>
              </w:rPr>
            </w:pPr>
            <w:r w:rsidRPr="002A69FB">
              <w:rPr>
                <w:rFonts w:cs="Arial"/>
                <w:szCs w:val="24"/>
              </w:rPr>
              <w:t>For Special Needs projects:</w:t>
            </w:r>
          </w:p>
          <w:p w14:paraId="26B2E969" w14:textId="77777777" w:rsidR="0025646C" w:rsidRPr="002A69FB" w:rsidRDefault="0025646C" w:rsidP="00D10085">
            <w:pPr>
              <w:pStyle w:val="ListParagraph"/>
              <w:numPr>
                <w:ilvl w:val="0"/>
                <w:numId w:val="28"/>
              </w:numPr>
              <w:spacing w:after="0" w:line="240" w:lineRule="auto"/>
              <w:textAlignment w:val="baseline"/>
              <w:rPr>
                <w:rFonts w:cs="Arial"/>
                <w:szCs w:val="24"/>
              </w:rPr>
            </w:pPr>
            <w:r w:rsidRPr="002A69FB">
              <w:rPr>
                <w:rFonts w:cs="Arial"/>
                <w:szCs w:val="24"/>
              </w:rPr>
              <w:t xml:space="preserve">4 or more Special Needs projects in service more than 3 years, of which 1 shall be Department-regulated or a project utilizing low-income housing tax credits allocated by TCAC. </w:t>
            </w:r>
          </w:p>
          <w:p w14:paraId="38B12CAC" w14:textId="77777777" w:rsidR="0025646C" w:rsidRPr="002A69FB" w:rsidRDefault="0025646C" w:rsidP="00D10085">
            <w:pPr>
              <w:textAlignment w:val="baseline"/>
              <w:rPr>
                <w:rFonts w:cs="Arial"/>
                <w:szCs w:val="24"/>
              </w:rPr>
            </w:pPr>
            <w:r w:rsidRPr="002A69FB">
              <w:rPr>
                <w:rFonts w:cs="Arial"/>
                <w:szCs w:val="24"/>
              </w:rPr>
              <w:t>For Community-Based Developers:</w:t>
            </w:r>
          </w:p>
          <w:p w14:paraId="000B9FED" w14:textId="77777777" w:rsidR="0025646C" w:rsidRPr="002A69FB" w:rsidRDefault="0025646C" w:rsidP="00D10085">
            <w:pPr>
              <w:pStyle w:val="ListParagraph"/>
              <w:numPr>
                <w:ilvl w:val="0"/>
                <w:numId w:val="28"/>
              </w:numPr>
              <w:spacing w:after="0" w:line="240" w:lineRule="auto"/>
              <w:textAlignment w:val="baseline"/>
              <w:rPr>
                <w:rFonts w:cs="Arial"/>
                <w:szCs w:val="24"/>
              </w:rPr>
            </w:pPr>
            <w:r w:rsidRPr="002A69FB">
              <w:rPr>
                <w:rFonts w:cs="Arial"/>
                <w:szCs w:val="24"/>
              </w:rPr>
              <w:t xml:space="preserve">4 or more projects in service more than 3 years, of which 1 shall be Department-regulated or a project utilizing low-income housing tax credits allocated by TCAC. </w:t>
            </w:r>
          </w:p>
          <w:p w14:paraId="5902E79E" w14:textId="77777777" w:rsidR="0025646C" w:rsidRPr="002A69FB" w:rsidRDefault="0025646C" w:rsidP="00D10085">
            <w:pPr>
              <w:textAlignment w:val="baseline"/>
              <w:rPr>
                <w:rFonts w:cs="Arial"/>
                <w:szCs w:val="24"/>
              </w:rPr>
            </w:pPr>
            <w:r w:rsidRPr="002A69FB">
              <w:rPr>
                <w:rFonts w:cs="Arial"/>
                <w:szCs w:val="24"/>
              </w:rPr>
              <w:t>The property manager shall have three or more years’ experience serving the target population(s) proposed to be served in the application.</w:t>
            </w:r>
          </w:p>
          <w:p w14:paraId="5F7C6BCB" w14:textId="77777777" w:rsidR="0025646C" w:rsidRPr="002A69FB" w:rsidRDefault="0025646C" w:rsidP="00D10085">
            <w:pPr>
              <w:textAlignment w:val="baseline"/>
              <w:rPr>
                <w:rFonts w:cs="Arial"/>
                <w:szCs w:val="24"/>
              </w:rPr>
            </w:pPr>
          </w:p>
        </w:tc>
        <w:tc>
          <w:tcPr>
            <w:tcW w:w="1324" w:type="dxa"/>
          </w:tcPr>
          <w:p w14:paraId="43403897" w14:textId="77777777" w:rsidR="0025646C" w:rsidRPr="002A69FB" w:rsidRDefault="0025646C" w:rsidP="00D10085">
            <w:pPr>
              <w:textAlignment w:val="baseline"/>
              <w:rPr>
                <w:rFonts w:cs="Arial"/>
                <w:szCs w:val="24"/>
              </w:rPr>
            </w:pPr>
            <w:r w:rsidRPr="002A69FB">
              <w:rPr>
                <w:rFonts w:cs="Arial"/>
                <w:szCs w:val="24"/>
              </w:rPr>
              <w:t>15 points  </w:t>
            </w:r>
          </w:p>
        </w:tc>
      </w:tr>
    </w:tbl>
    <w:p w14:paraId="194B874D" w14:textId="77777777" w:rsidR="00DE0200" w:rsidRPr="002A69FB" w:rsidRDefault="00DE0200" w:rsidP="00DE0200">
      <w:pPr>
        <w:spacing w:after="0" w:line="240" w:lineRule="auto"/>
        <w:ind w:left="108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01924142" w14:textId="73ADA303" w:rsidR="00DE0200" w:rsidRPr="002A69FB" w:rsidRDefault="00DE0200" w:rsidP="007E645B">
      <w:pPr>
        <w:spacing w:after="0" w:line="240" w:lineRule="auto"/>
        <w:ind w:left="1800"/>
        <w:textAlignment w:val="baseline"/>
        <w:rPr>
          <w:rFonts w:ascii="Segoe UI" w:eastAsia="Times New Roman" w:hAnsi="Segoe UI" w:cs="Segoe UI"/>
          <w:sz w:val="18"/>
          <w:szCs w:val="18"/>
        </w:rPr>
      </w:pPr>
      <w:r w:rsidRPr="002A69FB">
        <w:rPr>
          <w:rFonts w:ascii="Arial" w:eastAsia="Times New Roman" w:hAnsi="Arial" w:cs="Arial"/>
          <w:sz w:val="24"/>
          <w:szCs w:val="24"/>
        </w:rPr>
        <w:t>Applicants with fewer than four active Rental Housing Developments in service more than three years shall contract with a bona-fide management company which itself earns a minimum total of five Property Management Experience points at the time of application. </w:t>
      </w:r>
    </w:p>
    <w:p w14:paraId="62DE41DD" w14:textId="77777777" w:rsidR="00DE0200" w:rsidRPr="002A69FB" w:rsidRDefault="00DE0200" w:rsidP="00DE0200">
      <w:pPr>
        <w:spacing w:after="0" w:line="240" w:lineRule="auto"/>
        <w:ind w:left="1080"/>
        <w:textAlignment w:val="baseline"/>
        <w:rPr>
          <w:rFonts w:ascii="Arial" w:eastAsia="Arial" w:hAnsi="Arial" w:cs="Arial"/>
          <w:sz w:val="18"/>
          <w:szCs w:val="18"/>
        </w:rPr>
      </w:pPr>
    </w:p>
    <w:p w14:paraId="0391A0AB" w14:textId="5140E9AD" w:rsidR="00DE0200" w:rsidRPr="002A69FB" w:rsidRDefault="00DE0200" w:rsidP="00374772">
      <w:pPr>
        <w:pStyle w:val="ListParagraph"/>
        <w:numPr>
          <w:ilvl w:val="1"/>
          <w:numId w:val="16"/>
        </w:numPr>
        <w:spacing w:after="0" w:line="240" w:lineRule="auto"/>
        <w:ind w:left="1800"/>
        <w:rPr>
          <w:rFonts w:ascii="Segoe UI" w:hAnsi="Segoe UI" w:cs="Segoe UI"/>
          <w:sz w:val="18"/>
          <w:szCs w:val="18"/>
        </w:rPr>
      </w:pPr>
      <w:r w:rsidRPr="002A69FB">
        <w:rPr>
          <w:rFonts w:eastAsia="Arial" w:cs="Arial"/>
        </w:rPr>
        <w:t>To o</w:t>
      </w:r>
      <w:r w:rsidRPr="002A69FB">
        <w:rPr>
          <w:rFonts w:cs="Arial"/>
        </w:rPr>
        <w:t>btain development and ownership experience points, Tribal Entities</w:t>
      </w:r>
      <w:r w:rsidR="00AB3FF6">
        <w:rPr>
          <w:rFonts w:cs="Arial"/>
        </w:rPr>
        <w:t>, Community-Based Developers or Emerging Developers</w:t>
      </w:r>
      <w:r w:rsidRPr="002A69FB">
        <w:rPr>
          <w:rFonts w:cs="Arial"/>
        </w:rPr>
        <w:t xml:space="preserve"> may contract with a Developer who will not be the </w:t>
      </w:r>
      <w:r w:rsidR="00091564" w:rsidRPr="002A69FB">
        <w:rPr>
          <w:rFonts w:cs="Arial"/>
        </w:rPr>
        <w:t>p</w:t>
      </w:r>
      <w:r w:rsidRPr="002A69FB">
        <w:rPr>
          <w:rFonts w:cs="Arial"/>
        </w:rPr>
        <w:t>roject owner and may receive points commensurate with the Developer’s experience pursuant to (</w:t>
      </w:r>
      <w:r w:rsidR="001F3255" w:rsidRPr="002A69FB">
        <w:rPr>
          <w:rFonts w:cs="Arial"/>
        </w:rPr>
        <w:t>a</w:t>
      </w:r>
      <w:r w:rsidRPr="002A69FB">
        <w:rPr>
          <w:rFonts w:cs="Arial"/>
        </w:rPr>
        <w:t xml:space="preserve">) above. </w:t>
      </w:r>
    </w:p>
    <w:p w14:paraId="04CD75D9" w14:textId="77777777" w:rsidR="00DE0200" w:rsidRPr="002A69FB" w:rsidRDefault="00DE0200" w:rsidP="007E645B">
      <w:pPr>
        <w:spacing w:after="0" w:line="240" w:lineRule="auto"/>
        <w:ind w:left="1800"/>
        <w:rPr>
          <w:rFonts w:ascii="Arial" w:eastAsia="Times New Roman" w:hAnsi="Arial" w:cs="Arial"/>
          <w:sz w:val="24"/>
          <w:szCs w:val="24"/>
        </w:rPr>
      </w:pPr>
    </w:p>
    <w:p w14:paraId="592EC25F" w14:textId="5D4C1235" w:rsidR="00DE0200" w:rsidRPr="002A69FB" w:rsidRDefault="00DE0200" w:rsidP="007E645B">
      <w:pPr>
        <w:spacing w:after="0" w:line="240" w:lineRule="auto"/>
        <w:ind w:left="1800"/>
        <w:textAlignment w:val="baseline"/>
        <w:rPr>
          <w:rFonts w:ascii="Segoe UI" w:eastAsia="Times New Roman" w:hAnsi="Segoe UI" w:cs="Segoe UI"/>
          <w:sz w:val="18"/>
          <w:szCs w:val="18"/>
        </w:rPr>
      </w:pPr>
      <w:r w:rsidRPr="002A69FB">
        <w:rPr>
          <w:rFonts w:ascii="Arial" w:eastAsia="Times New Roman" w:hAnsi="Arial" w:cs="Arial"/>
          <w:sz w:val="24"/>
          <w:szCs w:val="24"/>
        </w:rPr>
        <w:t>For purposes of this subparagraph only, a Developer is defined to include an entity pre-approved by the Department that has developed but not owned the requisite number of projects described in (</w:t>
      </w:r>
      <w:r w:rsidR="001F3255" w:rsidRPr="002A69FB">
        <w:rPr>
          <w:rFonts w:ascii="Arial" w:eastAsia="Times New Roman" w:hAnsi="Arial" w:cs="Arial"/>
          <w:sz w:val="24"/>
          <w:szCs w:val="24"/>
        </w:rPr>
        <w:t>a</w:t>
      </w:r>
      <w:r w:rsidRPr="002A69FB">
        <w:rPr>
          <w:rFonts w:ascii="Arial" w:eastAsia="Times New Roman" w:hAnsi="Arial" w:cs="Arial"/>
          <w:sz w:val="24"/>
          <w:szCs w:val="24"/>
        </w:rPr>
        <w:t>) above and that provides the certification described in (</w:t>
      </w:r>
      <w:r w:rsidR="001F3255" w:rsidRPr="002A69FB">
        <w:rPr>
          <w:rFonts w:ascii="Arial" w:eastAsia="Times New Roman" w:hAnsi="Arial" w:cs="Arial"/>
          <w:sz w:val="24"/>
          <w:szCs w:val="24"/>
        </w:rPr>
        <w:t>a</w:t>
      </w:r>
      <w:r w:rsidRPr="002A69FB">
        <w:rPr>
          <w:rFonts w:ascii="Arial" w:eastAsia="Times New Roman" w:hAnsi="Arial" w:cs="Arial"/>
          <w:sz w:val="24"/>
          <w:szCs w:val="24"/>
        </w:rPr>
        <w:t xml:space="preserve">) above for the projects for which experience points are requested. If the projects for which the entity requests experience points do not include two Department-regulated projects in service more than three years, the Tribal Entity shall also contract with a bona-fide management company which itself earns a minimum total of </w:t>
      </w:r>
      <w:r w:rsidR="00D538C1" w:rsidRPr="002A69FB">
        <w:rPr>
          <w:rFonts w:ascii="Arial" w:eastAsia="Times New Roman" w:hAnsi="Arial" w:cs="Arial"/>
          <w:sz w:val="24"/>
          <w:szCs w:val="24"/>
        </w:rPr>
        <w:t>five</w:t>
      </w:r>
      <w:r w:rsidRPr="002A69FB">
        <w:rPr>
          <w:rFonts w:ascii="Arial" w:eastAsia="Times New Roman" w:hAnsi="Arial" w:cs="Arial"/>
          <w:sz w:val="24"/>
          <w:szCs w:val="24"/>
        </w:rPr>
        <w:t xml:space="preserve"> Property Management </w:t>
      </w:r>
      <w:r w:rsidRPr="002A69FB">
        <w:rPr>
          <w:rFonts w:ascii="Arial" w:eastAsia="Times New Roman" w:hAnsi="Arial" w:cs="Arial"/>
          <w:sz w:val="24"/>
          <w:szCs w:val="24"/>
        </w:rPr>
        <w:lastRenderedPageBreak/>
        <w:t xml:space="preserve">Experience points at the time of application. For this </w:t>
      </w:r>
      <w:r w:rsidR="002314BE" w:rsidRPr="002A69FB">
        <w:rPr>
          <w:rFonts w:ascii="Arial" w:eastAsia="Times New Roman" w:hAnsi="Arial" w:cs="Arial"/>
          <w:sz w:val="24"/>
          <w:szCs w:val="24"/>
        </w:rPr>
        <w:t>purpose,</w:t>
      </w:r>
      <w:r w:rsidRPr="002A69FB">
        <w:rPr>
          <w:rFonts w:ascii="Arial" w:eastAsia="Times New Roman" w:hAnsi="Arial" w:cs="Arial"/>
          <w:sz w:val="24"/>
          <w:szCs w:val="24"/>
        </w:rPr>
        <w:t xml:space="preserve"> only, “develop” shall mean developing the project scope and timeline, securing financing, hiring, or performing the services of a general contractor, and overseeing completion of construction and placement in service as well as asset managing the project for at least three years after construction completion. When seeking the Department’s pre-approval, the entity shall provide fully executed copies of contracts demonstrating the Department’s criteria for “develop” as specified above have been met. </w:t>
      </w:r>
    </w:p>
    <w:p w14:paraId="71E3ADB8" w14:textId="77777777" w:rsidR="00DE0200" w:rsidRPr="002A69FB" w:rsidRDefault="00DE0200" w:rsidP="0060674A">
      <w:pPr>
        <w:spacing w:after="0" w:line="240" w:lineRule="auto"/>
        <w:ind w:left="1710"/>
        <w:rPr>
          <w:rFonts w:ascii="Arial" w:eastAsia="Times New Roman" w:hAnsi="Arial" w:cs="Arial"/>
          <w:sz w:val="24"/>
          <w:szCs w:val="24"/>
        </w:rPr>
      </w:pPr>
    </w:p>
    <w:p w14:paraId="468C6BAC" w14:textId="4A6365CD" w:rsidR="00DE0200" w:rsidRPr="002A69FB" w:rsidRDefault="00DE0200" w:rsidP="007E645B">
      <w:pPr>
        <w:spacing w:after="0" w:line="240" w:lineRule="auto"/>
        <w:ind w:left="1800"/>
        <w:rPr>
          <w:rFonts w:ascii="Segoe UI" w:eastAsia="Times New Roman" w:hAnsi="Segoe UI" w:cs="Segoe UI"/>
          <w:sz w:val="18"/>
          <w:szCs w:val="18"/>
        </w:rPr>
      </w:pPr>
      <w:r w:rsidRPr="002A69FB">
        <w:rPr>
          <w:rFonts w:ascii="Arial" w:eastAsia="Times New Roman" w:hAnsi="Arial" w:cs="Arial"/>
          <w:sz w:val="24"/>
          <w:szCs w:val="24"/>
        </w:rPr>
        <w:t xml:space="preserve">The contract shall be in effect at least until the </w:t>
      </w:r>
      <w:r w:rsidR="00091564" w:rsidRPr="002A69FB">
        <w:rPr>
          <w:rFonts w:ascii="Arial" w:eastAsia="Times New Roman" w:hAnsi="Arial" w:cs="Arial"/>
          <w:sz w:val="24"/>
          <w:szCs w:val="24"/>
        </w:rPr>
        <w:t>p</w:t>
      </w:r>
      <w:r w:rsidRPr="002A69FB">
        <w:rPr>
          <w:rFonts w:ascii="Arial" w:eastAsia="Times New Roman" w:hAnsi="Arial" w:cs="Arial"/>
          <w:sz w:val="24"/>
          <w:szCs w:val="24"/>
        </w:rPr>
        <w:t>roject’s stabilized occupancy (90</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occupancy for single room occupancy (SRO) and Special Needs projects and 95</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for all other projects), completion of all permanent loan closings, and achievement of all stabilization milestones of the </w:t>
      </w:r>
      <w:r w:rsidR="00091564" w:rsidRPr="002A69FB">
        <w:rPr>
          <w:rFonts w:ascii="Arial" w:eastAsia="Times New Roman" w:hAnsi="Arial" w:cs="Arial"/>
          <w:sz w:val="24"/>
          <w:szCs w:val="24"/>
        </w:rPr>
        <w:t>p</w:t>
      </w:r>
      <w:r w:rsidRPr="002A69FB">
        <w:rPr>
          <w:rFonts w:ascii="Arial" w:eastAsia="Times New Roman" w:hAnsi="Arial" w:cs="Arial"/>
          <w:sz w:val="24"/>
          <w:szCs w:val="24"/>
        </w:rPr>
        <w:t>roject’s ownership agreement. Tribal Entities exercising the option under this subparagraph (</w:t>
      </w:r>
      <w:r w:rsidR="00287970" w:rsidRPr="002A69FB">
        <w:rPr>
          <w:rFonts w:ascii="Arial" w:eastAsia="Times New Roman" w:hAnsi="Arial" w:cs="Arial"/>
          <w:sz w:val="24"/>
          <w:szCs w:val="24"/>
        </w:rPr>
        <w:t>b</w:t>
      </w:r>
      <w:r w:rsidRPr="002A69FB">
        <w:rPr>
          <w:rFonts w:ascii="Arial" w:eastAsia="Times New Roman" w:hAnsi="Arial" w:cs="Arial"/>
          <w:sz w:val="24"/>
          <w:szCs w:val="24"/>
        </w:rPr>
        <w:t>) to contract with a Developer for these experience points shall also contract for asset management for at least the term of the 15-year federal compliance period with an entity that has provided three (3) years of asset management for at least two Department-regulated projects. </w:t>
      </w:r>
    </w:p>
    <w:p w14:paraId="140B7AD5"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Segoe UI" w:eastAsia="Times New Roman" w:hAnsi="Segoe UI" w:cs="Segoe UI"/>
          <w:sz w:val="18"/>
          <w:szCs w:val="18"/>
        </w:rPr>
        <w:t xml:space="preserve">  </w:t>
      </w:r>
      <w:r w:rsidRPr="002A69FB">
        <w:rPr>
          <w:rFonts w:ascii="Arial" w:eastAsia="Times New Roman" w:hAnsi="Arial" w:cs="Arial"/>
          <w:sz w:val="24"/>
          <w:szCs w:val="24"/>
        </w:rPr>
        <w:t> </w:t>
      </w:r>
    </w:p>
    <w:p w14:paraId="1773EC96" w14:textId="0CCFA097" w:rsidR="00DE0200" w:rsidRPr="002A69FB" w:rsidRDefault="00DE0200" w:rsidP="00374772">
      <w:pPr>
        <w:pStyle w:val="ListParagraph"/>
        <w:numPr>
          <w:ilvl w:val="0"/>
          <w:numId w:val="48"/>
        </w:numPr>
        <w:spacing w:after="0" w:line="240" w:lineRule="auto"/>
        <w:ind w:left="1440"/>
        <w:textAlignment w:val="baseline"/>
        <w:rPr>
          <w:rFonts w:cs="Arial"/>
          <w:szCs w:val="24"/>
        </w:rPr>
      </w:pPr>
      <w:r w:rsidRPr="002A69FB">
        <w:rPr>
          <w:rFonts w:cs="Arial"/>
          <w:szCs w:val="24"/>
          <w:u w:val="single"/>
        </w:rPr>
        <w:t xml:space="preserve">Property Management Company </w:t>
      </w:r>
      <w:r w:rsidR="00437273" w:rsidRPr="002A69FB">
        <w:rPr>
          <w:rFonts w:cs="Arial"/>
          <w:szCs w:val="24"/>
          <w:u w:val="single"/>
        </w:rPr>
        <w:t>E</w:t>
      </w:r>
      <w:r w:rsidRPr="002A69FB">
        <w:rPr>
          <w:rFonts w:cs="Arial"/>
          <w:szCs w:val="24"/>
          <w:u w:val="single"/>
        </w:rPr>
        <w:t>xperience</w:t>
      </w:r>
      <w:r w:rsidRPr="002A69FB">
        <w:rPr>
          <w:rFonts w:cs="Arial"/>
          <w:szCs w:val="24"/>
        </w:rPr>
        <w:t>. To receive points under this paragraph, the property management company must meet the following conditions:</w:t>
      </w:r>
    </w:p>
    <w:p w14:paraId="5547FA9A" w14:textId="77777777" w:rsidR="00DE0200" w:rsidRPr="002A69FB" w:rsidRDefault="00DE0200" w:rsidP="00DE0200">
      <w:pPr>
        <w:pStyle w:val="ListParagraph"/>
        <w:spacing w:after="0" w:line="240" w:lineRule="auto"/>
        <w:ind w:left="1170"/>
        <w:textAlignment w:val="baseline"/>
        <w:rPr>
          <w:rFonts w:cs="Arial"/>
          <w:szCs w:val="24"/>
        </w:rPr>
      </w:pPr>
    </w:p>
    <w:p w14:paraId="4565C40E" w14:textId="1B538743" w:rsidR="00DE0200" w:rsidRPr="002A69FB" w:rsidRDefault="00DE0200" w:rsidP="00374772">
      <w:pPr>
        <w:pStyle w:val="ListParagraph"/>
        <w:numPr>
          <w:ilvl w:val="4"/>
          <w:numId w:val="48"/>
        </w:numPr>
        <w:tabs>
          <w:tab w:val="left" w:pos="1260"/>
        </w:tabs>
        <w:spacing w:after="0" w:line="240" w:lineRule="auto"/>
        <w:ind w:left="1800"/>
        <w:textAlignment w:val="baseline"/>
        <w:rPr>
          <w:rFonts w:cs="Arial"/>
          <w:szCs w:val="24"/>
        </w:rPr>
      </w:pPr>
      <w:r w:rsidRPr="002A69FB">
        <w:rPr>
          <w:rFonts w:cs="Arial"/>
          <w:szCs w:val="24"/>
        </w:rPr>
        <w:t xml:space="preserve">To obtain points for projects previously managed, the ending date of the property management role must be no more than </w:t>
      </w:r>
      <w:r w:rsidR="00D538C1" w:rsidRPr="002A69FB">
        <w:rPr>
          <w:rFonts w:cs="Arial"/>
          <w:szCs w:val="24"/>
        </w:rPr>
        <w:t>ten</w:t>
      </w:r>
      <w:r w:rsidRPr="002A69FB">
        <w:rPr>
          <w:rFonts w:cs="Arial"/>
          <w:szCs w:val="24"/>
        </w:rPr>
        <w:t xml:space="preserve"> </w:t>
      </w:r>
      <w:r w:rsidR="00B9430E">
        <w:rPr>
          <w:rFonts w:cs="Arial"/>
          <w:szCs w:val="24"/>
        </w:rPr>
        <w:t xml:space="preserve">(10) </w:t>
      </w:r>
      <w:r w:rsidRPr="002A69FB">
        <w:rPr>
          <w:rFonts w:cs="Arial"/>
          <w:szCs w:val="24"/>
        </w:rPr>
        <w:t>years from the application deadline. In addition, the property management experience with a project shall not pre-date the project’s construction completion date. </w:t>
      </w:r>
    </w:p>
    <w:p w14:paraId="357C2146" w14:textId="77777777" w:rsidR="00A344F0" w:rsidRPr="002A69FB" w:rsidRDefault="00A344F0" w:rsidP="0060674A">
      <w:pPr>
        <w:pStyle w:val="ListParagraph"/>
        <w:spacing w:after="0" w:line="240" w:lineRule="auto"/>
        <w:ind w:left="1800"/>
        <w:textAlignment w:val="baseline"/>
        <w:rPr>
          <w:rFonts w:cs="Arial"/>
          <w:szCs w:val="24"/>
        </w:rPr>
      </w:pPr>
    </w:p>
    <w:p w14:paraId="02F41A76" w14:textId="7A0BE5CF" w:rsidR="00DE0200" w:rsidRPr="002A69FB" w:rsidRDefault="00DE0200" w:rsidP="0060674A">
      <w:pPr>
        <w:pStyle w:val="ListParagraph"/>
        <w:spacing w:after="0" w:line="240" w:lineRule="auto"/>
        <w:ind w:left="1800"/>
        <w:textAlignment w:val="baseline"/>
        <w:rPr>
          <w:rFonts w:cs="Arial"/>
          <w:szCs w:val="24"/>
        </w:rPr>
      </w:pPr>
      <w:r w:rsidRPr="002A69FB">
        <w:rPr>
          <w:rFonts w:cs="Arial"/>
          <w:szCs w:val="24"/>
        </w:rPr>
        <w:t>Points are available as follows: </w:t>
      </w:r>
    </w:p>
    <w:p w14:paraId="6DEF8262" w14:textId="77777777" w:rsidR="00AB1AA4" w:rsidRPr="002A69FB" w:rsidRDefault="00AB1AA4" w:rsidP="0060674A">
      <w:pPr>
        <w:pStyle w:val="ListParagraph"/>
        <w:spacing w:after="0" w:line="240" w:lineRule="auto"/>
        <w:ind w:left="1800"/>
        <w:textAlignment w:val="baseline"/>
        <w:rPr>
          <w:rFonts w:cs="Arial"/>
          <w:szCs w:val="24"/>
        </w:rPr>
      </w:pPr>
    </w:p>
    <w:p w14:paraId="30A04801" w14:textId="77777777" w:rsidR="00AB1AA4" w:rsidRPr="002A69FB" w:rsidRDefault="00AB1AA4" w:rsidP="0060674A">
      <w:pPr>
        <w:pStyle w:val="ListParagraph"/>
        <w:spacing w:after="0" w:line="240" w:lineRule="auto"/>
        <w:ind w:left="1800"/>
        <w:textAlignment w:val="baseline"/>
        <w:rPr>
          <w:rFonts w:cs="Arial"/>
          <w:szCs w:val="24"/>
        </w:rPr>
      </w:pPr>
    </w:p>
    <w:p w14:paraId="1410EFA2" w14:textId="77777777" w:rsidR="00AB1AA4" w:rsidRPr="002A69FB" w:rsidRDefault="00AB1AA4" w:rsidP="0060674A">
      <w:pPr>
        <w:pStyle w:val="ListParagraph"/>
        <w:spacing w:after="0" w:line="240" w:lineRule="auto"/>
        <w:ind w:left="1800"/>
        <w:textAlignment w:val="baseline"/>
        <w:rPr>
          <w:rFonts w:cs="Arial"/>
          <w:szCs w:val="24"/>
        </w:rPr>
      </w:pPr>
    </w:p>
    <w:p w14:paraId="06015119" w14:textId="77777777" w:rsidR="00AB1AA4" w:rsidRPr="002A69FB" w:rsidRDefault="00AB1AA4" w:rsidP="0060674A">
      <w:pPr>
        <w:pStyle w:val="ListParagraph"/>
        <w:spacing w:after="0" w:line="240" w:lineRule="auto"/>
        <w:ind w:left="1800"/>
        <w:textAlignment w:val="baseline"/>
        <w:rPr>
          <w:rFonts w:cs="Arial"/>
          <w:szCs w:val="24"/>
        </w:rPr>
      </w:pPr>
    </w:p>
    <w:p w14:paraId="0105554E" w14:textId="77777777" w:rsidR="00AB1AA4" w:rsidRPr="002A69FB" w:rsidRDefault="00AB1AA4" w:rsidP="0060674A">
      <w:pPr>
        <w:pStyle w:val="ListParagraph"/>
        <w:spacing w:after="0" w:line="240" w:lineRule="auto"/>
        <w:ind w:left="1800"/>
        <w:textAlignment w:val="baseline"/>
        <w:rPr>
          <w:rFonts w:cs="Arial"/>
          <w:szCs w:val="24"/>
        </w:rPr>
      </w:pPr>
    </w:p>
    <w:p w14:paraId="393D7627" w14:textId="77777777" w:rsidR="00AB1AA4" w:rsidRPr="002A69FB" w:rsidRDefault="00AB1AA4" w:rsidP="0060674A">
      <w:pPr>
        <w:pStyle w:val="ListParagraph"/>
        <w:spacing w:after="0" w:line="240" w:lineRule="auto"/>
        <w:ind w:left="1800"/>
        <w:textAlignment w:val="baseline"/>
        <w:rPr>
          <w:rFonts w:cs="Arial"/>
          <w:szCs w:val="24"/>
        </w:rPr>
      </w:pPr>
    </w:p>
    <w:p w14:paraId="0F02F82D" w14:textId="77777777" w:rsidR="00AB1AA4" w:rsidRPr="002A69FB" w:rsidRDefault="00AB1AA4" w:rsidP="0060674A">
      <w:pPr>
        <w:pStyle w:val="ListParagraph"/>
        <w:spacing w:after="0" w:line="240" w:lineRule="auto"/>
        <w:ind w:left="1800"/>
        <w:textAlignment w:val="baseline"/>
        <w:rPr>
          <w:rFonts w:cs="Arial"/>
          <w:szCs w:val="24"/>
        </w:rPr>
      </w:pPr>
    </w:p>
    <w:p w14:paraId="54A06A25" w14:textId="77777777" w:rsidR="00AB1AA4" w:rsidRPr="002A69FB" w:rsidRDefault="00AB1AA4" w:rsidP="0060674A">
      <w:pPr>
        <w:pStyle w:val="ListParagraph"/>
        <w:spacing w:after="0" w:line="240" w:lineRule="auto"/>
        <w:ind w:left="1800"/>
        <w:textAlignment w:val="baseline"/>
        <w:rPr>
          <w:rFonts w:cs="Arial"/>
          <w:szCs w:val="24"/>
        </w:rPr>
      </w:pPr>
    </w:p>
    <w:p w14:paraId="239D33F3" w14:textId="77777777" w:rsidR="00AB1AA4" w:rsidRPr="002A69FB" w:rsidRDefault="00AB1AA4" w:rsidP="0060674A">
      <w:pPr>
        <w:pStyle w:val="ListParagraph"/>
        <w:spacing w:after="0" w:line="240" w:lineRule="auto"/>
        <w:ind w:left="1800"/>
        <w:textAlignment w:val="baseline"/>
        <w:rPr>
          <w:rFonts w:cs="Arial"/>
          <w:szCs w:val="24"/>
        </w:rPr>
      </w:pPr>
    </w:p>
    <w:p w14:paraId="5A23BD9C" w14:textId="77777777" w:rsidR="00AB1AA4" w:rsidRPr="002A69FB" w:rsidRDefault="00AB1AA4" w:rsidP="0060674A">
      <w:pPr>
        <w:pStyle w:val="ListParagraph"/>
        <w:spacing w:after="0" w:line="240" w:lineRule="auto"/>
        <w:ind w:left="1800"/>
        <w:textAlignment w:val="baseline"/>
        <w:rPr>
          <w:rFonts w:cs="Arial"/>
          <w:szCs w:val="24"/>
        </w:rPr>
      </w:pPr>
    </w:p>
    <w:p w14:paraId="04D11B01" w14:textId="77777777" w:rsidR="00AB1AA4" w:rsidRPr="002A69FB" w:rsidRDefault="00AB1AA4" w:rsidP="0060674A">
      <w:pPr>
        <w:pStyle w:val="ListParagraph"/>
        <w:spacing w:after="0" w:line="240" w:lineRule="auto"/>
        <w:ind w:left="1800"/>
        <w:textAlignment w:val="baseline"/>
        <w:rPr>
          <w:rFonts w:cs="Arial"/>
          <w:szCs w:val="24"/>
        </w:rPr>
      </w:pPr>
    </w:p>
    <w:p w14:paraId="26F6FD16" w14:textId="77777777" w:rsidR="00AB1AA4" w:rsidRPr="002A69FB" w:rsidRDefault="00AB1AA4" w:rsidP="0060674A">
      <w:pPr>
        <w:pStyle w:val="ListParagraph"/>
        <w:spacing w:after="0" w:line="240" w:lineRule="auto"/>
        <w:ind w:left="1800"/>
        <w:textAlignment w:val="baseline"/>
        <w:rPr>
          <w:rFonts w:cs="Arial"/>
          <w:szCs w:val="24"/>
        </w:rPr>
      </w:pPr>
    </w:p>
    <w:p w14:paraId="0818A03F" w14:textId="77777777" w:rsidR="00AB1AA4" w:rsidRPr="002A69FB" w:rsidRDefault="00AB1AA4" w:rsidP="0060674A">
      <w:pPr>
        <w:pStyle w:val="ListParagraph"/>
        <w:spacing w:after="0" w:line="240" w:lineRule="auto"/>
        <w:ind w:left="1800"/>
        <w:textAlignment w:val="baseline"/>
        <w:rPr>
          <w:rFonts w:cs="Arial"/>
          <w:szCs w:val="24"/>
        </w:rPr>
      </w:pPr>
    </w:p>
    <w:p w14:paraId="24A2F915" w14:textId="77777777" w:rsidR="00AB1AA4" w:rsidRPr="002A69FB" w:rsidRDefault="00AB1AA4" w:rsidP="0060674A">
      <w:pPr>
        <w:pStyle w:val="ListParagraph"/>
        <w:spacing w:after="0" w:line="240" w:lineRule="auto"/>
        <w:ind w:left="1800"/>
        <w:textAlignment w:val="baseline"/>
        <w:rPr>
          <w:rFonts w:cs="Arial"/>
          <w:szCs w:val="24"/>
        </w:rPr>
      </w:pPr>
    </w:p>
    <w:p w14:paraId="26CD73BE" w14:textId="77777777" w:rsidR="00AB1AA4" w:rsidRPr="002A69FB" w:rsidRDefault="00AB1AA4" w:rsidP="0060674A">
      <w:pPr>
        <w:pStyle w:val="ListParagraph"/>
        <w:spacing w:after="0" w:line="240" w:lineRule="auto"/>
        <w:ind w:left="1800"/>
        <w:textAlignment w:val="baseline"/>
        <w:rPr>
          <w:rFonts w:cs="Arial"/>
          <w:szCs w:val="24"/>
        </w:rPr>
      </w:pPr>
    </w:p>
    <w:p w14:paraId="08FE39BA" w14:textId="77777777" w:rsidR="00AB1AA4" w:rsidRPr="002A69FB" w:rsidRDefault="00AB1AA4" w:rsidP="0060674A">
      <w:pPr>
        <w:pStyle w:val="ListParagraph"/>
        <w:spacing w:after="0" w:line="240" w:lineRule="auto"/>
        <w:ind w:left="1800"/>
        <w:textAlignment w:val="baseline"/>
        <w:rPr>
          <w:rFonts w:cs="Arial"/>
          <w:szCs w:val="24"/>
        </w:rPr>
      </w:pPr>
    </w:p>
    <w:p w14:paraId="69A7DE3B" w14:textId="77777777" w:rsidR="00DE0200" w:rsidRPr="002A69FB" w:rsidRDefault="00DE0200" w:rsidP="00DE0200">
      <w:pPr>
        <w:pStyle w:val="ListParagraph"/>
        <w:spacing w:after="0" w:line="240" w:lineRule="auto"/>
        <w:ind w:left="1080"/>
        <w:textAlignment w:val="baseline"/>
        <w:rPr>
          <w:rFonts w:cs="Arial"/>
          <w:szCs w:val="24"/>
        </w:rPr>
      </w:pPr>
    </w:p>
    <w:tbl>
      <w:tblPr>
        <w:tblStyle w:val="TableGrid"/>
        <w:tblW w:w="7828" w:type="dxa"/>
        <w:tblInd w:w="2065" w:type="dxa"/>
        <w:tblLook w:val="04A0" w:firstRow="1" w:lastRow="0" w:firstColumn="1" w:lastColumn="0" w:noHBand="0" w:noVBand="1"/>
        <w:tblCaption w:val="Prevously Managed Projects Points Awarded"/>
        <w:tblDescription w:val="Table explaining how to obtain points for projects previously managed"/>
      </w:tblPr>
      <w:tblGrid>
        <w:gridCol w:w="6480"/>
        <w:gridCol w:w="1348"/>
      </w:tblGrid>
      <w:tr w:rsidR="00DE0200" w:rsidRPr="002A69FB" w14:paraId="09281BB0" w14:textId="77777777" w:rsidTr="007B2A7E">
        <w:tc>
          <w:tcPr>
            <w:tcW w:w="6480" w:type="dxa"/>
          </w:tcPr>
          <w:p w14:paraId="785779A0" w14:textId="77777777" w:rsidR="00DE0200" w:rsidRDefault="00DE0200" w:rsidP="00D3564D">
            <w:pPr>
              <w:textAlignment w:val="baseline"/>
              <w:rPr>
                <w:rFonts w:cs="Arial"/>
                <w:szCs w:val="24"/>
              </w:rPr>
            </w:pPr>
            <w:r w:rsidRPr="002A69FB">
              <w:rPr>
                <w:rFonts w:cs="Arial"/>
                <w:szCs w:val="24"/>
              </w:rPr>
              <w:lastRenderedPageBreak/>
              <w:t>6-10 projects managed over 3 years, of which 2 shall be Department-regulated or projects utilizing low</w:t>
            </w:r>
            <w:r w:rsidR="000E7297" w:rsidRPr="002A69FB">
              <w:rPr>
                <w:rFonts w:cs="Arial"/>
                <w:szCs w:val="24"/>
              </w:rPr>
              <w:t>-</w:t>
            </w:r>
            <w:r w:rsidRPr="00D3564D">
              <w:rPr>
                <w:rFonts w:cs="Arial"/>
                <w:szCs w:val="24"/>
              </w:rPr>
              <w:t>income housing tax credits</w:t>
            </w:r>
            <w:r w:rsidRPr="002A69FB">
              <w:rPr>
                <w:rFonts w:ascii="Calibri" w:hAnsi="Calibri" w:cs="Arial"/>
                <w:szCs w:val="24"/>
              </w:rPr>
              <w:t xml:space="preserve"> </w:t>
            </w:r>
            <w:r w:rsidRPr="002A69FB">
              <w:rPr>
                <w:rFonts w:cs="Arial"/>
                <w:szCs w:val="24"/>
              </w:rPr>
              <w:t>allocated by TCAC</w:t>
            </w:r>
            <w:r w:rsidR="00D3564D">
              <w:rPr>
                <w:rFonts w:cs="Arial"/>
                <w:szCs w:val="24"/>
              </w:rPr>
              <w:t>.</w:t>
            </w:r>
          </w:p>
          <w:p w14:paraId="3455EE8A" w14:textId="5CA9C781" w:rsidR="00D3564D" w:rsidRPr="002A69FB" w:rsidRDefault="00D3564D" w:rsidP="00D3564D">
            <w:pPr>
              <w:textAlignment w:val="baseline"/>
              <w:rPr>
                <w:rFonts w:cs="Arial"/>
                <w:szCs w:val="24"/>
              </w:rPr>
            </w:pPr>
          </w:p>
        </w:tc>
        <w:tc>
          <w:tcPr>
            <w:tcW w:w="1345" w:type="dxa"/>
          </w:tcPr>
          <w:p w14:paraId="5FACF461" w14:textId="77777777" w:rsidR="00DE0200" w:rsidRPr="002A69FB" w:rsidRDefault="00DE0200" w:rsidP="007877CC">
            <w:pPr>
              <w:textAlignment w:val="baseline"/>
              <w:rPr>
                <w:rFonts w:cs="Arial"/>
                <w:szCs w:val="24"/>
              </w:rPr>
            </w:pPr>
            <w:r w:rsidRPr="002A69FB">
              <w:rPr>
                <w:rFonts w:cs="Arial"/>
                <w:szCs w:val="24"/>
              </w:rPr>
              <w:t>3 points  </w:t>
            </w:r>
          </w:p>
        </w:tc>
      </w:tr>
      <w:tr w:rsidR="00DE0200" w:rsidRPr="002A69FB" w14:paraId="20227C81" w14:textId="77777777" w:rsidTr="00D3564D">
        <w:trPr>
          <w:trHeight w:val="845"/>
        </w:trPr>
        <w:tc>
          <w:tcPr>
            <w:tcW w:w="6480" w:type="dxa"/>
          </w:tcPr>
          <w:p w14:paraId="350B9F83" w14:textId="651D13E8" w:rsidR="00DE0200" w:rsidRPr="002A69FB" w:rsidRDefault="00DE0200" w:rsidP="007B2A7E">
            <w:pPr>
              <w:pStyle w:val="ListParagraph"/>
              <w:ind w:left="70"/>
              <w:textAlignment w:val="baseline"/>
              <w:rPr>
                <w:rFonts w:ascii="Times New Roman" w:hAnsi="Times New Roman"/>
                <w:szCs w:val="24"/>
              </w:rPr>
            </w:pPr>
            <w:r w:rsidRPr="002A69FB">
              <w:rPr>
                <w:rFonts w:cs="Arial"/>
                <w:szCs w:val="24"/>
              </w:rPr>
              <w:t>11 or more projects managed over 3 years, of which 2</w:t>
            </w:r>
            <w:r w:rsidR="00D3564D">
              <w:rPr>
                <w:rFonts w:cs="Arial"/>
                <w:szCs w:val="24"/>
              </w:rPr>
              <w:t xml:space="preserve"> </w:t>
            </w:r>
            <w:r w:rsidRPr="002A69FB">
              <w:rPr>
                <w:rFonts w:cs="Arial"/>
                <w:szCs w:val="24"/>
              </w:rPr>
              <w:t>shall be Department-regulated or projects utilizing low</w:t>
            </w:r>
            <w:r w:rsidR="00D3564D">
              <w:rPr>
                <w:rFonts w:cs="Arial"/>
                <w:szCs w:val="24"/>
              </w:rPr>
              <w:t>-</w:t>
            </w:r>
            <w:r w:rsidRPr="002A69FB">
              <w:rPr>
                <w:rFonts w:cs="Arial"/>
                <w:szCs w:val="24"/>
              </w:rPr>
              <w:t>income housing tax credits</w:t>
            </w:r>
            <w:r w:rsidRPr="002A69FB">
              <w:rPr>
                <w:rFonts w:ascii="Calibri" w:hAnsi="Calibri"/>
                <w:szCs w:val="24"/>
              </w:rPr>
              <w:t xml:space="preserve"> </w:t>
            </w:r>
            <w:r w:rsidRPr="002A69FB">
              <w:rPr>
                <w:rFonts w:cs="Arial"/>
                <w:szCs w:val="24"/>
              </w:rPr>
              <w:t>allocated by TCAC</w:t>
            </w:r>
            <w:r w:rsidR="00D3564D">
              <w:rPr>
                <w:rFonts w:cs="Arial"/>
                <w:szCs w:val="24"/>
              </w:rPr>
              <w:t>.</w:t>
            </w:r>
          </w:p>
        </w:tc>
        <w:tc>
          <w:tcPr>
            <w:tcW w:w="1345" w:type="dxa"/>
          </w:tcPr>
          <w:p w14:paraId="19F326C1" w14:textId="77777777" w:rsidR="00DE0200" w:rsidRPr="002A69FB" w:rsidRDefault="00DE0200" w:rsidP="007877CC">
            <w:pPr>
              <w:textAlignment w:val="baseline"/>
              <w:rPr>
                <w:rFonts w:cs="Arial"/>
                <w:szCs w:val="24"/>
              </w:rPr>
            </w:pPr>
            <w:r w:rsidRPr="002A69FB">
              <w:rPr>
                <w:rFonts w:cs="Arial"/>
                <w:szCs w:val="24"/>
              </w:rPr>
              <w:t>5 points</w:t>
            </w:r>
          </w:p>
        </w:tc>
      </w:tr>
      <w:tr w:rsidR="00DE0200" w:rsidRPr="002A69FB" w14:paraId="6B2A63AC" w14:textId="77777777" w:rsidTr="007B2A7E">
        <w:tc>
          <w:tcPr>
            <w:tcW w:w="7828" w:type="dxa"/>
            <w:gridSpan w:val="2"/>
            <w:shd w:val="clear" w:color="auto" w:fill="BFBFBF" w:themeFill="background1" w:themeFillShade="BF"/>
          </w:tcPr>
          <w:p w14:paraId="660F11CA" w14:textId="77777777" w:rsidR="00DE0200" w:rsidRPr="002A69FB" w:rsidRDefault="00DE0200" w:rsidP="007A5C5B">
            <w:pPr>
              <w:spacing w:before="60" w:after="60"/>
              <w:textAlignment w:val="baseline"/>
              <w:rPr>
                <w:rFonts w:ascii="Segoe UI" w:hAnsi="Segoe UI" w:cs="Segoe UI"/>
                <w:sz w:val="18"/>
                <w:szCs w:val="18"/>
              </w:rPr>
            </w:pPr>
            <w:r w:rsidRPr="002A69FB">
              <w:rPr>
                <w:rFonts w:cs="Arial"/>
                <w:szCs w:val="24"/>
              </w:rPr>
              <w:t>For Special Needs projects and for Community-Based Developers, points are available as described above or as follows:</w:t>
            </w:r>
          </w:p>
        </w:tc>
      </w:tr>
      <w:tr w:rsidR="00DE0200" w:rsidRPr="002A69FB" w14:paraId="097F9D08" w14:textId="77777777" w:rsidTr="007B2A7E">
        <w:tc>
          <w:tcPr>
            <w:tcW w:w="6480" w:type="dxa"/>
          </w:tcPr>
          <w:p w14:paraId="543EAFE6" w14:textId="77777777" w:rsidR="00DE0200" w:rsidRPr="002A69FB" w:rsidRDefault="00DE0200" w:rsidP="007877CC">
            <w:pPr>
              <w:textAlignment w:val="baseline"/>
              <w:rPr>
                <w:rFonts w:cs="Arial"/>
                <w:szCs w:val="24"/>
              </w:rPr>
            </w:pPr>
            <w:r w:rsidRPr="002A69FB">
              <w:rPr>
                <w:rFonts w:cs="Arial"/>
                <w:szCs w:val="24"/>
              </w:rPr>
              <w:t>For Special Needs projects:</w:t>
            </w:r>
          </w:p>
          <w:p w14:paraId="03EEF27C" w14:textId="4D0C3BB9" w:rsidR="00DE0200" w:rsidRPr="002A69FB" w:rsidRDefault="00DE0200" w:rsidP="00374772">
            <w:pPr>
              <w:pStyle w:val="ListParagraph"/>
              <w:numPr>
                <w:ilvl w:val="0"/>
                <w:numId w:val="28"/>
              </w:numPr>
              <w:spacing w:after="0" w:line="240" w:lineRule="auto"/>
              <w:textAlignment w:val="baseline"/>
              <w:rPr>
                <w:rFonts w:cs="Arial"/>
                <w:szCs w:val="24"/>
              </w:rPr>
            </w:pPr>
            <w:r w:rsidRPr="002A69FB">
              <w:rPr>
                <w:rFonts w:cs="Arial"/>
                <w:szCs w:val="24"/>
              </w:rPr>
              <w:t>4 or more </w:t>
            </w:r>
            <w:r w:rsidR="00A47CD0" w:rsidRPr="002A69FB">
              <w:rPr>
                <w:rFonts w:cs="Arial"/>
                <w:szCs w:val="24"/>
              </w:rPr>
              <w:t>S</w:t>
            </w:r>
            <w:r w:rsidRPr="002A69FB">
              <w:rPr>
                <w:rFonts w:cs="Arial"/>
                <w:szCs w:val="24"/>
              </w:rPr>
              <w:t xml:space="preserve">pecial </w:t>
            </w:r>
            <w:r w:rsidR="00A47CD0" w:rsidRPr="002A69FB">
              <w:rPr>
                <w:rFonts w:cs="Arial"/>
                <w:szCs w:val="24"/>
              </w:rPr>
              <w:t>N</w:t>
            </w:r>
            <w:r w:rsidRPr="002A69FB">
              <w:rPr>
                <w:rFonts w:cs="Arial"/>
                <w:szCs w:val="24"/>
              </w:rPr>
              <w:t>eeds projects in service more than 3 years, of which 1 shall be Department-regulated or a project utilizing low</w:t>
            </w:r>
            <w:r w:rsidR="000E7297" w:rsidRPr="002A69FB">
              <w:rPr>
                <w:rFonts w:cs="Arial"/>
                <w:szCs w:val="24"/>
              </w:rPr>
              <w:t>-</w:t>
            </w:r>
            <w:r w:rsidRPr="002A69FB">
              <w:rPr>
                <w:rFonts w:cs="Arial"/>
                <w:szCs w:val="24"/>
              </w:rPr>
              <w:t>income housing tax credits allocated by TCAC</w:t>
            </w:r>
            <w:r w:rsidR="00CE712D" w:rsidRPr="002A69FB">
              <w:rPr>
                <w:rFonts w:cs="Arial"/>
                <w:szCs w:val="24"/>
              </w:rPr>
              <w:t xml:space="preserve">. </w:t>
            </w:r>
          </w:p>
          <w:p w14:paraId="00D9300E" w14:textId="77777777" w:rsidR="00DE0200" w:rsidRPr="002A69FB" w:rsidRDefault="00DE0200" w:rsidP="007877CC">
            <w:pPr>
              <w:textAlignment w:val="baseline"/>
              <w:rPr>
                <w:rFonts w:cs="Arial"/>
                <w:szCs w:val="24"/>
              </w:rPr>
            </w:pPr>
            <w:r w:rsidRPr="002A69FB">
              <w:rPr>
                <w:rFonts w:cs="Arial"/>
                <w:szCs w:val="24"/>
              </w:rPr>
              <w:t>For Community-Based Developers:</w:t>
            </w:r>
          </w:p>
          <w:p w14:paraId="592DD285" w14:textId="29D78B6A" w:rsidR="00DE0200" w:rsidRPr="002A69FB" w:rsidRDefault="00DE0200" w:rsidP="00374772">
            <w:pPr>
              <w:pStyle w:val="ListParagraph"/>
              <w:numPr>
                <w:ilvl w:val="0"/>
                <w:numId w:val="28"/>
              </w:numPr>
              <w:spacing w:after="0" w:line="240" w:lineRule="auto"/>
              <w:textAlignment w:val="baseline"/>
              <w:rPr>
                <w:rFonts w:cs="Arial"/>
                <w:szCs w:val="24"/>
              </w:rPr>
            </w:pPr>
            <w:r w:rsidRPr="002A69FB">
              <w:rPr>
                <w:rFonts w:cs="Arial"/>
                <w:szCs w:val="24"/>
              </w:rPr>
              <w:t>4 or more projects in service more than 3 years, of which 1 shall be Department-regulated or a project utilizing low</w:t>
            </w:r>
            <w:r w:rsidR="000E7297" w:rsidRPr="002A69FB">
              <w:rPr>
                <w:rFonts w:cs="Arial"/>
                <w:szCs w:val="24"/>
              </w:rPr>
              <w:t>-</w:t>
            </w:r>
            <w:r w:rsidRPr="002A69FB">
              <w:rPr>
                <w:rFonts w:cs="Arial"/>
                <w:szCs w:val="24"/>
              </w:rPr>
              <w:t>income housing tax credits allocated by TCAC</w:t>
            </w:r>
            <w:r w:rsidR="00CE712D" w:rsidRPr="002A69FB">
              <w:rPr>
                <w:rFonts w:cs="Arial"/>
                <w:szCs w:val="24"/>
              </w:rPr>
              <w:t xml:space="preserve">. </w:t>
            </w:r>
          </w:p>
          <w:p w14:paraId="2715349F" w14:textId="33016FE1" w:rsidR="007B2A7E" w:rsidRPr="002A69FB" w:rsidRDefault="007B2A7E" w:rsidP="007B2A7E">
            <w:pPr>
              <w:pStyle w:val="ListParagraph"/>
              <w:spacing w:after="0" w:line="240" w:lineRule="auto"/>
              <w:textAlignment w:val="baseline"/>
              <w:rPr>
                <w:rFonts w:cs="Arial"/>
                <w:szCs w:val="24"/>
              </w:rPr>
            </w:pPr>
          </w:p>
        </w:tc>
        <w:tc>
          <w:tcPr>
            <w:tcW w:w="1345" w:type="dxa"/>
          </w:tcPr>
          <w:p w14:paraId="73907FB1" w14:textId="77777777" w:rsidR="00DE0200" w:rsidRPr="002A69FB" w:rsidRDefault="00DE0200" w:rsidP="007877CC">
            <w:pPr>
              <w:textAlignment w:val="baseline"/>
              <w:rPr>
                <w:rFonts w:cs="Arial"/>
                <w:szCs w:val="24"/>
              </w:rPr>
            </w:pPr>
            <w:r w:rsidRPr="002A69FB">
              <w:rPr>
                <w:rFonts w:cs="Arial"/>
                <w:szCs w:val="24"/>
              </w:rPr>
              <w:t>5 points</w:t>
            </w:r>
          </w:p>
        </w:tc>
      </w:tr>
    </w:tbl>
    <w:p w14:paraId="7FB7F12D"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4EAC512B" w14:textId="7EE4EA2F" w:rsidR="00DE0200" w:rsidRPr="002A69FB" w:rsidRDefault="00DE0200" w:rsidP="0060674A">
      <w:pPr>
        <w:spacing w:after="0" w:line="240" w:lineRule="auto"/>
        <w:ind w:left="1800"/>
        <w:textAlignment w:val="baseline"/>
        <w:rPr>
          <w:rFonts w:ascii="Segoe UI" w:eastAsia="Times New Roman" w:hAnsi="Segoe UI" w:cs="Segoe UI"/>
          <w:sz w:val="18"/>
          <w:szCs w:val="18"/>
        </w:rPr>
      </w:pPr>
      <w:r w:rsidRPr="002A69FB">
        <w:rPr>
          <w:rFonts w:ascii="Arial" w:eastAsia="Times New Roman" w:hAnsi="Arial" w:cs="Arial"/>
          <w:sz w:val="24"/>
          <w:szCs w:val="24"/>
        </w:rPr>
        <w:t>When contracting with an experienced property management company under the terms of paragraphs (</w:t>
      </w:r>
      <w:r w:rsidR="00287970" w:rsidRPr="002A69FB">
        <w:rPr>
          <w:rFonts w:ascii="Arial" w:eastAsia="Times New Roman" w:hAnsi="Arial" w:cs="Arial"/>
          <w:sz w:val="24"/>
          <w:szCs w:val="24"/>
        </w:rPr>
        <w:t>2</w:t>
      </w:r>
      <w:r w:rsidRPr="002A69FB">
        <w:rPr>
          <w:rFonts w:ascii="Arial" w:eastAsia="Times New Roman" w:hAnsi="Arial" w:cs="Arial"/>
          <w:sz w:val="24"/>
          <w:szCs w:val="24"/>
        </w:rPr>
        <w:t>) or (</w:t>
      </w:r>
      <w:r w:rsidR="00287970" w:rsidRPr="002A69FB">
        <w:rPr>
          <w:rFonts w:ascii="Arial" w:eastAsia="Times New Roman" w:hAnsi="Arial" w:cs="Arial"/>
          <w:sz w:val="24"/>
          <w:szCs w:val="24"/>
        </w:rPr>
        <w:t>3</w:t>
      </w:r>
      <w:r w:rsidRPr="002A69FB">
        <w:rPr>
          <w:rFonts w:ascii="Arial" w:eastAsia="Times New Roman" w:hAnsi="Arial" w:cs="Arial"/>
          <w:sz w:val="24"/>
          <w:szCs w:val="24"/>
        </w:rPr>
        <w:t xml:space="preserve">) above, the Sponsor/Applicant or property co-management entity must obtain training in: project operations, on-site certification training in federal fair housing law, and manager certification </w:t>
      </w:r>
      <w:r w:rsidRPr="002A69FB">
        <w:rPr>
          <w:rFonts w:ascii="Arial" w:eastAsia="Times New Roman" w:hAnsi="Arial" w:cs="Arial"/>
          <w:sz w:val="24"/>
          <w:szCs w:val="24"/>
          <w:shd w:val="clear" w:color="auto" w:fill="FFFFFF" w:themeFill="background1"/>
        </w:rPr>
        <w:t>in Internal Revenue Code (IRC) Section 42 Low</w:t>
      </w:r>
      <w:r w:rsidR="000E7297" w:rsidRPr="002A69FB">
        <w:rPr>
          <w:rFonts w:ascii="Arial" w:eastAsia="Times New Roman" w:hAnsi="Arial" w:cs="Arial"/>
          <w:sz w:val="24"/>
          <w:szCs w:val="24"/>
          <w:shd w:val="clear" w:color="auto" w:fill="FFFFFF" w:themeFill="background1"/>
        </w:rPr>
        <w:t>-</w:t>
      </w:r>
      <w:r w:rsidRPr="002A69FB">
        <w:rPr>
          <w:rFonts w:ascii="Arial" w:eastAsia="Times New Roman" w:hAnsi="Arial" w:cs="Arial"/>
          <w:sz w:val="24"/>
          <w:szCs w:val="24"/>
          <w:shd w:val="clear" w:color="auto" w:fill="FFFFFF" w:themeFill="background1"/>
        </w:rPr>
        <w:t>Income Housing Credit Program requirements from a TCAC-approved, nationally recognized entity.</w:t>
      </w:r>
      <w:r w:rsidRPr="002A69FB">
        <w:rPr>
          <w:rFonts w:ascii="Arial" w:eastAsia="Times New Roman" w:hAnsi="Arial" w:cs="Arial"/>
          <w:sz w:val="24"/>
          <w:szCs w:val="24"/>
        </w:rPr>
        <w:t> Additionally, the experienced property management agent</w:t>
      </w:r>
      <w:r w:rsidR="004B34AB" w:rsidRPr="002A69FB">
        <w:rPr>
          <w:rFonts w:ascii="Arial" w:eastAsia="Times New Roman" w:hAnsi="Arial" w:cs="Arial"/>
          <w:sz w:val="24"/>
          <w:szCs w:val="24"/>
        </w:rPr>
        <w:t>,</w:t>
      </w:r>
      <w:r w:rsidRPr="002A69FB">
        <w:rPr>
          <w:rFonts w:ascii="Arial" w:eastAsia="Times New Roman" w:hAnsi="Arial" w:cs="Arial"/>
          <w:sz w:val="24"/>
          <w:szCs w:val="24"/>
        </w:rPr>
        <w:t xml:space="preserve"> or an equally experienced substitute, must remain for a period of at least </w:t>
      </w:r>
      <w:r w:rsidR="00D538C1" w:rsidRPr="002A69FB">
        <w:rPr>
          <w:rFonts w:ascii="Arial" w:eastAsia="Times New Roman" w:hAnsi="Arial" w:cs="Arial"/>
          <w:sz w:val="24"/>
          <w:szCs w:val="24"/>
        </w:rPr>
        <w:t>three</w:t>
      </w:r>
      <w:r w:rsidRPr="002A69FB">
        <w:rPr>
          <w:rFonts w:ascii="Arial" w:eastAsia="Times New Roman" w:hAnsi="Arial" w:cs="Arial"/>
          <w:sz w:val="24"/>
          <w:szCs w:val="24"/>
        </w:rPr>
        <w:t xml:space="preserve"> years from the construction completion date (or, for ownership transfers, </w:t>
      </w:r>
      <w:r w:rsidR="00D538C1" w:rsidRPr="002A69FB">
        <w:rPr>
          <w:rFonts w:ascii="Arial" w:eastAsia="Times New Roman" w:hAnsi="Arial" w:cs="Arial"/>
          <w:sz w:val="24"/>
          <w:szCs w:val="24"/>
        </w:rPr>
        <w:t>three</w:t>
      </w:r>
      <w:r w:rsidRPr="002A69FB">
        <w:rPr>
          <w:rFonts w:ascii="Arial" w:eastAsia="Times New Roman" w:hAnsi="Arial" w:cs="Arial"/>
          <w:sz w:val="24"/>
          <w:szCs w:val="24"/>
        </w:rPr>
        <w:t xml:space="preserve"> years from the sale or transfer date) to allow for at least one HCD monitoring visit to ensure the project is in compliance with HCD requirements for inspection and monitoring contained in the </w:t>
      </w:r>
      <w:r w:rsidR="006C0DB1" w:rsidRPr="002A69FB">
        <w:rPr>
          <w:rFonts w:ascii="Arial" w:eastAsia="Times New Roman" w:hAnsi="Arial" w:cs="Arial"/>
          <w:sz w:val="24"/>
          <w:szCs w:val="24"/>
        </w:rPr>
        <w:t>R</w:t>
      </w:r>
      <w:r w:rsidRPr="002A69FB">
        <w:rPr>
          <w:rFonts w:ascii="Arial" w:eastAsia="Times New Roman" w:hAnsi="Arial" w:cs="Arial"/>
          <w:sz w:val="24"/>
          <w:szCs w:val="24"/>
        </w:rPr>
        <w:t xml:space="preserve">egulatory </w:t>
      </w:r>
      <w:r w:rsidR="006C0DB1" w:rsidRPr="002A69FB">
        <w:rPr>
          <w:rFonts w:ascii="Arial" w:eastAsia="Times New Roman" w:hAnsi="Arial" w:cs="Arial"/>
          <w:sz w:val="24"/>
          <w:szCs w:val="24"/>
        </w:rPr>
        <w:t>A</w:t>
      </w:r>
      <w:r w:rsidRPr="002A69FB">
        <w:rPr>
          <w:rFonts w:ascii="Arial" w:eastAsia="Times New Roman" w:hAnsi="Arial" w:cs="Arial"/>
          <w:sz w:val="24"/>
          <w:szCs w:val="24"/>
        </w:rPr>
        <w:t>greement. Thereafter, the experienced property manager may transfer responsibilities to the remaining general partner or property management firm following formal written approval from HCD</w:t>
      </w:r>
      <w:r w:rsidR="2D541C18" w:rsidRPr="002A69FB">
        <w:rPr>
          <w:rFonts w:ascii="Arial" w:eastAsia="Times New Roman" w:hAnsi="Arial" w:cs="Arial"/>
          <w:sz w:val="24"/>
          <w:szCs w:val="24"/>
        </w:rPr>
        <w:t xml:space="preserve">. </w:t>
      </w:r>
    </w:p>
    <w:p w14:paraId="43B2C858" w14:textId="77777777" w:rsidR="00DE0200" w:rsidRPr="002A69FB" w:rsidRDefault="00DE0200" w:rsidP="00DE0200">
      <w:pPr>
        <w:spacing w:after="0" w:line="240" w:lineRule="auto"/>
        <w:ind w:left="1995" w:right="645"/>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3CBCBD1F" w14:textId="57161131" w:rsidR="00DE0200" w:rsidRPr="002A69FB" w:rsidRDefault="00DE0200" w:rsidP="00374772">
      <w:pPr>
        <w:pStyle w:val="ListParagraph"/>
        <w:numPr>
          <w:ilvl w:val="0"/>
          <w:numId w:val="48"/>
        </w:numPr>
        <w:spacing w:after="0" w:line="240" w:lineRule="auto"/>
        <w:ind w:left="1800" w:right="645"/>
        <w:textAlignment w:val="baseline"/>
        <w:rPr>
          <w:rFonts w:cs="Arial"/>
          <w:szCs w:val="24"/>
        </w:rPr>
      </w:pPr>
      <w:r w:rsidRPr="002A69FB">
        <w:rPr>
          <w:rFonts w:cs="Arial"/>
          <w:szCs w:val="24"/>
          <w:u w:val="single"/>
        </w:rPr>
        <w:t>Negative Points</w:t>
      </w:r>
      <w:r w:rsidRPr="002A69FB">
        <w:rPr>
          <w:rFonts w:cs="Arial"/>
          <w:szCs w:val="24"/>
        </w:rPr>
        <w:t xml:space="preserve"> – An application will be assessed negative points based on the following:</w:t>
      </w:r>
    </w:p>
    <w:p w14:paraId="2FB03058" w14:textId="77777777" w:rsidR="00DE0200" w:rsidRPr="002A69FB" w:rsidRDefault="00DE0200" w:rsidP="00DE0200">
      <w:pPr>
        <w:pStyle w:val="ListParagraph"/>
        <w:tabs>
          <w:tab w:val="left" w:pos="1080"/>
        </w:tabs>
        <w:spacing w:after="0" w:line="240" w:lineRule="auto"/>
        <w:ind w:left="1080" w:right="645"/>
        <w:textAlignment w:val="baseline"/>
        <w:rPr>
          <w:rFonts w:cs="Arial"/>
          <w:szCs w:val="24"/>
        </w:rPr>
      </w:pPr>
    </w:p>
    <w:p w14:paraId="75F0FBEC" w14:textId="36997B86" w:rsidR="00B22E07" w:rsidRPr="002A69FB" w:rsidRDefault="00DE0200" w:rsidP="00374772">
      <w:pPr>
        <w:pStyle w:val="ListParagraph"/>
        <w:numPr>
          <w:ilvl w:val="0"/>
          <w:numId w:val="33"/>
        </w:numPr>
        <w:tabs>
          <w:tab w:val="left" w:pos="1080"/>
        </w:tabs>
        <w:spacing w:after="0" w:line="240" w:lineRule="auto"/>
        <w:ind w:left="2160" w:right="645"/>
        <w:textAlignment w:val="baseline"/>
        <w:rPr>
          <w:rFonts w:cs="Arial"/>
          <w:szCs w:val="24"/>
        </w:rPr>
      </w:pPr>
      <w:r w:rsidRPr="002A69FB">
        <w:rPr>
          <w:rFonts w:cs="Arial"/>
          <w:szCs w:val="24"/>
        </w:rPr>
        <w:t xml:space="preserve">Performance penalties assessed pursuant to the Department’s </w:t>
      </w:r>
      <w:hyperlink r:id="rId50" w:history="1">
        <w:r w:rsidRPr="002A69FB">
          <w:rPr>
            <w:rStyle w:val="Hyperlink"/>
            <w:color w:val="0000FF"/>
            <w:szCs w:val="24"/>
          </w:rPr>
          <w:t>Negative Points Policy</w:t>
        </w:r>
      </w:hyperlink>
      <w:r w:rsidRPr="002A69FB">
        <w:rPr>
          <w:rFonts w:cs="Arial"/>
          <w:szCs w:val="24"/>
        </w:rPr>
        <w:t xml:space="preserve"> as may be amended from time to time.</w:t>
      </w:r>
    </w:p>
    <w:p w14:paraId="6F90C1E7" w14:textId="77777777" w:rsidR="00B22E07" w:rsidRPr="002A69FB" w:rsidRDefault="00B22E07" w:rsidP="0060674A">
      <w:pPr>
        <w:pStyle w:val="ListParagraph"/>
        <w:tabs>
          <w:tab w:val="left" w:pos="1080"/>
        </w:tabs>
        <w:spacing w:after="0" w:line="240" w:lineRule="auto"/>
        <w:ind w:left="1800" w:right="645"/>
        <w:textAlignment w:val="baseline"/>
        <w:rPr>
          <w:rFonts w:cs="Arial"/>
          <w:szCs w:val="24"/>
        </w:rPr>
      </w:pPr>
    </w:p>
    <w:p w14:paraId="5880ECC8" w14:textId="5EF491F2" w:rsidR="00DE0200" w:rsidRPr="002A69FB" w:rsidRDefault="00DE0200" w:rsidP="007E645B">
      <w:pPr>
        <w:pStyle w:val="ListParagraph"/>
        <w:spacing w:after="0" w:line="240" w:lineRule="auto"/>
        <w:ind w:left="1800" w:right="645"/>
        <w:textAlignment w:val="baseline"/>
        <w:rPr>
          <w:rFonts w:cs="Arial"/>
          <w:sz w:val="20"/>
          <w:szCs w:val="20"/>
        </w:rPr>
      </w:pPr>
      <w:r w:rsidRPr="002A69FB">
        <w:rPr>
          <w:rFonts w:cs="Arial"/>
        </w:rPr>
        <w:t>Negative points will be assessed as a reduction to the score earned under paragraphs (</w:t>
      </w:r>
      <w:r w:rsidR="00287970" w:rsidRPr="002A69FB">
        <w:rPr>
          <w:rFonts w:cs="Arial"/>
        </w:rPr>
        <w:t>2</w:t>
      </w:r>
      <w:r w:rsidRPr="002A69FB">
        <w:rPr>
          <w:rFonts w:cs="Arial"/>
        </w:rPr>
        <w:t>) and (</w:t>
      </w:r>
      <w:r w:rsidR="00287970" w:rsidRPr="002A69FB">
        <w:rPr>
          <w:rFonts w:cs="Arial"/>
        </w:rPr>
        <w:t>3</w:t>
      </w:r>
      <w:r w:rsidRPr="002A69FB">
        <w:rPr>
          <w:rFonts w:cs="Arial"/>
        </w:rPr>
        <w:t xml:space="preserve">) above and will serve as the final score for </w:t>
      </w:r>
      <w:r w:rsidRPr="002A69FB">
        <w:rPr>
          <w:rFonts w:cs="Arial"/>
        </w:rPr>
        <w:lastRenderedPageBreak/>
        <w:t>this criterion</w:t>
      </w:r>
      <w:r w:rsidR="00CE712D" w:rsidRPr="002A69FB">
        <w:rPr>
          <w:rFonts w:cs="Arial"/>
        </w:rPr>
        <w:t xml:space="preserve">. </w:t>
      </w:r>
      <w:r w:rsidRPr="002A69FB">
        <w:rPr>
          <w:rFonts w:cs="Arial"/>
        </w:rPr>
        <w:t>For example, if a project earns 15 points under paragraph (</w:t>
      </w:r>
      <w:r w:rsidR="00287970" w:rsidRPr="002A69FB">
        <w:rPr>
          <w:rFonts w:cs="Arial"/>
        </w:rPr>
        <w:t>2</w:t>
      </w:r>
      <w:r w:rsidRPr="002A69FB">
        <w:rPr>
          <w:rFonts w:cs="Arial"/>
        </w:rPr>
        <w:t>) Development and ownership experience and 5 points under paragraph (</w:t>
      </w:r>
      <w:r w:rsidR="00287970" w:rsidRPr="002A69FB">
        <w:rPr>
          <w:rFonts w:cs="Arial"/>
        </w:rPr>
        <w:t>3</w:t>
      </w:r>
      <w:r w:rsidRPr="002A69FB">
        <w:rPr>
          <w:rFonts w:cs="Arial"/>
        </w:rPr>
        <w:t xml:space="preserve">) </w:t>
      </w:r>
      <w:r w:rsidR="00437273" w:rsidRPr="002A69FB">
        <w:rPr>
          <w:rFonts w:cs="Arial"/>
        </w:rPr>
        <w:t>P</w:t>
      </w:r>
      <w:r w:rsidRPr="002A69FB">
        <w:rPr>
          <w:rFonts w:cs="Arial"/>
        </w:rPr>
        <w:t xml:space="preserve">roject </w:t>
      </w:r>
      <w:r w:rsidR="00437273" w:rsidRPr="002A69FB">
        <w:rPr>
          <w:rFonts w:cs="Arial"/>
        </w:rPr>
        <w:t>M</w:t>
      </w:r>
      <w:r w:rsidRPr="002A69FB">
        <w:rPr>
          <w:rFonts w:cs="Arial"/>
        </w:rPr>
        <w:t xml:space="preserve">anagement </w:t>
      </w:r>
      <w:r w:rsidR="00437273" w:rsidRPr="002A69FB">
        <w:rPr>
          <w:rFonts w:cs="Arial"/>
        </w:rPr>
        <w:t>C</w:t>
      </w:r>
      <w:r w:rsidRPr="002A69FB">
        <w:rPr>
          <w:rFonts w:cs="Arial"/>
        </w:rPr>
        <w:t xml:space="preserve">ompany </w:t>
      </w:r>
      <w:r w:rsidR="00437273" w:rsidRPr="002A69FB">
        <w:rPr>
          <w:rFonts w:cs="Arial"/>
        </w:rPr>
        <w:t>E</w:t>
      </w:r>
      <w:r w:rsidRPr="002A69FB">
        <w:rPr>
          <w:rFonts w:cs="Arial"/>
        </w:rPr>
        <w:t xml:space="preserve">xperience but is assessed 3 negative points, the final score for this criterion would be 17 (15 + 5 - 3). </w:t>
      </w:r>
    </w:p>
    <w:p w14:paraId="6508A3C6" w14:textId="77777777" w:rsidR="00DE0200" w:rsidRPr="002A69FB" w:rsidRDefault="00DE0200" w:rsidP="007E645B">
      <w:pPr>
        <w:spacing w:after="0" w:line="240" w:lineRule="auto"/>
        <w:ind w:left="1800" w:right="645"/>
        <w:rPr>
          <w:rFonts w:ascii="Arial" w:eastAsia="Times New Roman" w:hAnsi="Arial" w:cs="Arial"/>
          <w:sz w:val="24"/>
          <w:szCs w:val="24"/>
        </w:rPr>
      </w:pPr>
    </w:p>
    <w:p w14:paraId="177FCB15" w14:textId="44D26414" w:rsidR="00DE0200" w:rsidRPr="002A69FB" w:rsidRDefault="00DE0200" w:rsidP="007E645B">
      <w:pPr>
        <w:spacing w:line="240" w:lineRule="auto"/>
        <w:ind w:left="1800"/>
        <w:rPr>
          <w:rFonts w:ascii="Arial" w:eastAsia="Arial" w:hAnsi="Arial" w:cs="Arial"/>
          <w:color w:val="000000" w:themeColor="text1"/>
          <w:sz w:val="24"/>
          <w:szCs w:val="24"/>
        </w:rPr>
      </w:pPr>
      <w:r w:rsidRPr="002A69FB">
        <w:rPr>
          <w:rFonts w:ascii="Arial" w:eastAsia="Arial" w:hAnsi="Arial" w:cs="Arial"/>
          <w:color w:val="000000" w:themeColor="text1"/>
          <w:sz w:val="24"/>
          <w:szCs w:val="24"/>
        </w:rPr>
        <w:t>If the Sponsor/Applicant is subject to negative points assessment, HCD shall notify the Sponsor/Applicant in writing within the point score letter and will provide opportunity to appeal negative points assessment pursuant to the appeals process as set forth in the NOFA.</w:t>
      </w:r>
    </w:p>
    <w:p w14:paraId="06228F0D" w14:textId="4823251F" w:rsidR="000524B7" w:rsidRPr="002A69FB" w:rsidRDefault="000524B7" w:rsidP="00374772">
      <w:pPr>
        <w:pStyle w:val="ListParagraph"/>
        <w:numPr>
          <w:ilvl w:val="0"/>
          <w:numId w:val="48"/>
        </w:numPr>
        <w:spacing w:after="0" w:line="240" w:lineRule="auto"/>
        <w:ind w:left="1800" w:right="645"/>
        <w:textAlignment w:val="baseline"/>
        <w:rPr>
          <w:rFonts w:cs="Arial"/>
          <w:szCs w:val="24"/>
          <w:u w:val="single"/>
        </w:rPr>
      </w:pPr>
      <w:r w:rsidRPr="002A69FB">
        <w:rPr>
          <w:rFonts w:cs="Arial"/>
          <w:szCs w:val="24"/>
          <w:u w:val="single"/>
        </w:rPr>
        <w:t xml:space="preserve">Ownership Units. </w:t>
      </w:r>
    </w:p>
    <w:p w14:paraId="4F2FED8B" w14:textId="6BECB274" w:rsidR="000524B7" w:rsidRPr="002A69FB" w:rsidRDefault="000524B7" w:rsidP="000524B7">
      <w:pPr>
        <w:spacing w:after="0" w:line="240" w:lineRule="auto"/>
        <w:textAlignment w:val="baseline"/>
        <w:rPr>
          <w:rFonts w:ascii="Arial" w:eastAsia="Times New Roman" w:hAnsi="Arial" w:cs="Arial"/>
          <w:sz w:val="20"/>
          <w:szCs w:val="20"/>
        </w:rPr>
      </w:pPr>
    </w:p>
    <w:p w14:paraId="737E8143" w14:textId="5872E599" w:rsidR="002E1C02" w:rsidRPr="002A69FB" w:rsidRDefault="004E45CE" w:rsidP="007E645B">
      <w:pPr>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To ob</w:t>
      </w:r>
      <w:r w:rsidR="00F13264">
        <w:rPr>
          <w:rFonts w:ascii="Arial" w:eastAsia="Times New Roman" w:hAnsi="Arial" w:cs="Arial"/>
          <w:sz w:val="24"/>
          <w:szCs w:val="24"/>
        </w:rPr>
        <w:t>t</w:t>
      </w:r>
      <w:r>
        <w:rPr>
          <w:rFonts w:ascii="Arial" w:eastAsia="Times New Roman" w:hAnsi="Arial" w:cs="Arial"/>
          <w:sz w:val="24"/>
          <w:szCs w:val="24"/>
        </w:rPr>
        <w:t xml:space="preserve">ain experience </w:t>
      </w:r>
      <w:r w:rsidR="00F13264">
        <w:rPr>
          <w:rFonts w:ascii="Arial" w:eastAsia="Times New Roman" w:hAnsi="Arial" w:cs="Arial"/>
          <w:sz w:val="24"/>
          <w:szCs w:val="24"/>
        </w:rPr>
        <w:t>points, t</w:t>
      </w:r>
      <w:r w:rsidR="002E1C02" w:rsidRPr="002A69FB">
        <w:rPr>
          <w:rFonts w:ascii="Arial" w:eastAsia="Times New Roman" w:hAnsi="Arial" w:cs="Arial"/>
          <w:sz w:val="24"/>
          <w:szCs w:val="24"/>
        </w:rPr>
        <w:t xml:space="preserve">he </w:t>
      </w:r>
      <w:r w:rsidR="00976126" w:rsidRPr="002A69FB">
        <w:rPr>
          <w:rFonts w:ascii="Arial" w:eastAsia="Times New Roman" w:hAnsi="Arial" w:cs="Arial"/>
          <w:sz w:val="24"/>
          <w:szCs w:val="24"/>
        </w:rPr>
        <w:t>e</w:t>
      </w:r>
      <w:r w:rsidR="002E1C02" w:rsidRPr="002A69FB">
        <w:rPr>
          <w:rFonts w:ascii="Arial" w:eastAsia="Times New Roman" w:hAnsi="Arial" w:cs="Arial"/>
          <w:sz w:val="24"/>
          <w:szCs w:val="24"/>
        </w:rPr>
        <w:t xml:space="preserve">ligible Applicant must demonstrate the following: </w:t>
      </w:r>
    </w:p>
    <w:p w14:paraId="5731E0A6" w14:textId="77777777" w:rsidR="002E1C02" w:rsidRPr="002A69FB" w:rsidRDefault="002E1C02" w:rsidP="002E1C02">
      <w:pPr>
        <w:pStyle w:val="ListParagraph"/>
        <w:tabs>
          <w:tab w:val="left" w:pos="0"/>
        </w:tabs>
        <w:ind w:right="90"/>
        <w:rPr>
          <w:rFonts w:cs="Arial"/>
        </w:rPr>
      </w:pPr>
    </w:p>
    <w:p w14:paraId="2F841D24" w14:textId="20EF8685" w:rsidR="002E1C02" w:rsidRPr="002A69FB" w:rsidRDefault="00EE6C81" w:rsidP="00374772">
      <w:pPr>
        <w:pStyle w:val="ListParagraph"/>
        <w:numPr>
          <w:ilvl w:val="0"/>
          <w:numId w:val="50"/>
        </w:numPr>
        <w:spacing w:after="0" w:line="240" w:lineRule="auto"/>
        <w:ind w:left="1800" w:right="390"/>
        <w:textAlignment w:val="baseline"/>
        <w:rPr>
          <w:rFonts w:cs="Arial"/>
          <w:szCs w:val="24"/>
        </w:rPr>
      </w:pPr>
      <w:r w:rsidRPr="002A69FB">
        <w:rPr>
          <w:rFonts w:cs="Arial"/>
          <w:szCs w:val="24"/>
        </w:rPr>
        <w:t>P</w:t>
      </w:r>
      <w:r w:rsidR="002E1C02" w:rsidRPr="002A69FB">
        <w:rPr>
          <w:rFonts w:cs="Arial"/>
          <w:szCs w:val="24"/>
        </w:rPr>
        <w:t>rovide evidence that it has completed at least</w:t>
      </w:r>
      <w:r w:rsidR="00F13264">
        <w:rPr>
          <w:rFonts w:cs="Arial"/>
          <w:szCs w:val="24"/>
        </w:rPr>
        <w:t>:</w:t>
      </w:r>
    </w:p>
    <w:p w14:paraId="7A5EC9F0" w14:textId="20086A65" w:rsidR="002E1C02" w:rsidRDefault="002E1C02" w:rsidP="007E645B">
      <w:pPr>
        <w:ind w:left="1800" w:hanging="720"/>
      </w:pPr>
    </w:p>
    <w:tbl>
      <w:tblPr>
        <w:tblStyle w:val="TableGrid"/>
        <w:tblW w:w="7828" w:type="dxa"/>
        <w:tblInd w:w="2065" w:type="dxa"/>
        <w:tblLook w:val="04A0" w:firstRow="1" w:lastRow="0" w:firstColumn="1" w:lastColumn="0" w:noHBand="0" w:noVBand="1"/>
        <w:tblCaption w:val="Prevously Managed Projects Points Awarded"/>
        <w:tblDescription w:val="Table explaining how to obtain points for projects previously managed"/>
      </w:tblPr>
      <w:tblGrid>
        <w:gridCol w:w="6480"/>
        <w:gridCol w:w="1348"/>
      </w:tblGrid>
      <w:tr w:rsidR="00F13264" w:rsidRPr="002A69FB" w14:paraId="78F2E16E" w14:textId="77777777" w:rsidTr="00F13264">
        <w:tc>
          <w:tcPr>
            <w:tcW w:w="6480" w:type="dxa"/>
          </w:tcPr>
          <w:p w14:paraId="5C167FDD" w14:textId="54E6BE1E" w:rsidR="00F13264" w:rsidRPr="002A69FB" w:rsidRDefault="003F64C7" w:rsidP="003F64C7">
            <w:pPr>
              <w:pStyle w:val="ListParagraph"/>
              <w:ind w:left="70"/>
              <w:textAlignment w:val="baseline"/>
              <w:rPr>
                <w:rFonts w:cs="Arial"/>
                <w:szCs w:val="24"/>
              </w:rPr>
            </w:pPr>
            <w:r w:rsidRPr="003F64C7">
              <w:rPr>
                <w:rFonts w:cs="Arial"/>
                <w:szCs w:val="24"/>
              </w:rPr>
              <w:t>2 homeownership development projects that are similar to the proposed Qualifying Infill Project(s) in scope and size during the ten (10) years preceding the application due date</w:t>
            </w:r>
            <w:r>
              <w:rPr>
                <w:b/>
                <w:bCs/>
                <w:color w:val="FF0000"/>
                <w:szCs w:val="24"/>
              </w:rPr>
              <w:t xml:space="preserve"> </w:t>
            </w:r>
          </w:p>
        </w:tc>
        <w:tc>
          <w:tcPr>
            <w:tcW w:w="1348" w:type="dxa"/>
          </w:tcPr>
          <w:p w14:paraId="6634216B" w14:textId="09AC755F" w:rsidR="00F13264" w:rsidRPr="002A69FB" w:rsidRDefault="003F64C7" w:rsidP="00224C6F">
            <w:pPr>
              <w:textAlignment w:val="baseline"/>
              <w:rPr>
                <w:rFonts w:cs="Arial"/>
                <w:szCs w:val="24"/>
              </w:rPr>
            </w:pPr>
            <w:r>
              <w:rPr>
                <w:rFonts w:cs="Arial"/>
                <w:szCs w:val="24"/>
              </w:rPr>
              <w:t>5</w:t>
            </w:r>
            <w:r w:rsidR="00F13264" w:rsidRPr="002A69FB">
              <w:rPr>
                <w:rFonts w:cs="Arial"/>
                <w:szCs w:val="24"/>
              </w:rPr>
              <w:t> points  </w:t>
            </w:r>
          </w:p>
        </w:tc>
      </w:tr>
      <w:tr w:rsidR="00F13264" w:rsidRPr="002A69FB" w14:paraId="2891DEB1" w14:textId="77777777" w:rsidTr="00F13264">
        <w:trPr>
          <w:trHeight w:val="845"/>
        </w:trPr>
        <w:tc>
          <w:tcPr>
            <w:tcW w:w="6480" w:type="dxa"/>
          </w:tcPr>
          <w:p w14:paraId="18BF37D1" w14:textId="4A4676DA" w:rsidR="00F13264" w:rsidRPr="002A69FB" w:rsidRDefault="008A451E" w:rsidP="00224C6F">
            <w:pPr>
              <w:pStyle w:val="ListParagraph"/>
              <w:ind w:left="70"/>
              <w:textAlignment w:val="baseline"/>
              <w:rPr>
                <w:rFonts w:ascii="Times New Roman" w:hAnsi="Times New Roman"/>
                <w:szCs w:val="24"/>
              </w:rPr>
            </w:pPr>
            <w:r>
              <w:rPr>
                <w:rFonts w:cs="Arial"/>
                <w:szCs w:val="24"/>
              </w:rPr>
              <w:t>3</w:t>
            </w:r>
            <w:r w:rsidRPr="003F64C7">
              <w:rPr>
                <w:rFonts w:cs="Arial"/>
                <w:szCs w:val="24"/>
              </w:rPr>
              <w:t xml:space="preserve"> homeownership development projects that are similar to the proposed Qualifying Infill Project(s) in scope and size during the ten (10) years preceding the application due date</w:t>
            </w:r>
          </w:p>
        </w:tc>
        <w:tc>
          <w:tcPr>
            <w:tcW w:w="1348" w:type="dxa"/>
          </w:tcPr>
          <w:p w14:paraId="7ACD1454" w14:textId="1FBFDFAC" w:rsidR="00F13264" w:rsidRPr="002A69FB" w:rsidRDefault="008A451E" w:rsidP="00224C6F">
            <w:pPr>
              <w:textAlignment w:val="baseline"/>
              <w:rPr>
                <w:rFonts w:cs="Arial"/>
                <w:szCs w:val="24"/>
              </w:rPr>
            </w:pPr>
            <w:r>
              <w:rPr>
                <w:rFonts w:cs="Arial"/>
                <w:szCs w:val="24"/>
              </w:rPr>
              <w:t>8</w:t>
            </w:r>
            <w:r w:rsidR="00F13264" w:rsidRPr="002A69FB">
              <w:rPr>
                <w:rFonts w:cs="Arial"/>
                <w:szCs w:val="24"/>
              </w:rPr>
              <w:t xml:space="preserve"> points</w:t>
            </w:r>
          </w:p>
        </w:tc>
      </w:tr>
      <w:tr w:rsidR="00F13264" w:rsidRPr="002A69FB" w14:paraId="60DAADAB" w14:textId="77777777" w:rsidTr="00F13264">
        <w:trPr>
          <w:trHeight w:val="845"/>
        </w:trPr>
        <w:tc>
          <w:tcPr>
            <w:tcW w:w="6480" w:type="dxa"/>
          </w:tcPr>
          <w:p w14:paraId="675A56E0" w14:textId="57B5ED0E" w:rsidR="00F13264" w:rsidRPr="002A69FB" w:rsidRDefault="008A451E" w:rsidP="00224C6F">
            <w:pPr>
              <w:pStyle w:val="ListParagraph"/>
              <w:ind w:left="70"/>
              <w:textAlignment w:val="baseline"/>
              <w:rPr>
                <w:rFonts w:cs="Arial"/>
                <w:szCs w:val="24"/>
              </w:rPr>
            </w:pPr>
            <w:r>
              <w:rPr>
                <w:rFonts w:cs="Arial"/>
                <w:szCs w:val="24"/>
              </w:rPr>
              <w:t>5</w:t>
            </w:r>
            <w:r w:rsidRPr="003F64C7">
              <w:rPr>
                <w:rFonts w:cs="Arial"/>
                <w:szCs w:val="24"/>
              </w:rPr>
              <w:t xml:space="preserve"> homeownership development projects that are similar to the proposed Qualifying Infill Project(s) in scope and size during the ten (10) years preceding the application due date</w:t>
            </w:r>
          </w:p>
        </w:tc>
        <w:tc>
          <w:tcPr>
            <w:tcW w:w="1348" w:type="dxa"/>
          </w:tcPr>
          <w:p w14:paraId="0FC3AD43" w14:textId="1025EDD8" w:rsidR="00F13264" w:rsidRPr="002A69FB" w:rsidRDefault="008A451E" w:rsidP="00224C6F">
            <w:pPr>
              <w:textAlignment w:val="baseline"/>
              <w:rPr>
                <w:rFonts w:cs="Arial"/>
                <w:szCs w:val="24"/>
              </w:rPr>
            </w:pPr>
            <w:r>
              <w:rPr>
                <w:rFonts w:cs="Arial"/>
                <w:szCs w:val="24"/>
              </w:rPr>
              <w:t>10</w:t>
            </w:r>
            <w:r w:rsidRPr="002A69FB">
              <w:rPr>
                <w:rFonts w:cs="Arial"/>
                <w:szCs w:val="24"/>
              </w:rPr>
              <w:t xml:space="preserve"> points</w:t>
            </w:r>
          </w:p>
        </w:tc>
      </w:tr>
    </w:tbl>
    <w:p w14:paraId="7DE66281" w14:textId="77777777" w:rsidR="00F13264" w:rsidRPr="002A69FB" w:rsidRDefault="00F13264" w:rsidP="007E645B">
      <w:pPr>
        <w:ind w:left="1800" w:hanging="720"/>
      </w:pPr>
    </w:p>
    <w:p w14:paraId="2175F08E" w14:textId="60D972C6" w:rsidR="002E1C02" w:rsidRPr="002A69FB" w:rsidRDefault="00EE6C81" w:rsidP="00374772">
      <w:pPr>
        <w:pStyle w:val="ListParagraph"/>
        <w:numPr>
          <w:ilvl w:val="0"/>
          <w:numId w:val="50"/>
        </w:numPr>
        <w:spacing w:after="0" w:line="240" w:lineRule="auto"/>
        <w:ind w:left="1800" w:right="390"/>
        <w:textAlignment w:val="baseline"/>
        <w:rPr>
          <w:rFonts w:cs="Arial"/>
          <w:szCs w:val="24"/>
        </w:rPr>
      </w:pPr>
      <w:r w:rsidRPr="002A69FB">
        <w:rPr>
          <w:rFonts w:cs="Arial"/>
          <w:szCs w:val="24"/>
        </w:rPr>
        <w:t>D</w:t>
      </w:r>
      <w:r w:rsidR="002E1C02" w:rsidRPr="002A69FB">
        <w:rPr>
          <w:rFonts w:cs="Arial"/>
          <w:szCs w:val="24"/>
        </w:rPr>
        <w:t xml:space="preserve">emonstrate that it has the capacity (i.e., the present ability, competency, workforce, and resources) to complete the proposed </w:t>
      </w:r>
      <w:r w:rsidR="00294514" w:rsidRPr="002A69FB">
        <w:rPr>
          <w:rFonts w:cs="Arial"/>
          <w:szCs w:val="24"/>
        </w:rPr>
        <w:t>Qualifying Infill Project(s)</w:t>
      </w:r>
      <w:r w:rsidR="008156CA" w:rsidRPr="002A69FB">
        <w:rPr>
          <w:rFonts w:cs="Arial"/>
          <w:szCs w:val="24"/>
        </w:rPr>
        <w:t xml:space="preserve"> </w:t>
      </w:r>
      <w:r w:rsidR="002E1C02" w:rsidRPr="002A69FB">
        <w:rPr>
          <w:rFonts w:cs="Arial"/>
          <w:szCs w:val="24"/>
        </w:rPr>
        <w:t>in accordance with the Program requirements</w:t>
      </w:r>
      <w:r w:rsidR="008A451E">
        <w:rPr>
          <w:rFonts w:cs="Arial"/>
          <w:szCs w:val="24"/>
        </w:rPr>
        <w:t xml:space="preserve"> (10 points</w:t>
      </w:r>
      <w:r w:rsidR="00FF3BBF">
        <w:rPr>
          <w:rFonts w:cs="Arial"/>
          <w:szCs w:val="24"/>
        </w:rPr>
        <w:t>)</w:t>
      </w:r>
      <w:r w:rsidR="002E1C02" w:rsidRPr="002A69FB">
        <w:rPr>
          <w:rFonts w:cs="Arial"/>
          <w:szCs w:val="24"/>
        </w:rPr>
        <w:t xml:space="preserve">. </w:t>
      </w:r>
    </w:p>
    <w:p w14:paraId="1AFA6104" w14:textId="77777777" w:rsidR="000524B7" w:rsidRPr="002A69FB" w:rsidRDefault="000524B7" w:rsidP="00DE0200">
      <w:pPr>
        <w:pStyle w:val="ListParagraph"/>
        <w:spacing w:after="0" w:line="240" w:lineRule="auto"/>
        <w:ind w:left="540" w:right="645"/>
        <w:textAlignment w:val="baseline"/>
        <w:rPr>
          <w:rFonts w:cs="Arial"/>
          <w:sz w:val="20"/>
          <w:szCs w:val="20"/>
        </w:rPr>
      </w:pPr>
    </w:p>
    <w:p w14:paraId="0E0135AB" w14:textId="77777777" w:rsidR="00DE0200" w:rsidRPr="002A69FB" w:rsidRDefault="00DE0200" w:rsidP="00374772">
      <w:pPr>
        <w:pStyle w:val="Heading2"/>
        <w:numPr>
          <w:ilvl w:val="0"/>
          <w:numId w:val="30"/>
        </w:numPr>
        <w:tabs>
          <w:tab w:val="clear" w:pos="1260"/>
        </w:tabs>
        <w:spacing w:after="0"/>
        <w:ind w:left="1080"/>
        <w:rPr>
          <w:b w:val="0"/>
        </w:rPr>
      </w:pPr>
      <w:bookmarkStart w:id="265" w:name="_Toc1008744408"/>
      <w:bookmarkStart w:id="266" w:name="_Toc589980880"/>
      <w:bookmarkStart w:id="267" w:name="_Toc1631819616"/>
      <w:bookmarkStart w:id="268" w:name="_Toc188155819"/>
      <w:bookmarkStart w:id="269" w:name="_Toc170439485"/>
      <w:bookmarkStart w:id="270" w:name="_Toc317805105"/>
      <w:bookmarkStart w:id="271" w:name="_Toc162883712"/>
      <w:bookmarkStart w:id="272" w:name="_Toc1521804800"/>
      <w:bookmarkStart w:id="273" w:name="_Toc105406034"/>
      <w:bookmarkStart w:id="274" w:name="_Toc97823150"/>
      <w:bookmarkStart w:id="275" w:name="_Toc101353934"/>
      <w:bookmarkStart w:id="276" w:name="_Toc101532160"/>
      <w:bookmarkStart w:id="277" w:name="_Toc101533459"/>
      <w:bookmarkStart w:id="278" w:name="_Toc106171958"/>
      <w:r w:rsidRPr="002A69FB">
        <w:t>Project Readiness (20 points maximum, negative 5 points maximum)</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F74AA2D" w14:textId="77777777" w:rsidR="00DE0200" w:rsidRPr="002A69FB" w:rsidRDefault="00DE0200" w:rsidP="0060674A">
      <w:pPr>
        <w:spacing w:after="0" w:line="240" w:lineRule="auto"/>
        <w:ind w:left="99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07D5B26E" w14:textId="77777777" w:rsidR="00FB411E" w:rsidRDefault="00DE0200" w:rsidP="00FB411E">
      <w:pPr>
        <w:spacing w:after="0" w:line="240" w:lineRule="auto"/>
        <w:ind w:left="1080" w:right="390"/>
        <w:textAlignment w:val="baseline"/>
        <w:rPr>
          <w:rFonts w:ascii="Arial" w:eastAsia="Times New Roman" w:hAnsi="Arial" w:cs="Arial"/>
          <w:sz w:val="24"/>
          <w:szCs w:val="24"/>
        </w:rPr>
      </w:pPr>
      <w:r w:rsidRPr="002A69FB">
        <w:rPr>
          <w:rFonts w:ascii="Arial" w:eastAsia="Times New Roman" w:hAnsi="Arial" w:cs="Arial"/>
          <w:sz w:val="24"/>
          <w:szCs w:val="24"/>
        </w:rPr>
        <w:t>Points will be awarded to projects under each of the following rating factors as documented in the application and as indicated below. If a particular rating factor is not applicable, full points shall be awarded in that category. </w:t>
      </w:r>
    </w:p>
    <w:p w14:paraId="030F8D6C" w14:textId="77777777" w:rsidR="00FB411E" w:rsidRDefault="00FB411E" w:rsidP="00FB411E">
      <w:pPr>
        <w:spacing w:after="0" w:line="240" w:lineRule="auto"/>
        <w:ind w:left="1080" w:right="390"/>
        <w:textAlignment w:val="baseline"/>
        <w:rPr>
          <w:rFonts w:ascii="Arial" w:eastAsia="Times New Roman" w:hAnsi="Arial" w:cs="Arial"/>
          <w:sz w:val="24"/>
          <w:szCs w:val="24"/>
        </w:rPr>
      </w:pPr>
    </w:p>
    <w:p w14:paraId="44704E84" w14:textId="2C2ADA90" w:rsidR="00DE0200" w:rsidRPr="002A69FB" w:rsidRDefault="00DE0200" w:rsidP="00FB411E">
      <w:pPr>
        <w:spacing w:after="0" w:line="240" w:lineRule="auto"/>
        <w:ind w:left="1080" w:right="390"/>
        <w:textAlignment w:val="baseline"/>
        <w:rPr>
          <w:rFonts w:ascii="Arial" w:eastAsia="Times New Roman" w:hAnsi="Arial" w:cs="Arial"/>
          <w:sz w:val="24"/>
          <w:szCs w:val="24"/>
        </w:rPr>
      </w:pPr>
      <w:r w:rsidRPr="002A69FB">
        <w:rPr>
          <w:rFonts w:ascii="Arial" w:eastAsia="Times New Roman" w:hAnsi="Arial" w:cs="Arial"/>
          <w:sz w:val="24"/>
          <w:szCs w:val="24"/>
        </w:rPr>
        <w:t xml:space="preserve"> </w:t>
      </w:r>
    </w:p>
    <w:p w14:paraId="2380E4FD" w14:textId="5CB2B577" w:rsidR="00DE0200" w:rsidRPr="002A69FB" w:rsidRDefault="00DE0200" w:rsidP="00374772">
      <w:pPr>
        <w:pStyle w:val="ListParagraph"/>
        <w:numPr>
          <w:ilvl w:val="0"/>
          <w:numId w:val="46"/>
        </w:numPr>
        <w:spacing w:after="0" w:line="240" w:lineRule="auto"/>
        <w:ind w:left="1440" w:right="390"/>
        <w:textAlignment w:val="baseline"/>
        <w:rPr>
          <w:rFonts w:cs="Arial"/>
          <w:szCs w:val="24"/>
        </w:rPr>
      </w:pPr>
      <w:r w:rsidRPr="002A69FB">
        <w:rPr>
          <w:rFonts w:cs="Arial"/>
          <w:szCs w:val="24"/>
          <w:u w:val="single"/>
        </w:rPr>
        <w:lastRenderedPageBreak/>
        <w:t>Financing Commitments</w:t>
      </w:r>
      <w:r w:rsidRPr="002A69FB">
        <w:rPr>
          <w:rFonts w:cs="Arial"/>
          <w:szCs w:val="24"/>
        </w:rPr>
        <w:t xml:space="preserve"> (10 points maximum)</w:t>
      </w:r>
      <w:r w:rsidRPr="002A69FB">
        <w:rPr>
          <w:rFonts w:cs="Arial"/>
          <w:szCs w:val="24"/>
        </w:rPr>
        <w:tab/>
      </w:r>
    </w:p>
    <w:p w14:paraId="22DD78E1" w14:textId="77777777" w:rsidR="00DE0200" w:rsidRPr="002A69FB" w:rsidRDefault="00DE0200" w:rsidP="00DE0200">
      <w:pPr>
        <w:spacing w:after="0" w:line="240" w:lineRule="auto"/>
        <w:ind w:right="390"/>
        <w:textAlignment w:val="baseline"/>
        <w:rPr>
          <w:rFonts w:ascii="Segoe UI" w:eastAsia="Times New Roman" w:hAnsi="Segoe UI" w:cs="Segoe UI"/>
          <w:sz w:val="18"/>
          <w:szCs w:val="18"/>
        </w:rPr>
      </w:pPr>
    </w:p>
    <w:p w14:paraId="257327B5" w14:textId="1F072E82" w:rsidR="00DE0200" w:rsidRPr="002A69FB" w:rsidRDefault="00AB78E4" w:rsidP="00374772">
      <w:pPr>
        <w:pStyle w:val="ListParagraph"/>
        <w:numPr>
          <w:ilvl w:val="0"/>
          <w:numId w:val="24"/>
        </w:numPr>
        <w:spacing w:after="0" w:line="240" w:lineRule="auto"/>
        <w:ind w:left="1800"/>
        <w:textAlignment w:val="baseline"/>
        <w:rPr>
          <w:rFonts w:cs="Arial"/>
          <w:szCs w:val="24"/>
        </w:rPr>
      </w:pPr>
      <w:r w:rsidRPr="003B03D6">
        <w:rPr>
          <w:rFonts w:cs="Arial"/>
          <w:szCs w:val="24"/>
        </w:rPr>
        <w:t>F</w:t>
      </w:r>
      <w:r w:rsidR="00DE0200" w:rsidRPr="003B03D6">
        <w:rPr>
          <w:rFonts w:cs="Arial"/>
          <w:szCs w:val="24"/>
        </w:rPr>
        <w:t>i</w:t>
      </w:r>
      <w:r w:rsidR="00DE0200" w:rsidRPr="002A69FB">
        <w:rPr>
          <w:rFonts w:cs="Arial"/>
          <w:szCs w:val="24"/>
        </w:rPr>
        <w:t xml:space="preserve">ve (5) points will be awarded for evidencing Enforceable Funding Commitments for all construction financing, not including funds applied for under this NOFA, an allocation of tax exempt-bonds, and 4 percent or 9 percent tax credits. Commitment of bond financing is required and must be evidenced by a lender commitment. </w:t>
      </w:r>
    </w:p>
    <w:p w14:paraId="4DC707AC" w14:textId="77777777" w:rsidR="00DE0200" w:rsidRPr="002A69FB" w:rsidRDefault="00DE0200" w:rsidP="0060674A">
      <w:pPr>
        <w:spacing w:after="0" w:line="240" w:lineRule="auto"/>
        <w:ind w:left="1800"/>
        <w:rPr>
          <w:rFonts w:ascii="Arial" w:eastAsia="Times New Roman" w:hAnsi="Arial" w:cs="Arial"/>
          <w:sz w:val="24"/>
          <w:szCs w:val="24"/>
        </w:rPr>
      </w:pPr>
    </w:p>
    <w:p w14:paraId="677E1ECF" w14:textId="39343454" w:rsidR="00DE0200" w:rsidRPr="002A69FB" w:rsidRDefault="00AB78E4" w:rsidP="00374772">
      <w:pPr>
        <w:pStyle w:val="ListParagraph"/>
        <w:numPr>
          <w:ilvl w:val="0"/>
          <w:numId w:val="24"/>
        </w:numPr>
        <w:spacing w:after="0" w:line="240" w:lineRule="auto"/>
        <w:ind w:left="1800"/>
        <w:textAlignment w:val="baseline"/>
        <w:rPr>
          <w:rFonts w:eastAsiaTheme="minorEastAsia"/>
          <w:szCs w:val="24"/>
        </w:rPr>
      </w:pPr>
      <w:r w:rsidRPr="003B03D6">
        <w:rPr>
          <w:rFonts w:cs="Arial"/>
          <w:szCs w:val="24"/>
        </w:rPr>
        <w:t>F</w:t>
      </w:r>
      <w:r w:rsidR="00DE0200" w:rsidRPr="002A69FB">
        <w:rPr>
          <w:rFonts w:cs="Arial"/>
          <w:szCs w:val="24"/>
        </w:rPr>
        <w:t>ive (5) points will be awarded for evidence of Enforceable Funding Commitments for all permanent financing, grants, project-based rental assistance, and operating subsidies, excluding funds applied for under this NOFA, an allocation of tax-exempt bonds, and 4 percent or 9 percent tax credits</w:t>
      </w:r>
      <w:r w:rsidR="00CE712D" w:rsidRPr="002A69FB">
        <w:rPr>
          <w:rFonts w:cs="Arial"/>
          <w:szCs w:val="24"/>
        </w:rPr>
        <w:t xml:space="preserve">. </w:t>
      </w:r>
      <w:r w:rsidR="00DE0200" w:rsidRPr="002A69FB">
        <w:rPr>
          <w:rFonts w:cs="Arial"/>
          <w:szCs w:val="24"/>
        </w:rPr>
        <w:t>Commitment of bond financing shall be evidenced by a lender commitment.</w:t>
      </w:r>
    </w:p>
    <w:p w14:paraId="6C70D66B" w14:textId="77777777" w:rsidR="00DE0200" w:rsidRPr="002A69FB" w:rsidRDefault="00DE0200" w:rsidP="00DE0200">
      <w:pPr>
        <w:pStyle w:val="ListParagraph"/>
        <w:spacing w:after="0" w:line="240" w:lineRule="auto"/>
        <w:ind w:left="1080"/>
        <w:textAlignment w:val="baseline"/>
        <w:rPr>
          <w:rFonts w:cs="Arial"/>
          <w:szCs w:val="24"/>
        </w:rPr>
      </w:pPr>
    </w:p>
    <w:p w14:paraId="3FDEC44D" w14:textId="2B2477AC" w:rsidR="00DE0200" w:rsidRPr="002A69FB" w:rsidRDefault="00DE0200" w:rsidP="06380E3C">
      <w:pPr>
        <w:pStyle w:val="ListParagraph"/>
        <w:spacing w:after="0" w:line="240" w:lineRule="auto"/>
        <w:ind w:left="1440"/>
        <w:textAlignment w:val="baseline"/>
        <w:rPr>
          <w:rFonts w:cs="Arial"/>
        </w:rPr>
      </w:pPr>
      <w:r w:rsidRPr="002A69FB">
        <w:rPr>
          <w:rFonts w:cs="Arial"/>
        </w:rPr>
        <w:t xml:space="preserve">For both construction financing commitments and permanent financing commitments, the assistance will be deemed to be an Enforceable Funding Commitment as this term is defined in the Defined Terms of the </w:t>
      </w:r>
      <w:r w:rsidR="004B2E0E" w:rsidRPr="002A69FB">
        <w:rPr>
          <w:rFonts w:cs="Arial"/>
        </w:rPr>
        <w:t xml:space="preserve">IIG-2019 </w:t>
      </w:r>
      <w:r w:rsidRPr="002A69FB">
        <w:rPr>
          <w:rFonts w:cs="Arial"/>
        </w:rPr>
        <w:t>Guidelines</w:t>
      </w:r>
      <w:r w:rsidR="004F251D" w:rsidRPr="002A69FB">
        <w:rPr>
          <w:rFonts w:cs="Arial"/>
        </w:rPr>
        <w:t xml:space="preserve"> (homeownership </w:t>
      </w:r>
      <w:r w:rsidR="002760C5" w:rsidRPr="002A69FB">
        <w:rPr>
          <w:rFonts w:cs="Arial"/>
        </w:rPr>
        <w:t xml:space="preserve">projects may include but are not limited to the </w:t>
      </w:r>
      <w:r w:rsidR="00BE7E83" w:rsidRPr="002A69FB">
        <w:rPr>
          <w:rFonts w:cs="Arial"/>
        </w:rPr>
        <w:t>types of Enforceable Funding Commitments included in the definition</w:t>
      </w:r>
      <w:r w:rsidR="00A27118" w:rsidRPr="002A69FB">
        <w:rPr>
          <w:rFonts w:cs="Arial"/>
        </w:rPr>
        <w:t xml:space="preserve">, </w:t>
      </w:r>
      <w:r w:rsidR="00594B4C" w:rsidRPr="002A69FB">
        <w:rPr>
          <w:rFonts w:cs="Arial"/>
        </w:rPr>
        <w:t>subject to D</w:t>
      </w:r>
      <w:r w:rsidR="009B24EF" w:rsidRPr="002A69FB">
        <w:rPr>
          <w:rFonts w:cs="Arial"/>
        </w:rPr>
        <w:t xml:space="preserve">epartment </w:t>
      </w:r>
      <w:r w:rsidR="002B28C9" w:rsidRPr="002A69FB">
        <w:rPr>
          <w:rFonts w:cs="Arial"/>
        </w:rPr>
        <w:t>approval</w:t>
      </w:r>
      <w:r w:rsidR="00BE7E83" w:rsidRPr="002A69FB">
        <w:rPr>
          <w:rFonts w:cs="Arial"/>
        </w:rPr>
        <w:t>)</w:t>
      </w:r>
      <w:r w:rsidRPr="002A69FB">
        <w:rPr>
          <w:rFonts w:cs="Arial"/>
        </w:rPr>
        <w:t xml:space="preserve">, if it has been awarded to the </w:t>
      </w:r>
      <w:r w:rsidR="00091564" w:rsidRPr="002A69FB">
        <w:rPr>
          <w:rFonts w:cs="Arial"/>
        </w:rPr>
        <w:t>p</w:t>
      </w:r>
      <w:r w:rsidRPr="002A69FB">
        <w:rPr>
          <w:rFonts w:cs="Arial"/>
        </w:rPr>
        <w:t>roject or if the Department approves other evidence that the assistance will be reliably available</w:t>
      </w:r>
      <w:r w:rsidR="2D541C18" w:rsidRPr="002A69FB">
        <w:rPr>
          <w:rFonts w:cs="Arial"/>
        </w:rPr>
        <w:t>.</w:t>
      </w:r>
      <w:r w:rsidR="00DD2172" w:rsidRPr="002A69FB">
        <w:rPr>
          <w:rFonts w:cs="Arial"/>
        </w:rPr>
        <w:t xml:space="preserve"> </w:t>
      </w:r>
      <w:r w:rsidRPr="002A69FB">
        <w:rPr>
          <w:rFonts w:cs="Arial"/>
        </w:rPr>
        <w:t>Contingencies in commitment documents based upon the receipt of an allocation of tax-exempt bonds, 4 percent tax credits or 9 percent tax credits will not disqualify a source from being counted as committed.</w:t>
      </w:r>
    </w:p>
    <w:p w14:paraId="601D9A82" w14:textId="77777777" w:rsidR="00DE0200" w:rsidRPr="002A69FB" w:rsidRDefault="00DE0200" w:rsidP="0060674A">
      <w:pPr>
        <w:pStyle w:val="ListParagraph"/>
        <w:spacing w:after="0" w:line="240" w:lineRule="auto"/>
        <w:ind w:left="1440"/>
        <w:textAlignment w:val="baseline"/>
        <w:rPr>
          <w:rFonts w:cs="Arial"/>
          <w:szCs w:val="24"/>
        </w:rPr>
      </w:pPr>
    </w:p>
    <w:p w14:paraId="6ABD5394" w14:textId="4B2CF2BE" w:rsidR="00DE0200" w:rsidRPr="002A69FB" w:rsidRDefault="00DE0200" w:rsidP="0060674A">
      <w:pPr>
        <w:pStyle w:val="ListParagraph"/>
        <w:spacing w:after="0" w:line="240" w:lineRule="auto"/>
        <w:ind w:left="1440"/>
        <w:textAlignment w:val="baseline"/>
        <w:rPr>
          <w:rFonts w:cs="Arial"/>
          <w:szCs w:val="24"/>
        </w:rPr>
      </w:pPr>
      <w:r w:rsidRPr="002A69FB">
        <w:rPr>
          <w:rFonts w:cs="Arial"/>
          <w:szCs w:val="24"/>
        </w:rPr>
        <w:t>To receive points under paragraphs (</w:t>
      </w:r>
      <w:r w:rsidR="00B513C3" w:rsidRPr="002A69FB">
        <w:rPr>
          <w:rFonts w:cs="Arial"/>
          <w:szCs w:val="24"/>
        </w:rPr>
        <w:t>a</w:t>
      </w:r>
      <w:r w:rsidRPr="002A69FB">
        <w:rPr>
          <w:rFonts w:cs="Arial"/>
          <w:szCs w:val="24"/>
        </w:rPr>
        <w:t>) and (</w:t>
      </w:r>
      <w:r w:rsidR="00B513C3" w:rsidRPr="002A69FB">
        <w:rPr>
          <w:rFonts w:cs="Arial"/>
          <w:szCs w:val="24"/>
        </w:rPr>
        <w:t>b</w:t>
      </w:r>
      <w:r w:rsidRPr="002A69FB">
        <w:rPr>
          <w:rFonts w:cs="Arial"/>
          <w:szCs w:val="24"/>
        </w:rPr>
        <w:t xml:space="preserve">) above for deferred payment financing, grant funds, or subsidies from other Department programs, these funds must be awarded prior to finalizing the preliminary point scoring of applications under this NOFA. </w:t>
      </w:r>
    </w:p>
    <w:p w14:paraId="7C3C333F" w14:textId="77777777" w:rsidR="00DE0200" w:rsidRPr="002A69FB" w:rsidDel="00D42162" w:rsidRDefault="00DE0200" w:rsidP="00DE0200">
      <w:pPr>
        <w:pStyle w:val="ListParagraph"/>
        <w:spacing w:after="0" w:line="240" w:lineRule="auto"/>
        <w:ind w:left="1080"/>
        <w:textAlignment w:val="baseline"/>
        <w:rPr>
          <w:rFonts w:cs="Arial"/>
          <w:szCs w:val="24"/>
        </w:rPr>
      </w:pPr>
    </w:p>
    <w:p w14:paraId="2C86F9F7" w14:textId="566AADB1" w:rsidR="00DE0200" w:rsidRPr="002A69FB" w:rsidRDefault="00DE0200" w:rsidP="00374772">
      <w:pPr>
        <w:pStyle w:val="ListParagraph"/>
        <w:numPr>
          <w:ilvl w:val="0"/>
          <w:numId w:val="46"/>
        </w:numPr>
        <w:spacing w:after="0" w:line="240" w:lineRule="auto"/>
        <w:ind w:left="1440" w:right="390"/>
        <w:textAlignment w:val="baseline"/>
        <w:rPr>
          <w:rFonts w:cs="Arial"/>
          <w:szCs w:val="24"/>
        </w:rPr>
      </w:pPr>
      <w:r w:rsidRPr="002A69FB">
        <w:rPr>
          <w:rFonts w:cs="Arial"/>
          <w:szCs w:val="24"/>
          <w:u w:val="single"/>
        </w:rPr>
        <w:t>Local and Environmental Approvals</w:t>
      </w:r>
      <w:r w:rsidRPr="002A69FB">
        <w:rPr>
          <w:rFonts w:cs="Arial"/>
          <w:szCs w:val="24"/>
        </w:rPr>
        <w:t xml:space="preserve"> (7 points maximum)</w:t>
      </w:r>
    </w:p>
    <w:p w14:paraId="513038CB" w14:textId="77777777" w:rsidR="00DE0200" w:rsidRPr="002A69FB" w:rsidRDefault="00DE0200" w:rsidP="00DE0200">
      <w:pPr>
        <w:spacing w:after="0" w:line="240" w:lineRule="auto"/>
        <w:ind w:left="540" w:right="390"/>
        <w:textAlignment w:val="baseline"/>
        <w:rPr>
          <w:rFonts w:ascii="Arial" w:eastAsia="Times New Roman" w:hAnsi="Arial" w:cs="Arial"/>
          <w:sz w:val="24"/>
          <w:szCs w:val="24"/>
        </w:rPr>
      </w:pPr>
    </w:p>
    <w:p w14:paraId="41FFA933" w14:textId="57D42215" w:rsidR="00DE0200" w:rsidRPr="002A69FB" w:rsidRDefault="00DE0200" w:rsidP="00374772">
      <w:pPr>
        <w:pStyle w:val="ListParagraph"/>
        <w:numPr>
          <w:ilvl w:val="1"/>
          <w:numId w:val="32"/>
        </w:numPr>
        <w:ind w:left="1800"/>
        <w:rPr>
          <w:rFonts w:cs="Arial"/>
          <w:szCs w:val="24"/>
        </w:rPr>
      </w:pPr>
      <w:r w:rsidRPr="002A69FB">
        <w:rPr>
          <w:rFonts w:cs="Arial"/>
          <w:szCs w:val="24"/>
        </w:rPr>
        <w:t>Land use approvals (5 points maximum)</w:t>
      </w:r>
      <w:r w:rsidRPr="002A69FB">
        <w:t xml:space="preserve"> </w:t>
      </w:r>
      <w:r w:rsidRPr="002A69FB">
        <w:rPr>
          <w:rFonts w:cs="Arial"/>
          <w:szCs w:val="24"/>
        </w:rPr>
        <w:t>– Points will be awarded under either item i, ii, or iii below.</w:t>
      </w:r>
    </w:p>
    <w:p w14:paraId="47AC5D23" w14:textId="77777777" w:rsidR="00B065F7" w:rsidRPr="002A69FB" w:rsidRDefault="00B065F7" w:rsidP="00B065F7">
      <w:pPr>
        <w:pStyle w:val="ListParagraph"/>
        <w:ind w:left="2070"/>
        <w:rPr>
          <w:rFonts w:cs="Arial"/>
          <w:szCs w:val="24"/>
        </w:rPr>
      </w:pPr>
    </w:p>
    <w:p w14:paraId="080AE11F" w14:textId="13C505EB" w:rsidR="00DE0200" w:rsidRPr="002A69FB" w:rsidRDefault="00DE0200" w:rsidP="00374772">
      <w:pPr>
        <w:pStyle w:val="ListParagraph"/>
        <w:numPr>
          <w:ilvl w:val="2"/>
          <w:numId w:val="32"/>
        </w:numPr>
        <w:tabs>
          <w:tab w:val="num" w:pos="1080"/>
        </w:tabs>
        <w:spacing w:after="0" w:line="240" w:lineRule="auto"/>
        <w:ind w:left="2430" w:hanging="360"/>
        <w:rPr>
          <w:rFonts w:eastAsia="Arial" w:cs="Arial"/>
        </w:rPr>
      </w:pPr>
      <w:r w:rsidRPr="002A69FB">
        <w:rPr>
          <w:rFonts w:cs="Arial"/>
        </w:rPr>
        <w:t>Five (5) points will be awarded for obtaining all land use approvals or entitlements necessary prior to issuance of a building permit, including any required discretionary approvals</w:t>
      </w:r>
      <w:r w:rsidR="00CE712D" w:rsidRPr="002A69FB">
        <w:rPr>
          <w:rFonts w:cs="Arial"/>
        </w:rPr>
        <w:t xml:space="preserve">. </w:t>
      </w:r>
      <w:r w:rsidRPr="002A69FB">
        <w:rPr>
          <w:rFonts w:cs="Arial"/>
        </w:rPr>
        <w:t>Notwithstanding this requirement, design review, variances, and development agreements are not required to be completed</w:t>
      </w:r>
      <w:r w:rsidR="00CE712D" w:rsidRPr="002A69FB">
        <w:rPr>
          <w:rFonts w:cs="Arial"/>
        </w:rPr>
        <w:t xml:space="preserve">. </w:t>
      </w:r>
      <w:r w:rsidRPr="002A69FB">
        <w:rPr>
          <w:rFonts w:cs="Arial"/>
        </w:rPr>
        <w:t>Project sites where the planning department confirms eligi</w:t>
      </w:r>
      <w:r w:rsidRPr="002A69FB">
        <w:rPr>
          <w:rFonts w:eastAsia="Arial" w:cs="Arial"/>
        </w:rPr>
        <w:t xml:space="preserve">bility for </w:t>
      </w:r>
      <w:r w:rsidR="00835CD5" w:rsidRPr="002A69FB">
        <w:rPr>
          <w:rFonts w:eastAsia="Arial" w:cs="Arial"/>
        </w:rPr>
        <w:t>Streamlined Ministerial Approval </w:t>
      </w:r>
      <w:r w:rsidR="4C41CCD0" w:rsidRPr="002A69FB">
        <w:rPr>
          <w:rFonts w:eastAsia="Arial" w:cs="Arial"/>
        </w:rPr>
        <w:t xml:space="preserve">(including but not limited to the Senate Bill 35 (2017) Streamlined Ministerial Approval Processing) </w:t>
      </w:r>
      <w:r w:rsidRPr="002A69FB">
        <w:rPr>
          <w:rFonts w:eastAsia="Arial" w:cs="Arial"/>
        </w:rPr>
        <w:t>are eligible for these points. </w:t>
      </w:r>
    </w:p>
    <w:p w14:paraId="246B22B4" w14:textId="77777777" w:rsidR="00DE0200" w:rsidRPr="002A69FB" w:rsidRDefault="00DE0200" w:rsidP="0060674A">
      <w:pPr>
        <w:spacing w:after="0" w:line="240" w:lineRule="auto"/>
        <w:ind w:left="2430"/>
        <w:textAlignment w:val="baseline"/>
        <w:rPr>
          <w:rFonts w:ascii="Arial" w:eastAsia="Arial" w:hAnsi="Arial" w:cs="Arial"/>
          <w:sz w:val="24"/>
          <w:szCs w:val="24"/>
        </w:rPr>
      </w:pPr>
    </w:p>
    <w:p w14:paraId="2F44D8B9" w14:textId="75CB8A82" w:rsidR="004E15A6" w:rsidRPr="002A69FB" w:rsidRDefault="00DE0200" w:rsidP="0060674A">
      <w:pPr>
        <w:tabs>
          <w:tab w:val="left" w:pos="1440"/>
        </w:tabs>
        <w:spacing w:after="0" w:line="240" w:lineRule="auto"/>
        <w:ind w:left="2430"/>
        <w:textAlignment w:val="baseline"/>
        <w:rPr>
          <w:rFonts w:ascii="Arial" w:eastAsia="Times New Roman" w:hAnsi="Arial" w:cs="Arial"/>
          <w:sz w:val="24"/>
          <w:szCs w:val="24"/>
        </w:rPr>
      </w:pPr>
      <w:r w:rsidRPr="002A69FB">
        <w:rPr>
          <w:rFonts w:ascii="Arial" w:eastAsia="Times New Roman" w:hAnsi="Arial" w:cs="Arial"/>
          <w:sz w:val="24"/>
          <w:szCs w:val="24"/>
        </w:rPr>
        <w:lastRenderedPageBreak/>
        <w:t xml:space="preserve">For projects located within city limits where a FEMA Major Disaster Declaration has been made up to three years preceding the application due date, these five (5) points will be awarded for certification that all necessary land use approvals or entitlements necessary prior to issuance of a building permit will be completed within 90 days of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w:t>
      </w:r>
    </w:p>
    <w:p w14:paraId="13F90181" w14:textId="77777777" w:rsidR="004E15A6" w:rsidRPr="002A69FB" w:rsidRDefault="004E15A6" w:rsidP="0060674A">
      <w:pPr>
        <w:tabs>
          <w:tab w:val="left" w:pos="1440"/>
        </w:tabs>
        <w:spacing w:after="0" w:line="240" w:lineRule="auto"/>
        <w:ind w:left="2430"/>
        <w:textAlignment w:val="baseline"/>
        <w:rPr>
          <w:rFonts w:ascii="Arial" w:eastAsia="Times New Roman" w:hAnsi="Arial" w:cs="Arial"/>
          <w:sz w:val="24"/>
          <w:szCs w:val="24"/>
        </w:rPr>
      </w:pPr>
    </w:p>
    <w:p w14:paraId="3D1F0EF6" w14:textId="4F4438D0" w:rsidR="00DE0200" w:rsidRPr="002A69FB" w:rsidRDefault="00DE0200" w:rsidP="0060674A">
      <w:pPr>
        <w:tabs>
          <w:tab w:val="left" w:pos="1440"/>
        </w:tabs>
        <w:spacing w:after="0" w:line="240" w:lineRule="auto"/>
        <w:ind w:left="2430"/>
        <w:textAlignment w:val="baseline"/>
        <w:rPr>
          <w:rFonts w:ascii="Arial" w:eastAsia="Times New Roman" w:hAnsi="Arial" w:cs="Arial"/>
          <w:sz w:val="24"/>
          <w:szCs w:val="24"/>
        </w:rPr>
      </w:pPr>
      <w:r w:rsidRPr="002A69FB">
        <w:rPr>
          <w:rFonts w:ascii="Arial" w:eastAsia="Times New Roman" w:hAnsi="Arial" w:cs="Arial"/>
          <w:sz w:val="24"/>
          <w:szCs w:val="24"/>
        </w:rPr>
        <w:t xml:space="preserve">For projects located outside of city limits where a FEMA Major Disaster Declaration has been made and the local government responsible for land use approvals or entitlement review is not a city, the </w:t>
      </w:r>
      <w:r w:rsidR="00C5482C" w:rsidRPr="002A69FB">
        <w:rPr>
          <w:rFonts w:ascii="Arial" w:eastAsia="Times New Roman" w:hAnsi="Arial" w:cs="Arial"/>
          <w:sz w:val="24"/>
          <w:szCs w:val="24"/>
        </w:rPr>
        <w:t>A</w:t>
      </w:r>
      <w:r w:rsidRPr="002A69FB">
        <w:rPr>
          <w:rFonts w:ascii="Arial" w:eastAsia="Times New Roman" w:hAnsi="Arial" w:cs="Arial"/>
          <w:sz w:val="24"/>
          <w:szCs w:val="24"/>
        </w:rPr>
        <w:t xml:space="preserve">pplicant must, in addition to providing this certification, demonstrate to the Department’s satisfaction that the project contributes to providing housing for disaster-impacted </w:t>
      </w:r>
      <w:r w:rsidR="004E15A6" w:rsidRPr="002A69FB">
        <w:rPr>
          <w:rFonts w:ascii="Arial" w:eastAsia="Times New Roman" w:hAnsi="Arial" w:cs="Arial"/>
          <w:sz w:val="24"/>
          <w:szCs w:val="24"/>
        </w:rPr>
        <w:t>households.</w:t>
      </w:r>
      <w:r w:rsidRPr="002A69FB">
        <w:rPr>
          <w:rFonts w:ascii="Arial" w:eastAsia="Times New Roman" w:hAnsi="Arial" w:cs="Arial"/>
          <w:sz w:val="24"/>
          <w:szCs w:val="24"/>
        </w:rPr>
        <w:t> </w:t>
      </w:r>
    </w:p>
    <w:p w14:paraId="6B8DB65A" w14:textId="77777777" w:rsidR="00DE0200" w:rsidRPr="002A69FB" w:rsidRDefault="00DE0200" w:rsidP="0060674A">
      <w:pPr>
        <w:tabs>
          <w:tab w:val="left" w:pos="1440"/>
        </w:tabs>
        <w:spacing w:after="0" w:line="240" w:lineRule="auto"/>
        <w:ind w:left="2430"/>
        <w:textAlignment w:val="baseline"/>
        <w:rPr>
          <w:rFonts w:ascii="Arial" w:eastAsia="Times New Roman" w:hAnsi="Arial" w:cs="Arial"/>
          <w:sz w:val="24"/>
          <w:szCs w:val="24"/>
        </w:rPr>
      </w:pPr>
    </w:p>
    <w:p w14:paraId="3699835F" w14:textId="54D3C30A" w:rsidR="00DE0200" w:rsidRPr="002A69FB" w:rsidRDefault="00DE0200" w:rsidP="00374772">
      <w:pPr>
        <w:pStyle w:val="ListParagraph"/>
        <w:numPr>
          <w:ilvl w:val="2"/>
          <w:numId w:val="31"/>
        </w:numPr>
        <w:tabs>
          <w:tab w:val="left" w:pos="1440"/>
        </w:tabs>
        <w:spacing w:after="0" w:line="240" w:lineRule="auto"/>
        <w:ind w:left="2430" w:hanging="360"/>
        <w:textAlignment w:val="baseline"/>
        <w:rPr>
          <w:rFonts w:eastAsiaTheme="minorEastAsia"/>
          <w:szCs w:val="24"/>
        </w:rPr>
      </w:pPr>
      <w:r w:rsidRPr="002A69FB">
        <w:rPr>
          <w:rFonts w:cs="Arial"/>
          <w:szCs w:val="24"/>
        </w:rPr>
        <w:t xml:space="preserve">Four (4) points will be awarded for submission of a complete application to the relevant local authorities for land use approval under a Nondiscretionary Local Approval Process, where the application has been neither approved </w:t>
      </w:r>
      <w:r w:rsidR="004E15A6" w:rsidRPr="002A69FB">
        <w:rPr>
          <w:rFonts w:cs="Arial"/>
          <w:szCs w:val="24"/>
        </w:rPr>
        <w:t>nor</w:t>
      </w:r>
      <w:r w:rsidRPr="002A69FB">
        <w:rPr>
          <w:rFonts w:cs="Arial"/>
          <w:szCs w:val="24"/>
        </w:rPr>
        <w:t xml:space="preserve"> </w:t>
      </w:r>
      <w:r w:rsidR="004E15A6" w:rsidRPr="002A69FB">
        <w:rPr>
          <w:rFonts w:cs="Arial"/>
          <w:szCs w:val="24"/>
        </w:rPr>
        <w:t>disapproved.</w:t>
      </w:r>
      <w:r w:rsidRPr="002A69FB">
        <w:rPr>
          <w:rFonts w:cs="Arial"/>
          <w:sz w:val="28"/>
          <w:szCs w:val="28"/>
        </w:rPr>
        <w:t> </w:t>
      </w:r>
    </w:p>
    <w:p w14:paraId="3A51A3E9" w14:textId="77777777" w:rsidR="00DE0200" w:rsidRPr="002A69FB" w:rsidRDefault="00DE0200" w:rsidP="0060674A">
      <w:pPr>
        <w:tabs>
          <w:tab w:val="left" w:pos="1440"/>
        </w:tabs>
        <w:spacing w:after="0" w:line="240" w:lineRule="auto"/>
        <w:ind w:left="2430"/>
        <w:rPr>
          <w:rFonts w:ascii="Arial" w:eastAsia="Times New Roman" w:hAnsi="Arial" w:cs="Arial"/>
          <w:sz w:val="28"/>
          <w:szCs w:val="28"/>
        </w:rPr>
      </w:pPr>
    </w:p>
    <w:p w14:paraId="6909F7A9" w14:textId="77777777" w:rsidR="00DE0200" w:rsidRPr="002A69FB" w:rsidRDefault="00DE0200" w:rsidP="00374772">
      <w:pPr>
        <w:pStyle w:val="ListParagraph"/>
        <w:numPr>
          <w:ilvl w:val="2"/>
          <w:numId w:val="31"/>
        </w:numPr>
        <w:spacing w:after="0" w:line="240" w:lineRule="auto"/>
        <w:ind w:left="2430" w:hanging="360"/>
        <w:textAlignment w:val="baseline"/>
        <w:rPr>
          <w:rFonts w:eastAsiaTheme="minorEastAsia"/>
          <w:szCs w:val="24"/>
        </w:rPr>
      </w:pPr>
      <w:r w:rsidRPr="002A69FB">
        <w:rPr>
          <w:rFonts w:cs="Arial"/>
          <w:szCs w:val="24"/>
        </w:rPr>
        <w:t>One (1) point will be awarded for a letter signed by a planner certified by the American Institute of Certified Planners indicating that, in their opinion, the project meets all of the requirements for approval under a Nondiscretionary Local Approval Process, where an application has not been approved or disapproved by the local authorities.</w:t>
      </w:r>
      <w:r w:rsidRPr="002A69FB">
        <w:rPr>
          <w:rFonts w:cs="Arial"/>
          <w:sz w:val="28"/>
          <w:szCs w:val="28"/>
        </w:rPr>
        <w:t> </w:t>
      </w:r>
    </w:p>
    <w:p w14:paraId="3E6EFC51" w14:textId="77777777" w:rsidR="00DE0200" w:rsidRPr="002A69FB" w:rsidRDefault="00DE0200" w:rsidP="00DE0200">
      <w:pPr>
        <w:spacing w:after="0" w:line="240" w:lineRule="auto"/>
        <w:ind w:left="1170" w:hanging="27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ED80AAF" w14:textId="12B9D32D" w:rsidR="00DE0200" w:rsidRPr="002A69FB" w:rsidRDefault="00DE0200" w:rsidP="00374772">
      <w:pPr>
        <w:pStyle w:val="ListParagraph"/>
        <w:numPr>
          <w:ilvl w:val="1"/>
          <w:numId w:val="31"/>
        </w:numPr>
        <w:spacing w:after="160" w:line="259" w:lineRule="auto"/>
        <w:ind w:left="1800"/>
        <w:rPr>
          <w:rFonts w:cs="Arial"/>
          <w:szCs w:val="24"/>
        </w:rPr>
      </w:pPr>
      <w:r w:rsidRPr="002A69FB">
        <w:rPr>
          <w:rFonts w:cs="Arial"/>
          <w:szCs w:val="24"/>
          <w:u w:val="single"/>
        </w:rPr>
        <w:t>Environmental Approvals</w:t>
      </w:r>
      <w:r w:rsidRPr="002A69FB">
        <w:rPr>
          <w:rFonts w:cs="Arial"/>
          <w:szCs w:val="24"/>
        </w:rPr>
        <w:t xml:space="preserve"> </w:t>
      </w:r>
      <w:r w:rsidR="0003107B" w:rsidRPr="002A69FB">
        <w:rPr>
          <w:rFonts w:cs="Arial"/>
          <w:szCs w:val="24"/>
        </w:rPr>
        <w:t>(</w:t>
      </w:r>
      <w:r w:rsidRPr="002A69FB">
        <w:rPr>
          <w:rFonts w:cs="Arial"/>
          <w:szCs w:val="24"/>
        </w:rPr>
        <w:t>2</w:t>
      </w:r>
      <w:r w:rsidR="00014353" w:rsidRPr="002A69FB">
        <w:rPr>
          <w:rFonts w:cs="Arial"/>
          <w:szCs w:val="24"/>
        </w:rPr>
        <w:t xml:space="preserve"> </w:t>
      </w:r>
      <w:r w:rsidRPr="002A69FB">
        <w:rPr>
          <w:rFonts w:cs="Arial"/>
          <w:szCs w:val="24"/>
        </w:rPr>
        <w:t>points</w:t>
      </w:r>
      <w:r w:rsidR="0003107B" w:rsidRPr="002A69FB">
        <w:rPr>
          <w:rFonts w:cs="Arial"/>
          <w:szCs w:val="24"/>
        </w:rPr>
        <w:t xml:space="preserve"> maximum) – Points will be a</w:t>
      </w:r>
      <w:r w:rsidRPr="002A69FB">
        <w:rPr>
          <w:rFonts w:cs="Arial"/>
          <w:szCs w:val="24"/>
        </w:rPr>
        <w:t>warded for local certification of CEQA (California Environmental Quality Act) exemption or completion.</w:t>
      </w:r>
    </w:p>
    <w:p w14:paraId="611E9B1D" w14:textId="6EFBC9A7" w:rsidR="00DE0200" w:rsidRPr="002A69FB" w:rsidRDefault="00DE0200" w:rsidP="00F004DE">
      <w:pPr>
        <w:pStyle w:val="ListParagraph"/>
        <w:spacing w:line="240" w:lineRule="auto"/>
        <w:ind w:left="1800"/>
        <w:rPr>
          <w:rFonts w:cs="Arial"/>
          <w:szCs w:val="24"/>
        </w:rPr>
      </w:pPr>
      <w:r w:rsidRPr="002A69FB">
        <w:br/>
      </w:r>
      <w:r w:rsidRPr="002A69FB">
        <w:rPr>
          <w:rFonts w:cs="Arial"/>
          <w:szCs w:val="24"/>
        </w:rPr>
        <w:t xml:space="preserve">For projects located within city limits where a FEMA Major Disaster Declaration has been made up to three years preceding the application due date, these </w:t>
      </w:r>
      <w:r w:rsidR="00D538C1" w:rsidRPr="002A69FB">
        <w:rPr>
          <w:rFonts w:cs="Arial"/>
          <w:szCs w:val="24"/>
        </w:rPr>
        <w:t>two</w:t>
      </w:r>
      <w:r w:rsidRPr="002A69FB">
        <w:rPr>
          <w:rFonts w:cs="Arial"/>
          <w:szCs w:val="24"/>
        </w:rPr>
        <w:t xml:space="preserve"> points will be awarded for certification that the project is exempt from CEQA or that the CEQA review will be completed prior to the issuance of the Department’s </w:t>
      </w:r>
      <w:r w:rsidR="00921944" w:rsidRPr="002A69FB">
        <w:rPr>
          <w:rFonts w:cs="Arial"/>
          <w:szCs w:val="24"/>
        </w:rPr>
        <w:t xml:space="preserve">Standard Agreement </w:t>
      </w:r>
      <w:r w:rsidRPr="002A69FB">
        <w:rPr>
          <w:rFonts w:cs="Arial"/>
          <w:szCs w:val="24"/>
        </w:rPr>
        <w:t>for funds under this NOFA</w:t>
      </w:r>
      <w:r w:rsidR="00CE712D" w:rsidRPr="002A69FB">
        <w:rPr>
          <w:rFonts w:cs="Arial"/>
          <w:szCs w:val="24"/>
        </w:rPr>
        <w:t xml:space="preserve">. </w:t>
      </w:r>
      <w:r w:rsidRPr="002A69FB">
        <w:rPr>
          <w:rFonts w:cs="Arial"/>
          <w:szCs w:val="24"/>
        </w:rPr>
        <w:t xml:space="preserve">For projects located outside of city limits where a FEMA Major Disaster Declaration has been made and the local government responsible for environmental review is not a city, the </w:t>
      </w:r>
      <w:r w:rsidR="00ED2688" w:rsidRPr="002A69FB">
        <w:rPr>
          <w:rFonts w:cs="Arial"/>
          <w:szCs w:val="24"/>
        </w:rPr>
        <w:t>A</w:t>
      </w:r>
      <w:r w:rsidRPr="002A69FB">
        <w:rPr>
          <w:rFonts w:cs="Arial"/>
          <w:szCs w:val="24"/>
        </w:rPr>
        <w:t>pplicant must, in addition to providing this certification, demonstrate to the Department’s satisfaction that the project contributes to providing housing for disaster-impacted households.</w:t>
      </w:r>
    </w:p>
    <w:p w14:paraId="6E318292" w14:textId="00AB319D" w:rsidR="00DE0200" w:rsidRPr="002A69FB" w:rsidRDefault="00DE0200" w:rsidP="00F004DE">
      <w:pPr>
        <w:pStyle w:val="ListParagraph"/>
        <w:spacing w:line="240" w:lineRule="auto"/>
        <w:ind w:left="1800"/>
        <w:rPr>
          <w:rFonts w:cs="Arial"/>
        </w:rPr>
      </w:pPr>
    </w:p>
    <w:p w14:paraId="323D9FA7" w14:textId="00AB319D" w:rsidR="00DE0200" w:rsidRPr="002A69FB" w:rsidRDefault="00DE0200" w:rsidP="00F004DE">
      <w:pPr>
        <w:pStyle w:val="ListParagraph"/>
        <w:spacing w:line="240" w:lineRule="auto"/>
        <w:ind w:left="1800"/>
        <w:rPr>
          <w:rFonts w:cs="Arial"/>
        </w:rPr>
      </w:pPr>
      <w:r w:rsidRPr="002A69FB">
        <w:rPr>
          <w:rFonts w:cs="Arial"/>
        </w:rPr>
        <w:t>For projects receiving federal funds subject to review under the National Environmental Policy Act (NEPA), a copy of the project’s Authority to Use Grant funds must be provided prior to the construction loan closing. It is not necessary to have the Authority to Use Grant Funds at application stage.</w:t>
      </w:r>
    </w:p>
    <w:p w14:paraId="373F21FA" w14:textId="00AB319D" w:rsidR="005C1DBF" w:rsidRPr="002A69FB" w:rsidRDefault="005C1DBF" w:rsidP="005C1DBF">
      <w:pPr>
        <w:pStyle w:val="ListParagraph"/>
        <w:ind w:left="2070"/>
        <w:rPr>
          <w:rFonts w:ascii="Segoe UI" w:hAnsi="Segoe UI" w:cs="Segoe UI"/>
          <w:sz w:val="18"/>
          <w:szCs w:val="18"/>
        </w:rPr>
      </w:pPr>
    </w:p>
    <w:p w14:paraId="06B673AF" w14:textId="5A829F1B" w:rsidR="00DE0200" w:rsidRPr="002A69FB" w:rsidRDefault="00DE0200" w:rsidP="00374772">
      <w:pPr>
        <w:pStyle w:val="ListParagraph"/>
        <w:numPr>
          <w:ilvl w:val="0"/>
          <w:numId w:val="46"/>
        </w:numPr>
        <w:spacing w:after="0" w:line="240" w:lineRule="auto"/>
        <w:ind w:left="1440" w:right="390" w:hanging="450"/>
        <w:textAlignment w:val="baseline"/>
        <w:rPr>
          <w:rFonts w:cs="Arial"/>
          <w:szCs w:val="24"/>
        </w:rPr>
      </w:pPr>
      <w:r w:rsidRPr="002A69FB">
        <w:rPr>
          <w:rFonts w:cs="Arial"/>
          <w:szCs w:val="24"/>
          <w:u w:val="single"/>
        </w:rPr>
        <w:lastRenderedPageBreak/>
        <w:t>Organizational Documents</w:t>
      </w:r>
      <w:r w:rsidRPr="002A69FB">
        <w:rPr>
          <w:rFonts w:cs="Arial"/>
          <w:szCs w:val="24"/>
        </w:rPr>
        <w:t xml:space="preserve"> </w:t>
      </w:r>
      <w:r w:rsidR="0003107B" w:rsidRPr="002A69FB">
        <w:rPr>
          <w:rFonts w:cs="Arial"/>
          <w:szCs w:val="24"/>
        </w:rPr>
        <w:t>(</w:t>
      </w:r>
      <w:r w:rsidRPr="002A69FB">
        <w:rPr>
          <w:rFonts w:cs="Arial"/>
          <w:szCs w:val="24"/>
        </w:rPr>
        <w:t>3</w:t>
      </w:r>
      <w:r w:rsidR="00014353" w:rsidRPr="002A69FB">
        <w:rPr>
          <w:rFonts w:cs="Arial"/>
          <w:szCs w:val="24"/>
        </w:rPr>
        <w:t xml:space="preserve"> p</w:t>
      </w:r>
      <w:r w:rsidRPr="002A69FB">
        <w:rPr>
          <w:rFonts w:cs="Arial"/>
          <w:szCs w:val="24"/>
        </w:rPr>
        <w:t>oints</w:t>
      </w:r>
      <w:r w:rsidR="0003107B" w:rsidRPr="002A69FB">
        <w:rPr>
          <w:rFonts w:cs="Arial"/>
          <w:szCs w:val="24"/>
        </w:rPr>
        <w:t xml:space="preserve"> maximum) – Points will be awarded </w:t>
      </w:r>
      <w:r w:rsidR="003D605A" w:rsidRPr="002A69FB">
        <w:rPr>
          <w:rFonts w:cs="Arial"/>
          <w:szCs w:val="24"/>
        </w:rPr>
        <w:t xml:space="preserve">if </w:t>
      </w:r>
      <w:r w:rsidRPr="002A69FB">
        <w:rPr>
          <w:rFonts w:cs="Arial"/>
          <w:szCs w:val="24"/>
        </w:rPr>
        <w:t>the</w:t>
      </w:r>
      <w:r w:rsidR="00EE7227" w:rsidRPr="002A69FB">
        <w:rPr>
          <w:rFonts w:cs="Arial"/>
          <w:szCs w:val="24"/>
        </w:rPr>
        <w:t xml:space="preserve"> </w:t>
      </w:r>
      <w:r w:rsidR="00621A61" w:rsidRPr="002A69FB">
        <w:rPr>
          <w:rFonts w:cs="Arial"/>
          <w:szCs w:val="24"/>
        </w:rPr>
        <w:t>Recipient</w:t>
      </w:r>
      <w:r w:rsidRPr="002A69FB">
        <w:rPr>
          <w:rFonts w:cs="Arial"/>
          <w:szCs w:val="24"/>
        </w:rPr>
        <w:t xml:space="preserve">, including all affiliated entities, is </w:t>
      </w:r>
      <w:r w:rsidR="00DA34CF" w:rsidRPr="002A69FB">
        <w:rPr>
          <w:rFonts w:cs="Arial"/>
          <w:szCs w:val="24"/>
        </w:rPr>
        <w:t xml:space="preserve">fully formed and all required organizational documents are </w:t>
      </w:r>
      <w:r w:rsidRPr="002A69FB">
        <w:rPr>
          <w:rFonts w:cs="Arial"/>
          <w:szCs w:val="24"/>
        </w:rPr>
        <w:t>submitted with the application. </w:t>
      </w:r>
    </w:p>
    <w:p w14:paraId="050DD263" w14:textId="77777777" w:rsidR="00DE0200" w:rsidRPr="002A69FB" w:rsidRDefault="00DE0200" w:rsidP="00AE2E50">
      <w:pPr>
        <w:spacing w:after="0" w:line="240" w:lineRule="auto"/>
        <w:ind w:left="1440" w:right="390"/>
        <w:textAlignment w:val="baseline"/>
        <w:rPr>
          <w:rFonts w:ascii="Arial" w:eastAsia="Times New Roman" w:hAnsi="Arial" w:cs="Arial"/>
          <w:sz w:val="24"/>
          <w:szCs w:val="24"/>
        </w:rPr>
      </w:pPr>
    </w:p>
    <w:p w14:paraId="662FA714" w14:textId="2EF913B9" w:rsidR="00DE0200" w:rsidRPr="002A69FB" w:rsidRDefault="00DE0200" w:rsidP="00374772">
      <w:pPr>
        <w:pStyle w:val="ListParagraph"/>
        <w:numPr>
          <w:ilvl w:val="0"/>
          <w:numId w:val="46"/>
        </w:numPr>
        <w:spacing w:after="0" w:line="240" w:lineRule="auto"/>
        <w:ind w:left="1440" w:right="390" w:hanging="450"/>
        <w:textAlignment w:val="baseline"/>
        <w:rPr>
          <w:rFonts w:cs="Arial"/>
          <w:szCs w:val="24"/>
        </w:rPr>
      </w:pPr>
      <w:r w:rsidRPr="002A69FB">
        <w:rPr>
          <w:rFonts w:cs="Arial"/>
          <w:szCs w:val="24"/>
          <w:u w:val="single"/>
        </w:rPr>
        <w:t xml:space="preserve">TCAC Hybrid </w:t>
      </w:r>
      <w:r w:rsidR="00F17816" w:rsidRPr="002A69FB">
        <w:rPr>
          <w:rFonts w:cs="Arial"/>
          <w:szCs w:val="24"/>
          <w:u w:val="single"/>
        </w:rPr>
        <w:t>p</w:t>
      </w:r>
      <w:r w:rsidRPr="002A69FB">
        <w:rPr>
          <w:rFonts w:cs="Arial"/>
          <w:szCs w:val="24"/>
          <w:u w:val="single"/>
        </w:rPr>
        <w:t>rojects</w:t>
      </w:r>
      <w:r w:rsidR="00BE3C0B" w:rsidRPr="002A69FB">
        <w:rPr>
          <w:rFonts w:cs="Arial"/>
          <w:szCs w:val="24"/>
        </w:rPr>
        <w:t xml:space="preserve"> </w:t>
      </w:r>
      <w:r w:rsidR="00921944" w:rsidRPr="002A69FB">
        <w:rPr>
          <w:rFonts w:cs="Arial"/>
          <w:szCs w:val="24"/>
        </w:rPr>
        <w:t xml:space="preserve">– </w:t>
      </w:r>
      <w:r w:rsidR="00A344F0" w:rsidRPr="002A69FB">
        <w:rPr>
          <w:rFonts w:cs="Arial"/>
          <w:szCs w:val="24"/>
        </w:rPr>
        <w:t>A total of f</w:t>
      </w:r>
      <w:r w:rsidRPr="002A69FB">
        <w:rPr>
          <w:rFonts w:cs="Arial"/>
          <w:szCs w:val="24"/>
        </w:rPr>
        <w:t>ive (5) points will be subtracted for a project utilizing low</w:t>
      </w:r>
      <w:r w:rsidR="00E33A7C" w:rsidRPr="002A69FB">
        <w:rPr>
          <w:rFonts w:cs="Arial"/>
          <w:szCs w:val="24"/>
        </w:rPr>
        <w:t>-</w:t>
      </w:r>
      <w:r w:rsidRPr="002A69FB">
        <w:rPr>
          <w:rFonts w:cs="Arial"/>
          <w:szCs w:val="24"/>
        </w:rPr>
        <w:t>income housing tax credits that will be part of an application to TCAC seeking hybrid tie</w:t>
      </w:r>
      <w:r w:rsidR="008B26E8" w:rsidRPr="002A69FB">
        <w:rPr>
          <w:rFonts w:cs="Arial"/>
          <w:szCs w:val="24"/>
        </w:rPr>
        <w:t>-</w:t>
      </w:r>
      <w:r w:rsidRPr="002A69FB">
        <w:rPr>
          <w:rFonts w:cs="Arial"/>
          <w:szCs w:val="24"/>
        </w:rPr>
        <w:t>breaker incentives. </w:t>
      </w:r>
    </w:p>
    <w:p w14:paraId="4D29A7FF" w14:textId="437F56BB" w:rsidR="00DE0200" w:rsidRPr="002A69FB" w:rsidRDefault="00DE0200" w:rsidP="00DE0200">
      <w:pPr>
        <w:spacing w:after="0" w:line="240" w:lineRule="auto"/>
        <w:ind w:right="-810"/>
        <w:textAlignment w:val="baseline"/>
        <w:rPr>
          <w:rFonts w:ascii="Arial" w:eastAsia="Times New Roman" w:hAnsi="Arial" w:cs="Arial"/>
          <w:sz w:val="24"/>
          <w:szCs w:val="24"/>
        </w:rPr>
      </w:pPr>
      <w:r w:rsidRPr="002A69FB">
        <w:rPr>
          <w:rFonts w:ascii="Arial" w:eastAsia="Times New Roman" w:hAnsi="Arial" w:cs="Arial"/>
          <w:sz w:val="24"/>
          <w:szCs w:val="24"/>
        </w:rPr>
        <w:t> </w:t>
      </w:r>
    </w:p>
    <w:p w14:paraId="7EDA56B2" w14:textId="32E3F955" w:rsidR="00DE0200" w:rsidRPr="002A69FB" w:rsidRDefault="00DE0200" w:rsidP="00374772">
      <w:pPr>
        <w:pStyle w:val="Heading2"/>
        <w:numPr>
          <w:ilvl w:val="0"/>
          <w:numId w:val="34"/>
        </w:numPr>
        <w:tabs>
          <w:tab w:val="clear" w:pos="1260"/>
        </w:tabs>
        <w:ind w:left="1080" w:right="-450"/>
        <w:rPr>
          <w:b w:val="0"/>
          <w:bCs/>
          <w:szCs w:val="24"/>
        </w:rPr>
      </w:pPr>
      <w:bookmarkStart w:id="279" w:name="_Toc97823151"/>
      <w:bookmarkStart w:id="280" w:name="_Toc101353935"/>
      <w:bookmarkStart w:id="281" w:name="_Toc101532161"/>
      <w:bookmarkStart w:id="282" w:name="_Toc101533460"/>
      <w:bookmarkStart w:id="283" w:name="_Toc106171959"/>
      <w:bookmarkStart w:id="284" w:name="_Toc489093358"/>
      <w:bookmarkStart w:id="285" w:name="_Toc1976300908"/>
      <w:bookmarkStart w:id="286" w:name="_Toc30969190"/>
      <w:bookmarkStart w:id="287" w:name="_Toc693603048"/>
      <w:bookmarkStart w:id="288" w:name="_Toc16171436"/>
      <w:bookmarkStart w:id="289" w:name="_Toc1951157294"/>
      <w:bookmarkStart w:id="290" w:name="_Toc2068748458"/>
      <w:bookmarkStart w:id="291" w:name="_Toc587240691"/>
      <w:bookmarkStart w:id="292" w:name="_Toc690966109"/>
      <w:r w:rsidRPr="002A69FB">
        <w:rPr>
          <w:bCs/>
          <w:szCs w:val="24"/>
        </w:rPr>
        <w:t>Adaptive Reuse / Infill / Proximity to Amenities / Sustainable Building Methods (21 points maximum)</w:t>
      </w:r>
      <w:bookmarkEnd w:id="279"/>
      <w:bookmarkEnd w:id="280"/>
      <w:bookmarkEnd w:id="281"/>
      <w:bookmarkEnd w:id="282"/>
      <w:bookmarkEnd w:id="283"/>
      <w:r w:rsidRPr="002A69FB">
        <w:rPr>
          <w:bCs/>
          <w:szCs w:val="24"/>
        </w:rPr>
        <w:t> </w:t>
      </w:r>
      <w:bookmarkEnd w:id="284"/>
      <w:bookmarkEnd w:id="285"/>
      <w:bookmarkEnd w:id="286"/>
      <w:bookmarkEnd w:id="287"/>
      <w:bookmarkEnd w:id="288"/>
      <w:bookmarkEnd w:id="289"/>
      <w:bookmarkEnd w:id="290"/>
      <w:bookmarkEnd w:id="291"/>
      <w:bookmarkEnd w:id="292"/>
    </w:p>
    <w:p w14:paraId="5332FF90" w14:textId="490C99BC" w:rsidR="00DE0200" w:rsidRPr="002A69FB" w:rsidRDefault="00DE0200" w:rsidP="007E645B">
      <w:pPr>
        <w:spacing w:after="0" w:line="240" w:lineRule="auto"/>
        <w:ind w:left="1080" w:right="-270"/>
        <w:textAlignment w:val="baseline"/>
        <w:rPr>
          <w:rFonts w:ascii="Arial" w:eastAsia="Times New Roman" w:hAnsi="Arial" w:cs="Arial"/>
          <w:sz w:val="24"/>
          <w:szCs w:val="24"/>
        </w:rPr>
      </w:pPr>
      <w:r w:rsidRPr="002A69FB">
        <w:rPr>
          <w:rFonts w:ascii="Arial" w:eastAsia="Times New Roman" w:hAnsi="Arial" w:cs="Arial"/>
          <w:sz w:val="24"/>
          <w:szCs w:val="24"/>
        </w:rPr>
        <w:t xml:space="preserve">Applications will receive five (5) points for each of paragraphs (1), (3), (4) and six (6) points for paragraph (2) of the following four conditions, </w:t>
      </w:r>
      <w:r w:rsidR="00B876F3" w:rsidRPr="002A69FB">
        <w:rPr>
          <w:rFonts w:ascii="Arial" w:eastAsia="Times New Roman" w:hAnsi="Arial" w:cs="Arial"/>
          <w:sz w:val="24"/>
          <w:szCs w:val="24"/>
        </w:rPr>
        <w:t>u</w:t>
      </w:r>
      <w:r w:rsidRPr="002A69FB">
        <w:rPr>
          <w:rFonts w:ascii="Arial" w:eastAsia="Times New Roman" w:hAnsi="Arial" w:cs="Arial"/>
          <w:sz w:val="24"/>
          <w:szCs w:val="24"/>
        </w:rPr>
        <w:t xml:space="preserve">p to a maximum of 21 points as defined below: </w:t>
      </w:r>
    </w:p>
    <w:p w14:paraId="473D84F6" w14:textId="77777777" w:rsidR="008E5C3A" w:rsidRPr="002A69FB" w:rsidRDefault="008E5C3A" w:rsidP="00DE0200">
      <w:pPr>
        <w:spacing w:after="0" w:line="240" w:lineRule="auto"/>
        <w:ind w:left="540" w:right="-180"/>
        <w:textAlignment w:val="baseline"/>
        <w:rPr>
          <w:rFonts w:ascii="Arial" w:eastAsia="Times New Roman" w:hAnsi="Arial" w:cs="Arial"/>
          <w:sz w:val="24"/>
          <w:szCs w:val="24"/>
        </w:rPr>
      </w:pPr>
    </w:p>
    <w:p w14:paraId="5057D2C2"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Infill development and Net Density</w:t>
      </w:r>
    </w:p>
    <w:p w14:paraId="543D36FD"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Proximity to amenities</w:t>
      </w:r>
    </w:p>
    <w:p w14:paraId="4B7371EF"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Broadband access</w:t>
      </w:r>
    </w:p>
    <w:p w14:paraId="26E6B87D" w14:textId="77777777" w:rsidR="00DE0200" w:rsidRPr="002A69FB" w:rsidRDefault="00DE0200" w:rsidP="00374772">
      <w:pPr>
        <w:pStyle w:val="ListParagraph"/>
        <w:numPr>
          <w:ilvl w:val="0"/>
          <w:numId w:val="27"/>
        </w:numPr>
        <w:spacing w:after="0"/>
        <w:ind w:left="1800" w:right="-187"/>
        <w:textAlignment w:val="baseline"/>
        <w:rPr>
          <w:rFonts w:cs="Arial"/>
          <w:szCs w:val="24"/>
        </w:rPr>
      </w:pPr>
      <w:r w:rsidRPr="002A69FB">
        <w:rPr>
          <w:rFonts w:cs="Arial"/>
          <w:szCs w:val="24"/>
        </w:rPr>
        <w:t>Sustainable building methods</w:t>
      </w:r>
    </w:p>
    <w:p w14:paraId="7C406501" w14:textId="77777777" w:rsidR="00DE0200" w:rsidRPr="002A69FB" w:rsidRDefault="00DE0200" w:rsidP="00DE0200">
      <w:pPr>
        <w:spacing w:after="0" w:line="240" w:lineRule="auto"/>
        <w:ind w:right="-180"/>
        <w:textAlignment w:val="baseline"/>
        <w:rPr>
          <w:rFonts w:ascii="Segoe UI" w:eastAsia="Times New Roman" w:hAnsi="Segoe UI" w:cs="Segoe UI"/>
          <w:sz w:val="18"/>
          <w:szCs w:val="18"/>
        </w:rPr>
      </w:pPr>
    </w:p>
    <w:p w14:paraId="4D6FD026" w14:textId="6DF62DC8" w:rsidR="00DE0200" w:rsidRPr="002A69FB" w:rsidRDefault="00DE0200" w:rsidP="00374772">
      <w:pPr>
        <w:pStyle w:val="ListParagraph"/>
        <w:numPr>
          <w:ilvl w:val="1"/>
          <w:numId w:val="46"/>
        </w:numPr>
        <w:spacing w:after="0" w:line="240" w:lineRule="auto"/>
        <w:textAlignment w:val="baseline"/>
        <w:rPr>
          <w:rFonts w:ascii="Segoe UI" w:hAnsi="Segoe UI" w:cs="Segoe UI"/>
          <w:sz w:val="18"/>
          <w:szCs w:val="18"/>
        </w:rPr>
      </w:pPr>
      <w:r w:rsidRPr="002A69FB">
        <w:rPr>
          <w:rFonts w:cs="Arial"/>
          <w:u w:val="single"/>
        </w:rPr>
        <w:t xml:space="preserve">Infill </w:t>
      </w:r>
      <w:r w:rsidR="008B5281" w:rsidRPr="002A69FB">
        <w:rPr>
          <w:rFonts w:cs="Arial"/>
          <w:u w:val="single"/>
        </w:rPr>
        <w:t>d</w:t>
      </w:r>
      <w:r w:rsidRPr="002A69FB">
        <w:rPr>
          <w:rFonts w:cs="Arial"/>
          <w:u w:val="single"/>
        </w:rPr>
        <w:t>evelopment and Net Density</w:t>
      </w:r>
      <w:r w:rsidRPr="002A69FB">
        <w:rPr>
          <w:rFonts w:cs="Arial"/>
        </w:rPr>
        <w:t xml:space="preserve">. Five (5) points will be awarded for infill development, including adaptive reuse of a vacant and underutilized </w:t>
      </w:r>
      <w:r w:rsidR="781A2791" w:rsidRPr="002A69FB">
        <w:rPr>
          <w:rFonts w:cs="Arial"/>
        </w:rPr>
        <w:t>non-residential</w:t>
      </w:r>
      <w:r w:rsidRPr="002A69FB">
        <w:rPr>
          <w:rFonts w:cs="Arial"/>
        </w:rPr>
        <w:t xml:space="preserve"> building located in a developed area served with public</w:t>
      </w:r>
      <w:r w:rsidR="781A2791" w:rsidRPr="002A69FB">
        <w:rPr>
          <w:rFonts w:cs="Arial"/>
        </w:rPr>
        <w:t xml:space="preserve"> </w:t>
      </w:r>
      <w:r w:rsidRPr="002A69FB">
        <w:rPr>
          <w:rFonts w:cs="Arial"/>
        </w:rPr>
        <w:t>infrastructure.</w:t>
      </w:r>
      <w:r w:rsidR="781A2791" w:rsidRPr="002A69FB">
        <w:rPr>
          <w:rFonts w:cs="Arial"/>
        </w:rPr>
        <w:t xml:space="preserve"> </w:t>
      </w:r>
      <w:r w:rsidRPr="002A69FB">
        <w:rPr>
          <w:rFonts w:cs="Arial"/>
        </w:rPr>
        <w:t>The </w:t>
      </w:r>
      <w:r w:rsidR="00F17816" w:rsidRPr="002A69FB">
        <w:rPr>
          <w:rFonts w:cs="Arial"/>
        </w:rPr>
        <w:t>p</w:t>
      </w:r>
      <w:r w:rsidRPr="002A69FB">
        <w:rPr>
          <w:rFonts w:cs="Arial"/>
        </w:rPr>
        <w:t>roject must meet one of the following requirements of (</w:t>
      </w:r>
      <w:r w:rsidR="00646697" w:rsidRPr="002A69FB">
        <w:rPr>
          <w:rFonts w:cs="Arial"/>
        </w:rPr>
        <w:t>a</w:t>
      </w:r>
      <w:r w:rsidRPr="002A69FB">
        <w:rPr>
          <w:rFonts w:cs="Arial"/>
        </w:rPr>
        <w:t>) or</w:t>
      </w:r>
      <w:r w:rsidR="781A2791" w:rsidRPr="002A69FB">
        <w:rPr>
          <w:rFonts w:cs="Arial"/>
        </w:rPr>
        <w:t xml:space="preserve"> </w:t>
      </w:r>
      <w:r w:rsidRPr="002A69FB">
        <w:rPr>
          <w:rFonts w:cs="Arial"/>
        </w:rPr>
        <w:t>(</w:t>
      </w:r>
      <w:r w:rsidR="00646697" w:rsidRPr="002A69FB">
        <w:rPr>
          <w:rFonts w:cs="Arial"/>
        </w:rPr>
        <w:t>b</w:t>
      </w:r>
      <w:r w:rsidRPr="002A69FB">
        <w:rPr>
          <w:rFonts w:cs="Arial"/>
        </w:rPr>
        <w:t>) below:</w:t>
      </w:r>
    </w:p>
    <w:p w14:paraId="55911426" w14:textId="77777777" w:rsidR="00DE0200" w:rsidRPr="002A69FB" w:rsidRDefault="00DE0200" w:rsidP="00DE0200">
      <w:pPr>
        <w:pStyle w:val="ListParagraph"/>
        <w:spacing w:after="0" w:line="240" w:lineRule="auto"/>
        <w:ind w:left="540"/>
        <w:textAlignment w:val="baseline"/>
        <w:rPr>
          <w:rFonts w:cs="Arial"/>
          <w:szCs w:val="24"/>
        </w:rPr>
      </w:pPr>
      <w:r w:rsidRPr="002A69FB">
        <w:rPr>
          <w:rFonts w:cs="Arial"/>
          <w:szCs w:val="24"/>
        </w:rPr>
        <w:t> </w:t>
      </w:r>
    </w:p>
    <w:p w14:paraId="39BEE78C" w14:textId="3625621F" w:rsidR="00BA338E" w:rsidRPr="002A69FB" w:rsidRDefault="00DE0200" w:rsidP="00374772">
      <w:pPr>
        <w:pStyle w:val="ListParagraph"/>
        <w:numPr>
          <w:ilvl w:val="4"/>
          <w:numId w:val="46"/>
        </w:numPr>
        <w:spacing w:after="0" w:line="240" w:lineRule="auto"/>
        <w:ind w:left="1800"/>
        <w:textAlignment w:val="baseline"/>
        <w:rPr>
          <w:rFonts w:ascii="Segoe UI" w:hAnsi="Segoe UI" w:cs="Segoe UI"/>
          <w:sz w:val="18"/>
          <w:szCs w:val="18"/>
        </w:rPr>
      </w:pPr>
      <w:r w:rsidRPr="002A69FB">
        <w:rPr>
          <w:rFonts w:cs="Arial"/>
        </w:rPr>
        <w:t>Located on a site where either: </w:t>
      </w:r>
    </w:p>
    <w:p w14:paraId="53321ECB" w14:textId="77777777" w:rsidR="000524B7" w:rsidRPr="002A69FB" w:rsidRDefault="000524B7" w:rsidP="000524B7">
      <w:pPr>
        <w:pStyle w:val="ListParagraph"/>
        <w:spacing w:after="0" w:line="240" w:lineRule="auto"/>
        <w:ind w:left="1800"/>
        <w:textAlignment w:val="baseline"/>
        <w:rPr>
          <w:rFonts w:ascii="Segoe UI" w:hAnsi="Segoe UI" w:cs="Segoe UI"/>
          <w:sz w:val="18"/>
          <w:szCs w:val="18"/>
        </w:rPr>
      </w:pPr>
    </w:p>
    <w:p w14:paraId="1ACB598C" w14:textId="77777777" w:rsidR="00DE0200" w:rsidRPr="002A69FB" w:rsidRDefault="00DE0200" w:rsidP="00374772">
      <w:pPr>
        <w:numPr>
          <w:ilvl w:val="0"/>
          <w:numId w:val="21"/>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At least 75 percent of the site was previously improved (including areas where improvements have been demolished) or used for any use other than Open Space, agriculture, forestry, or mining waste storage; or </w:t>
      </w:r>
    </w:p>
    <w:p w14:paraId="06372282" w14:textId="77777777" w:rsidR="00DE0200" w:rsidRPr="002A69FB" w:rsidRDefault="00DE0200" w:rsidP="00653416">
      <w:pPr>
        <w:spacing w:after="0" w:line="240" w:lineRule="auto"/>
        <w:ind w:left="2520" w:hanging="27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0C33961E" w14:textId="77777777" w:rsidR="00DE0200" w:rsidRPr="002A69FB" w:rsidRDefault="00DE0200" w:rsidP="00374772">
      <w:pPr>
        <w:numPr>
          <w:ilvl w:val="0"/>
          <w:numId w:val="22"/>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At least 75 percent of the perimeter of the site’s adjoining parcels that are developed with Urban Uses (residential, commercial, industrial, public institutional, transit or transportation passenger facility use, or retail use, or any combination of those uses) but not including lands used for agricultural uses or parcels in excess of 15,000 square feet in size and containing only one single family residence, or is separated from parcels that are developed with Urban Uses only by an improved public right-of-way. In calculating this percentage, perimeters bordering navigable bodies of water and improved Parks shall not be included; or </w:t>
      </w:r>
    </w:p>
    <w:p w14:paraId="3212BBEA" w14:textId="77777777" w:rsidR="00DE0200" w:rsidRPr="002A69FB" w:rsidRDefault="00DE0200" w:rsidP="00653416">
      <w:pPr>
        <w:spacing w:after="0" w:line="240" w:lineRule="auto"/>
        <w:ind w:left="2520" w:hanging="270"/>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3BFD0A2" w14:textId="683D24CA" w:rsidR="00DE0200" w:rsidRPr="002A69FB" w:rsidRDefault="00DE0200" w:rsidP="00374772">
      <w:pPr>
        <w:numPr>
          <w:ilvl w:val="0"/>
          <w:numId w:val="23"/>
        </w:numPr>
        <w:tabs>
          <w:tab w:val="clear" w:pos="720"/>
        </w:tabs>
        <w:spacing w:after="0" w:line="240" w:lineRule="auto"/>
        <w:ind w:left="2520"/>
        <w:textAlignment w:val="baseline"/>
        <w:rPr>
          <w:rFonts w:ascii="Arial" w:eastAsia="Times New Roman" w:hAnsi="Arial" w:cs="Arial"/>
          <w:sz w:val="24"/>
          <w:szCs w:val="24"/>
        </w:rPr>
      </w:pPr>
      <w:r w:rsidRPr="002A69FB">
        <w:rPr>
          <w:rFonts w:ascii="Arial" w:eastAsia="Times New Roman" w:hAnsi="Arial" w:cs="Arial"/>
          <w:sz w:val="24"/>
          <w:szCs w:val="24"/>
        </w:rPr>
        <w:t xml:space="preserve">The combination of at least 50 percent of site area as previously improved (including areas where improvements have been demolished) or used for any use other than Open Space, agriculture, forestry, or mining waste storage, and at least 50 percent of the perimeter of the site adjoining parcels that are developed with Urban Uses or is separated from parcels that are developed with Urban Uses only by an </w:t>
      </w:r>
      <w:r w:rsidRPr="002A69FB">
        <w:rPr>
          <w:rFonts w:ascii="Arial" w:eastAsia="Times New Roman" w:hAnsi="Arial" w:cs="Arial"/>
          <w:sz w:val="24"/>
          <w:szCs w:val="24"/>
        </w:rPr>
        <w:lastRenderedPageBreak/>
        <w:t>improved public right-of-way. In calculating this percentage</w:t>
      </w:r>
      <w:r w:rsidR="00BD650D" w:rsidRPr="002A69FB">
        <w:rPr>
          <w:rFonts w:ascii="Arial" w:eastAsia="Times New Roman" w:hAnsi="Arial" w:cs="Arial"/>
          <w:sz w:val="24"/>
          <w:szCs w:val="24"/>
        </w:rPr>
        <w:t>,</w:t>
      </w:r>
      <w:r w:rsidRPr="002A69FB">
        <w:rPr>
          <w:rFonts w:ascii="Arial" w:eastAsia="Times New Roman" w:hAnsi="Arial" w:cs="Arial"/>
          <w:sz w:val="24"/>
          <w:szCs w:val="24"/>
        </w:rPr>
        <w:t xml:space="preserve"> perimeters bordering navigable bodies of water and improved Parks</w:t>
      </w:r>
      <w:r w:rsidR="00646697" w:rsidRPr="002A69FB">
        <w:rPr>
          <w:rFonts w:ascii="Arial" w:eastAsia="Times New Roman" w:hAnsi="Arial" w:cs="Arial"/>
          <w:sz w:val="24"/>
          <w:szCs w:val="24"/>
        </w:rPr>
        <w:t xml:space="preserve"> shall</w:t>
      </w:r>
      <w:r w:rsidRPr="002A69FB">
        <w:rPr>
          <w:rFonts w:ascii="Arial" w:eastAsia="Times New Roman" w:hAnsi="Arial" w:cs="Arial"/>
          <w:sz w:val="24"/>
          <w:szCs w:val="24"/>
        </w:rPr>
        <w:t> not be included. </w:t>
      </w:r>
    </w:p>
    <w:p w14:paraId="40B39B69"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455DECB3" w14:textId="49E10C56" w:rsidR="00DE0200" w:rsidRPr="002A69FB" w:rsidRDefault="00DE0200" w:rsidP="00374772">
      <w:pPr>
        <w:pStyle w:val="ListParagraph"/>
        <w:numPr>
          <w:ilvl w:val="4"/>
          <w:numId w:val="46"/>
        </w:numPr>
        <w:spacing w:after="0" w:line="240" w:lineRule="auto"/>
        <w:ind w:left="1800"/>
        <w:textAlignment w:val="baseline"/>
        <w:rPr>
          <w:rFonts w:cs="Arial"/>
          <w:szCs w:val="24"/>
        </w:rPr>
      </w:pPr>
      <w:r w:rsidRPr="002A69FB">
        <w:rPr>
          <w:rFonts w:cs="Arial"/>
          <w:szCs w:val="24"/>
        </w:rPr>
        <w:t>Developed at average residential Net Densities on the parcels to be developed that are greater than the densities described below:  </w:t>
      </w:r>
    </w:p>
    <w:p w14:paraId="3F4E7BE6" w14:textId="77777777" w:rsidR="00DE0200" w:rsidRPr="002A69FB" w:rsidRDefault="00DE0200" w:rsidP="00DE0200">
      <w:pPr>
        <w:pStyle w:val="ListParagraph"/>
        <w:spacing w:after="0" w:line="240" w:lineRule="auto"/>
        <w:ind w:left="1620"/>
        <w:textAlignment w:val="baseline"/>
        <w:rPr>
          <w:rFonts w:cs="Arial"/>
          <w:szCs w:val="24"/>
        </w:rPr>
      </w:pPr>
    </w:p>
    <w:p w14:paraId="40F3FD79"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For an incorporated city within a nonmetropolitan county and for a nonmetropolitan county that has a micropolitan area:  sites allowing at least 20 units per acre.</w:t>
      </w:r>
    </w:p>
    <w:p w14:paraId="6B4FD968"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71544B70"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For an unincorporated area in a nonmetropolitan county not included in clause (</w:t>
      </w:r>
      <w:r w:rsidRPr="002A69FB" w:rsidDel="00C7102F">
        <w:rPr>
          <w:rFonts w:ascii="Arial" w:eastAsia="Times New Roman" w:hAnsi="Arial" w:cs="Arial"/>
          <w:sz w:val="24"/>
          <w:szCs w:val="24"/>
        </w:rPr>
        <w:t>i</w:t>
      </w:r>
      <w:r w:rsidRPr="002A69FB">
        <w:rPr>
          <w:rFonts w:ascii="Arial" w:eastAsia="Times New Roman" w:hAnsi="Arial" w:cs="Arial"/>
          <w:sz w:val="24"/>
          <w:szCs w:val="24"/>
        </w:rPr>
        <w:t>):  sites allowing at least 15 units per acre.</w:t>
      </w:r>
    </w:p>
    <w:p w14:paraId="49DEEDD1"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08563496"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For a suburban jurisdiction:  sites allowing at least 25 units per acre.</w:t>
      </w:r>
    </w:p>
    <w:p w14:paraId="6E2C00CF"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2927E662"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 xml:space="preserve">For a jurisdiction in a metropolitan county:  sites allowing at least 45 units per acre. </w:t>
      </w:r>
    </w:p>
    <w:p w14:paraId="7ABE07B4" w14:textId="77777777" w:rsidR="00DE0200" w:rsidRPr="002A69FB" w:rsidRDefault="00DE0200" w:rsidP="00DF026D">
      <w:pPr>
        <w:spacing w:after="0" w:line="240" w:lineRule="auto"/>
        <w:ind w:left="2520" w:hanging="270"/>
        <w:textAlignment w:val="baseline"/>
        <w:rPr>
          <w:rFonts w:ascii="Arial" w:eastAsia="Times New Roman" w:hAnsi="Arial" w:cs="Arial"/>
          <w:sz w:val="24"/>
          <w:szCs w:val="24"/>
        </w:rPr>
      </w:pPr>
    </w:p>
    <w:p w14:paraId="673A76E1" w14:textId="77777777" w:rsidR="00DE0200" w:rsidRPr="002A69FB" w:rsidRDefault="00DE0200" w:rsidP="00374772">
      <w:pPr>
        <w:numPr>
          <w:ilvl w:val="0"/>
          <w:numId w:val="29"/>
        </w:numPr>
        <w:spacing w:after="0" w:line="240" w:lineRule="auto"/>
        <w:ind w:left="2520" w:hanging="270"/>
        <w:textAlignment w:val="baseline"/>
        <w:rPr>
          <w:rFonts w:ascii="Arial" w:eastAsia="Times New Roman" w:hAnsi="Arial" w:cs="Arial"/>
          <w:sz w:val="24"/>
          <w:szCs w:val="24"/>
        </w:rPr>
      </w:pPr>
      <w:r w:rsidRPr="002A69FB">
        <w:rPr>
          <w:rFonts w:ascii="Arial" w:eastAsia="Times New Roman" w:hAnsi="Arial" w:cs="Arial"/>
          <w:sz w:val="24"/>
          <w:szCs w:val="24"/>
        </w:rPr>
        <w:t xml:space="preserve">For a Rural Area: sites allowing at least 15 units per acre. </w:t>
      </w:r>
    </w:p>
    <w:p w14:paraId="48EF848F" w14:textId="77777777" w:rsidR="00DE0200" w:rsidRPr="002A69FB" w:rsidRDefault="00DE0200" w:rsidP="00DE0200">
      <w:pPr>
        <w:spacing w:after="0" w:line="240" w:lineRule="auto"/>
        <w:textAlignment w:val="baseline"/>
        <w:rPr>
          <w:rFonts w:ascii="Arial" w:eastAsia="Times New Roman" w:hAnsi="Arial" w:cs="Arial"/>
          <w:sz w:val="24"/>
          <w:szCs w:val="24"/>
        </w:rPr>
      </w:pPr>
    </w:p>
    <w:p w14:paraId="27BD2E3A" w14:textId="1C05A15F" w:rsidR="00DE0200" w:rsidRPr="002A69FB" w:rsidRDefault="00DE0200" w:rsidP="00374772">
      <w:pPr>
        <w:pStyle w:val="ListParagraph"/>
        <w:numPr>
          <w:ilvl w:val="1"/>
          <w:numId w:val="46"/>
        </w:numPr>
        <w:spacing w:after="0" w:line="240" w:lineRule="auto"/>
        <w:textAlignment w:val="baseline"/>
        <w:rPr>
          <w:rFonts w:cs="Arial"/>
          <w:szCs w:val="24"/>
        </w:rPr>
      </w:pPr>
      <w:r w:rsidRPr="002A69FB">
        <w:rPr>
          <w:rFonts w:cs="Arial"/>
          <w:szCs w:val="24"/>
          <w:u w:val="single"/>
        </w:rPr>
        <w:t xml:space="preserve">Proximity to </w:t>
      </w:r>
      <w:r w:rsidR="00A344F0" w:rsidRPr="002A69FB">
        <w:rPr>
          <w:rFonts w:cs="Arial"/>
          <w:szCs w:val="24"/>
          <w:u w:val="single"/>
        </w:rPr>
        <w:t>A</w:t>
      </w:r>
      <w:r w:rsidRPr="002A69FB">
        <w:rPr>
          <w:rFonts w:cs="Arial"/>
          <w:szCs w:val="24"/>
          <w:u w:val="single"/>
        </w:rPr>
        <w:t>menities</w:t>
      </w:r>
      <w:r w:rsidR="0071031A" w:rsidRPr="002A69FB">
        <w:rPr>
          <w:rFonts w:cs="Arial"/>
          <w:szCs w:val="24"/>
        </w:rPr>
        <w:t>. M</w:t>
      </w:r>
      <w:r w:rsidRPr="002A69FB">
        <w:rPr>
          <w:rFonts w:cs="Arial"/>
          <w:szCs w:val="24"/>
        </w:rPr>
        <w:t xml:space="preserve">aximum of six (6) points, may combine options under </w:t>
      </w:r>
      <w:r w:rsidR="0071031A" w:rsidRPr="002A69FB">
        <w:rPr>
          <w:rFonts w:cs="Arial"/>
          <w:szCs w:val="24"/>
        </w:rPr>
        <w:t>(a)</w:t>
      </w:r>
      <w:r w:rsidRPr="002A69FB">
        <w:rPr>
          <w:rFonts w:cs="Arial"/>
          <w:szCs w:val="24"/>
        </w:rPr>
        <w:t xml:space="preserve"> and </w:t>
      </w:r>
      <w:r w:rsidR="0071031A" w:rsidRPr="002A69FB">
        <w:rPr>
          <w:rFonts w:cs="Arial"/>
          <w:szCs w:val="24"/>
        </w:rPr>
        <w:t>(b</w:t>
      </w:r>
      <w:r w:rsidRPr="002A69FB">
        <w:rPr>
          <w:rFonts w:cs="Arial"/>
          <w:szCs w:val="24"/>
        </w:rPr>
        <w:t>)</w:t>
      </w:r>
    </w:p>
    <w:p w14:paraId="1FA33D77" w14:textId="77777777" w:rsidR="00DE0200" w:rsidRPr="002A69FB" w:rsidRDefault="00DE0200" w:rsidP="00DE0200">
      <w:pPr>
        <w:pStyle w:val="ListParagraph"/>
        <w:spacing w:after="0" w:line="240" w:lineRule="auto"/>
        <w:ind w:left="1170"/>
        <w:textAlignment w:val="baseline"/>
        <w:rPr>
          <w:rFonts w:cs="Arial"/>
          <w:szCs w:val="24"/>
        </w:rPr>
      </w:pPr>
    </w:p>
    <w:p w14:paraId="5479C244" w14:textId="4C73F970" w:rsidR="00DE0200" w:rsidRPr="002A69FB" w:rsidRDefault="00DE0200" w:rsidP="00374772">
      <w:pPr>
        <w:pStyle w:val="ListParagraph"/>
        <w:numPr>
          <w:ilvl w:val="4"/>
          <w:numId w:val="46"/>
        </w:numPr>
        <w:spacing w:after="0" w:line="240" w:lineRule="auto"/>
        <w:ind w:left="1890"/>
        <w:textAlignment w:val="baseline"/>
        <w:rPr>
          <w:rFonts w:cs="Arial"/>
          <w:szCs w:val="24"/>
        </w:rPr>
      </w:pPr>
      <w:r w:rsidRPr="002A69FB">
        <w:rPr>
          <w:rFonts w:cs="Arial"/>
          <w:szCs w:val="24"/>
        </w:rPr>
        <w:t xml:space="preserve">Projects will receive </w:t>
      </w:r>
      <w:r w:rsidR="0085249F" w:rsidRPr="002A69FB">
        <w:rPr>
          <w:rFonts w:cs="Arial"/>
          <w:szCs w:val="24"/>
        </w:rPr>
        <w:t>one-third</w:t>
      </w:r>
      <w:r w:rsidRPr="002A69FB">
        <w:rPr>
          <w:rFonts w:cs="Arial"/>
          <w:szCs w:val="24"/>
        </w:rPr>
        <w:t xml:space="preserve"> point per site amenity point that would be awarded under TCAC Regulations, Title 4 CCR, Division 17, Chapter 1, Section 10325(c)(4)(A) or successor regulation</w:t>
      </w:r>
      <w:r w:rsidR="00D539BB" w:rsidRPr="002A69FB">
        <w:rPr>
          <w:rFonts w:cs="Arial"/>
          <w:szCs w:val="24"/>
        </w:rPr>
        <w:t>.</w:t>
      </w:r>
      <w:r w:rsidRPr="002A69FB">
        <w:rPr>
          <w:rFonts w:cs="Arial"/>
          <w:szCs w:val="24"/>
        </w:rPr>
        <w:t xml:space="preserve"> (In TCAC regulations, this is a </w:t>
      </w:r>
      <w:r w:rsidR="002E587C" w:rsidRPr="002A69FB">
        <w:rPr>
          <w:rFonts w:cs="Arial"/>
          <w:szCs w:val="24"/>
        </w:rPr>
        <w:t>15-point</w:t>
      </w:r>
      <w:r w:rsidRPr="002A69FB">
        <w:rPr>
          <w:rFonts w:cs="Arial"/>
          <w:szCs w:val="24"/>
        </w:rPr>
        <w:t xml:space="preserve"> category, however, achieving all 15 points under TCAC translates to 5 points under this category</w:t>
      </w:r>
      <w:r w:rsidR="00D539BB" w:rsidRPr="002A69FB">
        <w:rPr>
          <w:rFonts w:cs="Arial"/>
          <w:szCs w:val="24"/>
        </w:rPr>
        <w:t>.</w:t>
      </w:r>
      <w:r w:rsidRPr="002A69FB">
        <w:rPr>
          <w:rFonts w:cs="Arial"/>
          <w:szCs w:val="24"/>
        </w:rPr>
        <w:t>)</w:t>
      </w:r>
    </w:p>
    <w:p w14:paraId="5E1E81D8" w14:textId="77777777" w:rsidR="00DE0200" w:rsidRPr="002A69FB" w:rsidRDefault="00DE0200" w:rsidP="00653416">
      <w:pPr>
        <w:spacing w:after="0" w:line="240" w:lineRule="auto"/>
        <w:ind w:left="1890" w:right="450"/>
        <w:textAlignment w:val="baseline"/>
        <w:rPr>
          <w:rFonts w:ascii="Arial" w:eastAsia="Times New Roman" w:hAnsi="Arial" w:cs="Arial"/>
          <w:sz w:val="24"/>
          <w:szCs w:val="24"/>
        </w:rPr>
      </w:pPr>
      <w:r w:rsidRPr="002A69FB">
        <w:rPr>
          <w:rFonts w:ascii="Arial" w:eastAsia="Times New Roman" w:hAnsi="Arial" w:cs="Arial"/>
          <w:sz w:val="24"/>
          <w:szCs w:val="24"/>
        </w:rPr>
        <w:t> </w:t>
      </w:r>
    </w:p>
    <w:p w14:paraId="5B771A56" w14:textId="6ADD28C3" w:rsidR="00261AA8" w:rsidRPr="002A69FB" w:rsidRDefault="00DE0200" w:rsidP="00261AA8">
      <w:pPr>
        <w:spacing w:after="0" w:line="240" w:lineRule="auto"/>
        <w:ind w:left="1890"/>
        <w:textAlignment w:val="baseline"/>
        <w:rPr>
          <w:rFonts w:ascii="Arial" w:eastAsia="Times New Roman" w:hAnsi="Arial" w:cs="Arial"/>
          <w:sz w:val="24"/>
          <w:szCs w:val="24"/>
        </w:rPr>
      </w:pPr>
      <w:r w:rsidRPr="002A69FB">
        <w:rPr>
          <w:rFonts w:ascii="Arial" w:eastAsia="Times New Roman" w:hAnsi="Arial" w:cs="Arial"/>
          <w:sz w:val="24"/>
          <w:szCs w:val="24"/>
        </w:rPr>
        <w:t>Transit points must be for a Transit Stop or Major Transit Stop and distance must be measured by a Walkable Route. </w:t>
      </w:r>
      <w:r w:rsidR="00261AA8" w:rsidRPr="002A69FB">
        <w:rPr>
          <w:rFonts w:ascii="Arial" w:eastAsia="Times New Roman" w:hAnsi="Arial" w:cs="Arial"/>
          <w:sz w:val="24"/>
          <w:szCs w:val="24"/>
        </w:rPr>
        <w:t xml:space="preserve">“Walkable Route” means a route which, after completion of the proposed </w:t>
      </w:r>
      <w:r w:rsidR="00F17816" w:rsidRPr="002A69FB">
        <w:rPr>
          <w:rFonts w:ascii="Arial" w:eastAsia="Times New Roman" w:hAnsi="Arial" w:cs="Arial"/>
          <w:sz w:val="24"/>
          <w:szCs w:val="24"/>
        </w:rPr>
        <w:t>p</w:t>
      </w:r>
      <w:r w:rsidR="00261AA8" w:rsidRPr="002A69FB">
        <w:rPr>
          <w:rFonts w:ascii="Arial" w:eastAsia="Times New Roman" w:hAnsi="Arial" w:cs="Arial"/>
          <w:sz w:val="24"/>
          <w:szCs w:val="24"/>
        </w:rPr>
        <w:t>roject, shall be free of negative environmental conditions that deter pedestrian circulation, such as barriers; stretches without sidewalks or walking paths; noisy vehicular tunnels; streets, arterials or highways without regulated crossings that facilitate pedestrian movement; or stretches without adequate lighting.</w:t>
      </w:r>
    </w:p>
    <w:p w14:paraId="76EC1F3B" w14:textId="77777777" w:rsidR="00261AA8" w:rsidRPr="002A69FB" w:rsidRDefault="00261AA8" w:rsidP="00653416">
      <w:pPr>
        <w:spacing w:after="0" w:line="240" w:lineRule="auto"/>
        <w:ind w:left="1890"/>
        <w:textAlignment w:val="baseline"/>
        <w:rPr>
          <w:rFonts w:ascii="Arial" w:eastAsia="Times New Roman" w:hAnsi="Arial" w:cs="Arial"/>
          <w:sz w:val="24"/>
          <w:szCs w:val="24"/>
        </w:rPr>
      </w:pPr>
    </w:p>
    <w:p w14:paraId="1C0B550F" w14:textId="1F27BD5C" w:rsidR="00DE0200" w:rsidRPr="002A69FB" w:rsidRDefault="00DE0200" w:rsidP="00374772">
      <w:pPr>
        <w:pStyle w:val="ListParagraph"/>
        <w:numPr>
          <w:ilvl w:val="2"/>
          <w:numId w:val="46"/>
        </w:numPr>
        <w:tabs>
          <w:tab w:val="left" w:pos="1620"/>
        </w:tabs>
        <w:spacing w:after="0" w:line="240" w:lineRule="auto"/>
        <w:ind w:left="1890" w:right="-360" w:hanging="360"/>
        <w:textAlignment w:val="baseline"/>
        <w:rPr>
          <w:rFonts w:cs="Arial"/>
          <w:szCs w:val="24"/>
        </w:rPr>
      </w:pPr>
      <w:r w:rsidRPr="002A69FB">
        <w:rPr>
          <w:rFonts w:cs="Arial"/>
          <w:szCs w:val="24"/>
        </w:rPr>
        <w:t>Project</w:t>
      </w:r>
      <w:r w:rsidR="003F7CDF" w:rsidRPr="002A69FB">
        <w:rPr>
          <w:rFonts w:cs="Arial"/>
          <w:szCs w:val="24"/>
        </w:rPr>
        <w:t>s</w:t>
      </w:r>
      <w:r w:rsidRPr="002A69FB">
        <w:rPr>
          <w:rFonts w:cs="Arial"/>
          <w:szCs w:val="24"/>
        </w:rPr>
        <w:t xml:space="preserve"> within one-quarter mile of a Transit Station or Major Transit Stop shall receive </w:t>
      </w:r>
      <w:r w:rsidR="0085249F" w:rsidRPr="002A69FB">
        <w:rPr>
          <w:rFonts w:cs="Arial"/>
          <w:szCs w:val="24"/>
        </w:rPr>
        <w:t>one</w:t>
      </w:r>
      <w:r w:rsidRPr="002A69FB">
        <w:rPr>
          <w:rFonts w:cs="Arial"/>
          <w:szCs w:val="24"/>
        </w:rPr>
        <w:t xml:space="preserve"> point</w:t>
      </w:r>
      <w:r w:rsidR="00CE712D" w:rsidRPr="002A69FB">
        <w:rPr>
          <w:rFonts w:cs="Arial"/>
          <w:szCs w:val="24"/>
        </w:rPr>
        <w:t xml:space="preserve">. </w:t>
      </w:r>
    </w:p>
    <w:p w14:paraId="79CAE442" w14:textId="77777777" w:rsidR="00DE0200" w:rsidRPr="002A69FB" w:rsidRDefault="00DE0200" w:rsidP="00653416">
      <w:pPr>
        <w:spacing w:after="0" w:line="240" w:lineRule="auto"/>
        <w:ind w:left="1890"/>
        <w:textAlignment w:val="baseline"/>
        <w:rPr>
          <w:rFonts w:ascii="Arial" w:eastAsia="Times New Roman" w:hAnsi="Arial" w:cs="Arial"/>
          <w:sz w:val="24"/>
          <w:szCs w:val="24"/>
        </w:rPr>
      </w:pPr>
    </w:p>
    <w:p w14:paraId="77A3A093" w14:textId="21ED65F0" w:rsidR="00DE0200" w:rsidRPr="002A69FB" w:rsidRDefault="00DE0200" w:rsidP="00653416">
      <w:pPr>
        <w:spacing w:after="0" w:line="240" w:lineRule="auto"/>
        <w:ind w:left="1890"/>
        <w:textAlignment w:val="baseline"/>
        <w:rPr>
          <w:rFonts w:ascii="Arial" w:hAnsi="Arial" w:cs="Arial"/>
          <w:sz w:val="24"/>
          <w:szCs w:val="24"/>
        </w:rPr>
      </w:pPr>
      <w:r w:rsidRPr="002A69FB">
        <w:rPr>
          <w:rFonts w:ascii="Arial" w:hAnsi="Arial" w:cs="Arial"/>
          <w:sz w:val="24"/>
          <w:szCs w:val="24"/>
        </w:rPr>
        <w:t xml:space="preserve">These transit points shall be measured by a Walkable Route from the nearest boundary of the project to the outer boundary of the site of the Transit Station or Major Transit Stop. </w:t>
      </w:r>
    </w:p>
    <w:p w14:paraId="5B54171E" w14:textId="77777777" w:rsidR="00DE0200" w:rsidRPr="002A69FB" w:rsidRDefault="00DE0200" w:rsidP="00DE0200">
      <w:pPr>
        <w:spacing w:after="0" w:line="240" w:lineRule="auto"/>
        <w:textAlignment w:val="baseline"/>
        <w:rPr>
          <w:rFonts w:ascii="Segoe UI" w:eastAsia="Times New Roman" w:hAnsi="Segoe UI" w:cs="Segoe UI"/>
          <w:sz w:val="18"/>
          <w:szCs w:val="18"/>
        </w:rPr>
      </w:pPr>
    </w:p>
    <w:p w14:paraId="4407D382" w14:textId="5A04E473" w:rsidR="00DE0200" w:rsidRPr="002A69FB" w:rsidRDefault="00DE0200" w:rsidP="00374772">
      <w:pPr>
        <w:pStyle w:val="ListParagraph"/>
        <w:numPr>
          <w:ilvl w:val="1"/>
          <w:numId w:val="46"/>
        </w:numPr>
        <w:spacing w:after="0" w:line="240" w:lineRule="auto"/>
        <w:textAlignment w:val="baseline"/>
        <w:rPr>
          <w:rFonts w:cs="Arial"/>
          <w:szCs w:val="24"/>
        </w:rPr>
      </w:pPr>
      <w:r w:rsidRPr="002A69FB">
        <w:rPr>
          <w:rFonts w:cs="Arial"/>
          <w:szCs w:val="24"/>
        </w:rPr>
        <w:t>Broadband access. Five (5) points will be awarded for projects meeting the following requirements: </w:t>
      </w:r>
    </w:p>
    <w:p w14:paraId="7B49F47F" w14:textId="77777777" w:rsidR="00DE0200" w:rsidRPr="002A69FB" w:rsidRDefault="00DE0200" w:rsidP="00DE0200">
      <w:pPr>
        <w:pStyle w:val="ListParagraph"/>
        <w:spacing w:after="0" w:line="240" w:lineRule="auto"/>
        <w:ind w:left="1170"/>
        <w:textAlignment w:val="baseline"/>
        <w:rPr>
          <w:rFonts w:cs="Arial"/>
          <w:szCs w:val="24"/>
        </w:rPr>
      </w:pPr>
    </w:p>
    <w:p w14:paraId="5F3596E8" w14:textId="490DB1E8" w:rsidR="00DE0200" w:rsidRPr="002A69FB" w:rsidRDefault="00DE0200" w:rsidP="00374772">
      <w:pPr>
        <w:pStyle w:val="ListParagraph"/>
        <w:numPr>
          <w:ilvl w:val="2"/>
          <w:numId w:val="46"/>
        </w:numPr>
        <w:spacing w:after="0" w:line="240" w:lineRule="auto"/>
        <w:ind w:left="1890" w:hanging="360"/>
        <w:textAlignment w:val="baseline"/>
        <w:rPr>
          <w:rFonts w:cs="Arial"/>
          <w:szCs w:val="24"/>
        </w:rPr>
      </w:pPr>
      <w:r w:rsidRPr="002A69FB">
        <w:rPr>
          <w:rFonts w:cs="Arial"/>
          <w:szCs w:val="24"/>
        </w:rPr>
        <w:t xml:space="preserve">Residential dwelling units </w:t>
      </w:r>
      <w:r w:rsidR="002E587C" w:rsidRPr="002A69FB">
        <w:rPr>
          <w:rFonts w:cs="Arial"/>
          <w:szCs w:val="24"/>
        </w:rPr>
        <w:t>that can accommodate</w:t>
      </w:r>
      <w:r w:rsidRPr="002A69FB">
        <w:rPr>
          <w:rFonts w:cs="Arial"/>
          <w:szCs w:val="24"/>
        </w:rPr>
        <w:t xml:space="preserve"> broadband service with at least a speed of 100 megabits </w:t>
      </w:r>
      <w:r w:rsidRPr="002A69FB">
        <w:rPr>
          <w:rFonts w:cs="Arial"/>
        </w:rPr>
        <w:t xml:space="preserve">(50 megabits for rural) </w:t>
      </w:r>
      <w:r w:rsidRPr="002A69FB">
        <w:rPr>
          <w:rFonts w:cs="Arial"/>
          <w:szCs w:val="24"/>
        </w:rPr>
        <w:t>per second for downloading and 20 megabits per second (10 megabits for rural) for uploading. Internet service and its ongoing fee is not required; and</w:t>
      </w:r>
    </w:p>
    <w:p w14:paraId="25EB3C57" w14:textId="77777777" w:rsidR="00DE0200" w:rsidRPr="002A69FB" w:rsidRDefault="00DE0200" w:rsidP="00653416">
      <w:pPr>
        <w:pStyle w:val="ListParagraph"/>
        <w:tabs>
          <w:tab w:val="left" w:pos="1080"/>
        </w:tabs>
        <w:spacing w:after="0" w:line="240" w:lineRule="auto"/>
        <w:ind w:left="1890"/>
        <w:textAlignment w:val="baseline"/>
        <w:rPr>
          <w:rFonts w:cs="Arial"/>
          <w:szCs w:val="24"/>
        </w:rPr>
      </w:pPr>
    </w:p>
    <w:p w14:paraId="4C76AB53" w14:textId="47CD22C1" w:rsidR="00DE0200" w:rsidRPr="002A69FB" w:rsidRDefault="00DE0200" w:rsidP="00374772">
      <w:pPr>
        <w:pStyle w:val="ListParagraph"/>
        <w:numPr>
          <w:ilvl w:val="2"/>
          <w:numId w:val="46"/>
        </w:numPr>
        <w:spacing w:after="0" w:line="240" w:lineRule="auto"/>
        <w:ind w:left="1890" w:hanging="360"/>
        <w:textAlignment w:val="baseline"/>
        <w:rPr>
          <w:rFonts w:cs="Arial"/>
          <w:szCs w:val="24"/>
        </w:rPr>
      </w:pPr>
      <w:r w:rsidRPr="002A69FB">
        <w:rPr>
          <w:rFonts w:cs="Arial"/>
          <w:szCs w:val="24"/>
        </w:rPr>
        <w:t>The application includes a plan for reducing barriers to access for project residents. The plan should be tailored to the needs of the tenant population and may include programs providing free or reduce</w:t>
      </w:r>
      <w:r w:rsidR="00035CF4" w:rsidRPr="002A69FB">
        <w:rPr>
          <w:rFonts w:cs="Arial"/>
          <w:szCs w:val="24"/>
        </w:rPr>
        <w:t>d</w:t>
      </w:r>
      <w:r w:rsidRPr="002A69FB">
        <w:rPr>
          <w:rFonts w:cs="Arial"/>
          <w:szCs w:val="24"/>
        </w:rPr>
        <w:t xml:space="preserve"> internet prices; reasonable access to project facilities, computers, and shared Wi-Fi; and computer and Wi-Fi literacy training and technical assistance. </w:t>
      </w:r>
    </w:p>
    <w:p w14:paraId="7F976132"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6D78B765" w14:textId="3CA68D0A" w:rsidR="00DE0200" w:rsidRPr="002A69FB" w:rsidRDefault="00DE0200" w:rsidP="00374772">
      <w:pPr>
        <w:pStyle w:val="ListParagraph"/>
        <w:numPr>
          <w:ilvl w:val="0"/>
          <w:numId w:val="35"/>
        </w:numPr>
        <w:spacing w:after="0" w:line="240" w:lineRule="auto"/>
        <w:ind w:left="1440"/>
        <w:textAlignment w:val="baseline"/>
        <w:rPr>
          <w:rFonts w:cs="Arial"/>
          <w:szCs w:val="24"/>
        </w:rPr>
      </w:pPr>
      <w:r w:rsidRPr="002A69FB">
        <w:rPr>
          <w:rFonts w:cs="Arial"/>
          <w:szCs w:val="24"/>
        </w:rPr>
        <w:t>Sustainable building methods. Points will be awarded based on the following (up to a maximum of five (5) points): </w:t>
      </w:r>
    </w:p>
    <w:p w14:paraId="4B207DD3" w14:textId="77777777" w:rsidR="00DE0200" w:rsidRPr="002A69FB" w:rsidRDefault="00DE0200" w:rsidP="00DE0200">
      <w:pPr>
        <w:pStyle w:val="ListParagraph"/>
        <w:spacing w:after="0" w:line="240" w:lineRule="auto"/>
        <w:ind w:left="1170"/>
        <w:textAlignment w:val="baseline"/>
        <w:rPr>
          <w:rFonts w:cs="Arial"/>
          <w:szCs w:val="24"/>
        </w:rPr>
      </w:pPr>
    </w:p>
    <w:p w14:paraId="3887E34A" w14:textId="18351B93"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 xml:space="preserve">2.5 points will be awarded if the </w:t>
      </w:r>
      <w:r w:rsidR="00F17816" w:rsidRPr="002A69FB">
        <w:rPr>
          <w:rFonts w:cs="Arial"/>
          <w:szCs w:val="24"/>
        </w:rPr>
        <w:t>p</w:t>
      </w:r>
      <w:r w:rsidRPr="002A69FB">
        <w:rPr>
          <w:rFonts w:cs="Arial"/>
          <w:szCs w:val="24"/>
        </w:rPr>
        <w:t>roject supports the implementation of a sustainable communit</w:t>
      </w:r>
      <w:r w:rsidR="004D2C75" w:rsidRPr="002A69FB">
        <w:rPr>
          <w:rFonts w:cs="Arial"/>
          <w:szCs w:val="24"/>
        </w:rPr>
        <w:t>ies</w:t>
      </w:r>
      <w:r w:rsidRPr="002A69FB">
        <w:rPr>
          <w:rFonts w:cs="Arial"/>
          <w:szCs w:val="24"/>
        </w:rPr>
        <w:t xml:space="preserve"> strategy or alternative planning strategy that has been determined by the California Air Resources Board to achieve the region's greenhouse gas emissions target or other adopted regional growth plan intended to foster land use. Consistency with such plans must be demonstrated by a letter or resolution executed by an officer or an equivalent representative from the metropolitan planning organization, regional transportation agency, planning, or local transportation commission. </w:t>
      </w:r>
    </w:p>
    <w:p w14:paraId="50276D57" w14:textId="77777777" w:rsidR="00DE0200" w:rsidRPr="002A69FB" w:rsidRDefault="00DE0200" w:rsidP="00653416">
      <w:pPr>
        <w:pStyle w:val="ListParagraph"/>
        <w:spacing w:after="0" w:line="240" w:lineRule="auto"/>
        <w:ind w:left="1890"/>
        <w:textAlignment w:val="baseline"/>
        <w:rPr>
          <w:rFonts w:cs="Arial"/>
          <w:szCs w:val="24"/>
        </w:rPr>
      </w:pPr>
    </w:p>
    <w:p w14:paraId="139A8C2F" w14:textId="1CAA9DAA"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If a sustainable communit</w:t>
      </w:r>
      <w:r w:rsidR="00204C74">
        <w:rPr>
          <w:rFonts w:cs="Arial"/>
          <w:szCs w:val="24"/>
        </w:rPr>
        <w:t>ies</w:t>
      </w:r>
      <w:r w:rsidRPr="00204C74">
        <w:rPr>
          <w:rFonts w:cs="Arial"/>
          <w:szCs w:val="24"/>
        </w:rPr>
        <w:t xml:space="preserve"> strategy</w:t>
      </w:r>
      <w:r w:rsidRPr="002A69FB">
        <w:rPr>
          <w:rFonts w:cs="Arial"/>
          <w:szCs w:val="24"/>
        </w:rPr>
        <w:t xml:space="preserve"> is not required for a region by law, 2.5 points will be awarded if the </w:t>
      </w:r>
      <w:r w:rsidR="00F17816" w:rsidRPr="002A69FB">
        <w:rPr>
          <w:rFonts w:cs="Arial"/>
          <w:szCs w:val="24"/>
        </w:rPr>
        <w:t>p</w:t>
      </w:r>
      <w:r w:rsidRPr="002A69FB">
        <w:rPr>
          <w:rFonts w:cs="Arial"/>
          <w:szCs w:val="24"/>
        </w:rPr>
        <w:t>roject supports a regional plan that includes policies and programs to reduce greenhouse gas emissions. Evidence of consistency with such plans must be demonstrated by a letter or resolution executed by an officer of, or an equivalent representative from, the metropolitan planning organization or regional transportation planning agency or local transportation commission. </w:t>
      </w:r>
    </w:p>
    <w:p w14:paraId="2B0097EE" w14:textId="77777777" w:rsidR="00DE0200" w:rsidRPr="002A69FB" w:rsidRDefault="00DE0200" w:rsidP="00653416">
      <w:pPr>
        <w:pStyle w:val="ListParagraph"/>
        <w:ind w:left="1890"/>
        <w:rPr>
          <w:rFonts w:cs="Arial"/>
          <w:szCs w:val="24"/>
        </w:rPr>
      </w:pPr>
    </w:p>
    <w:p w14:paraId="7B0DBF52" w14:textId="563E616C" w:rsidR="00593EA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 xml:space="preserve">A </w:t>
      </w:r>
      <w:r w:rsidR="00F17816" w:rsidRPr="002A69FB">
        <w:rPr>
          <w:rFonts w:cs="Arial"/>
          <w:szCs w:val="24"/>
        </w:rPr>
        <w:t>p</w:t>
      </w:r>
      <w:r w:rsidRPr="002A69FB">
        <w:rPr>
          <w:rFonts w:cs="Arial"/>
          <w:szCs w:val="24"/>
        </w:rPr>
        <w:t xml:space="preserve">roject in which not less than 50 percent of the land area is within a Transit Priority Area shall receive 2.5 points. Evidence of </w:t>
      </w:r>
      <w:r w:rsidR="00F17816" w:rsidRPr="002A69FB">
        <w:rPr>
          <w:rFonts w:cs="Arial"/>
          <w:szCs w:val="24"/>
        </w:rPr>
        <w:t>p</w:t>
      </w:r>
      <w:r w:rsidRPr="002A69FB">
        <w:rPr>
          <w:rFonts w:cs="Arial"/>
          <w:szCs w:val="24"/>
        </w:rPr>
        <w:t>roject location within, or partially within, a Transit Priority Area must be demonstrated by a letter or resolution executed by an officer of, or an equivalent representative from, the metropolitan planning organization, regional transportation planning agency, or local transportation commission.</w:t>
      </w:r>
      <w:r w:rsidR="00593EA0" w:rsidRPr="002A69FB">
        <w:rPr>
          <w:rFonts w:cs="Arial"/>
          <w:szCs w:val="24"/>
        </w:rPr>
        <w:t xml:space="preserve"> </w:t>
      </w:r>
    </w:p>
    <w:p w14:paraId="61C650DF" w14:textId="77777777" w:rsidR="006A0723" w:rsidRPr="002A69FB" w:rsidRDefault="006A0723" w:rsidP="006A0723">
      <w:pPr>
        <w:spacing w:after="0" w:line="240" w:lineRule="auto"/>
        <w:textAlignment w:val="baseline"/>
        <w:rPr>
          <w:rFonts w:cs="Arial"/>
          <w:szCs w:val="24"/>
        </w:rPr>
      </w:pPr>
    </w:p>
    <w:p w14:paraId="110DF36E" w14:textId="33B8E5CB" w:rsidR="00593EA0" w:rsidRPr="002A69FB" w:rsidRDefault="00593EA0" w:rsidP="00593EA0">
      <w:pPr>
        <w:pStyle w:val="ListParagraph"/>
        <w:spacing w:after="0" w:line="240" w:lineRule="auto"/>
        <w:ind w:left="1890"/>
        <w:textAlignment w:val="baseline"/>
        <w:rPr>
          <w:rFonts w:cs="Arial"/>
          <w:szCs w:val="24"/>
        </w:rPr>
      </w:pPr>
      <w:r w:rsidRPr="002A69FB">
        <w:rPr>
          <w:rFonts w:cs="Arial"/>
          <w:szCs w:val="24"/>
        </w:rPr>
        <w:t>“Transit Priority Area” means an area within one-half mile of a Major Transit Stop that is existing or planned, if the planned stop is scheduled to be completed within the planning horizon included in a Transportation Improvement Program adopted pursuant to Title 23 of the Code of Federal Regulations Section 450.216 or 450.322.</w:t>
      </w:r>
    </w:p>
    <w:p w14:paraId="2DFE54F4" w14:textId="77777777" w:rsidR="00593EA0" w:rsidRPr="002A69FB" w:rsidRDefault="00593EA0" w:rsidP="00653416">
      <w:pPr>
        <w:pStyle w:val="ListParagraph"/>
        <w:ind w:left="1890"/>
        <w:rPr>
          <w:rFonts w:cs="Arial"/>
          <w:szCs w:val="24"/>
        </w:rPr>
      </w:pPr>
    </w:p>
    <w:p w14:paraId="30B67142" w14:textId="44181CF0"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Five (5) points will be awarded for a </w:t>
      </w:r>
      <w:r w:rsidR="00F17816" w:rsidRPr="002A69FB">
        <w:rPr>
          <w:rFonts w:cs="Arial"/>
          <w:szCs w:val="24"/>
        </w:rPr>
        <w:t>p</w:t>
      </w:r>
      <w:r w:rsidRPr="002A69FB">
        <w:rPr>
          <w:rFonts w:cs="Arial"/>
          <w:szCs w:val="24"/>
        </w:rPr>
        <w:t xml:space="preserve">roject that is designed to achieve green building status beyond </w:t>
      </w:r>
      <w:r w:rsidR="0085249F" w:rsidRPr="002A69FB">
        <w:rPr>
          <w:rFonts w:cs="Arial"/>
          <w:szCs w:val="24"/>
        </w:rPr>
        <w:t>s</w:t>
      </w:r>
      <w:r w:rsidRPr="002A69FB">
        <w:rPr>
          <w:rFonts w:cs="Arial"/>
          <w:szCs w:val="24"/>
        </w:rPr>
        <w:t xml:space="preserve">tate mandatory building code requirements as </w:t>
      </w:r>
      <w:r w:rsidRPr="002A69FB">
        <w:rPr>
          <w:rFonts w:cs="Arial"/>
          <w:szCs w:val="24"/>
        </w:rPr>
        <w:lastRenderedPageBreak/>
        <w:t>verified upon construction completion by a certified LEED Green rater, certified Green Point rater, or licensed engineer. Applicants may select from the following green building certification programs:  </w:t>
      </w:r>
    </w:p>
    <w:p w14:paraId="6223C4E5" w14:textId="77777777" w:rsidR="00DE0200" w:rsidRPr="002A69FB" w:rsidRDefault="00DE0200" w:rsidP="00DE0200">
      <w:pPr>
        <w:spacing w:after="0" w:line="240" w:lineRule="auto"/>
        <w:ind w:hanging="540"/>
        <w:textAlignment w:val="baseline"/>
        <w:rPr>
          <w:rFonts w:ascii="Segoe UI" w:eastAsia="Times New Roman" w:hAnsi="Segoe UI" w:cs="Segoe UI"/>
          <w:sz w:val="18"/>
          <w:szCs w:val="18"/>
        </w:rPr>
      </w:pPr>
    </w:p>
    <w:tbl>
      <w:tblPr>
        <w:tblStyle w:val="TableGrid"/>
        <w:tblW w:w="7022" w:type="dxa"/>
        <w:tblInd w:w="2245" w:type="dxa"/>
        <w:tblLook w:val="04A0" w:firstRow="1" w:lastRow="0" w:firstColumn="1" w:lastColumn="0" w:noHBand="0" w:noVBand="1"/>
        <w:tblCaption w:val="Green Building Certification Programs"/>
        <w:tblDescription w:val="Table giving a list of green building certification programs and the minimum required tier or deisgnation for specific programs"/>
      </w:tblPr>
      <w:tblGrid>
        <w:gridCol w:w="3392"/>
        <w:gridCol w:w="3630"/>
      </w:tblGrid>
      <w:tr w:rsidR="00DE0200" w:rsidRPr="002A69FB" w14:paraId="2909B9AA" w14:textId="77777777" w:rsidTr="00A43C10">
        <w:tc>
          <w:tcPr>
            <w:tcW w:w="3392" w:type="dxa"/>
            <w:hideMark/>
          </w:tcPr>
          <w:p w14:paraId="11456FD1" w14:textId="77777777" w:rsidR="00DE0200" w:rsidRPr="002A69FB" w:rsidRDefault="00DE0200" w:rsidP="4C41CCD0">
            <w:pPr>
              <w:ind w:left="90" w:right="90"/>
              <w:textAlignment w:val="baseline"/>
              <w:rPr>
                <w:rFonts w:ascii="Times New Roman" w:hAnsi="Times New Roman"/>
                <w:szCs w:val="24"/>
              </w:rPr>
            </w:pPr>
            <w:r w:rsidRPr="002A69FB">
              <w:rPr>
                <w:rFonts w:cs="Arial"/>
                <w:b/>
                <w:bCs/>
                <w:szCs w:val="24"/>
              </w:rPr>
              <w:t>Program</w:t>
            </w:r>
            <w:r w:rsidRPr="002A69FB">
              <w:rPr>
                <w:rFonts w:cs="Arial"/>
                <w:szCs w:val="24"/>
              </w:rPr>
              <w:t> </w:t>
            </w:r>
          </w:p>
        </w:tc>
        <w:tc>
          <w:tcPr>
            <w:tcW w:w="3630" w:type="dxa"/>
            <w:hideMark/>
          </w:tcPr>
          <w:p w14:paraId="2FDF6A9C" w14:textId="6D1D1504" w:rsidR="00DE0200" w:rsidRPr="002A69FB" w:rsidRDefault="781A2791" w:rsidP="4C41CCD0">
            <w:pPr>
              <w:ind w:left="90" w:right="240"/>
              <w:textAlignment w:val="baseline"/>
              <w:rPr>
                <w:rFonts w:ascii="Times New Roman" w:hAnsi="Times New Roman"/>
                <w:szCs w:val="24"/>
              </w:rPr>
            </w:pPr>
            <w:r w:rsidRPr="002A69FB">
              <w:rPr>
                <w:rFonts w:cs="Arial"/>
                <w:b/>
                <w:bCs/>
                <w:szCs w:val="24"/>
              </w:rPr>
              <w:t>Minimum Required Tier or Designation</w:t>
            </w:r>
            <w:r w:rsidRPr="002A69FB">
              <w:rPr>
                <w:rFonts w:cs="Arial"/>
                <w:szCs w:val="24"/>
              </w:rPr>
              <w:t> </w:t>
            </w:r>
          </w:p>
        </w:tc>
      </w:tr>
      <w:tr w:rsidR="00DE0200" w:rsidRPr="002A69FB" w14:paraId="45495A87" w14:textId="77777777" w:rsidTr="00A43C10">
        <w:trPr>
          <w:trHeight w:val="346"/>
        </w:trPr>
        <w:tc>
          <w:tcPr>
            <w:tcW w:w="3392" w:type="dxa"/>
            <w:hideMark/>
          </w:tcPr>
          <w:p w14:paraId="7524842C" w14:textId="77777777" w:rsidR="00DE0200" w:rsidRPr="002A69FB" w:rsidRDefault="00DE0200" w:rsidP="00E538D8">
            <w:pPr>
              <w:ind w:left="90" w:right="90"/>
              <w:textAlignment w:val="baseline"/>
              <w:rPr>
                <w:rFonts w:ascii="Times New Roman" w:hAnsi="Times New Roman"/>
                <w:szCs w:val="24"/>
              </w:rPr>
            </w:pPr>
            <w:r w:rsidRPr="002A69FB">
              <w:rPr>
                <w:rFonts w:cs="Arial"/>
                <w:szCs w:val="24"/>
              </w:rPr>
              <w:t>CalGreen </w:t>
            </w:r>
          </w:p>
        </w:tc>
        <w:tc>
          <w:tcPr>
            <w:tcW w:w="3630" w:type="dxa"/>
            <w:hideMark/>
          </w:tcPr>
          <w:p w14:paraId="14EF8EE3" w14:textId="77777777" w:rsidR="00DE0200" w:rsidRPr="002A69FB" w:rsidRDefault="00DE0200" w:rsidP="00E538D8">
            <w:pPr>
              <w:ind w:left="90" w:right="240"/>
              <w:textAlignment w:val="baseline"/>
              <w:rPr>
                <w:rFonts w:ascii="Times New Roman" w:hAnsi="Times New Roman"/>
                <w:szCs w:val="24"/>
              </w:rPr>
            </w:pPr>
            <w:r w:rsidRPr="002A69FB">
              <w:rPr>
                <w:rFonts w:cs="Arial"/>
                <w:szCs w:val="24"/>
              </w:rPr>
              <w:t>Tier 2 </w:t>
            </w:r>
          </w:p>
        </w:tc>
      </w:tr>
      <w:tr w:rsidR="00DE0200" w:rsidRPr="002A69FB" w14:paraId="2937AB60" w14:textId="77777777" w:rsidTr="00A43C10">
        <w:trPr>
          <w:trHeight w:val="605"/>
        </w:trPr>
        <w:tc>
          <w:tcPr>
            <w:tcW w:w="3392" w:type="dxa"/>
            <w:hideMark/>
          </w:tcPr>
          <w:p w14:paraId="2A22D27F" w14:textId="03EC0E1B" w:rsidR="00DE0200" w:rsidRPr="002A69FB" w:rsidRDefault="781A2791" w:rsidP="00E538D8">
            <w:pPr>
              <w:ind w:left="90" w:right="90"/>
              <w:textAlignment w:val="baseline"/>
              <w:rPr>
                <w:rFonts w:ascii="Times New Roman" w:hAnsi="Times New Roman"/>
                <w:szCs w:val="24"/>
              </w:rPr>
            </w:pPr>
            <w:r w:rsidRPr="002A69FB">
              <w:rPr>
                <w:rFonts w:cs="Arial"/>
                <w:szCs w:val="24"/>
              </w:rPr>
              <w:t>U.S. Green Building Council LEED Certification </w:t>
            </w:r>
          </w:p>
        </w:tc>
        <w:tc>
          <w:tcPr>
            <w:tcW w:w="3630" w:type="dxa"/>
            <w:hideMark/>
          </w:tcPr>
          <w:p w14:paraId="14F229BB" w14:textId="77777777" w:rsidR="00DE0200" w:rsidRPr="002A69FB" w:rsidRDefault="00DE0200" w:rsidP="00E538D8">
            <w:pPr>
              <w:ind w:left="90" w:right="240"/>
              <w:textAlignment w:val="baseline"/>
              <w:rPr>
                <w:rFonts w:ascii="Times New Roman" w:hAnsi="Times New Roman"/>
                <w:szCs w:val="24"/>
              </w:rPr>
            </w:pPr>
            <w:r w:rsidRPr="002A69FB">
              <w:rPr>
                <w:rFonts w:cs="Arial"/>
                <w:szCs w:val="24"/>
              </w:rPr>
              <w:t>Gold </w:t>
            </w:r>
          </w:p>
        </w:tc>
      </w:tr>
      <w:tr w:rsidR="00DE0200" w:rsidRPr="002A69FB" w14:paraId="7BCA6C41" w14:textId="77777777" w:rsidTr="00A43C10">
        <w:tc>
          <w:tcPr>
            <w:tcW w:w="3392" w:type="dxa"/>
            <w:hideMark/>
          </w:tcPr>
          <w:p w14:paraId="57B63D71" w14:textId="77777777" w:rsidR="00DE0200" w:rsidRPr="002A69FB" w:rsidRDefault="00DE0200" w:rsidP="00E538D8">
            <w:pPr>
              <w:ind w:left="90" w:right="90"/>
              <w:textAlignment w:val="baseline"/>
              <w:rPr>
                <w:rFonts w:ascii="Times New Roman" w:hAnsi="Times New Roman"/>
                <w:szCs w:val="24"/>
              </w:rPr>
            </w:pPr>
            <w:r w:rsidRPr="002A69FB">
              <w:rPr>
                <w:rFonts w:cs="Arial"/>
                <w:szCs w:val="24"/>
              </w:rPr>
              <w:t>GreenPoint Rated </w:t>
            </w:r>
          </w:p>
        </w:tc>
        <w:tc>
          <w:tcPr>
            <w:tcW w:w="3630" w:type="dxa"/>
            <w:hideMark/>
          </w:tcPr>
          <w:p w14:paraId="05600167" w14:textId="77777777" w:rsidR="00DE0200" w:rsidRPr="002A69FB" w:rsidRDefault="00DE0200" w:rsidP="00E538D8">
            <w:pPr>
              <w:ind w:left="90" w:right="240"/>
              <w:textAlignment w:val="baseline"/>
              <w:rPr>
                <w:rFonts w:cs="Arial"/>
                <w:szCs w:val="24"/>
              </w:rPr>
            </w:pPr>
            <w:r w:rsidRPr="002A69FB">
              <w:rPr>
                <w:rFonts w:cs="Arial"/>
                <w:szCs w:val="24"/>
              </w:rPr>
              <w:t>New Construction: Gold </w:t>
            </w:r>
          </w:p>
          <w:p w14:paraId="4F228EBB" w14:textId="77777777" w:rsidR="00DE0200" w:rsidRPr="002A69FB" w:rsidRDefault="00DE0200" w:rsidP="00E538D8">
            <w:pPr>
              <w:ind w:left="90" w:right="240"/>
              <w:textAlignment w:val="baseline"/>
              <w:rPr>
                <w:rFonts w:ascii="Times New Roman" w:hAnsi="Times New Roman"/>
                <w:szCs w:val="24"/>
              </w:rPr>
            </w:pPr>
            <w:r w:rsidRPr="002A69FB">
              <w:rPr>
                <w:rFonts w:cs="Arial"/>
                <w:szCs w:val="24"/>
              </w:rPr>
              <w:t>Rehabilitation: Whole Building </w:t>
            </w:r>
          </w:p>
        </w:tc>
      </w:tr>
      <w:tr w:rsidR="00DE0200" w:rsidRPr="002A69FB" w14:paraId="247D4E97" w14:textId="77777777" w:rsidTr="00A43C10">
        <w:trPr>
          <w:trHeight w:val="346"/>
        </w:trPr>
        <w:tc>
          <w:tcPr>
            <w:tcW w:w="3392" w:type="dxa"/>
            <w:hideMark/>
          </w:tcPr>
          <w:p w14:paraId="1FA7EF07" w14:textId="77777777" w:rsidR="00DE0200" w:rsidRPr="002A69FB" w:rsidRDefault="00DE0200" w:rsidP="00E538D8">
            <w:pPr>
              <w:ind w:left="90" w:right="90"/>
              <w:textAlignment w:val="baseline"/>
              <w:rPr>
                <w:rFonts w:ascii="Times New Roman" w:hAnsi="Times New Roman"/>
                <w:szCs w:val="24"/>
              </w:rPr>
            </w:pPr>
            <w:r w:rsidRPr="002A69FB">
              <w:rPr>
                <w:rFonts w:cs="Arial"/>
                <w:szCs w:val="24"/>
              </w:rPr>
              <w:t>ENERGY STAR </w:t>
            </w:r>
          </w:p>
        </w:tc>
        <w:tc>
          <w:tcPr>
            <w:tcW w:w="3630" w:type="dxa"/>
            <w:hideMark/>
          </w:tcPr>
          <w:p w14:paraId="0889AB4D" w14:textId="77777777" w:rsidR="00DE0200" w:rsidRPr="002A69FB" w:rsidRDefault="00DE0200" w:rsidP="00E538D8">
            <w:pPr>
              <w:ind w:left="90" w:right="240"/>
              <w:textAlignment w:val="baseline"/>
              <w:rPr>
                <w:rFonts w:ascii="Times New Roman" w:hAnsi="Times New Roman"/>
                <w:szCs w:val="24"/>
              </w:rPr>
            </w:pPr>
            <w:r w:rsidRPr="002A69FB">
              <w:rPr>
                <w:rFonts w:cs="Arial"/>
                <w:szCs w:val="24"/>
              </w:rPr>
              <w:t>Certified Home </w:t>
            </w:r>
          </w:p>
        </w:tc>
      </w:tr>
      <w:tr w:rsidR="00DE0200" w:rsidRPr="002A69FB" w14:paraId="317CEC56" w14:textId="77777777" w:rsidTr="00A43C10">
        <w:trPr>
          <w:trHeight w:val="346"/>
        </w:trPr>
        <w:tc>
          <w:tcPr>
            <w:tcW w:w="3392" w:type="dxa"/>
            <w:hideMark/>
          </w:tcPr>
          <w:p w14:paraId="763CB15F" w14:textId="77777777" w:rsidR="00DE0200" w:rsidRPr="002A69FB" w:rsidRDefault="00DE0200" w:rsidP="00E538D8">
            <w:pPr>
              <w:ind w:left="90" w:right="90"/>
              <w:textAlignment w:val="baseline"/>
              <w:rPr>
                <w:rFonts w:ascii="Times New Roman" w:hAnsi="Times New Roman"/>
                <w:szCs w:val="24"/>
              </w:rPr>
            </w:pPr>
            <w:r w:rsidRPr="002A69FB">
              <w:rPr>
                <w:rFonts w:cs="Arial"/>
                <w:szCs w:val="24"/>
              </w:rPr>
              <w:t>Living Future Challenge </w:t>
            </w:r>
          </w:p>
        </w:tc>
        <w:tc>
          <w:tcPr>
            <w:tcW w:w="3630" w:type="dxa"/>
            <w:hideMark/>
          </w:tcPr>
          <w:p w14:paraId="116D8466" w14:textId="77777777" w:rsidR="00DE0200" w:rsidRPr="002A69FB" w:rsidRDefault="00DE0200" w:rsidP="00E538D8">
            <w:pPr>
              <w:ind w:left="90" w:right="240"/>
              <w:textAlignment w:val="baseline"/>
              <w:rPr>
                <w:rFonts w:ascii="Times New Roman" w:hAnsi="Times New Roman"/>
                <w:szCs w:val="24"/>
              </w:rPr>
            </w:pPr>
            <w:r w:rsidRPr="002A69FB">
              <w:rPr>
                <w:rFonts w:cs="Arial"/>
                <w:szCs w:val="24"/>
              </w:rPr>
              <w:t>Living Building </w:t>
            </w:r>
          </w:p>
        </w:tc>
      </w:tr>
    </w:tbl>
    <w:p w14:paraId="20836A53" w14:textId="77777777" w:rsidR="00DE0200" w:rsidRPr="002A69FB" w:rsidRDefault="00DE0200" w:rsidP="00DE0200">
      <w:pPr>
        <w:spacing w:after="0" w:line="240" w:lineRule="auto"/>
        <w:ind w:left="1980" w:right="450"/>
        <w:textAlignment w:val="baseline"/>
        <w:rPr>
          <w:rFonts w:ascii="Segoe UI" w:eastAsia="Times New Roman" w:hAnsi="Segoe UI" w:cs="Segoe UI"/>
          <w:sz w:val="18"/>
          <w:szCs w:val="18"/>
        </w:rPr>
      </w:pPr>
      <w:r w:rsidRPr="002A69FB">
        <w:rPr>
          <w:rFonts w:ascii="Arial" w:eastAsia="Times New Roman" w:hAnsi="Arial" w:cs="Arial"/>
          <w:sz w:val="24"/>
          <w:szCs w:val="24"/>
        </w:rPr>
        <w:t> </w:t>
      </w:r>
    </w:p>
    <w:p w14:paraId="6C92A5C7" w14:textId="67E65F62" w:rsidR="00DE0200" w:rsidRPr="002A69FB" w:rsidRDefault="00DE0200" w:rsidP="00374772">
      <w:pPr>
        <w:pStyle w:val="ListParagraph"/>
        <w:numPr>
          <w:ilvl w:val="1"/>
          <w:numId w:val="35"/>
        </w:numPr>
        <w:spacing w:after="0" w:line="240" w:lineRule="auto"/>
        <w:ind w:left="1890"/>
        <w:textAlignment w:val="baseline"/>
        <w:rPr>
          <w:rFonts w:cs="Arial"/>
        </w:rPr>
      </w:pPr>
      <w:r w:rsidRPr="002A69FB">
        <w:rPr>
          <w:rFonts w:cs="Arial"/>
        </w:rPr>
        <w:t>Three (3) points for </w:t>
      </w:r>
      <w:r w:rsidR="00F17816" w:rsidRPr="002A69FB">
        <w:rPr>
          <w:rFonts w:cs="Arial"/>
        </w:rPr>
        <w:t>p</w:t>
      </w:r>
      <w:r w:rsidRPr="002A69FB">
        <w:rPr>
          <w:rFonts w:cs="Arial"/>
        </w:rPr>
        <w:t>rojects that achieve near electrification – projects where two out of three of the major energy appliances (cook stoves, space heating, water heating) are electric. Projects must be wired to be electric</w:t>
      </w:r>
      <w:r w:rsidR="781A2791" w:rsidRPr="002A69FB">
        <w:rPr>
          <w:rFonts w:cs="Arial"/>
        </w:rPr>
        <w:t>-</w:t>
      </w:r>
      <w:r w:rsidRPr="002A69FB">
        <w:rPr>
          <w:rFonts w:cs="Arial"/>
        </w:rPr>
        <w:t>ready, defined as having 240 volts outlets near each gas appliance. </w:t>
      </w:r>
    </w:p>
    <w:p w14:paraId="50EEA2E7" w14:textId="77777777" w:rsidR="00DE0200" w:rsidRPr="002A69FB" w:rsidRDefault="00DE0200" w:rsidP="00653416">
      <w:pPr>
        <w:pStyle w:val="ListParagraph"/>
        <w:spacing w:after="0" w:line="240" w:lineRule="auto"/>
        <w:ind w:left="1890"/>
        <w:textAlignment w:val="baseline"/>
        <w:rPr>
          <w:rFonts w:cs="Arial"/>
          <w:szCs w:val="24"/>
        </w:rPr>
      </w:pPr>
    </w:p>
    <w:p w14:paraId="6DEC4910" w14:textId="67B56EEE" w:rsidR="00DE0200" w:rsidRPr="002A69FB" w:rsidRDefault="00DE0200" w:rsidP="00374772">
      <w:pPr>
        <w:pStyle w:val="ListParagraph"/>
        <w:numPr>
          <w:ilvl w:val="1"/>
          <w:numId w:val="35"/>
        </w:numPr>
        <w:spacing w:after="0" w:line="240" w:lineRule="auto"/>
        <w:ind w:left="1890"/>
        <w:textAlignment w:val="baseline"/>
        <w:rPr>
          <w:rFonts w:cs="Arial"/>
          <w:szCs w:val="24"/>
        </w:rPr>
      </w:pPr>
      <w:r w:rsidRPr="002A69FB">
        <w:rPr>
          <w:rFonts w:cs="Arial"/>
          <w:szCs w:val="24"/>
        </w:rPr>
        <w:t>Five (5) points will be awarded for </w:t>
      </w:r>
      <w:r w:rsidR="00F17816" w:rsidRPr="002A69FB">
        <w:rPr>
          <w:rFonts w:cs="Arial"/>
          <w:szCs w:val="24"/>
        </w:rPr>
        <w:t>p</w:t>
      </w:r>
      <w:r w:rsidRPr="002A69FB">
        <w:rPr>
          <w:rFonts w:cs="Arial"/>
          <w:szCs w:val="24"/>
        </w:rPr>
        <w:t>rojects that are powered entirely through electricity with no connections to natural gas infrastructure. </w:t>
      </w:r>
    </w:p>
    <w:p w14:paraId="1CBBE027" w14:textId="77777777" w:rsidR="00DE0200" w:rsidRPr="002A69FB" w:rsidRDefault="00DE0200" w:rsidP="00DE0200">
      <w:pPr>
        <w:spacing w:after="0" w:line="240" w:lineRule="auto"/>
        <w:textAlignment w:val="baseline"/>
        <w:rPr>
          <w:rFonts w:ascii="Segoe UI" w:eastAsia="Times New Roman" w:hAnsi="Segoe UI" w:cs="Segoe UI"/>
          <w:sz w:val="18"/>
          <w:szCs w:val="18"/>
        </w:rPr>
      </w:pPr>
      <w:r w:rsidRPr="002A69FB">
        <w:rPr>
          <w:rFonts w:ascii="Arial" w:eastAsia="Times New Roman" w:hAnsi="Arial" w:cs="Arial"/>
          <w:sz w:val="20"/>
          <w:szCs w:val="20"/>
        </w:rPr>
        <w:t> </w:t>
      </w:r>
    </w:p>
    <w:p w14:paraId="1801CC9D" w14:textId="09EA644C" w:rsidR="00DE0200" w:rsidRPr="002A69FB" w:rsidRDefault="00DE0200" w:rsidP="007E645B">
      <w:pPr>
        <w:pStyle w:val="Heading2"/>
        <w:tabs>
          <w:tab w:val="clear" w:pos="1260"/>
        </w:tabs>
        <w:ind w:left="1080"/>
        <w:rPr>
          <w:szCs w:val="24"/>
        </w:rPr>
      </w:pPr>
      <w:bookmarkStart w:id="293" w:name="_Toc101353936"/>
      <w:bookmarkStart w:id="294" w:name="_Toc101532162"/>
      <w:bookmarkStart w:id="295" w:name="_Toc101533461"/>
      <w:bookmarkStart w:id="296" w:name="_Toc106171960"/>
      <w:bookmarkStart w:id="297" w:name="_Toc56470060"/>
      <w:bookmarkStart w:id="298" w:name="_Toc1352783184"/>
      <w:bookmarkStart w:id="299" w:name="_Toc176285965"/>
      <w:bookmarkStart w:id="300" w:name="_Toc559366584"/>
      <w:bookmarkStart w:id="301" w:name="_Toc1720830802"/>
      <w:bookmarkStart w:id="302" w:name="_Toc480656055"/>
      <w:bookmarkStart w:id="303" w:name="_Toc782448314"/>
      <w:bookmarkStart w:id="304" w:name="_Toc2035735395"/>
      <w:bookmarkStart w:id="305" w:name="_Toc2022480676"/>
      <w:bookmarkStart w:id="306" w:name="_Toc97823152"/>
      <w:r w:rsidRPr="002A69FB">
        <w:rPr>
          <w:bCs/>
          <w:szCs w:val="24"/>
        </w:rPr>
        <w:t>Cost Containment</w:t>
      </w:r>
      <w:r w:rsidR="00977EEA" w:rsidRPr="002A69FB">
        <w:rPr>
          <w:bCs/>
          <w:szCs w:val="24"/>
        </w:rPr>
        <w:t xml:space="preserve"> (</w:t>
      </w:r>
      <w:r w:rsidRPr="002A69FB">
        <w:rPr>
          <w:bCs/>
          <w:szCs w:val="24"/>
        </w:rPr>
        <w:t>5 points maximum</w:t>
      </w:r>
      <w:bookmarkEnd w:id="293"/>
      <w:bookmarkEnd w:id="294"/>
      <w:bookmarkEnd w:id="295"/>
      <w:r w:rsidR="00977EEA" w:rsidRPr="002A69FB">
        <w:rPr>
          <w:bCs/>
          <w:szCs w:val="24"/>
        </w:rPr>
        <w:t>)</w:t>
      </w:r>
      <w:bookmarkEnd w:id="296"/>
      <w:r w:rsidRPr="002A69FB">
        <w:rPr>
          <w:szCs w:val="24"/>
        </w:rPr>
        <w:t> </w:t>
      </w:r>
      <w:bookmarkEnd w:id="297"/>
      <w:bookmarkEnd w:id="298"/>
      <w:bookmarkEnd w:id="299"/>
      <w:bookmarkEnd w:id="300"/>
      <w:bookmarkEnd w:id="301"/>
      <w:bookmarkEnd w:id="302"/>
      <w:bookmarkEnd w:id="303"/>
      <w:bookmarkEnd w:id="304"/>
      <w:bookmarkEnd w:id="305"/>
      <w:bookmarkEnd w:id="306"/>
    </w:p>
    <w:p w14:paraId="1F1C481B" w14:textId="0720C585" w:rsidR="001E6C7C" w:rsidRPr="002A69FB" w:rsidRDefault="001E6C7C" w:rsidP="00977EEA">
      <w:pPr>
        <w:pStyle w:val="ListParagraph"/>
        <w:numPr>
          <w:ilvl w:val="1"/>
          <w:numId w:val="3"/>
        </w:numPr>
        <w:spacing w:after="0" w:line="240" w:lineRule="auto"/>
        <w:ind w:left="1440" w:right="90"/>
        <w:textAlignment w:val="baseline"/>
        <w:rPr>
          <w:rFonts w:cs="Arial"/>
          <w:szCs w:val="24"/>
          <w:u w:val="single"/>
        </w:rPr>
      </w:pPr>
      <w:r w:rsidRPr="002A69FB">
        <w:rPr>
          <w:rFonts w:cs="Arial"/>
          <w:szCs w:val="24"/>
          <w:u w:val="single"/>
        </w:rPr>
        <w:t>Rental Units</w:t>
      </w:r>
    </w:p>
    <w:p w14:paraId="3DAF15B3" w14:textId="77777777" w:rsidR="00A344F0" w:rsidRPr="002A69FB" w:rsidRDefault="00A344F0" w:rsidP="007E645B">
      <w:pPr>
        <w:spacing w:after="0" w:line="240" w:lineRule="auto"/>
        <w:ind w:left="1440" w:right="90"/>
        <w:textAlignment w:val="baseline"/>
        <w:rPr>
          <w:rFonts w:ascii="Arial" w:eastAsia="Times New Roman" w:hAnsi="Arial" w:cs="Arial"/>
          <w:sz w:val="24"/>
          <w:szCs w:val="24"/>
        </w:rPr>
      </w:pPr>
    </w:p>
    <w:p w14:paraId="18135936" w14:textId="1F0C809F" w:rsidR="00DE0200" w:rsidRPr="002A69FB" w:rsidRDefault="00DE0200" w:rsidP="007E645B">
      <w:pPr>
        <w:spacing w:after="0" w:line="240" w:lineRule="auto"/>
        <w:ind w:left="1440" w:right="90"/>
        <w:textAlignment w:val="baseline"/>
        <w:rPr>
          <w:rFonts w:ascii="Source Sans Pro" w:eastAsia="Times New Roman" w:hAnsi="Source Sans Pro" w:cs="Times New Roman"/>
          <w:color w:val="000000" w:themeColor="text1"/>
          <w:sz w:val="24"/>
          <w:szCs w:val="24"/>
        </w:rPr>
      </w:pPr>
      <w:r w:rsidRPr="002A69FB">
        <w:rPr>
          <w:rFonts w:ascii="Arial" w:eastAsia="Times New Roman" w:hAnsi="Arial" w:cs="Arial"/>
          <w:sz w:val="24"/>
          <w:szCs w:val="24"/>
        </w:rPr>
        <w:t xml:space="preserve">A project shall receive one (1) point for each full percent that the project's eligible basis is less than the project's adjusted threshold basis limit, up to a maximum of (5) points. The percentage is calculated by dividing the project’s eligible basis by the project’s adjusted threshold basis limit. </w:t>
      </w:r>
    </w:p>
    <w:p w14:paraId="39522C9B" w14:textId="77777777" w:rsidR="00DE0200" w:rsidRPr="002A69FB" w:rsidRDefault="00DE0200" w:rsidP="008F304D">
      <w:pPr>
        <w:spacing w:after="0" w:line="240" w:lineRule="auto"/>
        <w:ind w:left="990" w:right="90"/>
        <w:textAlignment w:val="baseline"/>
        <w:rPr>
          <w:rFonts w:ascii="Arial" w:eastAsia="Times New Roman" w:hAnsi="Arial" w:cs="Arial"/>
          <w:sz w:val="24"/>
          <w:szCs w:val="24"/>
        </w:rPr>
      </w:pPr>
    </w:p>
    <w:tbl>
      <w:tblPr>
        <w:tblStyle w:val="TableGridLight"/>
        <w:tblW w:w="0" w:type="auto"/>
        <w:tblInd w:w="1975" w:type="dxa"/>
        <w:tblLook w:val="04A0" w:firstRow="1" w:lastRow="0" w:firstColumn="1" w:lastColumn="0" w:noHBand="0" w:noVBand="1"/>
        <w:tblCaption w:val="Cost Containment  for Rental Units Percentage Formula"/>
        <w:tblDescription w:val="Formula used for calculating the percentage for a project's eligible basis for cost containment for rental units by dividing the project’s eligible basis by the project’s adjusted threshold basis limit"/>
      </w:tblPr>
      <w:tblGrid>
        <w:gridCol w:w="6380"/>
      </w:tblGrid>
      <w:tr w:rsidR="00DE0200" w:rsidRPr="002A69FB" w14:paraId="52D88B75" w14:textId="77777777" w:rsidTr="00F80227">
        <w:trPr>
          <w:trHeight w:val="300"/>
        </w:trPr>
        <w:tc>
          <w:tcPr>
            <w:tcW w:w="6380" w:type="dxa"/>
            <w:tcBorders>
              <w:top w:val="dashSmallGap" w:sz="4" w:space="0" w:color="808080" w:themeColor="background1" w:themeShade="80"/>
              <w:left w:val="dashSmallGap" w:sz="4" w:space="0" w:color="A6A6A6" w:themeColor="background1" w:themeShade="A6"/>
              <w:bottom w:val="single" w:sz="4" w:space="0" w:color="000000" w:themeColor="text1"/>
              <w:right w:val="dashSmallGap" w:sz="4" w:space="0" w:color="A6A6A6" w:themeColor="background1" w:themeShade="A6"/>
            </w:tcBorders>
          </w:tcPr>
          <w:p w14:paraId="208614CC" w14:textId="77777777" w:rsidR="00DE0200" w:rsidRPr="002A69FB" w:rsidRDefault="00DE0200" w:rsidP="008F304D">
            <w:pPr>
              <w:ind w:left="990" w:right="90"/>
              <w:jc w:val="center"/>
              <w:rPr>
                <w:rFonts w:ascii="Arial" w:hAnsi="Arial" w:cs="Arial"/>
              </w:rPr>
            </w:pPr>
            <w:r w:rsidRPr="002A69FB">
              <w:rPr>
                <w:rFonts w:ascii="Arial" w:hAnsi="Arial" w:cs="Arial"/>
              </w:rPr>
              <w:t>Total Eligible Basis per the Development Budget</w:t>
            </w:r>
          </w:p>
        </w:tc>
      </w:tr>
      <w:tr w:rsidR="00DE0200" w:rsidRPr="002A69FB" w14:paraId="1936A8EB" w14:textId="77777777" w:rsidTr="00F80227">
        <w:trPr>
          <w:trHeight w:val="300"/>
        </w:trPr>
        <w:tc>
          <w:tcPr>
            <w:tcW w:w="6380" w:type="dxa"/>
            <w:tcBorders>
              <w:top w:val="single" w:sz="4" w:space="0" w:color="000000" w:themeColor="text1"/>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14:paraId="5C361E1B" w14:textId="77777777" w:rsidR="00C54E40" w:rsidRPr="002A69FB" w:rsidRDefault="00DE0200" w:rsidP="008F304D">
            <w:pPr>
              <w:ind w:left="990" w:right="90"/>
              <w:jc w:val="center"/>
              <w:rPr>
                <w:rFonts w:ascii="Arial" w:hAnsi="Arial" w:cs="Arial"/>
              </w:rPr>
            </w:pPr>
            <w:r w:rsidRPr="002A69FB">
              <w:rPr>
                <w:rFonts w:ascii="Arial" w:hAnsi="Arial" w:cs="Arial"/>
              </w:rPr>
              <w:t xml:space="preserve">Adjusted Threshold Basis Limit </w:t>
            </w:r>
          </w:p>
          <w:p w14:paraId="586AEDEE" w14:textId="4F00478A" w:rsidR="00DE0200" w:rsidRPr="002A69FB" w:rsidRDefault="00C54E40" w:rsidP="008F304D">
            <w:pPr>
              <w:ind w:left="990" w:right="90"/>
              <w:jc w:val="center"/>
              <w:rPr>
                <w:rFonts w:ascii="Arial" w:hAnsi="Arial" w:cs="Arial"/>
                <w:i/>
                <w:iCs/>
              </w:rPr>
            </w:pPr>
            <w:r w:rsidRPr="002A69FB">
              <w:rPr>
                <w:rFonts w:ascii="Arial" w:hAnsi="Arial" w:cs="Arial"/>
                <w:i/>
                <w:iCs/>
              </w:rPr>
              <w:t>(</w:t>
            </w:r>
            <w:r w:rsidR="002D6473" w:rsidRPr="002A69FB">
              <w:rPr>
                <w:rFonts w:ascii="Arial" w:hAnsi="Arial" w:cs="Arial"/>
                <w:i/>
                <w:iCs/>
              </w:rPr>
              <w:t>Per</w:t>
            </w:r>
            <w:r w:rsidR="00DE0200" w:rsidRPr="002A69FB">
              <w:rPr>
                <w:rFonts w:ascii="Arial" w:hAnsi="Arial" w:cs="Arial"/>
                <w:i/>
                <w:iCs/>
              </w:rPr>
              <w:t xml:space="preserve"> CDLAC Regulation Section 5230</w:t>
            </w:r>
            <w:r w:rsidRPr="002A69FB">
              <w:rPr>
                <w:rFonts w:ascii="Arial" w:hAnsi="Arial" w:cs="Arial"/>
                <w:i/>
                <w:iCs/>
              </w:rPr>
              <w:t>)</w:t>
            </w:r>
          </w:p>
        </w:tc>
      </w:tr>
    </w:tbl>
    <w:p w14:paraId="15ED0463" w14:textId="058FBC88" w:rsidR="00DE0200" w:rsidRPr="002A69FB" w:rsidRDefault="00DE0200" w:rsidP="00EF1471">
      <w:pPr>
        <w:spacing w:after="0" w:line="240" w:lineRule="auto"/>
        <w:ind w:left="1440" w:right="90"/>
        <w:textAlignment w:val="baseline"/>
        <w:rPr>
          <w:rFonts w:ascii="Source Sans Pro" w:eastAsia="Times New Roman" w:hAnsi="Source Sans Pro" w:cs="Times New Roman"/>
          <w:color w:val="000000"/>
          <w:sz w:val="24"/>
          <w:szCs w:val="24"/>
          <w:shd w:val="clear" w:color="auto" w:fill="FFFFFF"/>
        </w:rPr>
      </w:pPr>
      <w:r w:rsidRPr="002A69FB">
        <w:rPr>
          <w:rFonts w:ascii="Arial" w:eastAsia="Times New Roman" w:hAnsi="Arial" w:cs="Arial"/>
          <w:sz w:val="24"/>
          <w:szCs w:val="24"/>
        </w:rPr>
        <w:t>For purposes of this subdivision, a project's adjusted threshold basis limit shall be the project's threshold basis limit</w:t>
      </w:r>
      <w:r w:rsidR="00F467C7">
        <w:rPr>
          <w:rFonts w:ascii="Arial" w:eastAsia="Times New Roman" w:hAnsi="Arial" w:cs="Arial"/>
          <w:sz w:val="24"/>
          <w:szCs w:val="24"/>
        </w:rPr>
        <w:t xml:space="preserve">, as if it were a 4 percent LIHTC project, </w:t>
      </w:r>
      <w:r w:rsidRPr="002A69FB">
        <w:rPr>
          <w:rFonts w:ascii="Arial" w:eastAsia="Times New Roman" w:hAnsi="Arial" w:cs="Arial"/>
          <w:sz w:val="24"/>
          <w:szCs w:val="24"/>
        </w:rPr>
        <w:t>as determined pursuant to Section 10327(c)(5) of the TCAC regulations, except that the increase for deeper targeting pursuant to Section 10327(c)(5)(C) of the TCAC regulations shall be limited to 80 percent</w:t>
      </w:r>
      <w:r w:rsidR="003A70D9" w:rsidRPr="002A69FB">
        <w:rPr>
          <w:rFonts w:ascii="Arial" w:eastAsia="Times New Roman" w:hAnsi="Arial" w:cs="Arial"/>
          <w:sz w:val="24"/>
          <w:szCs w:val="24"/>
        </w:rPr>
        <w:t>. </w:t>
      </w:r>
      <w:r w:rsidRPr="002A69FB">
        <w:rPr>
          <w:rFonts w:ascii="Arial" w:eastAsia="Times New Roman" w:hAnsi="Arial" w:cs="Arial"/>
          <w:sz w:val="24"/>
          <w:szCs w:val="24"/>
        </w:rPr>
        <w:t xml:space="preserve">Section 10327(c)(5) of the TCAC regulations states that for projects financed through CDLAC, “an increase of </w:t>
      </w:r>
      <w:r w:rsidR="00BA5A1F" w:rsidRPr="002A69FB">
        <w:rPr>
          <w:rFonts w:ascii="Arial" w:eastAsia="Times New Roman" w:hAnsi="Arial" w:cs="Arial"/>
          <w:sz w:val="24"/>
          <w:szCs w:val="24"/>
        </w:rPr>
        <w:t>1</w:t>
      </w:r>
      <w:r w:rsidRPr="002A69FB">
        <w:rPr>
          <w:rFonts w:ascii="Arial" w:eastAsia="Times New Roman" w:hAnsi="Arial" w:cs="Arial"/>
          <w:sz w:val="24"/>
          <w:szCs w:val="24"/>
        </w:rPr>
        <w:t xml:space="preserve"> percent in the threshold basis limits shall be available for every </w:t>
      </w:r>
      <w:r w:rsidR="006929AD" w:rsidRPr="002A69FB">
        <w:rPr>
          <w:rFonts w:ascii="Arial" w:eastAsia="Times New Roman" w:hAnsi="Arial" w:cs="Arial"/>
          <w:sz w:val="24"/>
          <w:szCs w:val="24"/>
        </w:rPr>
        <w:t>one</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of the project's Low</w:t>
      </w:r>
      <w:r w:rsidR="00AD619C" w:rsidRPr="002A69FB">
        <w:rPr>
          <w:rFonts w:ascii="Arial" w:eastAsia="Times New Roman" w:hAnsi="Arial" w:cs="Arial"/>
          <w:sz w:val="24"/>
          <w:szCs w:val="24"/>
        </w:rPr>
        <w:t xml:space="preserve"> </w:t>
      </w:r>
      <w:r w:rsidRPr="002A69FB">
        <w:rPr>
          <w:rFonts w:ascii="Arial" w:eastAsia="Times New Roman" w:hAnsi="Arial" w:cs="Arial"/>
          <w:sz w:val="24"/>
          <w:szCs w:val="24"/>
        </w:rPr>
        <w:t>Income and Market Rate Units that will be income and rent restricted at or below 50 percent but above 35 percent</w:t>
      </w:r>
      <w:r w:rsidR="003A70D9" w:rsidRPr="002A69FB">
        <w:rPr>
          <w:rFonts w:ascii="Arial" w:eastAsia="Times New Roman" w:hAnsi="Arial" w:cs="Arial"/>
          <w:sz w:val="24"/>
          <w:szCs w:val="24"/>
        </w:rPr>
        <w:t xml:space="preserve"> </w:t>
      </w:r>
      <w:r w:rsidRPr="002A69FB">
        <w:rPr>
          <w:rFonts w:ascii="Arial" w:eastAsia="Times New Roman" w:hAnsi="Arial" w:cs="Arial"/>
          <w:sz w:val="24"/>
          <w:szCs w:val="24"/>
        </w:rPr>
        <w:t>of AMI. An increase of 2 percent</w:t>
      </w:r>
      <w:r w:rsidR="003A70D9" w:rsidRPr="002A69FB">
        <w:rPr>
          <w:rFonts w:ascii="Arial" w:eastAsia="Times New Roman" w:hAnsi="Arial" w:cs="Arial"/>
          <w:sz w:val="24"/>
          <w:szCs w:val="24"/>
        </w:rPr>
        <w:t xml:space="preserve"> </w:t>
      </w:r>
      <w:r w:rsidRPr="002A69FB">
        <w:rPr>
          <w:rFonts w:ascii="Arial" w:eastAsia="Times New Roman" w:hAnsi="Arial" w:cs="Arial"/>
          <w:sz w:val="24"/>
          <w:szCs w:val="24"/>
        </w:rPr>
        <w:t>shall be available for every 1</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of the project's Low</w:t>
      </w:r>
      <w:r w:rsidR="00AD619C" w:rsidRPr="002A69FB">
        <w:rPr>
          <w:rFonts w:ascii="Arial" w:eastAsia="Times New Roman" w:hAnsi="Arial" w:cs="Arial"/>
          <w:sz w:val="24"/>
          <w:szCs w:val="24"/>
        </w:rPr>
        <w:t xml:space="preserve"> </w:t>
      </w:r>
      <w:r w:rsidRPr="002A69FB">
        <w:rPr>
          <w:rFonts w:ascii="Arial" w:eastAsia="Times New Roman" w:hAnsi="Arial" w:cs="Arial"/>
          <w:sz w:val="24"/>
          <w:szCs w:val="24"/>
        </w:rPr>
        <w:t>Income and Market Rate Units that will be restricted at or below 35</w:t>
      </w:r>
      <w:r w:rsidR="003A70D9" w:rsidRPr="002A69FB">
        <w:rPr>
          <w:rFonts w:ascii="Arial" w:eastAsia="Times New Roman" w:hAnsi="Arial" w:cs="Arial"/>
          <w:sz w:val="24"/>
          <w:szCs w:val="24"/>
        </w:rPr>
        <w:t xml:space="preserve"> percent </w:t>
      </w:r>
      <w:r w:rsidRPr="002A69FB">
        <w:rPr>
          <w:rFonts w:ascii="Arial" w:eastAsia="Times New Roman" w:hAnsi="Arial" w:cs="Arial"/>
          <w:sz w:val="24"/>
          <w:szCs w:val="24"/>
        </w:rPr>
        <w:t xml:space="preserve">of AMI. In </w:t>
      </w:r>
      <w:r w:rsidRPr="002A69FB">
        <w:rPr>
          <w:rFonts w:ascii="Arial" w:eastAsia="Times New Roman" w:hAnsi="Arial" w:cs="Arial"/>
          <w:sz w:val="24"/>
          <w:szCs w:val="24"/>
        </w:rPr>
        <w:lastRenderedPageBreak/>
        <w:t xml:space="preserve">addition, the </w:t>
      </w:r>
      <w:r w:rsidR="00C5482C" w:rsidRPr="002A69FB">
        <w:rPr>
          <w:rFonts w:ascii="Arial" w:eastAsia="Times New Roman" w:hAnsi="Arial" w:cs="Arial"/>
          <w:sz w:val="24"/>
          <w:szCs w:val="24"/>
        </w:rPr>
        <w:t>A</w:t>
      </w:r>
      <w:r w:rsidRPr="002A69FB">
        <w:rPr>
          <w:rFonts w:ascii="Arial" w:eastAsia="Times New Roman" w:hAnsi="Arial" w:cs="Arial"/>
          <w:sz w:val="24"/>
          <w:szCs w:val="24"/>
        </w:rPr>
        <w:t xml:space="preserve">pplicant must agree to maintain the affordability period of the project for 55 years (50 years for projects located on </w:t>
      </w:r>
      <w:r w:rsidR="006B0C97" w:rsidRPr="002A69FB">
        <w:rPr>
          <w:rFonts w:ascii="Arial" w:eastAsia="Times New Roman" w:hAnsi="Arial" w:cs="Arial"/>
          <w:sz w:val="24"/>
          <w:szCs w:val="24"/>
        </w:rPr>
        <w:t>t</w:t>
      </w:r>
      <w:r w:rsidRPr="002A69FB">
        <w:rPr>
          <w:rFonts w:ascii="Arial" w:eastAsia="Times New Roman" w:hAnsi="Arial" w:cs="Arial"/>
          <w:sz w:val="24"/>
          <w:szCs w:val="24"/>
        </w:rPr>
        <w:t xml:space="preserve">ribal </w:t>
      </w:r>
      <w:r w:rsidR="006B0C97" w:rsidRPr="002A69FB">
        <w:rPr>
          <w:rFonts w:ascii="Arial" w:eastAsia="Times New Roman" w:hAnsi="Arial" w:cs="Arial"/>
          <w:sz w:val="24"/>
          <w:szCs w:val="24"/>
        </w:rPr>
        <w:t>T</w:t>
      </w:r>
      <w:r w:rsidRPr="002A69FB">
        <w:rPr>
          <w:rFonts w:ascii="Arial" w:eastAsia="Times New Roman" w:hAnsi="Arial" w:cs="Arial"/>
          <w:sz w:val="24"/>
          <w:szCs w:val="24"/>
        </w:rPr>
        <w:t xml:space="preserve">rust </w:t>
      </w:r>
      <w:r w:rsidR="006B0C97" w:rsidRPr="002A69FB">
        <w:rPr>
          <w:rFonts w:ascii="Arial" w:eastAsia="Times New Roman" w:hAnsi="Arial" w:cs="Arial"/>
          <w:sz w:val="24"/>
          <w:szCs w:val="24"/>
        </w:rPr>
        <w:t>L</w:t>
      </w:r>
      <w:r w:rsidRPr="002A69FB">
        <w:rPr>
          <w:rFonts w:ascii="Arial" w:eastAsia="Times New Roman" w:hAnsi="Arial" w:cs="Arial"/>
          <w:sz w:val="24"/>
          <w:szCs w:val="24"/>
        </w:rPr>
        <w:t xml:space="preserve">and).” The Department, however, will only restrict to income levels in 5 percent increments. </w:t>
      </w:r>
    </w:p>
    <w:p w14:paraId="40CE0588" w14:textId="77777777" w:rsidR="00DE0200" w:rsidRPr="002A69FB" w:rsidRDefault="00DE0200" w:rsidP="00EF1471">
      <w:pPr>
        <w:spacing w:after="0" w:line="240" w:lineRule="auto"/>
        <w:ind w:left="1440" w:right="90"/>
        <w:textAlignment w:val="baseline"/>
        <w:rPr>
          <w:rFonts w:ascii="Arial" w:eastAsia="Times New Roman" w:hAnsi="Arial" w:cs="Arial"/>
          <w:sz w:val="24"/>
          <w:szCs w:val="24"/>
          <w:shd w:val="clear" w:color="auto" w:fill="FFFFFF"/>
        </w:rPr>
      </w:pPr>
    </w:p>
    <w:p w14:paraId="3AB71BC2" w14:textId="68B1CCF2" w:rsidR="00DE0200" w:rsidRPr="002A69FB" w:rsidRDefault="00DE0200" w:rsidP="00EF1471">
      <w:pPr>
        <w:spacing w:after="0" w:line="240" w:lineRule="auto"/>
        <w:ind w:left="1440" w:right="90"/>
        <w:textAlignment w:val="baseline"/>
        <w:rPr>
          <w:rFonts w:ascii="Arial" w:eastAsia="Times New Roman" w:hAnsi="Arial" w:cs="Arial"/>
          <w:sz w:val="24"/>
          <w:szCs w:val="24"/>
        </w:rPr>
      </w:pPr>
      <w:r w:rsidRPr="002A69FB">
        <w:rPr>
          <w:rFonts w:ascii="Arial" w:eastAsia="Times New Roman" w:hAnsi="Arial" w:cs="Arial"/>
          <w:sz w:val="24"/>
          <w:szCs w:val="24"/>
        </w:rPr>
        <w:t>Any project may be subject to performance penalties if the project’s total eligible basis determined upon construction completion exceeds the revised total adjusted threshold basis limits for the year the project completes construction (or the original total eligible threshold basis limit if higher) by 40 percent. </w:t>
      </w:r>
    </w:p>
    <w:p w14:paraId="08104BD1" w14:textId="600B13C1" w:rsidR="005763EE" w:rsidRPr="002A69FB" w:rsidRDefault="005763EE" w:rsidP="008F304D">
      <w:pPr>
        <w:spacing w:after="0" w:line="240" w:lineRule="auto"/>
        <w:ind w:left="990" w:right="90"/>
        <w:textAlignment w:val="baseline"/>
        <w:rPr>
          <w:rFonts w:ascii="Arial" w:eastAsia="Times New Roman" w:hAnsi="Arial" w:cs="Arial"/>
          <w:sz w:val="24"/>
          <w:szCs w:val="24"/>
        </w:rPr>
      </w:pPr>
    </w:p>
    <w:p w14:paraId="2401AA68" w14:textId="2C7EAFB5" w:rsidR="001E6C7C" w:rsidRPr="002A69FB" w:rsidRDefault="001E6C7C" w:rsidP="00EF1471">
      <w:pPr>
        <w:pStyle w:val="ListParagraph"/>
        <w:numPr>
          <w:ilvl w:val="1"/>
          <w:numId w:val="3"/>
        </w:numPr>
        <w:spacing w:after="0" w:line="240" w:lineRule="auto"/>
        <w:ind w:left="1440" w:right="90"/>
        <w:textAlignment w:val="baseline"/>
        <w:rPr>
          <w:rFonts w:cs="Arial"/>
          <w:szCs w:val="24"/>
          <w:u w:val="single"/>
        </w:rPr>
      </w:pPr>
      <w:r w:rsidRPr="002A69FB">
        <w:rPr>
          <w:rFonts w:cs="Arial"/>
          <w:szCs w:val="24"/>
          <w:u w:val="single"/>
        </w:rPr>
        <w:t>Ownership Units</w:t>
      </w:r>
      <w:r w:rsidR="00004F50" w:rsidRPr="002A69FB">
        <w:rPr>
          <w:rFonts w:cs="Arial"/>
          <w:szCs w:val="24"/>
          <w:u w:val="single"/>
        </w:rPr>
        <w:t>.</w:t>
      </w:r>
    </w:p>
    <w:p w14:paraId="59EEB499" w14:textId="24269438" w:rsidR="001E6C7C" w:rsidRPr="002A69FB" w:rsidRDefault="001E6C7C" w:rsidP="008F304D">
      <w:pPr>
        <w:spacing w:after="0" w:line="240" w:lineRule="auto"/>
        <w:ind w:left="990" w:right="90"/>
        <w:textAlignment w:val="baseline"/>
        <w:rPr>
          <w:rFonts w:ascii="Arial" w:eastAsia="Times New Roman" w:hAnsi="Arial" w:cs="Arial"/>
          <w:sz w:val="24"/>
          <w:szCs w:val="24"/>
        </w:rPr>
      </w:pPr>
    </w:p>
    <w:p w14:paraId="611DA74C" w14:textId="5E691367" w:rsidR="00725CF9" w:rsidRPr="002A69FB" w:rsidRDefault="009E5AB6" w:rsidP="00EF1471">
      <w:pPr>
        <w:spacing w:after="0" w:line="240" w:lineRule="auto"/>
        <w:ind w:left="1440" w:right="90"/>
        <w:textAlignment w:val="baseline"/>
        <w:rPr>
          <w:rFonts w:ascii="Source Sans Pro" w:eastAsia="Times New Roman" w:hAnsi="Source Sans Pro" w:cs="Times New Roman"/>
          <w:color w:val="000000" w:themeColor="text1"/>
          <w:sz w:val="24"/>
          <w:szCs w:val="24"/>
        </w:rPr>
      </w:pPr>
      <w:r w:rsidRPr="002A69FB">
        <w:rPr>
          <w:rFonts w:ascii="Arial" w:eastAsia="Times New Roman" w:hAnsi="Arial" w:cs="Arial"/>
          <w:sz w:val="24"/>
          <w:szCs w:val="24"/>
        </w:rPr>
        <w:t xml:space="preserve">The Project </w:t>
      </w:r>
      <w:r w:rsidR="00725CF9" w:rsidRPr="002A69FB">
        <w:rPr>
          <w:rFonts w:ascii="Arial" w:eastAsia="Times New Roman" w:hAnsi="Arial" w:cs="Arial"/>
          <w:sz w:val="24"/>
          <w:szCs w:val="24"/>
        </w:rPr>
        <w:t xml:space="preserve">shall receive one (1) point for each </w:t>
      </w:r>
      <w:r w:rsidR="00A91D9C" w:rsidRPr="002A69FB">
        <w:rPr>
          <w:rFonts w:ascii="Arial" w:eastAsia="Times New Roman" w:hAnsi="Arial" w:cs="Arial"/>
          <w:sz w:val="24"/>
          <w:szCs w:val="24"/>
        </w:rPr>
        <w:t xml:space="preserve">two </w:t>
      </w:r>
      <w:r w:rsidR="00E77233" w:rsidRPr="002A69FB">
        <w:rPr>
          <w:rFonts w:ascii="Arial" w:eastAsia="Times New Roman" w:hAnsi="Arial" w:cs="Arial"/>
          <w:sz w:val="24"/>
          <w:szCs w:val="24"/>
        </w:rPr>
        <w:t xml:space="preserve">full </w:t>
      </w:r>
      <w:r w:rsidR="00725CF9" w:rsidRPr="002A69FB">
        <w:rPr>
          <w:rFonts w:ascii="Arial" w:eastAsia="Times New Roman" w:hAnsi="Arial" w:cs="Arial"/>
          <w:sz w:val="24"/>
          <w:szCs w:val="24"/>
        </w:rPr>
        <w:t xml:space="preserve">percent that the </w:t>
      </w:r>
      <w:r w:rsidR="00366656" w:rsidRPr="002A69FB">
        <w:rPr>
          <w:rFonts w:ascii="Arial" w:eastAsia="Times New Roman" w:hAnsi="Arial" w:cs="Arial"/>
          <w:sz w:val="24"/>
          <w:szCs w:val="24"/>
        </w:rPr>
        <w:t xml:space="preserve">requested grant amount </w:t>
      </w:r>
      <w:r w:rsidR="00947FF8" w:rsidRPr="002A69FB">
        <w:rPr>
          <w:rFonts w:ascii="Arial" w:eastAsia="Times New Roman" w:hAnsi="Arial" w:cs="Arial"/>
          <w:sz w:val="24"/>
          <w:szCs w:val="24"/>
        </w:rPr>
        <w:t>is less than the maximum grant amount</w:t>
      </w:r>
      <w:r w:rsidR="00725CF9" w:rsidRPr="002A69FB">
        <w:rPr>
          <w:rFonts w:ascii="Arial" w:eastAsia="Times New Roman" w:hAnsi="Arial" w:cs="Arial"/>
          <w:sz w:val="24"/>
          <w:szCs w:val="24"/>
        </w:rPr>
        <w:t xml:space="preserve">, up to a maximum of (5) points. The percentage is calculated by dividing the </w:t>
      </w:r>
      <w:r w:rsidRPr="002A69FB">
        <w:rPr>
          <w:rFonts w:ascii="Arial" w:eastAsia="Times New Roman" w:hAnsi="Arial" w:cs="Arial"/>
          <w:sz w:val="24"/>
          <w:szCs w:val="24"/>
        </w:rPr>
        <w:t>Project</w:t>
      </w:r>
      <w:r w:rsidR="00725CF9" w:rsidRPr="002A69FB">
        <w:rPr>
          <w:rFonts w:ascii="Arial" w:eastAsia="Times New Roman" w:hAnsi="Arial" w:cs="Arial"/>
          <w:sz w:val="24"/>
          <w:szCs w:val="24"/>
        </w:rPr>
        <w:t xml:space="preserve">’s </w:t>
      </w:r>
      <w:r w:rsidR="00D344FA" w:rsidRPr="002A69FB">
        <w:rPr>
          <w:rFonts w:ascii="Arial" w:eastAsia="Times New Roman" w:hAnsi="Arial" w:cs="Arial"/>
          <w:sz w:val="24"/>
          <w:szCs w:val="24"/>
        </w:rPr>
        <w:t xml:space="preserve">requested grant amount </w:t>
      </w:r>
      <w:r w:rsidR="00725CF9" w:rsidRPr="002A69FB">
        <w:rPr>
          <w:rFonts w:ascii="Arial" w:eastAsia="Times New Roman" w:hAnsi="Arial" w:cs="Arial"/>
          <w:sz w:val="24"/>
          <w:szCs w:val="24"/>
        </w:rPr>
        <w:t xml:space="preserve">by the </w:t>
      </w:r>
      <w:r w:rsidR="00D344FA" w:rsidRPr="002A69FB">
        <w:rPr>
          <w:rFonts w:ascii="Arial" w:eastAsia="Times New Roman" w:hAnsi="Arial" w:cs="Arial"/>
          <w:sz w:val="24"/>
          <w:szCs w:val="24"/>
        </w:rPr>
        <w:t>total allowable maximum grant amount</w:t>
      </w:r>
      <w:r w:rsidR="00827177" w:rsidRPr="002A69FB">
        <w:rPr>
          <w:rFonts w:ascii="Arial" w:eastAsia="Times New Roman" w:hAnsi="Arial" w:cs="Arial"/>
          <w:sz w:val="24"/>
          <w:szCs w:val="24"/>
        </w:rPr>
        <w:t xml:space="preserve"> in accordance with the maximum calculated grant amount </w:t>
      </w:r>
      <w:r w:rsidR="00E004EC" w:rsidRPr="002A69FB">
        <w:rPr>
          <w:rFonts w:ascii="Arial" w:eastAsia="Times New Roman" w:hAnsi="Arial" w:cs="Arial"/>
          <w:sz w:val="24"/>
          <w:szCs w:val="24"/>
        </w:rPr>
        <w:t xml:space="preserve">per </w:t>
      </w:r>
      <w:r w:rsidR="00A62B4E" w:rsidRPr="002A69FB">
        <w:rPr>
          <w:rFonts w:ascii="Arial" w:eastAsia="Times New Roman" w:hAnsi="Arial" w:cs="Arial"/>
          <w:sz w:val="24"/>
          <w:szCs w:val="24"/>
        </w:rPr>
        <w:t>S</w:t>
      </w:r>
      <w:r w:rsidR="00E004EC" w:rsidRPr="002A69FB">
        <w:rPr>
          <w:rFonts w:ascii="Arial" w:eastAsia="Times New Roman" w:hAnsi="Arial" w:cs="Arial"/>
          <w:sz w:val="24"/>
          <w:szCs w:val="24"/>
        </w:rPr>
        <w:t xml:space="preserve">ection </w:t>
      </w:r>
      <w:r w:rsidR="003D2CCB" w:rsidRPr="002A69FB">
        <w:rPr>
          <w:rFonts w:ascii="Arial" w:eastAsia="Times New Roman" w:hAnsi="Arial" w:cs="Arial"/>
          <w:sz w:val="24"/>
          <w:szCs w:val="24"/>
        </w:rPr>
        <w:t>205</w:t>
      </w:r>
      <w:r w:rsidR="00E004EC" w:rsidRPr="002A69FB">
        <w:rPr>
          <w:rFonts w:ascii="Arial" w:eastAsia="Times New Roman" w:hAnsi="Arial" w:cs="Arial"/>
          <w:sz w:val="24"/>
          <w:szCs w:val="24"/>
        </w:rPr>
        <w:t xml:space="preserve"> </w:t>
      </w:r>
      <w:r w:rsidR="003D2CCB" w:rsidRPr="002A69FB">
        <w:rPr>
          <w:rFonts w:ascii="Arial" w:eastAsia="Times New Roman" w:hAnsi="Arial" w:cs="Arial"/>
          <w:sz w:val="24"/>
          <w:szCs w:val="24"/>
        </w:rPr>
        <w:t xml:space="preserve">(“Grant Terms and Limit”) </w:t>
      </w:r>
      <w:r w:rsidR="00E004EC" w:rsidRPr="002A69FB">
        <w:rPr>
          <w:rFonts w:ascii="Arial" w:eastAsia="Times New Roman" w:hAnsi="Arial" w:cs="Arial"/>
          <w:sz w:val="24"/>
          <w:szCs w:val="24"/>
        </w:rPr>
        <w:t xml:space="preserve">of the </w:t>
      </w:r>
      <w:r w:rsidR="00122B9B" w:rsidRPr="002A69FB">
        <w:rPr>
          <w:rFonts w:ascii="Arial" w:eastAsia="Times New Roman" w:hAnsi="Arial" w:cs="Arial"/>
          <w:sz w:val="24"/>
          <w:szCs w:val="24"/>
        </w:rPr>
        <w:t xml:space="preserve">IIG-2019 </w:t>
      </w:r>
      <w:r w:rsidR="00827177" w:rsidRPr="002A69FB">
        <w:rPr>
          <w:rFonts w:ascii="Arial" w:eastAsia="Times New Roman" w:hAnsi="Arial" w:cs="Arial"/>
          <w:sz w:val="24"/>
          <w:szCs w:val="24"/>
        </w:rPr>
        <w:t>Guidelines</w:t>
      </w:r>
      <w:r w:rsidR="00725CF9" w:rsidRPr="002A69FB">
        <w:rPr>
          <w:rFonts w:ascii="Arial" w:eastAsia="Times New Roman" w:hAnsi="Arial" w:cs="Arial"/>
          <w:sz w:val="24"/>
          <w:szCs w:val="24"/>
        </w:rPr>
        <w:t xml:space="preserve">. </w:t>
      </w:r>
      <w:r w:rsidR="008C66F8" w:rsidRPr="002A69FB">
        <w:rPr>
          <w:rFonts w:ascii="Arial" w:hAnsi="Arial" w:cs="Arial"/>
          <w:sz w:val="24"/>
          <w:szCs w:val="24"/>
        </w:rPr>
        <w:t>All such ratios will be rounded to the nearest second decimal place.</w:t>
      </w:r>
    </w:p>
    <w:p w14:paraId="7710F897" w14:textId="5DE77D15" w:rsidR="00725CF9" w:rsidRPr="002A69FB" w:rsidRDefault="00725CF9" w:rsidP="008F304D">
      <w:pPr>
        <w:spacing w:after="0" w:line="240" w:lineRule="auto"/>
        <w:ind w:left="990" w:right="90"/>
        <w:textAlignment w:val="baseline"/>
        <w:rPr>
          <w:rFonts w:ascii="Arial" w:eastAsia="Times New Roman" w:hAnsi="Arial" w:cs="Arial"/>
          <w:sz w:val="24"/>
          <w:szCs w:val="24"/>
        </w:rPr>
      </w:pPr>
    </w:p>
    <w:p w14:paraId="7243F27E" w14:textId="08162184" w:rsidR="00A8573A" w:rsidRPr="002A69FB" w:rsidRDefault="00A8573A" w:rsidP="00EF1471">
      <w:pPr>
        <w:pStyle w:val="Heading2"/>
        <w:tabs>
          <w:tab w:val="clear" w:pos="1260"/>
        </w:tabs>
        <w:ind w:left="990" w:hanging="270"/>
        <w:rPr>
          <w:b w:val="0"/>
          <w:bCs/>
          <w:szCs w:val="24"/>
        </w:rPr>
      </w:pPr>
      <w:bookmarkStart w:id="307" w:name="_Toc101353937"/>
      <w:bookmarkStart w:id="308" w:name="_Toc101532163"/>
      <w:bookmarkStart w:id="309" w:name="_Toc101533462"/>
      <w:bookmarkStart w:id="310" w:name="_Toc106171961"/>
      <w:r w:rsidRPr="002A69FB">
        <w:rPr>
          <w:bCs/>
          <w:szCs w:val="24"/>
        </w:rPr>
        <w:t>Prohousing Policies</w:t>
      </w:r>
      <w:r w:rsidR="0050035D" w:rsidRPr="002A69FB">
        <w:rPr>
          <w:bCs/>
          <w:szCs w:val="24"/>
        </w:rPr>
        <w:t xml:space="preserve"> </w:t>
      </w:r>
      <w:r w:rsidR="00977EEA" w:rsidRPr="002A69FB">
        <w:rPr>
          <w:bCs/>
          <w:szCs w:val="24"/>
        </w:rPr>
        <w:t>(</w:t>
      </w:r>
      <w:r w:rsidR="005F4E27" w:rsidRPr="002A69FB">
        <w:rPr>
          <w:bCs/>
          <w:szCs w:val="24"/>
        </w:rPr>
        <w:t>5 </w:t>
      </w:r>
      <w:r w:rsidR="0050035D" w:rsidRPr="002A69FB">
        <w:rPr>
          <w:bCs/>
          <w:szCs w:val="24"/>
        </w:rPr>
        <w:t>points maximum</w:t>
      </w:r>
      <w:bookmarkEnd w:id="307"/>
      <w:bookmarkEnd w:id="308"/>
      <w:bookmarkEnd w:id="309"/>
      <w:r w:rsidR="00977EEA" w:rsidRPr="002A69FB">
        <w:rPr>
          <w:bCs/>
          <w:szCs w:val="24"/>
        </w:rPr>
        <w:t>)</w:t>
      </w:r>
      <w:bookmarkEnd w:id="310"/>
      <w:r w:rsidR="0050035D" w:rsidRPr="002A69FB">
        <w:rPr>
          <w:szCs w:val="24"/>
        </w:rPr>
        <w:t> </w:t>
      </w:r>
    </w:p>
    <w:p w14:paraId="67768749" w14:textId="77777777" w:rsidR="0050035D" w:rsidRPr="002A69FB" w:rsidRDefault="0050035D" w:rsidP="0050035D">
      <w:pPr>
        <w:spacing w:after="0" w:line="240" w:lineRule="auto"/>
        <w:ind w:left="990" w:right="90"/>
        <w:textAlignment w:val="baseline"/>
        <w:rPr>
          <w:rFonts w:ascii="Arial" w:eastAsia="Times New Roman" w:hAnsi="Arial" w:cs="Arial"/>
          <w:sz w:val="24"/>
          <w:szCs w:val="24"/>
        </w:rPr>
      </w:pPr>
      <w:r w:rsidRPr="002A69FB">
        <w:rPr>
          <w:rFonts w:ascii="Arial" w:eastAsia="Times New Roman" w:hAnsi="Arial" w:cs="Arial"/>
          <w:sz w:val="24"/>
          <w:szCs w:val="24"/>
        </w:rPr>
        <w:t>Points will be awarded based on the extent to which the Project meets the following:</w:t>
      </w:r>
    </w:p>
    <w:p w14:paraId="4930E997" w14:textId="77777777" w:rsidR="0050035D" w:rsidRPr="002A69FB" w:rsidRDefault="0050035D" w:rsidP="0050035D">
      <w:pPr>
        <w:pStyle w:val="ListParagraph"/>
        <w:ind w:left="1980"/>
        <w:rPr>
          <w:rFonts w:cs="Arial"/>
        </w:rPr>
      </w:pPr>
    </w:p>
    <w:p w14:paraId="747E192C" w14:textId="0D39992F" w:rsidR="0050035D" w:rsidRPr="002A69FB" w:rsidRDefault="005914A6" w:rsidP="00374772">
      <w:pPr>
        <w:pStyle w:val="ListParagraph"/>
        <w:numPr>
          <w:ilvl w:val="0"/>
          <w:numId w:val="41"/>
        </w:numPr>
        <w:spacing w:after="0" w:line="240" w:lineRule="auto"/>
        <w:textAlignment w:val="baseline"/>
        <w:rPr>
          <w:rFonts w:cs="Arial"/>
        </w:rPr>
      </w:pPr>
      <w:r w:rsidRPr="002A69FB">
        <w:rPr>
          <w:rFonts w:cs="Arial"/>
        </w:rPr>
        <w:t>Five</w:t>
      </w:r>
      <w:r w:rsidR="0050035D" w:rsidRPr="002A69FB">
        <w:rPr>
          <w:rFonts w:cs="Arial"/>
        </w:rPr>
        <w:t xml:space="preserve"> (</w:t>
      </w:r>
      <w:r w:rsidRPr="002A69FB">
        <w:rPr>
          <w:rFonts w:cs="Arial"/>
        </w:rPr>
        <w:t>5</w:t>
      </w:r>
      <w:r w:rsidR="0050035D" w:rsidRPr="002A69FB">
        <w:rPr>
          <w:rFonts w:cs="Arial"/>
        </w:rPr>
        <w:t xml:space="preserve">) points will be awarded to Projects located in jurisdictions that have been designated prohousing at time of application based upon their adoption of prohousing local policies, pursuant to the Department’s Prohousing Designation Program. </w:t>
      </w:r>
    </w:p>
    <w:p w14:paraId="2498AC97" w14:textId="77777777" w:rsidR="0050035D" w:rsidRPr="002A69FB" w:rsidRDefault="0050035D" w:rsidP="0050035D">
      <w:pPr>
        <w:pStyle w:val="ListParagraph"/>
      </w:pPr>
    </w:p>
    <w:p w14:paraId="1021DD39" w14:textId="08F32FE0" w:rsidR="0050035D" w:rsidRPr="002A69FB" w:rsidRDefault="0050035D" w:rsidP="00374772">
      <w:pPr>
        <w:pStyle w:val="ListParagraph"/>
        <w:numPr>
          <w:ilvl w:val="0"/>
          <w:numId w:val="41"/>
        </w:numPr>
        <w:spacing w:after="0" w:line="240" w:lineRule="auto"/>
        <w:textAlignment w:val="baseline"/>
        <w:rPr>
          <w:rFonts w:cs="Arial"/>
        </w:rPr>
      </w:pPr>
      <w:r w:rsidRPr="002A69FB">
        <w:rPr>
          <w:rFonts w:cs="Arial"/>
        </w:rPr>
        <w:t xml:space="preserve">For Projects located in jurisdictions that are not designated prohousing pursuant to the Department’s Prohousing Designation Program, but have applied for the designation, </w:t>
      </w:r>
      <w:r w:rsidR="00947619" w:rsidRPr="002A69FB">
        <w:rPr>
          <w:rFonts w:cs="Arial"/>
        </w:rPr>
        <w:t>two</w:t>
      </w:r>
      <w:r w:rsidRPr="002A69FB">
        <w:rPr>
          <w:rFonts w:cs="Arial"/>
        </w:rPr>
        <w:t xml:space="preserve"> (</w:t>
      </w:r>
      <w:r w:rsidR="005914A6" w:rsidRPr="002A69FB">
        <w:rPr>
          <w:rFonts w:cs="Arial"/>
        </w:rPr>
        <w:t>2</w:t>
      </w:r>
      <w:r w:rsidRPr="002A69FB">
        <w:rPr>
          <w:rFonts w:cs="Arial"/>
        </w:rPr>
        <w:t>) point</w:t>
      </w:r>
      <w:r w:rsidR="00010042" w:rsidRPr="002A69FB">
        <w:rPr>
          <w:rFonts w:cs="Arial"/>
        </w:rPr>
        <w:t>s</w:t>
      </w:r>
      <w:r w:rsidRPr="002A69FB">
        <w:rPr>
          <w:rFonts w:cs="Arial"/>
        </w:rPr>
        <w:t xml:space="preserve"> will be awarded if the jurisdiction has at least </w:t>
      </w:r>
      <w:r w:rsidR="006929AD" w:rsidRPr="002A69FB">
        <w:rPr>
          <w:rFonts w:cs="Arial"/>
        </w:rPr>
        <w:t>three</w:t>
      </w:r>
      <w:r w:rsidRPr="002A69FB">
        <w:rPr>
          <w:rFonts w:cs="Arial"/>
        </w:rPr>
        <w:t xml:space="preserve"> of the following in place: </w:t>
      </w:r>
    </w:p>
    <w:p w14:paraId="7E30884E" w14:textId="77777777" w:rsidR="0050035D" w:rsidRPr="002A69FB" w:rsidRDefault="0050035D" w:rsidP="0050035D">
      <w:pPr>
        <w:pStyle w:val="ListParagraph"/>
        <w:spacing w:after="0" w:line="240" w:lineRule="auto"/>
        <w:ind w:left="1440"/>
        <w:textAlignment w:val="baseline"/>
        <w:rPr>
          <w:rFonts w:cs="Arial"/>
          <w:szCs w:val="24"/>
        </w:rPr>
      </w:pPr>
    </w:p>
    <w:p w14:paraId="26EA05CF" w14:textId="4AD2BC0F"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Projects located in jurisdictions with policies that involve meaningful actions towards </w:t>
      </w:r>
      <w:r w:rsidR="00317538" w:rsidRPr="002A69FB">
        <w:rPr>
          <w:rFonts w:cs="Arial"/>
          <w:szCs w:val="24"/>
        </w:rPr>
        <w:t>A</w:t>
      </w:r>
      <w:r w:rsidRPr="002A69FB">
        <w:rPr>
          <w:rFonts w:cs="Arial"/>
          <w:szCs w:val="24"/>
        </w:rPr>
        <w:t xml:space="preserve">ffirmatively </w:t>
      </w:r>
      <w:r w:rsidR="00317538" w:rsidRPr="002A69FB">
        <w:rPr>
          <w:rFonts w:cs="Arial"/>
          <w:szCs w:val="24"/>
        </w:rPr>
        <w:t>F</w:t>
      </w:r>
      <w:r w:rsidRPr="002A69FB">
        <w:rPr>
          <w:rFonts w:cs="Arial"/>
          <w:szCs w:val="24"/>
        </w:rPr>
        <w:t xml:space="preserve">urthering </w:t>
      </w:r>
      <w:r w:rsidR="00317538" w:rsidRPr="002A69FB">
        <w:rPr>
          <w:rFonts w:cs="Arial"/>
          <w:szCs w:val="24"/>
        </w:rPr>
        <w:t>F</w:t>
      </w:r>
      <w:r w:rsidRPr="002A69FB">
        <w:rPr>
          <w:rFonts w:cs="Arial"/>
          <w:szCs w:val="24"/>
        </w:rPr>
        <w:t xml:space="preserve">air </w:t>
      </w:r>
      <w:r w:rsidR="00317538" w:rsidRPr="002A69FB">
        <w:rPr>
          <w:rFonts w:cs="Arial"/>
          <w:szCs w:val="24"/>
        </w:rPr>
        <w:t>H</w:t>
      </w:r>
      <w:r w:rsidRPr="002A69FB">
        <w:rPr>
          <w:rFonts w:cs="Arial"/>
          <w:szCs w:val="24"/>
        </w:rPr>
        <w:t xml:space="preserve">ousing pursuant to GC Section 8899.50, including, but not limited to, </w:t>
      </w:r>
      <w:r w:rsidR="00F90B88" w:rsidRPr="002A69FB">
        <w:rPr>
          <w:rFonts w:cs="Arial"/>
          <w:szCs w:val="24"/>
        </w:rPr>
        <w:t>rezoning higher density in higher opportunity areas, prioritizing funding in higher opportunity areas or areas of concentrated poverty or lower opportunity, place based (e.g., acquisition/rehabilitation, infrastructure improvements, enhancement of community amenities and resources) or displacement strategies in areas of concentrated poverty, lower opportunity or high displacement risk.</w:t>
      </w:r>
    </w:p>
    <w:p w14:paraId="7AED9835" w14:textId="77777777" w:rsidR="0050035D" w:rsidRPr="002A69FB" w:rsidRDefault="0050035D" w:rsidP="008A02DC">
      <w:pPr>
        <w:pStyle w:val="ListParagraph"/>
        <w:spacing w:after="0" w:line="240" w:lineRule="auto"/>
        <w:ind w:left="1800"/>
        <w:textAlignment w:val="baseline"/>
        <w:rPr>
          <w:rFonts w:cs="Arial"/>
          <w:szCs w:val="24"/>
        </w:rPr>
      </w:pPr>
    </w:p>
    <w:p w14:paraId="07F52A6F" w14:textId="586F4AD6"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permitting missing middle housing uses (e.g., triplexes and fourplexes) by right in existing low-density, single-family residential zones</w:t>
      </w:r>
      <w:r w:rsidR="008D43F2" w:rsidRPr="002A69FB">
        <w:rPr>
          <w:rFonts w:cs="Arial"/>
          <w:szCs w:val="24"/>
        </w:rPr>
        <w:t xml:space="preserve"> or increasing allowable density in low-density, single-family residential areas beyond the requirements of state Accessory Dwelling Unit </w:t>
      </w:r>
      <w:r w:rsidR="00010042" w:rsidRPr="002A69FB">
        <w:rPr>
          <w:rFonts w:cs="Arial"/>
          <w:szCs w:val="24"/>
        </w:rPr>
        <w:lastRenderedPageBreak/>
        <w:t xml:space="preserve">Law </w:t>
      </w:r>
      <w:r w:rsidR="008D43F2" w:rsidRPr="002A69FB">
        <w:rPr>
          <w:rFonts w:cs="Arial"/>
          <w:szCs w:val="24"/>
        </w:rPr>
        <w:t>(e.g., permitting more than one ADU or JADU per single-family lot) and Government Codes sections 65852.21 and 66411.7.</w:t>
      </w:r>
    </w:p>
    <w:p w14:paraId="63699D7E" w14:textId="77777777" w:rsidR="0050035D" w:rsidRPr="002A69FB" w:rsidRDefault="0050035D" w:rsidP="008A02DC">
      <w:pPr>
        <w:pStyle w:val="ListParagraph"/>
        <w:spacing w:after="0" w:line="240" w:lineRule="auto"/>
        <w:ind w:left="1800"/>
        <w:textAlignment w:val="baseline"/>
        <w:rPr>
          <w:rFonts w:cs="Arial"/>
          <w:szCs w:val="24"/>
        </w:rPr>
      </w:pPr>
    </w:p>
    <w:p w14:paraId="65CBDB50"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with density bonus programs which exceed statutory requirements by 10 percent or more.</w:t>
      </w:r>
    </w:p>
    <w:p w14:paraId="557CA81B" w14:textId="77777777" w:rsidR="0050035D" w:rsidRPr="002A69FB" w:rsidRDefault="0050035D" w:rsidP="008A02DC">
      <w:pPr>
        <w:pStyle w:val="ListParagraph"/>
        <w:spacing w:after="0" w:line="240" w:lineRule="auto"/>
        <w:ind w:left="1800"/>
        <w:textAlignment w:val="baseline"/>
        <w:rPr>
          <w:rFonts w:cs="Arial"/>
          <w:szCs w:val="24"/>
        </w:rPr>
      </w:pPr>
    </w:p>
    <w:p w14:paraId="2A49E6C2"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that are reducing or eliminating parking requirements for residential development as authorized by GC Sections 65852.2; adopting vehicular parking ratios that are less than the relevant ratio thresholds at subparagraphs (A), (B), and (C) of GC Section 65915, subdivision (p)(1); or adopting maximum parking requirements at or less than ratios pursuant to GC Section 65915, subdivision (p).</w:t>
      </w:r>
    </w:p>
    <w:p w14:paraId="702656DF" w14:textId="77777777" w:rsidR="0050035D" w:rsidRPr="002A69FB" w:rsidRDefault="0050035D" w:rsidP="008A02DC">
      <w:pPr>
        <w:pStyle w:val="ListParagraph"/>
        <w:spacing w:after="0" w:line="240" w:lineRule="auto"/>
        <w:ind w:left="1800"/>
        <w:textAlignment w:val="baseline"/>
        <w:rPr>
          <w:rFonts w:cs="Arial"/>
          <w:szCs w:val="24"/>
        </w:rPr>
      </w:pPr>
    </w:p>
    <w:p w14:paraId="09DFA446" w14:textId="2AF81FB5" w:rsidR="0050035D" w:rsidRPr="002A69FB" w:rsidRDefault="00B85192"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Establishment of ministerial approval processes for a variety of housing types, including single-family and multifamily housing. </w:t>
      </w:r>
    </w:p>
    <w:p w14:paraId="63ADBD43" w14:textId="77777777" w:rsidR="0050035D" w:rsidRPr="002A69FB" w:rsidRDefault="0050035D" w:rsidP="008A02DC">
      <w:pPr>
        <w:pStyle w:val="ListParagraph"/>
        <w:spacing w:after="0" w:line="240" w:lineRule="auto"/>
        <w:ind w:left="1800"/>
        <w:textAlignment w:val="baseline"/>
        <w:rPr>
          <w:rFonts w:cs="Arial"/>
          <w:szCs w:val="24"/>
        </w:rPr>
      </w:pPr>
    </w:p>
    <w:p w14:paraId="1B429726" w14:textId="56B3E340" w:rsidR="0050035D" w:rsidRPr="002A69FB" w:rsidRDefault="001D7C83"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Establishment of an Enhanced Infrastructure Financing District or similar local financing tool that, to the extent feasible, directly supports housing developments in an area where at least 20 percent of the residences will be affordable to </w:t>
      </w:r>
      <w:r w:rsidR="00AD619C" w:rsidRPr="002A69FB">
        <w:rPr>
          <w:rFonts w:cs="Arial"/>
          <w:szCs w:val="24"/>
        </w:rPr>
        <w:t>L</w:t>
      </w:r>
      <w:r w:rsidRPr="002A69FB">
        <w:rPr>
          <w:rFonts w:cs="Arial"/>
          <w:szCs w:val="24"/>
        </w:rPr>
        <w:t xml:space="preserve">ower </w:t>
      </w:r>
      <w:r w:rsidR="00AD619C" w:rsidRPr="002A69FB">
        <w:rPr>
          <w:rFonts w:cs="Arial"/>
          <w:szCs w:val="24"/>
        </w:rPr>
        <w:t>I</w:t>
      </w:r>
      <w:r w:rsidRPr="002A69FB">
        <w:rPr>
          <w:rFonts w:cs="Arial"/>
          <w:szCs w:val="24"/>
        </w:rPr>
        <w:t>ncome households.</w:t>
      </w:r>
      <w:r w:rsidRPr="002A69FB">
        <w:rPr>
          <w:color w:val="FF0000"/>
          <w:sz w:val="18"/>
          <w:szCs w:val="18"/>
        </w:rPr>
        <w:t xml:space="preserve"> </w:t>
      </w:r>
    </w:p>
    <w:p w14:paraId="18559878" w14:textId="77777777" w:rsidR="0050035D" w:rsidRPr="002A69FB" w:rsidRDefault="0050035D" w:rsidP="008A02DC">
      <w:pPr>
        <w:pStyle w:val="ListParagraph"/>
        <w:spacing w:after="0" w:line="240" w:lineRule="auto"/>
        <w:ind w:left="1800"/>
        <w:textAlignment w:val="baseline"/>
        <w:rPr>
          <w:rFonts w:cs="Arial"/>
          <w:szCs w:val="24"/>
        </w:rPr>
      </w:pPr>
    </w:p>
    <w:p w14:paraId="26C6F755"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that zone more sites for residential development or zoning sites at higher densities than is required to accommodate 150 percent of the minimum regional housing need allocation for the Lower-Income allocation in the current housing element cycle.</w:t>
      </w:r>
    </w:p>
    <w:p w14:paraId="0945C178" w14:textId="77777777" w:rsidR="0050035D" w:rsidRPr="002A69FB" w:rsidRDefault="0050035D" w:rsidP="008A02DC">
      <w:pPr>
        <w:pStyle w:val="ListParagraph"/>
        <w:spacing w:after="0" w:line="240" w:lineRule="auto"/>
        <w:ind w:left="1800"/>
        <w:textAlignment w:val="baseline"/>
        <w:rPr>
          <w:rFonts w:cs="Arial"/>
          <w:szCs w:val="24"/>
        </w:rPr>
      </w:pPr>
    </w:p>
    <w:p w14:paraId="541BCF5E"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with measures that reduce costs for transportation-related infrastructure or programs that encourage active modes of transportation or other alternatives to automobiles. Qualifying policies include, but are not limited to, publicly funded programs to expand sidewalks or protect bike/micro-mobility lanes; creation of on-street parking for bikes; transit-related improvements; or establishment of carshare programs.</w:t>
      </w:r>
    </w:p>
    <w:p w14:paraId="49EF1A85" w14:textId="77777777" w:rsidR="0050035D" w:rsidRPr="002A69FB" w:rsidRDefault="0050035D" w:rsidP="008A02DC">
      <w:pPr>
        <w:pStyle w:val="ListParagraph"/>
        <w:spacing w:after="0" w:line="240" w:lineRule="auto"/>
        <w:ind w:left="1800"/>
        <w:textAlignment w:val="baseline"/>
        <w:rPr>
          <w:rFonts w:cs="Arial"/>
          <w:szCs w:val="24"/>
        </w:rPr>
      </w:pPr>
    </w:p>
    <w:p w14:paraId="74D94431" w14:textId="77777777" w:rsidR="0050035D" w:rsidRPr="002A69FB" w:rsidRDefault="0050035D" w:rsidP="00374772">
      <w:pPr>
        <w:pStyle w:val="ListParagraph"/>
        <w:numPr>
          <w:ilvl w:val="0"/>
          <w:numId w:val="42"/>
        </w:numPr>
        <w:spacing w:after="0" w:line="240" w:lineRule="auto"/>
        <w:ind w:left="1800"/>
        <w:textAlignment w:val="baseline"/>
        <w:rPr>
          <w:rFonts w:cs="Arial"/>
          <w:szCs w:val="24"/>
        </w:rPr>
      </w:pPr>
      <w:r w:rsidRPr="002A69FB">
        <w:rPr>
          <w:rFonts w:cs="Arial"/>
          <w:szCs w:val="24"/>
        </w:rPr>
        <w:t>Projects located in jurisdictions that have established pre-approved or prototype plans for missing middle housing types (e.g., duplexes, triplexes, and fourplexes) in low-density, single-family residential areas.</w:t>
      </w:r>
    </w:p>
    <w:p w14:paraId="4E1A10DF" w14:textId="77777777" w:rsidR="0050035D" w:rsidRPr="002A69FB" w:rsidRDefault="0050035D" w:rsidP="008A02DC">
      <w:pPr>
        <w:pStyle w:val="ListParagraph"/>
        <w:spacing w:after="0" w:line="240" w:lineRule="auto"/>
        <w:ind w:left="1800"/>
        <w:textAlignment w:val="baseline"/>
        <w:rPr>
          <w:rFonts w:cs="Arial"/>
          <w:szCs w:val="24"/>
        </w:rPr>
      </w:pPr>
    </w:p>
    <w:p w14:paraId="59062BA1" w14:textId="0C2DAEB3" w:rsidR="0050035D" w:rsidRPr="002A69FB" w:rsidRDefault="00CF4D58" w:rsidP="00374772">
      <w:pPr>
        <w:pStyle w:val="ListParagraph"/>
        <w:numPr>
          <w:ilvl w:val="0"/>
          <w:numId w:val="42"/>
        </w:numPr>
        <w:spacing w:after="0" w:line="240" w:lineRule="auto"/>
        <w:ind w:left="1800"/>
        <w:textAlignment w:val="baseline"/>
        <w:rPr>
          <w:rFonts w:cs="Arial"/>
          <w:szCs w:val="24"/>
        </w:rPr>
      </w:pPr>
      <w:r w:rsidRPr="002A69FB">
        <w:rPr>
          <w:rFonts w:cs="Arial"/>
          <w:szCs w:val="24"/>
        </w:rPr>
        <w:t>Establishment of streamlined, program-level CEQA analysis and certification of general plans, community plans, specific plans with accompanying Environmental Impact Reports (EIR), and related documents and</w:t>
      </w:r>
      <w:r w:rsidRPr="002A69FB">
        <w:rPr>
          <w:color w:val="FF0000"/>
        </w:rPr>
        <w:t xml:space="preserve"> </w:t>
      </w:r>
      <w:r w:rsidR="0050035D" w:rsidRPr="002A69FB">
        <w:rPr>
          <w:rFonts w:cs="Arial"/>
          <w:szCs w:val="24"/>
        </w:rPr>
        <w:t xml:space="preserve">Projects located in jurisdictions that have documented practice of streamlining housing development at the </w:t>
      </w:r>
      <w:r w:rsidR="00892AE3" w:rsidRPr="002A69FB">
        <w:rPr>
          <w:rFonts w:cs="Arial"/>
          <w:szCs w:val="24"/>
        </w:rPr>
        <w:t xml:space="preserve">Project </w:t>
      </w:r>
      <w:r w:rsidR="0050035D" w:rsidRPr="002A69FB">
        <w:rPr>
          <w:rFonts w:cs="Arial"/>
          <w:szCs w:val="24"/>
        </w:rPr>
        <w:t>level, such as by enabling a by-right approval process or by utilizing statutory and categorical exemptions as authorized by applicable law (Pub. Resources Code, Sections 21155.1, 21155.4, 21159.24, 21159.25; Gov. Code, Section 65457; Cal Code Regs., tit. 14, Sections 15303, 15332; Pub. Resources Code, Sections 21094.5, 21099, 21155.2, 21159.28).</w:t>
      </w:r>
    </w:p>
    <w:p w14:paraId="5CC4998D" w14:textId="77777777" w:rsidR="0050035D" w:rsidRPr="002A69FB" w:rsidRDefault="0050035D" w:rsidP="008A02DC">
      <w:pPr>
        <w:pStyle w:val="ListParagraph"/>
        <w:spacing w:after="0" w:line="240" w:lineRule="auto"/>
        <w:ind w:left="1800"/>
        <w:textAlignment w:val="baseline"/>
        <w:rPr>
          <w:rFonts w:cs="Arial"/>
          <w:szCs w:val="24"/>
        </w:rPr>
      </w:pPr>
    </w:p>
    <w:p w14:paraId="7D439CCC" w14:textId="51318F52" w:rsidR="0050035D" w:rsidRPr="002A69FB" w:rsidRDefault="00391407" w:rsidP="00374772">
      <w:pPr>
        <w:pStyle w:val="ListParagraph"/>
        <w:numPr>
          <w:ilvl w:val="0"/>
          <w:numId w:val="42"/>
        </w:numPr>
        <w:spacing w:after="0" w:line="240" w:lineRule="auto"/>
        <w:ind w:left="1800"/>
        <w:textAlignment w:val="baseline"/>
        <w:rPr>
          <w:rFonts w:cs="Arial"/>
          <w:szCs w:val="24"/>
        </w:rPr>
      </w:pPr>
      <w:r w:rsidRPr="002A69FB">
        <w:rPr>
          <w:rFonts w:cs="Arial"/>
          <w:szCs w:val="24"/>
        </w:rPr>
        <w:lastRenderedPageBreak/>
        <w:t xml:space="preserve">Waiver or significant reduction of development impact fees for residential development. </w:t>
      </w:r>
    </w:p>
    <w:p w14:paraId="25E33180" w14:textId="77777777" w:rsidR="0050035D" w:rsidRPr="002A69FB" w:rsidRDefault="0050035D" w:rsidP="008A02DC">
      <w:pPr>
        <w:pStyle w:val="ListParagraph"/>
        <w:spacing w:after="0" w:line="240" w:lineRule="auto"/>
        <w:ind w:left="1800"/>
        <w:textAlignment w:val="baseline"/>
        <w:rPr>
          <w:rFonts w:cs="Arial"/>
          <w:szCs w:val="24"/>
        </w:rPr>
      </w:pPr>
    </w:p>
    <w:p w14:paraId="1A135ED3" w14:textId="77777777" w:rsidR="00E741B5" w:rsidRPr="002A69FB" w:rsidRDefault="00391407" w:rsidP="00374772">
      <w:pPr>
        <w:pStyle w:val="ListParagraph"/>
        <w:numPr>
          <w:ilvl w:val="0"/>
          <w:numId w:val="42"/>
        </w:numPr>
        <w:spacing w:after="0" w:line="240" w:lineRule="auto"/>
        <w:ind w:left="1800"/>
        <w:textAlignment w:val="baseline"/>
        <w:rPr>
          <w:rFonts w:cs="Arial"/>
          <w:szCs w:val="24"/>
        </w:rPr>
      </w:pPr>
      <w:r w:rsidRPr="002A69FB">
        <w:rPr>
          <w:rFonts w:cs="Arial"/>
          <w:szCs w:val="24"/>
        </w:rPr>
        <w:t xml:space="preserve">Establishment of local housing trust funds or collaboration on a regional housing trust fund. </w:t>
      </w:r>
    </w:p>
    <w:p w14:paraId="742991E7" w14:textId="77777777" w:rsidR="00E741B5" w:rsidRPr="002A69FB" w:rsidRDefault="00E741B5" w:rsidP="008A02DC">
      <w:pPr>
        <w:pStyle w:val="ListParagraph"/>
        <w:ind w:left="1800"/>
        <w:rPr>
          <w:rFonts w:cs="Arial"/>
          <w:szCs w:val="24"/>
        </w:rPr>
      </w:pPr>
    </w:p>
    <w:p w14:paraId="57F3C59F" w14:textId="0C720A4A" w:rsidR="008E5C3A" w:rsidRDefault="00CF5049" w:rsidP="00FF77C6">
      <w:pPr>
        <w:pStyle w:val="ListParagraph"/>
        <w:numPr>
          <w:ilvl w:val="0"/>
          <w:numId w:val="42"/>
        </w:numPr>
        <w:spacing w:after="0" w:line="240" w:lineRule="auto"/>
        <w:ind w:left="1800"/>
        <w:textAlignment w:val="baseline"/>
        <w:rPr>
          <w:rFonts w:cs="Arial"/>
          <w:szCs w:val="24"/>
        </w:rPr>
      </w:pPr>
      <w:r w:rsidRPr="005D48BD">
        <w:rPr>
          <w:rFonts w:cs="Arial"/>
          <w:szCs w:val="24"/>
        </w:rPr>
        <w:t xml:space="preserve">A comprehensive program that complies with the Surplus Land Act (Gov. Code, § 54220 et seq.) and that makes publicly owned land available for affordable housing, or for multifamily housing projects with the highest feasible percentage of units affordable to </w:t>
      </w:r>
      <w:r w:rsidR="00AD619C" w:rsidRPr="005D48BD">
        <w:rPr>
          <w:rFonts w:cs="Arial"/>
          <w:szCs w:val="24"/>
        </w:rPr>
        <w:t>L</w:t>
      </w:r>
      <w:r w:rsidRPr="005D48BD">
        <w:rPr>
          <w:rFonts w:cs="Arial"/>
          <w:szCs w:val="24"/>
        </w:rPr>
        <w:t xml:space="preserve">ower </w:t>
      </w:r>
      <w:r w:rsidR="00AD619C" w:rsidRPr="005D48BD">
        <w:rPr>
          <w:rFonts w:cs="Arial"/>
          <w:szCs w:val="24"/>
        </w:rPr>
        <w:t>I</w:t>
      </w:r>
      <w:r w:rsidRPr="005D48BD">
        <w:rPr>
          <w:rFonts w:cs="Arial"/>
          <w:szCs w:val="24"/>
        </w:rPr>
        <w:t xml:space="preserve">ncome households. A qualifying program may utilize mechanisms such as land donations, land sales with significant write-downs, or below-market land leases. </w:t>
      </w:r>
    </w:p>
    <w:p w14:paraId="0E017547" w14:textId="77777777" w:rsidR="005D48BD" w:rsidRPr="005D48BD" w:rsidRDefault="005D48BD" w:rsidP="005D48BD">
      <w:pPr>
        <w:spacing w:after="0" w:line="240" w:lineRule="auto"/>
        <w:textAlignment w:val="baseline"/>
        <w:rPr>
          <w:rFonts w:cs="Arial"/>
          <w:szCs w:val="24"/>
        </w:rPr>
      </w:pPr>
    </w:p>
    <w:p w14:paraId="33F38ACE" w14:textId="20CC6D30" w:rsidR="00DE0200" w:rsidRPr="002A69FB" w:rsidRDefault="00DE0200" w:rsidP="00EF1471">
      <w:pPr>
        <w:pStyle w:val="Heading2"/>
        <w:tabs>
          <w:tab w:val="clear" w:pos="1260"/>
        </w:tabs>
        <w:ind w:left="990" w:hanging="270"/>
        <w:rPr>
          <w:b w:val="0"/>
          <w:bCs/>
          <w:szCs w:val="24"/>
        </w:rPr>
      </w:pPr>
      <w:bookmarkStart w:id="311" w:name="_Toc97823153"/>
      <w:bookmarkStart w:id="312" w:name="_Toc101353938"/>
      <w:bookmarkStart w:id="313" w:name="_Toc101532164"/>
      <w:bookmarkStart w:id="314" w:name="_Toc101533463"/>
      <w:bookmarkStart w:id="315" w:name="_Toc106171962"/>
      <w:bookmarkStart w:id="316" w:name="_Toc2127649504"/>
      <w:bookmarkStart w:id="317" w:name="_Toc860752186"/>
      <w:bookmarkStart w:id="318" w:name="_Toc1208302494"/>
      <w:bookmarkStart w:id="319" w:name="_Toc1709457148"/>
      <w:bookmarkStart w:id="320" w:name="_Toc151381591"/>
      <w:bookmarkStart w:id="321" w:name="_Toc1569269388"/>
      <w:bookmarkStart w:id="322" w:name="_Toc1374312218"/>
      <w:bookmarkStart w:id="323" w:name="_Toc1649196605"/>
      <w:bookmarkStart w:id="324" w:name="_Toc5965383"/>
      <w:r w:rsidRPr="002A69FB">
        <w:rPr>
          <w:bCs/>
          <w:szCs w:val="24"/>
        </w:rPr>
        <w:t>Tie</w:t>
      </w:r>
      <w:r w:rsidR="004B5842" w:rsidRPr="002A69FB">
        <w:rPr>
          <w:bCs/>
          <w:szCs w:val="24"/>
        </w:rPr>
        <w:t>-</w:t>
      </w:r>
      <w:r w:rsidRPr="002A69FB">
        <w:rPr>
          <w:bCs/>
          <w:szCs w:val="24"/>
        </w:rPr>
        <w:t>breaker Score</w:t>
      </w:r>
      <w:bookmarkEnd w:id="311"/>
      <w:bookmarkEnd w:id="312"/>
      <w:bookmarkEnd w:id="313"/>
      <w:bookmarkEnd w:id="314"/>
      <w:bookmarkEnd w:id="315"/>
      <w:r w:rsidRPr="002A69FB">
        <w:rPr>
          <w:bCs/>
          <w:szCs w:val="24"/>
        </w:rPr>
        <w:t> </w:t>
      </w:r>
      <w:bookmarkEnd w:id="316"/>
      <w:bookmarkEnd w:id="317"/>
      <w:bookmarkEnd w:id="318"/>
      <w:bookmarkEnd w:id="319"/>
      <w:bookmarkEnd w:id="320"/>
      <w:bookmarkEnd w:id="321"/>
      <w:bookmarkEnd w:id="322"/>
      <w:bookmarkEnd w:id="323"/>
      <w:bookmarkEnd w:id="324"/>
    </w:p>
    <w:p w14:paraId="72DDE921" w14:textId="6E07A12F" w:rsidR="001B243D" w:rsidRPr="002A69FB" w:rsidRDefault="001B243D" w:rsidP="00EF1471">
      <w:pPr>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t>In the event two or more</w:t>
      </w:r>
      <w:r w:rsidR="001E5AD3" w:rsidRPr="002A69FB">
        <w:rPr>
          <w:rFonts w:ascii="Arial" w:eastAsia="Times New Roman" w:hAnsi="Arial" w:cs="Arial"/>
          <w:sz w:val="24"/>
          <w:szCs w:val="24"/>
        </w:rPr>
        <w:t xml:space="preserve"> a</w:t>
      </w:r>
      <w:r w:rsidRPr="002A69FB">
        <w:rPr>
          <w:rFonts w:ascii="Arial" w:eastAsia="Times New Roman" w:hAnsi="Arial" w:cs="Arial"/>
          <w:sz w:val="24"/>
          <w:szCs w:val="24"/>
        </w:rPr>
        <w:t>pplications have the same score, the following tie</w:t>
      </w:r>
      <w:r w:rsidR="001E5AD3" w:rsidRPr="002A69FB">
        <w:rPr>
          <w:rFonts w:ascii="Arial" w:eastAsia="Times New Roman" w:hAnsi="Arial" w:cs="Arial"/>
          <w:sz w:val="24"/>
          <w:szCs w:val="24"/>
        </w:rPr>
        <w:t>-</w:t>
      </w:r>
      <w:r w:rsidRPr="00846D96">
        <w:rPr>
          <w:rFonts w:ascii="Arial" w:eastAsia="Times New Roman" w:hAnsi="Arial" w:cs="Arial"/>
          <w:sz w:val="24"/>
          <w:szCs w:val="24"/>
        </w:rPr>
        <w:t>breaker</w:t>
      </w:r>
      <w:r w:rsidRPr="002A69FB">
        <w:rPr>
          <w:rFonts w:ascii="Arial" w:eastAsia="Times New Roman" w:hAnsi="Arial" w:cs="Arial"/>
          <w:sz w:val="24"/>
          <w:szCs w:val="24"/>
        </w:rPr>
        <w:t xml:space="preserve"> points will be awarded, in the following order of priority, until there is no longer a tie: </w:t>
      </w:r>
    </w:p>
    <w:p w14:paraId="35BF782B" w14:textId="77777777" w:rsidR="000E6F91" w:rsidRPr="002A69FB" w:rsidRDefault="000E6F91" w:rsidP="001E5AD3">
      <w:pPr>
        <w:spacing w:after="0" w:line="240" w:lineRule="auto"/>
        <w:ind w:left="540"/>
        <w:textAlignment w:val="baseline"/>
        <w:rPr>
          <w:rFonts w:ascii="Arial" w:eastAsia="Times New Roman" w:hAnsi="Arial" w:cs="Arial"/>
          <w:sz w:val="24"/>
          <w:szCs w:val="24"/>
        </w:rPr>
      </w:pPr>
    </w:p>
    <w:p w14:paraId="771960B8" w14:textId="279529E0" w:rsidR="001B243D" w:rsidRPr="002A69FB" w:rsidRDefault="00763ADF" w:rsidP="00D91A89">
      <w:pPr>
        <w:pStyle w:val="ListParagraph"/>
        <w:numPr>
          <w:ilvl w:val="0"/>
          <w:numId w:val="13"/>
        </w:numPr>
        <w:spacing w:after="0" w:line="240" w:lineRule="auto"/>
        <w:ind w:left="1620"/>
        <w:rPr>
          <w:rFonts w:cs="Arial"/>
        </w:rPr>
      </w:pPr>
      <w:r w:rsidRPr="002A69FB">
        <w:rPr>
          <w:rFonts w:cs="Arial"/>
        </w:rPr>
        <w:t>Five</w:t>
      </w:r>
      <w:r w:rsidR="001B243D" w:rsidRPr="002A69FB">
        <w:rPr>
          <w:rFonts w:cs="Arial"/>
        </w:rPr>
        <w:t xml:space="preserve"> tie-breaker points will be awarded to the Qualifying Infill Area</w:t>
      </w:r>
      <w:r w:rsidR="00374856" w:rsidRPr="002A69FB">
        <w:rPr>
          <w:rFonts w:cs="Arial"/>
        </w:rPr>
        <w:t xml:space="preserve"> </w:t>
      </w:r>
      <w:r w:rsidR="001B243D" w:rsidRPr="002A69FB">
        <w:rPr>
          <w:rFonts w:cs="Arial"/>
        </w:rPr>
        <w:t xml:space="preserve">having the lowest ratio between the requested grant amount to the total allowable maximum grant amount in accordance with the maximum calculated grant amount through the respective </w:t>
      </w:r>
      <w:r w:rsidR="00122B9B" w:rsidRPr="002A69FB">
        <w:rPr>
          <w:rFonts w:cs="Arial"/>
        </w:rPr>
        <w:t xml:space="preserve">IIG-2019 </w:t>
      </w:r>
      <w:r w:rsidR="001B243D" w:rsidRPr="002A69FB">
        <w:rPr>
          <w:rFonts w:cs="Arial"/>
        </w:rPr>
        <w:t xml:space="preserve">Guidelines. All such ratios will be rounded to the nearest second decimal place. </w:t>
      </w:r>
    </w:p>
    <w:p w14:paraId="5CAF8D96" w14:textId="77777777" w:rsidR="001B243D" w:rsidRPr="002A69FB" w:rsidRDefault="001B243D" w:rsidP="001B243D">
      <w:pPr>
        <w:pStyle w:val="ListParagraph"/>
        <w:spacing w:after="0" w:line="240" w:lineRule="auto"/>
        <w:ind w:left="1620"/>
        <w:rPr>
          <w:rFonts w:cs="Arial"/>
        </w:rPr>
      </w:pPr>
    </w:p>
    <w:p w14:paraId="305D53DC" w14:textId="7902D4A4" w:rsidR="001B243D" w:rsidRPr="002A69FB" w:rsidRDefault="001B243D" w:rsidP="00D91A89">
      <w:pPr>
        <w:pStyle w:val="ListParagraph"/>
        <w:numPr>
          <w:ilvl w:val="0"/>
          <w:numId w:val="13"/>
        </w:numPr>
        <w:spacing w:after="0" w:line="240" w:lineRule="auto"/>
        <w:ind w:left="1620"/>
        <w:rPr>
          <w:rFonts w:cs="Arial"/>
        </w:rPr>
      </w:pPr>
      <w:r w:rsidRPr="002A69FB">
        <w:rPr>
          <w:rFonts w:cs="Arial"/>
        </w:rPr>
        <w:t xml:space="preserve">An additional </w:t>
      </w:r>
      <w:r w:rsidR="00763ADF" w:rsidRPr="002A69FB">
        <w:rPr>
          <w:rFonts w:cs="Arial"/>
        </w:rPr>
        <w:t>two</w:t>
      </w:r>
      <w:r w:rsidRPr="002A69FB">
        <w:rPr>
          <w:rFonts w:cs="Arial"/>
        </w:rPr>
        <w:t xml:space="preserve"> tie-breaker points will be awarded to the </w:t>
      </w:r>
      <w:r w:rsidR="00374856" w:rsidRPr="002A69FB">
        <w:rPr>
          <w:rFonts w:cs="Arial"/>
        </w:rPr>
        <w:t>Qualifying Infill Area</w:t>
      </w:r>
      <w:r w:rsidRPr="002A69FB">
        <w:rPr>
          <w:rFonts w:cs="Arial"/>
        </w:rPr>
        <w:t xml:space="preserve"> for each previously awarded </w:t>
      </w:r>
      <w:r w:rsidR="00374856" w:rsidRPr="002A69FB">
        <w:rPr>
          <w:rFonts w:cs="Arial"/>
        </w:rPr>
        <w:t>Qualifying Infill Project</w:t>
      </w:r>
      <w:r w:rsidRPr="002A69FB">
        <w:rPr>
          <w:rFonts w:cs="Arial"/>
        </w:rPr>
        <w:t xml:space="preserve"> developed by the </w:t>
      </w:r>
      <w:r w:rsidR="008036B7" w:rsidRPr="002A69FB">
        <w:rPr>
          <w:rFonts w:cs="Arial"/>
        </w:rPr>
        <w:t>e</w:t>
      </w:r>
      <w:r w:rsidRPr="002A69FB">
        <w:rPr>
          <w:rFonts w:cs="Arial"/>
        </w:rPr>
        <w:t xml:space="preserve">ligible Applicant that has received a certificate of occupancy by the deadline for submittal of </w:t>
      </w:r>
      <w:r w:rsidR="00763ADF" w:rsidRPr="002A69FB">
        <w:rPr>
          <w:rFonts w:cs="Arial"/>
        </w:rPr>
        <w:t>a</w:t>
      </w:r>
      <w:r w:rsidRPr="002A69FB">
        <w:rPr>
          <w:rFonts w:cs="Arial"/>
        </w:rPr>
        <w:t>pplications set forth in this NOFA.</w:t>
      </w:r>
    </w:p>
    <w:p w14:paraId="010828C5" w14:textId="77777777" w:rsidR="00004F50" w:rsidRPr="002A69FB" w:rsidRDefault="00004F50" w:rsidP="00DE0200">
      <w:pPr>
        <w:spacing w:after="0" w:line="240" w:lineRule="auto"/>
        <w:ind w:left="540" w:right="315"/>
        <w:rPr>
          <w:rFonts w:ascii="Arial" w:eastAsia="Times New Roman" w:hAnsi="Arial" w:cs="Arial"/>
          <w:sz w:val="24"/>
          <w:szCs w:val="24"/>
        </w:rPr>
      </w:pPr>
    </w:p>
    <w:p w14:paraId="6B4793E1" w14:textId="384BDE56" w:rsidR="002E1749" w:rsidRPr="002A69FB" w:rsidRDefault="671EF8ED" w:rsidP="00374772">
      <w:pPr>
        <w:pStyle w:val="Heading1"/>
        <w:numPr>
          <w:ilvl w:val="0"/>
          <w:numId w:val="20"/>
        </w:numPr>
        <w:ind w:left="720" w:hanging="540"/>
        <w:jc w:val="left"/>
        <w:rPr>
          <w:rFonts w:cs="Times New Roman"/>
        </w:rPr>
      </w:pPr>
      <w:bookmarkStart w:id="325" w:name="_Toc101353939"/>
      <w:bookmarkStart w:id="326" w:name="_Toc101532165"/>
      <w:bookmarkStart w:id="327" w:name="_Toc101533464"/>
      <w:bookmarkStart w:id="328" w:name="_Toc106171963"/>
      <w:r w:rsidRPr="002A69FB">
        <w:rPr>
          <w:rFonts w:cs="Times New Roman"/>
        </w:rPr>
        <w:t>Appeals</w:t>
      </w:r>
      <w:bookmarkEnd w:id="214"/>
      <w:bookmarkEnd w:id="215"/>
      <w:bookmarkEnd w:id="216"/>
      <w:bookmarkEnd w:id="217"/>
      <w:bookmarkEnd w:id="325"/>
      <w:bookmarkEnd w:id="326"/>
      <w:bookmarkEnd w:id="327"/>
      <w:bookmarkEnd w:id="328"/>
    </w:p>
    <w:p w14:paraId="3691F5BA" w14:textId="239DE7B5" w:rsidR="00830B36" w:rsidRPr="002A69FB" w:rsidRDefault="563625E7" w:rsidP="00EF1471">
      <w:pPr>
        <w:pStyle w:val="Heading2"/>
        <w:numPr>
          <w:ilvl w:val="0"/>
          <w:numId w:val="4"/>
        </w:numPr>
        <w:tabs>
          <w:tab w:val="clear" w:pos="1260"/>
        </w:tabs>
        <w:ind w:left="1080"/>
      </w:pPr>
      <w:bookmarkStart w:id="329" w:name="_Toc47528508"/>
      <w:bookmarkStart w:id="330" w:name="_Toc1601031309"/>
      <w:bookmarkStart w:id="331" w:name="_Toc92723519"/>
      <w:bookmarkStart w:id="332" w:name="_Toc96003630"/>
      <w:bookmarkStart w:id="333" w:name="_Toc101353940"/>
      <w:bookmarkStart w:id="334" w:name="_Toc101532166"/>
      <w:bookmarkStart w:id="335" w:name="_Toc101533465"/>
      <w:bookmarkStart w:id="336" w:name="_Toc106171964"/>
      <w:r w:rsidRPr="002A69FB">
        <w:t>Basis of Appeals</w:t>
      </w:r>
      <w:bookmarkEnd w:id="329"/>
      <w:bookmarkEnd w:id="330"/>
      <w:bookmarkEnd w:id="331"/>
      <w:bookmarkEnd w:id="332"/>
      <w:bookmarkEnd w:id="333"/>
      <w:bookmarkEnd w:id="334"/>
      <w:bookmarkEnd w:id="335"/>
      <w:bookmarkEnd w:id="336"/>
    </w:p>
    <w:p w14:paraId="68D28B95" w14:textId="7DB56F89" w:rsidR="00830B36" w:rsidRPr="002A69FB" w:rsidRDefault="00530511" w:rsidP="00374772">
      <w:pPr>
        <w:pStyle w:val="ListParagraph"/>
        <w:numPr>
          <w:ilvl w:val="0"/>
          <w:numId w:val="45"/>
        </w:numPr>
        <w:spacing w:after="0" w:line="240" w:lineRule="auto"/>
        <w:ind w:left="1440"/>
        <w:rPr>
          <w:rFonts w:cs="Arial"/>
        </w:rPr>
      </w:pPr>
      <w:bookmarkStart w:id="337" w:name="_Toc47528269"/>
      <w:bookmarkStart w:id="338" w:name="_Toc47528509"/>
      <w:bookmarkStart w:id="339" w:name="_Toc47529172"/>
      <w:bookmarkStart w:id="340" w:name="_Toc47530627"/>
      <w:r w:rsidRPr="002A69FB">
        <w:rPr>
          <w:rFonts w:cs="Arial"/>
        </w:rPr>
        <w:t xml:space="preserve">Upon receipt of </w:t>
      </w:r>
      <w:r w:rsidR="29B34EBB" w:rsidRPr="002A69FB">
        <w:rPr>
          <w:rFonts w:cs="Arial"/>
        </w:rPr>
        <w:t>HCD</w:t>
      </w:r>
      <w:r w:rsidR="0473F6DA" w:rsidRPr="002A69FB">
        <w:rPr>
          <w:rFonts w:cs="Arial"/>
        </w:rPr>
        <w:t>’</w:t>
      </w:r>
      <w:r w:rsidR="6F78CF74" w:rsidRPr="002A69FB">
        <w:rPr>
          <w:rFonts w:cs="Arial"/>
        </w:rPr>
        <w:t>s</w:t>
      </w:r>
      <w:r w:rsidRPr="002A69FB">
        <w:rPr>
          <w:rFonts w:cs="Arial"/>
        </w:rPr>
        <w:t xml:space="preserve"> </w:t>
      </w:r>
      <w:r w:rsidR="75536274" w:rsidRPr="002A69FB">
        <w:rPr>
          <w:rFonts w:cs="Arial"/>
        </w:rPr>
        <w:t xml:space="preserve">written </w:t>
      </w:r>
      <w:r w:rsidRPr="002A69FB">
        <w:rPr>
          <w:rFonts w:cs="Arial"/>
        </w:rPr>
        <w:t xml:space="preserve">notice that an application </w:t>
      </w:r>
      <w:r w:rsidR="71ABEDC3" w:rsidRPr="002A69FB">
        <w:rPr>
          <w:rFonts w:cs="Arial"/>
        </w:rPr>
        <w:t>is</w:t>
      </w:r>
      <w:r w:rsidRPr="002A69FB">
        <w:rPr>
          <w:rFonts w:cs="Arial"/>
        </w:rPr>
        <w:t xml:space="preserve"> incomplete, </w:t>
      </w:r>
      <w:r w:rsidR="71ABEDC3" w:rsidRPr="002A69FB">
        <w:rPr>
          <w:rFonts w:cs="Arial"/>
        </w:rPr>
        <w:t>has failed</w:t>
      </w:r>
      <w:r w:rsidRPr="002A69FB">
        <w:rPr>
          <w:rFonts w:cs="Arial"/>
        </w:rPr>
        <w:t xml:space="preserve"> threshold review, or </w:t>
      </w:r>
      <w:r w:rsidR="71ABEDC3" w:rsidRPr="002A69FB">
        <w:rPr>
          <w:rFonts w:cs="Arial"/>
        </w:rPr>
        <w:t xml:space="preserve">has otherwise been determined to provide an insufficient basis for an </w:t>
      </w:r>
      <w:r w:rsidR="008C3387" w:rsidRPr="002A69FB">
        <w:rPr>
          <w:rFonts w:cs="Arial"/>
        </w:rPr>
        <w:t>A</w:t>
      </w:r>
      <w:r w:rsidR="71ABEDC3" w:rsidRPr="002A69FB">
        <w:rPr>
          <w:rFonts w:cs="Arial"/>
        </w:rPr>
        <w:t>ward</w:t>
      </w:r>
      <w:r w:rsidRPr="002A69FB">
        <w:rPr>
          <w:rFonts w:cs="Arial"/>
        </w:rPr>
        <w:t xml:space="preserve">, Applicants under this </w:t>
      </w:r>
      <w:r w:rsidR="00B3754F" w:rsidRPr="002A69FB">
        <w:rPr>
          <w:rFonts w:cs="Arial"/>
        </w:rPr>
        <w:t>NOFA</w:t>
      </w:r>
      <w:r w:rsidRPr="002A69FB">
        <w:rPr>
          <w:rFonts w:cs="Arial"/>
        </w:rPr>
        <w:t xml:space="preserve"> may appeal such decision(s) to the Director of the Department or their designee pursuant to this section.</w:t>
      </w:r>
      <w:bookmarkEnd w:id="337"/>
      <w:bookmarkEnd w:id="338"/>
      <w:bookmarkEnd w:id="339"/>
      <w:bookmarkEnd w:id="340"/>
    </w:p>
    <w:p w14:paraId="0871116C" w14:textId="3EAFF3D5" w:rsidR="00530511" w:rsidRPr="002A69FB" w:rsidRDefault="00530511" w:rsidP="00EF1471">
      <w:pPr>
        <w:overflowPunct w:val="0"/>
        <w:autoSpaceDE w:val="0"/>
        <w:autoSpaceDN w:val="0"/>
        <w:adjustRightInd w:val="0"/>
        <w:spacing w:after="0" w:line="240" w:lineRule="auto"/>
        <w:ind w:left="1440"/>
        <w:textAlignment w:val="baseline"/>
        <w:outlineLvl w:val="0"/>
        <w:rPr>
          <w:rFonts w:ascii="Arial" w:hAnsi="Arial" w:cs="Arial"/>
          <w:sz w:val="24"/>
          <w:szCs w:val="24"/>
        </w:rPr>
      </w:pPr>
    </w:p>
    <w:p w14:paraId="07B5550C" w14:textId="66A381DB" w:rsidR="3C04B6F7" w:rsidRPr="002A69FB" w:rsidRDefault="3C04B6F7" w:rsidP="00374772">
      <w:pPr>
        <w:pStyle w:val="ListParagraph"/>
        <w:numPr>
          <w:ilvl w:val="0"/>
          <w:numId w:val="45"/>
        </w:numPr>
        <w:spacing w:after="0" w:line="240" w:lineRule="auto"/>
        <w:ind w:left="1440"/>
        <w:rPr>
          <w:rFonts w:asciiTheme="minorHAnsi" w:eastAsiaTheme="minorEastAsia" w:hAnsiTheme="minorHAnsi" w:cstheme="minorBidi"/>
          <w:szCs w:val="24"/>
        </w:rPr>
      </w:pPr>
      <w:bookmarkStart w:id="341" w:name="_Toc47528270"/>
      <w:bookmarkStart w:id="342" w:name="_Toc47528510"/>
      <w:bookmarkStart w:id="343" w:name="_Toc47529173"/>
      <w:bookmarkStart w:id="344" w:name="_Toc47530628"/>
      <w:r w:rsidRPr="002A69FB">
        <w:rPr>
          <w:rFonts w:cs="Arial"/>
        </w:rPr>
        <w:t xml:space="preserve">No Applicant shall have the right to appeal a decision of </w:t>
      </w:r>
      <w:r w:rsidR="1ECCF11C" w:rsidRPr="002A69FB">
        <w:rPr>
          <w:rFonts w:cs="Arial"/>
        </w:rPr>
        <w:t>HCD</w:t>
      </w:r>
      <w:r w:rsidRPr="002A69FB">
        <w:rPr>
          <w:rFonts w:cs="Arial"/>
        </w:rPr>
        <w:t xml:space="preserve"> relating to another </w:t>
      </w:r>
      <w:r w:rsidR="71ABEDC3" w:rsidRPr="002A69FB">
        <w:rPr>
          <w:rFonts w:cs="Arial"/>
        </w:rPr>
        <w:t xml:space="preserve">Applicant’s application (e.g., eligibility, </w:t>
      </w:r>
      <w:r w:rsidR="008C3387" w:rsidRPr="002A69FB">
        <w:rPr>
          <w:rFonts w:cs="Arial"/>
        </w:rPr>
        <w:t>A</w:t>
      </w:r>
      <w:r w:rsidR="71ABEDC3" w:rsidRPr="002A69FB">
        <w:rPr>
          <w:rFonts w:cs="Arial"/>
        </w:rPr>
        <w:t>ward)</w:t>
      </w:r>
      <w:r w:rsidRPr="002A69FB">
        <w:rPr>
          <w:rFonts w:cs="Arial"/>
        </w:rPr>
        <w:t>.</w:t>
      </w:r>
    </w:p>
    <w:p w14:paraId="71A4E49B" w14:textId="22BA90CD" w:rsidR="71ABEDC3" w:rsidRPr="002A69FB" w:rsidRDefault="71ABEDC3" w:rsidP="00EF1471">
      <w:pPr>
        <w:spacing w:after="0" w:line="240" w:lineRule="auto"/>
        <w:ind w:left="1440"/>
        <w:rPr>
          <w:rFonts w:cs="Arial"/>
        </w:rPr>
      </w:pPr>
    </w:p>
    <w:p w14:paraId="78C0DBFD" w14:textId="192E68AE" w:rsidR="71ABEDC3" w:rsidRPr="002A69FB" w:rsidRDefault="71ABEDC3" w:rsidP="00374772">
      <w:pPr>
        <w:pStyle w:val="ListParagraph"/>
        <w:numPr>
          <w:ilvl w:val="0"/>
          <w:numId w:val="45"/>
        </w:numPr>
        <w:spacing w:after="0" w:line="240" w:lineRule="auto"/>
        <w:ind w:left="1440"/>
        <w:rPr>
          <w:szCs w:val="24"/>
        </w:rPr>
      </w:pPr>
      <w:r w:rsidRPr="002A69FB">
        <w:rPr>
          <w:rFonts w:cs="Arial"/>
        </w:rPr>
        <w:t xml:space="preserve">Any request to appeal HCD’s decision regarding an application shall be reviewed for compliance with the </w:t>
      </w:r>
      <w:r w:rsidR="00122B9B" w:rsidRPr="002A69FB">
        <w:rPr>
          <w:rFonts w:cs="Arial"/>
        </w:rPr>
        <w:t>IIG</w:t>
      </w:r>
      <w:r w:rsidR="000134DA" w:rsidRPr="002A69FB">
        <w:rPr>
          <w:rFonts w:cs="Arial"/>
        </w:rPr>
        <w:t xml:space="preserve">-2019 </w:t>
      </w:r>
      <w:r w:rsidRPr="002A69FB">
        <w:rPr>
          <w:rFonts w:cs="Arial"/>
        </w:rPr>
        <w:t>Guidelines and this NOFA. All decisions rendered shall be made by the Director or his/her designee. The decision shall be final, binding, and conclusive, and shall constitute the final action of HCD.</w:t>
      </w:r>
    </w:p>
    <w:p w14:paraId="40A2884F" w14:textId="5E17B943" w:rsidR="71ABEDC3" w:rsidRPr="002A69FB" w:rsidRDefault="71ABEDC3" w:rsidP="00EF1471">
      <w:pPr>
        <w:spacing w:after="0" w:line="240" w:lineRule="auto"/>
        <w:ind w:left="1440"/>
        <w:rPr>
          <w:rFonts w:ascii="Arial" w:eastAsia="Times New Roman" w:hAnsi="Arial" w:cs="Times New Roman"/>
          <w:sz w:val="24"/>
          <w:szCs w:val="24"/>
        </w:rPr>
      </w:pPr>
    </w:p>
    <w:bookmarkEnd w:id="341"/>
    <w:bookmarkEnd w:id="342"/>
    <w:bookmarkEnd w:id="343"/>
    <w:bookmarkEnd w:id="344"/>
    <w:p w14:paraId="1CBBB6CC" w14:textId="717C3726" w:rsidR="00D95210" w:rsidRPr="002A69FB" w:rsidRDefault="3C04B6F7" w:rsidP="00374772">
      <w:pPr>
        <w:pStyle w:val="ListParagraph"/>
        <w:numPr>
          <w:ilvl w:val="0"/>
          <w:numId w:val="45"/>
        </w:numPr>
        <w:spacing w:after="0" w:line="240" w:lineRule="auto"/>
        <w:ind w:left="1440"/>
        <w:rPr>
          <w:rFonts w:asciiTheme="minorHAnsi" w:eastAsiaTheme="minorEastAsia" w:hAnsiTheme="minorHAnsi" w:cstheme="minorBidi"/>
          <w:szCs w:val="24"/>
        </w:rPr>
      </w:pPr>
      <w:r w:rsidRPr="002A69FB">
        <w:rPr>
          <w:rFonts w:cs="Arial"/>
        </w:rPr>
        <w:lastRenderedPageBreak/>
        <w:t xml:space="preserve">The appeal process provided herein applies solely to decisions of HCD </w:t>
      </w:r>
      <w:r w:rsidR="1425392B" w:rsidRPr="002A69FB">
        <w:rPr>
          <w:rFonts w:cs="Arial"/>
        </w:rPr>
        <w:t xml:space="preserve">made </w:t>
      </w:r>
      <w:r w:rsidR="71ABEDC3" w:rsidRPr="002A69FB">
        <w:rPr>
          <w:rFonts w:cs="Arial"/>
        </w:rPr>
        <w:t>pursuant to this NOFA</w:t>
      </w:r>
      <w:r w:rsidR="1425392B" w:rsidRPr="002A69FB">
        <w:rPr>
          <w:rFonts w:cs="Arial"/>
        </w:rPr>
        <w:t>.</w:t>
      </w:r>
    </w:p>
    <w:p w14:paraId="2C201468" w14:textId="77777777" w:rsidR="008F304D" w:rsidRPr="002A69FB" w:rsidRDefault="008F304D" w:rsidP="00CB0ADD">
      <w:pPr>
        <w:pStyle w:val="ListParagraph"/>
        <w:overflowPunct w:val="0"/>
        <w:autoSpaceDE w:val="0"/>
        <w:autoSpaceDN w:val="0"/>
        <w:adjustRightInd w:val="0"/>
        <w:spacing w:after="0" w:line="240" w:lineRule="auto"/>
        <w:ind w:left="1080"/>
        <w:textAlignment w:val="baseline"/>
        <w:outlineLvl w:val="0"/>
        <w:rPr>
          <w:rFonts w:cs="Arial"/>
          <w:b/>
          <w:bCs/>
          <w:szCs w:val="20"/>
        </w:rPr>
      </w:pPr>
    </w:p>
    <w:p w14:paraId="7C2EBCB6" w14:textId="467ED524" w:rsidR="00A36F1F" w:rsidRPr="002A69FB" w:rsidRDefault="563625E7" w:rsidP="00E502E3">
      <w:pPr>
        <w:pStyle w:val="Heading2"/>
        <w:numPr>
          <w:ilvl w:val="0"/>
          <w:numId w:val="4"/>
        </w:numPr>
        <w:ind w:left="1080"/>
        <w:rPr>
          <w:b w:val="0"/>
        </w:rPr>
      </w:pPr>
      <w:bookmarkStart w:id="345" w:name="_Toc47528512"/>
      <w:bookmarkStart w:id="346" w:name="_Toc1051613996"/>
      <w:bookmarkStart w:id="347" w:name="_Toc92723520"/>
      <w:bookmarkStart w:id="348" w:name="_Toc96003631"/>
      <w:bookmarkStart w:id="349" w:name="_Toc101353941"/>
      <w:bookmarkStart w:id="350" w:name="_Toc101532167"/>
      <w:bookmarkStart w:id="351" w:name="_Toc101533466"/>
      <w:bookmarkStart w:id="352" w:name="_Toc106171965"/>
      <w:r w:rsidRPr="002A69FB">
        <w:t>Appeal Process and Deadlines</w:t>
      </w:r>
      <w:bookmarkEnd w:id="345"/>
      <w:bookmarkEnd w:id="346"/>
      <w:bookmarkEnd w:id="347"/>
      <w:bookmarkEnd w:id="348"/>
      <w:bookmarkEnd w:id="349"/>
      <w:bookmarkEnd w:id="350"/>
      <w:bookmarkEnd w:id="351"/>
      <w:bookmarkEnd w:id="352"/>
    </w:p>
    <w:p w14:paraId="6263A1BE" w14:textId="4F93BAC8" w:rsidR="00A36F1F" w:rsidRPr="002A69FB" w:rsidRDefault="0004243B" w:rsidP="00EF1471">
      <w:pPr>
        <w:spacing w:after="0"/>
        <w:ind w:left="1440" w:hanging="360"/>
        <w:rPr>
          <w:rFonts w:cs="Arial"/>
        </w:rPr>
      </w:pPr>
      <w:r w:rsidRPr="002A69FB">
        <w:rPr>
          <w:rFonts w:ascii="Arial" w:hAnsi="Arial" w:cs="Arial"/>
          <w:sz w:val="24"/>
          <w:szCs w:val="24"/>
        </w:rPr>
        <w:t>1.</w:t>
      </w:r>
      <w:r w:rsidRPr="002A69FB">
        <w:tab/>
      </w:r>
      <w:bookmarkStart w:id="353" w:name="_Toc47528273"/>
      <w:bookmarkStart w:id="354" w:name="_Toc47528513"/>
      <w:bookmarkStart w:id="355" w:name="_Toc47529176"/>
      <w:bookmarkStart w:id="356" w:name="_Toc47530631"/>
      <w:r w:rsidR="00D20DF1" w:rsidRPr="002A69FB">
        <w:rPr>
          <w:rFonts w:ascii="Arial" w:hAnsi="Arial" w:cs="Arial"/>
          <w:sz w:val="24"/>
          <w:szCs w:val="24"/>
          <w:u w:val="single"/>
        </w:rPr>
        <w:t>Process</w:t>
      </w:r>
      <w:r w:rsidR="00D20DF1" w:rsidRPr="002A69FB">
        <w:rPr>
          <w:rFonts w:ascii="Arial" w:hAnsi="Arial" w:cs="Arial"/>
          <w:sz w:val="24"/>
          <w:szCs w:val="24"/>
        </w:rPr>
        <w:t xml:space="preserve">: To file an appeal, Applicants must submit to </w:t>
      </w:r>
      <w:r w:rsidR="4064DE7F" w:rsidRPr="002A69FB">
        <w:rPr>
          <w:rFonts w:ascii="Arial" w:hAnsi="Arial" w:cs="Arial"/>
          <w:sz w:val="24"/>
          <w:szCs w:val="24"/>
        </w:rPr>
        <w:t>the Director of the Department or their designee</w:t>
      </w:r>
      <w:r w:rsidR="00D20DF1" w:rsidRPr="002A69FB">
        <w:rPr>
          <w:rFonts w:ascii="Arial" w:hAnsi="Arial" w:cs="Arial"/>
          <w:sz w:val="24"/>
          <w:szCs w:val="24"/>
        </w:rPr>
        <w:t xml:space="preserve">, by the deadline set forth below, a written appeal which states all relevant facts, arguments, and evidence upon which the appeal is based. Furthermore, the Applicant must provide a detailed reference to the area or areas of the application that provide clarification and substantiation for the basis of the appeal. No new or additional information will be considered if this information would result in a competitive advantage to an Applicant. Once the written appeal is submitted to </w:t>
      </w:r>
      <w:r w:rsidR="000F72A4" w:rsidRPr="002A69FB">
        <w:rPr>
          <w:rFonts w:ascii="Arial" w:hAnsi="Arial" w:cs="Arial"/>
          <w:sz w:val="24"/>
          <w:szCs w:val="24"/>
        </w:rPr>
        <w:t>HCD</w:t>
      </w:r>
      <w:r w:rsidR="00D20DF1" w:rsidRPr="002A69FB">
        <w:rPr>
          <w:rFonts w:ascii="Arial" w:hAnsi="Arial" w:cs="Arial"/>
          <w:sz w:val="24"/>
          <w:szCs w:val="24"/>
        </w:rPr>
        <w:t>, no further information o</w:t>
      </w:r>
      <w:r w:rsidR="00271695" w:rsidRPr="002A69FB">
        <w:rPr>
          <w:rFonts w:ascii="Arial" w:hAnsi="Arial" w:cs="Arial"/>
          <w:sz w:val="24"/>
          <w:szCs w:val="24"/>
        </w:rPr>
        <w:t>r</w:t>
      </w:r>
      <w:r w:rsidR="00D20DF1" w:rsidRPr="002A69FB">
        <w:rPr>
          <w:rFonts w:ascii="Arial" w:hAnsi="Arial" w:cs="Arial"/>
          <w:sz w:val="24"/>
          <w:szCs w:val="24"/>
        </w:rPr>
        <w:t xml:space="preserve"> materials will be accepted or considered thereafter. Appeals are to be submitted to </w:t>
      </w:r>
      <w:r w:rsidR="000F72A4" w:rsidRPr="002A69FB">
        <w:rPr>
          <w:rFonts w:ascii="Arial" w:hAnsi="Arial" w:cs="Arial"/>
          <w:sz w:val="24"/>
          <w:szCs w:val="24"/>
        </w:rPr>
        <w:t>HCD</w:t>
      </w:r>
      <w:r w:rsidR="00D20DF1" w:rsidRPr="002A69FB">
        <w:rPr>
          <w:rFonts w:ascii="Arial" w:hAnsi="Arial" w:cs="Arial"/>
          <w:sz w:val="24"/>
          <w:szCs w:val="24"/>
        </w:rPr>
        <w:t xml:space="preserve"> at </w:t>
      </w:r>
      <w:hyperlink r:id="rId51" w:history="1">
        <w:r w:rsidR="00183C14" w:rsidRPr="002A69FB">
          <w:rPr>
            <w:rStyle w:val="Hyperlink"/>
            <w:rFonts w:ascii="Arial" w:eastAsia="Times New Roman" w:hAnsi="Arial"/>
            <w:color w:val="0000FF"/>
            <w:sz w:val="24"/>
            <w:szCs w:val="24"/>
            <w:u w:val="none"/>
          </w:rPr>
          <w:t>infill@hcd.ca.gov</w:t>
        </w:r>
      </w:hyperlink>
      <w:r w:rsidR="00D20DF1" w:rsidRPr="002A69FB">
        <w:rPr>
          <w:rFonts w:ascii="Arial" w:hAnsi="Arial" w:cs="Arial"/>
          <w:b/>
          <w:bCs/>
          <w:i/>
          <w:iCs/>
          <w:sz w:val="24"/>
          <w:szCs w:val="24"/>
        </w:rPr>
        <w:t xml:space="preserve"> </w:t>
      </w:r>
      <w:r w:rsidR="00D20DF1" w:rsidRPr="002A69FB">
        <w:rPr>
          <w:rFonts w:ascii="Arial" w:hAnsi="Arial" w:cs="Arial"/>
          <w:sz w:val="24"/>
          <w:szCs w:val="24"/>
        </w:rPr>
        <w:t xml:space="preserve">according to the deadline set forth in </w:t>
      </w:r>
      <w:r w:rsidR="000F72A4" w:rsidRPr="002A69FB">
        <w:rPr>
          <w:rFonts w:ascii="Arial" w:hAnsi="Arial" w:cs="Arial"/>
          <w:sz w:val="24"/>
          <w:szCs w:val="24"/>
        </w:rPr>
        <w:t xml:space="preserve">HCD </w:t>
      </w:r>
      <w:r w:rsidR="00D20DF1" w:rsidRPr="002A69FB">
        <w:rPr>
          <w:rFonts w:ascii="Arial" w:hAnsi="Arial" w:cs="Arial"/>
          <w:sz w:val="24"/>
          <w:szCs w:val="24"/>
        </w:rPr>
        <w:t>review letters.</w:t>
      </w:r>
      <w:bookmarkEnd w:id="353"/>
      <w:bookmarkEnd w:id="354"/>
      <w:bookmarkEnd w:id="355"/>
      <w:bookmarkEnd w:id="356"/>
    </w:p>
    <w:p w14:paraId="055A339C" w14:textId="2D31F3BA" w:rsidR="00037C53" w:rsidRPr="002A69FB" w:rsidRDefault="00037C53" w:rsidP="004F0258">
      <w:pPr>
        <w:overflowPunct w:val="0"/>
        <w:autoSpaceDE w:val="0"/>
        <w:autoSpaceDN w:val="0"/>
        <w:adjustRightInd w:val="0"/>
        <w:spacing w:after="0" w:line="240" w:lineRule="auto"/>
        <w:ind w:left="1620" w:hanging="540"/>
        <w:textAlignment w:val="baseline"/>
        <w:outlineLvl w:val="0"/>
        <w:rPr>
          <w:rFonts w:ascii="Arial" w:hAnsi="Arial" w:cs="Arial"/>
          <w:sz w:val="24"/>
          <w:szCs w:val="24"/>
        </w:rPr>
      </w:pPr>
    </w:p>
    <w:p w14:paraId="705FE7AE" w14:textId="71D4E1E7" w:rsidR="000C6327" w:rsidRPr="002A69FB" w:rsidRDefault="000C6327" w:rsidP="00374772">
      <w:pPr>
        <w:pStyle w:val="ListParagraph"/>
        <w:numPr>
          <w:ilvl w:val="0"/>
          <w:numId w:val="51"/>
        </w:numPr>
        <w:spacing w:after="0"/>
        <w:ind w:left="1440"/>
        <w:rPr>
          <w:rFonts w:cs="Arial"/>
          <w:szCs w:val="24"/>
        </w:rPr>
      </w:pPr>
      <w:bookmarkStart w:id="357" w:name="_Toc47528274"/>
      <w:bookmarkStart w:id="358" w:name="_Toc47528514"/>
      <w:bookmarkStart w:id="359" w:name="_Toc47529177"/>
      <w:bookmarkStart w:id="360" w:name="_Toc47530632"/>
      <w:r w:rsidRPr="002A69FB">
        <w:rPr>
          <w:rFonts w:cs="Arial"/>
          <w:bCs/>
          <w:szCs w:val="24"/>
          <w:u w:val="single"/>
        </w:rPr>
        <w:t>Filing Deadline</w:t>
      </w:r>
      <w:r w:rsidRPr="002A69FB">
        <w:rPr>
          <w:rFonts w:cs="Arial"/>
          <w:b/>
          <w:szCs w:val="24"/>
        </w:rPr>
        <w:t>:</w:t>
      </w:r>
      <w:r w:rsidRPr="002A69FB">
        <w:rPr>
          <w:rFonts w:cs="Arial"/>
          <w:szCs w:val="24"/>
        </w:rPr>
        <w:t xml:space="preserve"> Appeals must be received by </w:t>
      </w:r>
      <w:r w:rsidR="000F72A4" w:rsidRPr="002A69FB">
        <w:rPr>
          <w:rFonts w:cs="Arial"/>
          <w:szCs w:val="24"/>
        </w:rPr>
        <w:t>HCD</w:t>
      </w:r>
      <w:r w:rsidRPr="002A69FB">
        <w:rPr>
          <w:rFonts w:cs="Arial"/>
          <w:szCs w:val="24"/>
        </w:rPr>
        <w:t xml:space="preserve"> no later than five (5) business days from the date of </w:t>
      </w:r>
      <w:r w:rsidR="000F72A4" w:rsidRPr="002A69FB">
        <w:rPr>
          <w:rFonts w:cs="Arial"/>
          <w:szCs w:val="24"/>
        </w:rPr>
        <w:t>HCD</w:t>
      </w:r>
      <w:r w:rsidRPr="002A69FB">
        <w:rPr>
          <w:rFonts w:cs="Arial"/>
          <w:szCs w:val="24"/>
        </w:rPr>
        <w:t xml:space="preserve">’s threshold review, or initial score letters, </w:t>
      </w:r>
      <w:r w:rsidR="1DC4FCB9" w:rsidRPr="002A69FB">
        <w:rPr>
          <w:rFonts w:cs="Arial"/>
          <w:szCs w:val="24"/>
        </w:rPr>
        <w:t xml:space="preserve">as applicable, </w:t>
      </w:r>
      <w:r w:rsidRPr="002A69FB">
        <w:rPr>
          <w:rFonts w:cs="Arial"/>
          <w:szCs w:val="24"/>
        </w:rPr>
        <w:t xml:space="preserve">representing </w:t>
      </w:r>
      <w:r w:rsidR="000F72A4" w:rsidRPr="002A69FB">
        <w:rPr>
          <w:rFonts w:cs="Arial"/>
          <w:szCs w:val="24"/>
        </w:rPr>
        <w:t xml:space="preserve">HCD’s </w:t>
      </w:r>
      <w:r w:rsidRPr="002A69FB">
        <w:rPr>
          <w:rFonts w:cs="Arial"/>
          <w:szCs w:val="24"/>
        </w:rPr>
        <w:t>decision made in response to the application.</w:t>
      </w:r>
      <w:bookmarkEnd w:id="357"/>
      <w:bookmarkEnd w:id="358"/>
      <w:bookmarkEnd w:id="359"/>
      <w:bookmarkEnd w:id="360"/>
    </w:p>
    <w:p w14:paraId="4894AD8D" w14:textId="77777777" w:rsidR="0040261E" w:rsidRPr="002A69FB" w:rsidRDefault="0040261E" w:rsidP="0040261E">
      <w:pPr>
        <w:pStyle w:val="ListParagraph"/>
        <w:spacing w:after="0"/>
        <w:ind w:left="1440"/>
        <w:rPr>
          <w:rFonts w:cs="Arial"/>
          <w:szCs w:val="24"/>
        </w:rPr>
      </w:pPr>
    </w:p>
    <w:p w14:paraId="6CB1AEAE" w14:textId="77777777" w:rsidR="0040261E" w:rsidRPr="002A69FB" w:rsidRDefault="0040261E" w:rsidP="0040261E">
      <w:pPr>
        <w:pStyle w:val="Heading2"/>
        <w:numPr>
          <w:ilvl w:val="0"/>
          <w:numId w:val="4"/>
        </w:numPr>
        <w:ind w:left="1080"/>
        <w:rPr>
          <w:b w:val="0"/>
        </w:rPr>
      </w:pPr>
      <w:bookmarkStart w:id="361" w:name="_Toc47528515"/>
      <w:bookmarkStart w:id="362" w:name="_Toc1601916751"/>
      <w:bookmarkStart w:id="363" w:name="_Toc92723521"/>
      <w:bookmarkStart w:id="364" w:name="_Toc96003632"/>
      <w:bookmarkStart w:id="365" w:name="_Toc101353942"/>
      <w:bookmarkStart w:id="366" w:name="_Toc101532168"/>
      <w:bookmarkStart w:id="367" w:name="_Toc101533467"/>
      <w:bookmarkStart w:id="368" w:name="_Toc103250770"/>
      <w:bookmarkStart w:id="369" w:name="_Toc103250927"/>
      <w:bookmarkStart w:id="370" w:name="_Toc103251053"/>
      <w:bookmarkStart w:id="371" w:name="_Toc103252651"/>
      <w:bookmarkStart w:id="372" w:name="_Toc103252899"/>
      <w:bookmarkStart w:id="373" w:name="_Toc103252946"/>
      <w:bookmarkStart w:id="374" w:name="_Toc103264289"/>
      <w:bookmarkStart w:id="375" w:name="_Toc106171966"/>
      <w:r w:rsidRPr="002A69FB">
        <w:t>Decision</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225B6A21" w14:textId="59D61ADD" w:rsidR="00C10A1F" w:rsidRPr="002A69FB" w:rsidRDefault="0040261E" w:rsidP="0040261E">
      <w:pPr>
        <w:ind w:left="1080"/>
        <w:rPr>
          <w:rFonts w:ascii="Arial" w:hAnsi="Arial" w:cs="Arial"/>
          <w:sz w:val="24"/>
          <w:szCs w:val="24"/>
        </w:rPr>
      </w:pPr>
      <w:r w:rsidRPr="002A69FB">
        <w:rPr>
          <w:rFonts w:ascii="Arial" w:hAnsi="Arial" w:cs="Arial"/>
          <w:sz w:val="24"/>
          <w:szCs w:val="24"/>
        </w:rPr>
        <w:t>Any request to appeal HCD’s decision regarding an application shall be reviewed for compliance with the Guidelines and this NOFA. All decisions rendered shall be final, binding, and conclusive, and shall constitute the final action of HCD</w:t>
      </w:r>
      <w:r w:rsidR="00271695" w:rsidRPr="002A69FB">
        <w:rPr>
          <w:rFonts w:ascii="Arial" w:hAnsi="Arial" w:cs="Arial"/>
          <w:sz w:val="24"/>
          <w:szCs w:val="24"/>
        </w:rPr>
        <w:t>.</w:t>
      </w:r>
    </w:p>
    <w:p w14:paraId="15257A84" w14:textId="79015920" w:rsidR="00024400" w:rsidRPr="002A69FB" w:rsidRDefault="449390DB" w:rsidP="00374772">
      <w:pPr>
        <w:pStyle w:val="Heading1"/>
        <w:numPr>
          <w:ilvl w:val="0"/>
          <w:numId w:val="20"/>
        </w:numPr>
        <w:ind w:left="720" w:hanging="540"/>
        <w:jc w:val="left"/>
        <w:rPr>
          <w:rFonts w:cs="Times New Roman"/>
        </w:rPr>
      </w:pPr>
      <w:bookmarkStart w:id="376" w:name="_Toc47528517"/>
      <w:bookmarkStart w:id="377" w:name="_Toc1206024294"/>
      <w:bookmarkStart w:id="378" w:name="_Toc92723522"/>
      <w:bookmarkStart w:id="379" w:name="_Toc96003633"/>
      <w:bookmarkStart w:id="380" w:name="_Toc101353943"/>
      <w:bookmarkStart w:id="381" w:name="_Toc101532169"/>
      <w:bookmarkStart w:id="382" w:name="_Toc101533468"/>
      <w:bookmarkStart w:id="383" w:name="_Toc106171967"/>
      <w:r w:rsidRPr="002A69FB">
        <w:rPr>
          <w:rFonts w:cs="Times New Roman"/>
        </w:rPr>
        <w:t>Award Announcements and Contracts</w:t>
      </w:r>
      <w:bookmarkEnd w:id="376"/>
      <w:bookmarkEnd w:id="377"/>
      <w:bookmarkEnd w:id="378"/>
      <w:bookmarkEnd w:id="379"/>
      <w:bookmarkEnd w:id="380"/>
      <w:bookmarkEnd w:id="381"/>
      <w:bookmarkEnd w:id="382"/>
      <w:bookmarkEnd w:id="383"/>
    </w:p>
    <w:p w14:paraId="0174DB83" w14:textId="53D5F840" w:rsidR="00DA4D78" w:rsidRPr="002A69FB" w:rsidRDefault="5962A20C" w:rsidP="00E502E3">
      <w:pPr>
        <w:pStyle w:val="Heading2"/>
        <w:numPr>
          <w:ilvl w:val="0"/>
          <w:numId w:val="5"/>
        </w:numPr>
        <w:ind w:left="1080"/>
        <w:rPr>
          <w:rFonts w:cs="Times New Roman"/>
        </w:rPr>
      </w:pPr>
      <w:bookmarkStart w:id="384" w:name="_Toc47528519"/>
      <w:bookmarkStart w:id="385" w:name="_Toc2142221492"/>
      <w:bookmarkStart w:id="386" w:name="_Toc92723523"/>
      <w:bookmarkStart w:id="387" w:name="_Toc96003634"/>
      <w:bookmarkStart w:id="388" w:name="_Toc101353944"/>
      <w:bookmarkStart w:id="389" w:name="_Toc101532170"/>
      <w:bookmarkStart w:id="390" w:name="_Toc101533469"/>
      <w:bookmarkStart w:id="391" w:name="_Toc106171968"/>
      <w:r w:rsidRPr="002A69FB">
        <w:t>Award Announcements</w:t>
      </w:r>
      <w:bookmarkEnd w:id="384"/>
      <w:bookmarkEnd w:id="385"/>
      <w:bookmarkEnd w:id="386"/>
      <w:bookmarkEnd w:id="387"/>
      <w:bookmarkEnd w:id="388"/>
      <w:bookmarkEnd w:id="389"/>
      <w:bookmarkEnd w:id="390"/>
      <w:bookmarkEnd w:id="391"/>
    </w:p>
    <w:p w14:paraId="58D27210" w14:textId="01063F30" w:rsidR="00E66997" w:rsidRPr="002A69FB" w:rsidRDefault="00E66997" w:rsidP="06380E3C">
      <w:pPr>
        <w:spacing w:after="0" w:line="240" w:lineRule="auto"/>
        <w:ind w:left="1080"/>
        <w:rPr>
          <w:rFonts w:ascii="Arial" w:eastAsia="Times New Roman" w:hAnsi="Arial" w:cs="Times New Roman"/>
          <w:sz w:val="24"/>
          <w:szCs w:val="24"/>
        </w:rPr>
      </w:pPr>
      <w:r w:rsidRPr="002A69FB">
        <w:rPr>
          <w:rFonts w:ascii="Arial" w:eastAsia="Times New Roman" w:hAnsi="Arial" w:cs="Times New Roman"/>
          <w:sz w:val="24"/>
          <w:szCs w:val="24"/>
        </w:rPr>
        <w:t>Regarding the application</w:t>
      </w:r>
      <w:r w:rsidR="00271695" w:rsidRPr="002A69FB">
        <w:rPr>
          <w:rFonts w:ascii="Arial" w:eastAsia="Times New Roman" w:hAnsi="Arial" w:cs="Times New Roman"/>
          <w:sz w:val="24"/>
          <w:szCs w:val="24"/>
        </w:rPr>
        <w:t>s</w:t>
      </w:r>
      <w:r w:rsidRPr="002A69FB">
        <w:rPr>
          <w:rFonts w:ascii="Arial" w:eastAsia="Times New Roman" w:hAnsi="Arial" w:cs="Times New Roman"/>
          <w:sz w:val="24"/>
          <w:szCs w:val="24"/>
        </w:rPr>
        <w:t xml:space="preserve"> from Small Jurisdictions, it is the Department’s intent to announce </w:t>
      </w:r>
      <w:r w:rsidR="008C3387" w:rsidRPr="002A69FB">
        <w:rPr>
          <w:rFonts w:ascii="Arial" w:eastAsia="Times New Roman" w:hAnsi="Arial" w:cs="Times New Roman"/>
          <w:sz w:val="24"/>
          <w:szCs w:val="24"/>
        </w:rPr>
        <w:t>A</w:t>
      </w:r>
      <w:r w:rsidRPr="002A69FB">
        <w:rPr>
          <w:rFonts w:ascii="Arial" w:eastAsia="Times New Roman" w:hAnsi="Arial" w:cs="Times New Roman"/>
          <w:sz w:val="24"/>
          <w:szCs w:val="24"/>
        </w:rPr>
        <w:t xml:space="preserve">wards on an ongoing basis. Award recommendations will be posted on the IIG </w:t>
      </w:r>
      <w:r w:rsidR="00AF0E69" w:rsidRPr="002A69FB">
        <w:rPr>
          <w:rFonts w:ascii="Arial" w:eastAsia="Times New Roman" w:hAnsi="Arial" w:cs="Times New Roman"/>
          <w:sz w:val="24"/>
          <w:szCs w:val="24"/>
        </w:rPr>
        <w:t>website</w:t>
      </w:r>
      <w:r w:rsidR="00B34207" w:rsidRPr="002A69FB">
        <w:rPr>
          <w:rFonts w:ascii="Arial" w:eastAsia="Times New Roman" w:hAnsi="Arial" w:cs="Times New Roman"/>
          <w:sz w:val="24"/>
          <w:szCs w:val="24"/>
        </w:rPr>
        <w:t xml:space="preserve"> at</w:t>
      </w:r>
      <w:r w:rsidR="00B34207" w:rsidRPr="002A69FB">
        <w:rPr>
          <w:rStyle w:val="Hyperlink"/>
          <w:rFonts w:ascii="Arial" w:eastAsia="Times New Roman" w:hAnsi="Arial"/>
          <w:color w:val="0000FF"/>
          <w:sz w:val="24"/>
          <w:szCs w:val="24"/>
          <w:u w:val="none"/>
        </w:rPr>
        <w:t xml:space="preserve"> </w:t>
      </w:r>
      <w:hyperlink r:id="rId52" w:history="1">
        <w:r w:rsidR="00B34207" w:rsidRPr="002A69FB">
          <w:rPr>
            <w:rStyle w:val="Hyperlink"/>
            <w:rFonts w:ascii="Arial" w:eastAsia="Times New Roman" w:hAnsi="Arial"/>
            <w:color w:val="0000FF"/>
            <w:sz w:val="24"/>
            <w:szCs w:val="24"/>
            <w:u w:val="none"/>
          </w:rPr>
          <w:t>https://www.hcd.ca.gov/infill-infrastructure-grant</w:t>
        </w:r>
      </w:hyperlink>
      <w:r w:rsidR="00AF0E69" w:rsidRPr="002A69FB">
        <w:rPr>
          <w:rStyle w:val="Hyperlink"/>
          <w:color w:val="0000FF"/>
          <w:u w:val="none"/>
        </w:rPr>
        <w:t>.</w:t>
      </w:r>
      <w:r w:rsidR="00AF0E69" w:rsidRPr="002A69FB">
        <w:rPr>
          <w:rFonts w:ascii="Arial" w:eastAsia="Times New Roman" w:hAnsi="Arial" w:cs="Times New Roman"/>
          <w:sz w:val="24"/>
          <w:szCs w:val="24"/>
        </w:rPr>
        <w:t xml:space="preserve"> </w:t>
      </w:r>
    </w:p>
    <w:p w14:paraId="610128B4" w14:textId="77777777" w:rsidR="00E66997" w:rsidRPr="002A69FB" w:rsidRDefault="00E66997" w:rsidP="06380E3C">
      <w:pPr>
        <w:spacing w:after="0" w:line="240" w:lineRule="auto"/>
        <w:ind w:left="1080"/>
        <w:rPr>
          <w:rFonts w:ascii="Arial" w:eastAsia="Times New Roman" w:hAnsi="Arial" w:cs="Times New Roman"/>
          <w:sz w:val="24"/>
          <w:szCs w:val="24"/>
        </w:rPr>
      </w:pPr>
    </w:p>
    <w:p w14:paraId="1673A690" w14:textId="549F69EE" w:rsidR="00024400" w:rsidRPr="002A69FB" w:rsidRDefault="00186F5B" w:rsidP="06380E3C">
      <w:pPr>
        <w:spacing w:after="0" w:line="240" w:lineRule="auto"/>
        <w:ind w:left="1080"/>
        <w:rPr>
          <w:rFonts w:ascii="Arial" w:eastAsia="Arial" w:hAnsi="Arial" w:cs="Arial"/>
          <w:sz w:val="24"/>
          <w:szCs w:val="24"/>
        </w:rPr>
      </w:pPr>
      <w:r w:rsidRPr="002A69FB">
        <w:rPr>
          <w:rFonts w:ascii="Arial" w:eastAsia="Times New Roman" w:hAnsi="Arial" w:cs="Times New Roman"/>
          <w:sz w:val="24"/>
          <w:szCs w:val="24"/>
        </w:rPr>
        <w:t>Regarding the application</w:t>
      </w:r>
      <w:r w:rsidR="00271695" w:rsidRPr="002A69FB">
        <w:rPr>
          <w:rFonts w:ascii="Arial" w:eastAsia="Times New Roman" w:hAnsi="Arial" w:cs="Times New Roman"/>
          <w:sz w:val="24"/>
          <w:szCs w:val="24"/>
        </w:rPr>
        <w:t>s</w:t>
      </w:r>
      <w:r w:rsidRPr="002A69FB">
        <w:rPr>
          <w:rFonts w:ascii="Arial" w:eastAsia="Times New Roman" w:hAnsi="Arial" w:cs="Times New Roman"/>
          <w:sz w:val="24"/>
          <w:szCs w:val="24"/>
        </w:rPr>
        <w:t xml:space="preserve"> from Large Jurisdictions, </w:t>
      </w:r>
      <w:r w:rsidR="36D69E1C" w:rsidRPr="002A69FB">
        <w:rPr>
          <w:rFonts w:ascii="Arial" w:eastAsia="Times New Roman" w:hAnsi="Arial" w:cs="Times New Roman"/>
          <w:sz w:val="24"/>
          <w:szCs w:val="24"/>
        </w:rPr>
        <w:t xml:space="preserve">HCD will announce </w:t>
      </w:r>
      <w:r w:rsidR="003C3B4E" w:rsidRPr="002A69FB">
        <w:rPr>
          <w:rFonts w:ascii="Arial" w:eastAsia="Times New Roman" w:hAnsi="Arial" w:cs="Times New Roman"/>
          <w:sz w:val="24"/>
          <w:szCs w:val="24"/>
        </w:rPr>
        <w:t>P</w:t>
      </w:r>
      <w:r w:rsidR="36D69E1C" w:rsidRPr="002A69FB">
        <w:rPr>
          <w:rFonts w:ascii="Arial" w:eastAsia="Times New Roman" w:hAnsi="Arial" w:cs="Times New Roman"/>
          <w:sz w:val="24"/>
          <w:szCs w:val="24"/>
        </w:rPr>
        <w:t>rogram</w:t>
      </w:r>
      <w:r w:rsidR="36D69E1C" w:rsidRPr="002A69FB">
        <w:rPr>
          <w:rFonts w:ascii="Arial" w:eastAsia="Arial" w:hAnsi="Arial" w:cs="Arial"/>
          <w:sz w:val="24"/>
          <w:szCs w:val="24"/>
        </w:rPr>
        <w:t xml:space="preserve"> </w:t>
      </w:r>
      <w:r w:rsidR="008C3387" w:rsidRPr="002A69FB">
        <w:rPr>
          <w:rFonts w:ascii="Arial" w:eastAsia="Arial" w:hAnsi="Arial" w:cs="Arial"/>
          <w:sz w:val="24"/>
          <w:szCs w:val="24"/>
        </w:rPr>
        <w:t>A</w:t>
      </w:r>
      <w:r w:rsidR="31E6FE96" w:rsidRPr="002A69FB">
        <w:rPr>
          <w:rFonts w:ascii="Arial" w:eastAsia="Arial" w:hAnsi="Arial" w:cs="Arial"/>
          <w:sz w:val="24"/>
          <w:szCs w:val="24"/>
        </w:rPr>
        <w:t xml:space="preserve">wards </w:t>
      </w:r>
      <w:r w:rsidR="36D69E1C" w:rsidRPr="002A69FB">
        <w:rPr>
          <w:rFonts w:ascii="Arial" w:eastAsia="Arial" w:hAnsi="Arial" w:cs="Arial"/>
          <w:sz w:val="24"/>
          <w:szCs w:val="24"/>
        </w:rPr>
        <w:t>on the</w:t>
      </w:r>
      <w:r w:rsidR="00C471A2" w:rsidRPr="002A69FB">
        <w:rPr>
          <w:rFonts w:ascii="Arial" w:eastAsia="Arial" w:hAnsi="Arial" w:cs="Arial"/>
          <w:sz w:val="24"/>
          <w:szCs w:val="24"/>
        </w:rPr>
        <w:t xml:space="preserve"> IIG </w:t>
      </w:r>
      <w:r w:rsidR="07BFD7C6" w:rsidRPr="002A69FB">
        <w:rPr>
          <w:rFonts w:ascii="Arial" w:eastAsia="Times New Roman" w:hAnsi="Arial" w:cs="Times New Roman"/>
          <w:sz w:val="24"/>
          <w:szCs w:val="24"/>
        </w:rPr>
        <w:t>website</w:t>
      </w:r>
      <w:r w:rsidR="07BFD7C6" w:rsidRPr="002A69FB">
        <w:rPr>
          <w:rStyle w:val="Hyperlink"/>
          <w:rFonts w:eastAsia="Times New Roman"/>
          <w:color w:val="0000FF"/>
          <w:u w:val="none"/>
        </w:rPr>
        <w:t>.</w:t>
      </w:r>
    </w:p>
    <w:p w14:paraId="67CD07B8" w14:textId="77777777" w:rsidR="00703914" w:rsidRPr="002A69FB" w:rsidRDefault="00703914">
      <w:pPr>
        <w:overflowPunct w:val="0"/>
        <w:autoSpaceDE w:val="0"/>
        <w:autoSpaceDN w:val="0"/>
        <w:adjustRightInd w:val="0"/>
        <w:spacing w:after="0" w:line="240" w:lineRule="auto"/>
        <w:ind w:left="1260"/>
        <w:contextualSpacing/>
        <w:textAlignment w:val="baseline"/>
        <w:rPr>
          <w:rFonts w:ascii="Arial" w:eastAsia="Times New Roman" w:hAnsi="Arial" w:cs="Arial"/>
          <w:sz w:val="24"/>
          <w:szCs w:val="20"/>
        </w:rPr>
      </w:pPr>
    </w:p>
    <w:p w14:paraId="3DC03E6D" w14:textId="6B2E46E0" w:rsidR="00DA4D78" w:rsidRPr="002A69FB" w:rsidRDefault="5962A20C" w:rsidP="00E502E3">
      <w:pPr>
        <w:pStyle w:val="Heading2"/>
        <w:numPr>
          <w:ilvl w:val="0"/>
          <w:numId w:val="5"/>
        </w:numPr>
        <w:ind w:left="1080"/>
        <w:rPr>
          <w:rFonts w:cs="Times New Roman"/>
        </w:rPr>
      </w:pPr>
      <w:bookmarkStart w:id="392" w:name="_Toc47528520"/>
      <w:bookmarkStart w:id="393" w:name="_Toc1128267361"/>
      <w:bookmarkStart w:id="394" w:name="_Toc92723524"/>
      <w:bookmarkStart w:id="395" w:name="_Toc96003635"/>
      <w:bookmarkStart w:id="396" w:name="_Toc101353945"/>
      <w:bookmarkStart w:id="397" w:name="_Toc101532171"/>
      <w:bookmarkStart w:id="398" w:name="_Toc101533470"/>
      <w:bookmarkStart w:id="399" w:name="_Toc106171969"/>
      <w:r w:rsidRPr="002A69FB">
        <w:t>Contracts</w:t>
      </w:r>
      <w:bookmarkEnd w:id="392"/>
      <w:bookmarkEnd w:id="393"/>
      <w:bookmarkEnd w:id="394"/>
      <w:bookmarkEnd w:id="395"/>
      <w:bookmarkEnd w:id="396"/>
      <w:bookmarkEnd w:id="397"/>
      <w:bookmarkEnd w:id="398"/>
      <w:bookmarkEnd w:id="399"/>
    </w:p>
    <w:p w14:paraId="69A8E83F" w14:textId="384E582F" w:rsidR="00024400" w:rsidRPr="002A69FB" w:rsidRDefault="00024400" w:rsidP="002D43CF">
      <w:pPr>
        <w:spacing w:after="0" w:line="240" w:lineRule="auto"/>
        <w:ind w:left="1080"/>
        <w:rPr>
          <w:rFonts w:ascii="Arial" w:eastAsia="Times New Roman" w:hAnsi="Arial" w:cs="Arial"/>
          <w:iCs/>
          <w:sz w:val="24"/>
          <w:szCs w:val="24"/>
        </w:rPr>
      </w:pPr>
      <w:r w:rsidRPr="002A69FB">
        <w:rPr>
          <w:rFonts w:ascii="Arial" w:eastAsia="Times New Roman" w:hAnsi="Arial" w:cs="Arial"/>
          <w:iCs/>
          <w:sz w:val="24"/>
          <w:szCs w:val="24"/>
        </w:rPr>
        <w:t xml:space="preserve">Successful </w:t>
      </w:r>
      <w:r w:rsidR="601D08DA" w:rsidRPr="002A69FB">
        <w:rPr>
          <w:rFonts w:ascii="Arial" w:eastAsia="Times New Roman" w:hAnsi="Arial" w:cs="Arial"/>
          <w:sz w:val="24"/>
          <w:szCs w:val="24"/>
        </w:rPr>
        <w:t>Applicants</w:t>
      </w:r>
      <w:r w:rsidR="003A3052" w:rsidRPr="002A69FB">
        <w:rPr>
          <w:rFonts w:ascii="Arial" w:eastAsia="Times New Roman" w:hAnsi="Arial" w:cs="Arial"/>
          <w:iCs/>
          <w:sz w:val="24"/>
          <w:szCs w:val="24"/>
        </w:rPr>
        <w:t xml:space="preserve"> </w:t>
      </w:r>
      <w:r w:rsidRPr="002A69FB">
        <w:rPr>
          <w:rFonts w:ascii="Arial" w:eastAsia="Times New Roman" w:hAnsi="Arial" w:cs="Arial"/>
          <w:iCs/>
          <w:sz w:val="24"/>
          <w:szCs w:val="24"/>
        </w:rPr>
        <w:t>(</w:t>
      </w:r>
      <w:r w:rsidR="00153259" w:rsidRPr="002A69FB">
        <w:rPr>
          <w:rFonts w:ascii="Arial" w:eastAsia="Times New Roman" w:hAnsi="Arial" w:cs="Arial"/>
          <w:iCs/>
          <w:sz w:val="24"/>
          <w:szCs w:val="24"/>
        </w:rPr>
        <w:t>Recipients</w:t>
      </w:r>
      <w:r w:rsidRPr="002A69FB">
        <w:rPr>
          <w:rFonts w:ascii="Arial" w:eastAsia="Times New Roman" w:hAnsi="Arial" w:cs="Arial"/>
          <w:iCs/>
          <w:sz w:val="24"/>
          <w:szCs w:val="24"/>
        </w:rPr>
        <w:t xml:space="preserve">) will enter into </w:t>
      </w:r>
      <w:r w:rsidR="00650EB8" w:rsidRPr="002A69FB">
        <w:rPr>
          <w:rFonts w:ascii="Arial" w:eastAsia="Times New Roman" w:hAnsi="Arial" w:cs="Arial"/>
          <w:iCs/>
          <w:sz w:val="24"/>
          <w:szCs w:val="24"/>
        </w:rPr>
        <w:t xml:space="preserve">a </w:t>
      </w:r>
      <w:r w:rsidRPr="002A69FB">
        <w:rPr>
          <w:rFonts w:ascii="Arial" w:eastAsia="Times New Roman" w:hAnsi="Arial" w:cs="Arial"/>
          <w:iCs/>
          <w:sz w:val="24"/>
          <w:szCs w:val="24"/>
        </w:rPr>
        <w:t xml:space="preserve">Standard Agreement with </w:t>
      </w:r>
      <w:r w:rsidR="00117B48" w:rsidRPr="002A69FB">
        <w:rPr>
          <w:rFonts w:ascii="Arial" w:eastAsia="Times New Roman" w:hAnsi="Arial" w:cs="Arial"/>
          <w:iCs/>
          <w:sz w:val="24"/>
          <w:szCs w:val="24"/>
        </w:rPr>
        <w:t>HCD</w:t>
      </w:r>
      <w:r w:rsidRPr="002A69FB">
        <w:rPr>
          <w:rFonts w:ascii="Arial" w:eastAsia="Times New Roman" w:hAnsi="Arial" w:cs="Arial"/>
          <w:iCs/>
          <w:sz w:val="24"/>
          <w:szCs w:val="24"/>
        </w:rPr>
        <w:t xml:space="preserve">. The Standard Agreement contains all the relevant state and federal requirements, as well as specific information about the </w:t>
      </w:r>
      <w:r w:rsidR="008C3387" w:rsidRPr="002A69FB">
        <w:rPr>
          <w:rFonts w:ascii="Arial" w:eastAsia="Times New Roman" w:hAnsi="Arial" w:cs="Arial"/>
          <w:iCs/>
          <w:sz w:val="24"/>
          <w:szCs w:val="24"/>
        </w:rPr>
        <w:t>A</w:t>
      </w:r>
      <w:r w:rsidRPr="002A69FB">
        <w:rPr>
          <w:rFonts w:ascii="Arial" w:eastAsia="Times New Roman" w:hAnsi="Arial" w:cs="Arial"/>
          <w:iCs/>
          <w:sz w:val="24"/>
          <w:szCs w:val="24"/>
        </w:rPr>
        <w:t>ward and the work to be performed.</w:t>
      </w:r>
    </w:p>
    <w:p w14:paraId="52E5561A" w14:textId="77777777" w:rsidR="002D43CF" w:rsidRPr="002A69FB" w:rsidRDefault="002D43CF" w:rsidP="00562FFC">
      <w:pPr>
        <w:spacing w:after="0" w:line="240" w:lineRule="auto"/>
        <w:rPr>
          <w:rFonts w:ascii="Arial" w:eastAsia="Times New Roman" w:hAnsi="Arial" w:cs="Arial"/>
          <w:iCs/>
          <w:sz w:val="24"/>
          <w:szCs w:val="24"/>
        </w:rPr>
      </w:pPr>
    </w:p>
    <w:p w14:paraId="0FE2B4AC" w14:textId="208382A6" w:rsidR="00024400" w:rsidRPr="002A69FB" w:rsidRDefault="4F182C85" w:rsidP="00562FFC">
      <w:pPr>
        <w:spacing w:after="0" w:line="240" w:lineRule="auto"/>
        <w:ind w:left="1080"/>
        <w:rPr>
          <w:rFonts w:ascii="Arial" w:eastAsia="Times New Roman" w:hAnsi="Arial" w:cs="Arial"/>
          <w:sz w:val="24"/>
          <w:szCs w:val="24"/>
        </w:rPr>
      </w:pPr>
      <w:r w:rsidRPr="002A69FB">
        <w:rPr>
          <w:rFonts w:ascii="Arial" w:eastAsia="Times New Roman" w:hAnsi="Arial" w:cs="Arial"/>
          <w:sz w:val="24"/>
          <w:szCs w:val="24"/>
        </w:rPr>
        <w:t xml:space="preserve">A condition of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will be that a Standard Agreement must be executed by the </w:t>
      </w:r>
      <w:r w:rsidR="344F49DC" w:rsidRPr="002A69FB">
        <w:rPr>
          <w:rFonts w:ascii="Arial" w:eastAsia="Times New Roman" w:hAnsi="Arial" w:cs="Arial"/>
          <w:sz w:val="24"/>
          <w:szCs w:val="24"/>
        </w:rPr>
        <w:t>a</w:t>
      </w:r>
      <w:r w:rsidRPr="002A69FB">
        <w:rPr>
          <w:rFonts w:ascii="Arial" w:eastAsia="Times New Roman" w:hAnsi="Arial" w:cs="Arial"/>
          <w:sz w:val="24"/>
          <w:szCs w:val="24"/>
        </w:rPr>
        <w:t xml:space="preserve">wardee(s) within 90 days (Contracting Period) </w:t>
      </w:r>
      <w:r w:rsidR="00811502" w:rsidRPr="002A69FB">
        <w:rPr>
          <w:rFonts w:ascii="Arial" w:eastAsia="Times New Roman" w:hAnsi="Arial" w:cs="Arial"/>
          <w:sz w:val="24"/>
          <w:szCs w:val="24"/>
        </w:rPr>
        <w:t>of HCD’s</w:t>
      </w:r>
      <w:r w:rsidRPr="002A69FB">
        <w:rPr>
          <w:rFonts w:ascii="Arial" w:eastAsia="Times New Roman" w:hAnsi="Arial" w:cs="Arial"/>
          <w:sz w:val="24"/>
          <w:szCs w:val="24"/>
        </w:rPr>
        <w:t xml:space="preserve"> issuance of the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letter. Failure to execute the Standard Agreement(s) within the Contracting Period </w:t>
      </w:r>
      <w:r w:rsidRPr="002A69FB">
        <w:rPr>
          <w:rFonts w:ascii="Arial" w:eastAsia="Times New Roman" w:hAnsi="Arial" w:cs="Arial"/>
          <w:sz w:val="24"/>
          <w:szCs w:val="24"/>
        </w:rPr>
        <w:lastRenderedPageBreak/>
        <w:t xml:space="preserve">may result in </w:t>
      </w:r>
      <w:r w:rsidR="008C3387" w:rsidRPr="002A69FB">
        <w:rPr>
          <w:rFonts w:ascii="Arial" w:eastAsia="Times New Roman" w:hAnsi="Arial" w:cs="Arial"/>
          <w:sz w:val="24"/>
          <w:szCs w:val="24"/>
        </w:rPr>
        <w:t>A</w:t>
      </w:r>
      <w:r w:rsidRPr="002A69FB">
        <w:rPr>
          <w:rFonts w:ascii="Arial" w:eastAsia="Times New Roman" w:hAnsi="Arial" w:cs="Arial"/>
          <w:sz w:val="24"/>
          <w:szCs w:val="24"/>
        </w:rPr>
        <w:t xml:space="preserve">ward cancellation. The </w:t>
      </w:r>
      <w:r w:rsidR="344F49DC" w:rsidRPr="002A69FB">
        <w:rPr>
          <w:rFonts w:ascii="Arial" w:eastAsia="Times New Roman" w:hAnsi="Arial" w:cs="Arial"/>
          <w:sz w:val="24"/>
          <w:szCs w:val="24"/>
        </w:rPr>
        <w:t>a</w:t>
      </w:r>
      <w:r w:rsidRPr="002A69FB">
        <w:rPr>
          <w:rFonts w:ascii="Arial" w:eastAsia="Times New Roman" w:hAnsi="Arial" w:cs="Arial"/>
          <w:sz w:val="24"/>
          <w:szCs w:val="24"/>
        </w:rPr>
        <w:t xml:space="preserve">wardee(s) shall remain a party to the Standard Agreement for the entire term of the Standard Agreement; removal of the </w:t>
      </w:r>
      <w:r w:rsidR="344F49DC" w:rsidRPr="002A69FB">
        <w:rPr>
          <w:rFonts w:ascii="Arial" w:eastAsia="Times New Roman" w:hAnsi="Arial" w:cs="Arial"/>
          <w:sz w:val="24"/>
          <w:szCs w:val="24"/>
        </w:rPr>
        <w:t>a</w:t>
      </w:r>
      <w:r w:rsidRPr="002A69FB">
        <w:rPr>
          <w:rFonts w:ascii="Arial" w:eastAsia="Times New Roman" w:hAnsi="Arial" w:cs="Arial"/>
          <w:sz w:val="24"/>
          <w:szCs w:val="24"/>
        </w:rPr>
        <w:t xml:space="preserve">wardee(s) without prior HCD </w:t>
      </w:r>
      <w:r w:rsidRPr="002A69FB">
        <w:rPr>
          <w:rFonts w:ascii="Arial" w:eastAsia="Arial" w:hAnsi="Arial" w:cs="Arial"/>
          <w:sz w:val="24"/>
          <w:szCs w:val="24"/>
        </w:rPr>
        <w:t xml:space="preserve">consent </w:t>
      </w:r>
      <w:r w:rsidR="4C41CCD0" w:rsidRPr="002A69FB">
        <w:rPr>
          <w:rFonts w:ascii="Arial" w:eastAsia="Arial" w:hAnsi="Arial" w:cs="Arial"/>
          <w:sz w:val="24"/>
          <w:szCs w:val="24"/>
        </w:rPr>
        <w:t>is</w:t>
      </w:r>
      <w:r w:rsidRPr="002A69FB">
        <w:rPr>
          <w:rFonts w:ascii="Arial" w:eastAsia="Times New Roman" w:hAnsi="Arial" w:cs="Arial"/>
          <w:sz w:val="24"/>
          <w:szCs w:val="24"/>
        </w:rPr>
        <w:t xml:space="preserve"> prohibited and will result in a default.</w:t>
      </w:r>
    </w:p>
    <w:p w14:paraId="3FAC64E4" w14:textId="5E372662" w:rsidR="00A91542" w:rsidRPr="002A69FB" w:rsidRDefault="00A91542" w:rsidP="00562FFC">
      <w:pPr>
        <w:spacing w:after="0" w:line="240" w:lineRule="auto"/>
        <w:ind w:left="1080"/>
        <w:rPr>
          <w:rFonts w:ascii="Arial" w:eastAsia="Times New Roman" w:hAnsi="Arial" w:cs="Arial"/>
          <w:sz w:val="24"/>
          <w:szCs w:val="24"/>
        </w:rPr>
      </w:pPr>
    </w:p>
    <w:p w14:paraId="44CD8576" w14:textId="7D302891" w:rsidR="00A91542" w:rsidRPr="002A69FB" w:rsidRDefault="6F14ECE9" w:rsidP="00D524E1">
      <w:pPr>
        <w:pStyle w:val="ListParagraph"/>
        <w:widowControl w:val="0"/>
        <w:autoSpaceDE w:val="0"/>
        <w:autoSpaceDN w:val="0"/>
        <w:spacing w:after="0" w:line="240" w:lineRule="auto"/>
        <w:ind w:left="1080" w:right="-3"/>
        <w:contextualSpacing w:val="0"/>
      </w:pPr>
      <w:r w:rsidRPr="002A69FB">
        <w:t xml:space="preserve">Once a </w:t>
      </w:r>
      <w:r w:rsidR="00B23D79" w:rsidRPr="002A69FB">
        <w:t xml:space="preserve">Project </w:t>
      </w:r>
      <w:r w:rsidRPr="002A69FB">
        <w:t xml:space="preserve">is awarded HCD funds, the Recipient is acknowledging the </w:t>
      </w:r>
      <w:r w:rsidR="00B23D79" w:rsidRPr="002A69FB">
        <w:t xml:space="preserve">Project </w:t>
      </w:r>
      <w:r w:rsidRPr="002A69FB">
        <w:t xml:space="preserve">as submitted and approved is the </w:t>
      </w:r>
      <w:r w:rsidR="00B23D79" w:rsidRPr="002A69FB">
        <w:t xml:space="preserve">Project </w:t>
      </w:r>
      <w:r w:rsidRPr="002A69FB">
        <w:t xml:space="preserve">that is to be funded and built. Any </w:t>
      </w:r>
      <w:r w:rsidR="00AA4ED2" w:rsidRPr="002A69FB">
        <w:t xml:space="preserve">partitioning of the Project </w:t>
      </w:r>
      <w:r w:rsidR="00E24BA8" w:rsidRPr="002A69FB">
        <w:t xml:space="preserve">will </w:t>
      </w:r>
      <w:r w:rsidRPr="002A69FB">
        <w:t xml:space="preserve">make that </w:t>
      </w:r>
      <w:r w:rsidR="008C3387" w:rsidRPr="002A69FB">
        <w:t>A</w:t>
      </w:r>
      <w:r w:rsidRPr="002A69FB">
        <w:t xml:space="preserve">ward null and void, as the awarded </w:t>
      </w:r>
      <w:r w:rsidR="00B23D79" w:rsidRPr="002A69FB">
        <w:t xml:space="preserve">Project </w:t>
      </w:r>
      <w:r w:rsidRPr="002A69FB">
        <w:t xml:space="preserve">is no longer feasible as originally submitted and awarded funds are unable to be assumed or assigned. </w:t>
      </w:r>
    </w:p>
    <w:p w14:paraId="74944E0D" w14:textId="77777777" w:rsidR="00D524E1" w:rsidRPr="002A69FB" w:rsidRDefault="00D524E1" w:rsidP="00D524E1">
      <w:pPr>
        <w:pStyle w:val="ListParagraph"/>
        <w:widowControl w:val="0"/>
        <w:autoSpaceDE w:val="0"/>
        <w:autoSpaceDN w:val="0"/>
        <w:spacing w:after="0" w:line="240" w:lineRule="auto"/>
        <w:ind w:left="1080" w:right="-3"/>
        <w:contextualSpacing w:val="0"/>
        <w:rPr>
          <w:rFonts w:cs="Arial"/>
          <w:szCs w:val="24"/>
        </w:rPr>
      </w:pPr>
    </w:p>
    <w:p w14:paraId="073EC7D2" w14:textId="026C0B9A" w:rsidR="00024400" w:rsidRPr="002A69FB" w:rsidRDefault="6AF8669E" w:rsidP="00374772">
      <w:pPr>
        <w:pStyle w:val="Heading1"/>
        <w:numPr>
          <w:ilvl w:val="0"/>
          <w:numId w:val="20"/>
        </w:numPr>
        <w:ind w:left="720" w:hanging="540"/>
        <w:jc w:val="left"/>
        <w:rPr>
          <w:rFonts w:cs="Times New Roman"/>
        </w:rPr>
      </w:pPr>
      <w:bookmarkStart w:id="400" w:name="_Toc92723486"/>
      <w:bookmarkStart w:id="401" w:name="_Toc92723525"/>
      <w:bookmarkStart w:id="402" w:name="_Toc92724017"/>
      <w:bookmarkStart w:id="403" w:name="_Toc1501983929"/>
      <w:bookmarkStart w:id="404" w:name="_Toc92723526"/>
      <w:bookmarkStart w:id="405" w:name="_Toc96003636"/>
      <w:bookmarkStart w:id="406" w:name="_Toc101353946"/>
      <w:bookmarkStart w:id="407" w:name="_Toc101532172"/>
      <w:bookmarkStart w:id="408" w:name="_Toc101533471"/>
      <w:bookmarkStart w:id="409" w:name="_Toc106171970"/>
      <w:bookmarkEnd w:id="400"/>
      <w:bookmarkEnd w:id="401"/>
      <w:bookmarkEnd w:id="402"/>
      <w:r w:rsidRPr="002A69FB">
        <w:rPr>
          <w:rFonts w:cs="Times New Roman"/>
        </w:rPr>
        <w:t>Other State Requirements</w:t>
      </w:r>
      <w:bookmarkEnd w:id="403"/>
      <w:bookmarkEnd w:id="404"/>
      <w:bookmarkEnd w:id="405"/>
      <w:bookmarkEnd w:id="406"/>
      <w:bookmarkEnd w:id="407"/>
      <w:bookmarkEnd w:id="408"/>
      <w:bookmarkEnd w:id="409"/>
    </w:p>
    <w:p w14:paraId="3C96ADF5" w14:textId="77777777" w:rsidR="006030FF" w:rsidRDefault="0BF0E383" w:rsidP="00B34EB6">
      <w:pPr>
        <w:ind w:left="720" w:right="-270"/>
        <w:rPr>
          <w:rFonts w:ascii="Arial" w:eastAsia="Arial" w:hAnsi="Arial" w:cs="Arial"/>
          <w:color w:val="000000" w:themeColor="text1"/>
          <w:sz w:val="24"/>
          <w:szCs w:val="24"/>
        </w:rPr>
      </w:pPr>
      <w:r w:rsidRPr="002A69FB">
        <w:rPr>
          <w:rFonts w:ascii="Arial" w:hAnsi="Arial" w:cs="Arial"/>
          <w:sz w:val="24"/>
          <w:szCs w:val="24"/>
        </w:rPr>
        <w:t xml:space="preserve">The Recipient agrees to comply with all applicable state and federal laws, rules, </w:t>
      </w:r>
      <w:r w:rsidR="5B54326D" w:rsidRPr="002A69FB">
        <w:rPr>
          <w:rFonts w:ascii="Arial" w:hAnsi="Arial" w:cs="Arial"/>
          <w:sz w:val="24"/>
          <w:szCs w:val="24"/>
        </w:rPr>
        <w:t>guidelines,</w:t>
      </w:r>
      <w:r w:rsidRPr="002A69FB">
        <w:rPr>
          <w:rFonts w:ascii="Arial" w:hAnsi="Arial" w:cs="Arial"/>
          <w:sz w:val="24"/>
          <w:szCs w:val="24"/>
        </w:rPr>
        <w:t xml:space="preserve"> and regulations that pertain to construction, health and safety, labor, fair employment practices, equal opportunity, and all other matters applicable to the </w:t>
      </w:r>
      <w:r w:rsidR="6116F08C" w:rsidRPr="002A69FB">
        <w:rPr>
          <w:rFonts w:ascii="Arial" w:hAnsi="Arial" w:cs="Arial"/>
          <w:sz w:val="24"/>
          <w:szCs w:val="24"/>
        </w:rPr>
        <w:t xml:space="preserve">Rental Housing </w:t>
      </w:r>
      <w:r w:rsidRPr="002A69FB">
        <w:rPr>
          <w:rFonts w:ascii="Arial" w:hAnsi="Arial" w:cs="Arial"/>
          <w:sz w:val="24"/>
          <w:szCs w:val="24"/>
        </w:rPr>
        <w:t xml:space="preserve">Development, the Recipient, its contractors or subcontractors, and any </w:t>
      </w:r>
      <w:r w:rsidR="4F05392D" w:rsidRPr="002A69FB">
        <w:rPr>
          <w:rFonts w:ascii="Arial" w:hAnsi="Arial" w:cs="Arial"/>
          <w:sz w:val="24"/>
          <w:szCs w:val="24"/>
        </w:rPr>
        <w:t>loan or grant</w:t>
      </w:r>
      <w:r w:rsidRPr="002A69FB">
        <w:rPr>
          <w:rFonts w:ascii="Arial" w:hAnsi="Arial" w:cs="Arial"/>
          <w:sz w:val="24"/>
          <w:szCs w:val="24"/>
        </w:rPr>
        <w:t xml:space="preserve"> activity, including without limitation th</w:t>
      </w:r>
      <w:r w:rsidR="00B34EB6" w:rsidRPr="002A69FB">
        <w:rPr>
          <w:rFonts w:ascii="Arial" w:hAnsi="Arial" w:cs="Arial"/>
          <w:sz w:val="24"/>
          <w:szCs w:val="24"/>
        </w:rPr>
        <w:t xml:space="preserve">ose </w:t>
      </w:r>
      <w:r w:rsidR="00117897" w:rsidRPr="002A69FB">
        <w:rPr>
          <w:rFonts w:ascii="Arial" w:eastAsia="Arial" w:hAnsi="Arial" w:cs="Arial"/>
          <w:color w:val="000000" w:themeColor="text1"/>
          <w:sz w:val="24"/>
          <w:szCs w:val="24"/>
        </w:rPr>
        <w:t>listed in IIG-2019 Guidelines Section 300 (“State and Federal Laws, Rules, Guidelines, and Regulations”).</w:t>
      </w:r>
      <w:r w:rsidR="00650EB8" w:rsidRPr="002A69FB">
        <w:rPr>
          <w:rFonts w:ascii="Arial" w:eastAsia="Arial" w:hAnsi="Arial" w:cs="Arial"/>
          <w:color w:val="000000" w:themeColor="text1"/>
          <w:sz w:val="24"/>
          <w:szCs w:val="24"/>
        </w:rPr>
        <w:t xml:space="preserve"> </w:t>
      </w:r>
    </w:p>
    <w:p w14:paraId="0B5AE24E" w14:textId="35C4F5F3" w:rsidR="00974202" w:rsidRPr="00974202" w:rsidRDefault="00974202" w:rsidP="00974202">
      <w:pPr>
        <w:ind w:left="720" w:right="-270"/>
        <w:rPr>
          <w:rFonts w:ascii="Arial" w:hAnsi="Arial" w:cs="Arial"/>
          <w:sz w:val="24"/>
          <w:szCs w:val="24"/>
        </w:rPr>
      </w:pPr>
      <w:r w:rsidRPr="00974202">
        <w:rPr>
          <w:rFonts w:ascii="Arial" w:hAnsi="Arial" w:cs="Arial"/>
          <w:sz w:val="24"/>
          <w:szCs w:val="24"/>
        </w:rPr>
        <w:t>Where the proposed Project type presents a fair housing issue, the Department reserves discretion to require a fair housing legal opinion.</w:t>
      </w:r>
    </w:p>
    <w:p w14:paraId="2B7A1B2D" w14:textId="7B9C5B74" w:rsidR="00117897" w:rsidRPr="002A69FB" w:rsidRDefault="00117897" w:rsidP="00B34EB6">
      <w:pPr>
        <w:ind w:left="720" w:right="-270"/>
        <w:rPr>
          <w:rFonts w:ascii="Arial" w:eastAsia="Arial" w:hAnsi="Arial" w:cs="Arial"/>
          <w:sz w:val="24"/>
          <w:szCs w:val="24"/>
        </w:rPr>
      </w:pPr>
      <w:r w:rsidRPr="002A69FB">
        <w:rPr>
          <w:rFonts w:ascii="Arial" w:eastAsia="Arial" w:hAnsi="Arial" w:cs="Arial"/>
          <w:color w:val="000000" w:themeColor="text1"/>
          <w:sz w:val="24"/>
          <w:szCs w:val="24"/>
        </w:rPr>
        <w:t>In addition, the Recipient shall comply with the following requirements:</w:t>
      </w:r>
    </w:p>
    <w:p w14:paraId="47962DDA" w14:textId="0571EDE8" w:rsidR="00117897" w:rsidRPr="002A69FB" w:rsidRDefault="00117897" w:rsidP="00374772">
      <w:pPr>
        <w:pStyle w:val="Heading2"/>
        <w:numPr>
          <w:ilvl w:val="0"/>
          <w:numId w:val="53"/>
        </w:numPr>
        <w:ind w:left="1080"/>
      </w:pPr>
      <w:bookmarkStart w:id="410" w:name="_Toc106171971"/>
      <w:r w:rsidRPr="002A69FB">
        <w:t>Compliance with California’s Housing Element Law</w:t>
      </w:r>
      <w:bookmarkEnd w:id="410"/>
    </w:p>
    <w:p w14:paraId="6769D557" w14:textId="3005BC04" w:rsidR="00117897" w:rsidRDefault="00117897" w:rsidP="008E5C3A">
      <w:pPr>
        <w:spacing w:after="0" w:line="240" w:lineRule="auto"/>
        <w:ind w:left="1080"/>
        <w:rPr>
          <w:rFonts w:cs="Arial"/>
        </w:rPr>
      </w:pPr>
      <w:r w:rsidRPr="002A69FB">
        <w:rPr>
          <w:rFonts w:ascii="Arial" w:hAnsi="Arial" w:cs="Arial"/>
          <w:color w:val="000000" w:themeColor="text1"/>
          <w:sz w:val="24"/>
          <w:szCs w:val="24"/>
        </w:rPr>
        <w:t xml:space="preserve">The </w:t>
      </w:r>
      <w:r w:rsidRPr="002A69FB">
        <w:rPr>
          <w:rFonts w:ascii="Arial" w:eastAsia="Arial" w:hAnsi="Arial" w:cs="Arial"/>
          <w:sz w:val="24"/>
          <w:szCs w:val="24"/>
        </w:rPr>
        <w:t>Qualifying</w:t>
      </w:r>
      <w:r w:rsidRPr="002A69FB">
        <w:rPr>
          <w:rFonts w:ascii="Arial" w:hAnsi="Arial" w:cs="Arial"/>
          <w:color w:val="000000" w:themeColor="text1"/>
          <w:sz w:val="24"/>
          <w:szCs w:val="24"/>
        </w:rPr>
        <w:t xml:space="preserve"> Infill Project or Qualifying Infill Area must be located in a city, county, or city and county in which the general plan of the city, county, or city and county has an adopted housing element that has been found by the Department</w:t>
      </w:r>
      <w:r w:rsidR="000710E6">
        <w:rPr>
          <w:rFonts w:ascii="Arial" w:hAnsi="Arial" w:cs="Arial"/>
          <w:color w:val="000000" w:themeColor="text1"/>
          <w:sz w:val="24"/>
          <w:szCs w:val="24"/>
        </w:rPr>
        <w:t xml:space="preserve">, at the </w:t>
      </w:r>
      <w:r w:rsidR="000546A6">
        <w:rPr>
          <w:rFonts w:ascii="Arial" w:hAnsi="Arial" w:cs="Arial"/>
          <w:color w:val="000000" w:themeColor="text1"/>
          <w:sz w:val="24"/>
          <w:szCs w:val="24"/>
        </w:rPr>
        <w:t xml:space="preserve">time of Award, </w:t>
      </w:r>
      <w:r w:rsidRPr="002A69FB">
        <w:rPr>
          <w:rFonts w:ascii="Arial" w:hAnsi="Arial" w:cs="Arial"/>
          <w:color w:val="000000" w:themeColor="text1"/>
          <w:sz w:val="24"/>
          <w:szCs w:val="24"/>
        </w:rPr>
        <w:t xml:space="preserve">to be in substantial compliance with the requirements of Article 10.6 (commencing with Section 65580) of Chapter 3 of Division 1 of Title 7 of the Government Code. </w:t>
      </w:r>
      <w:r w:rsidR="00BD2780" w:rsidRPr="002A69FB">
        <w:rPr>
          <w:rFonts w:ascii="Arial" w:hAnsi="Arial" w:cs="Arial"/>
          <w:color w:val="000000" w:themeColor="text1"/>
          <w:sz w:val="24"/>
          <w:szCs w:val="24"/>
        </w:rPr>
        <w:t xml:space="preserve">If the </w:t>
      </w:r>
      <w:r w:rsidR="008C3387" w:rsidRPr="002A69FB">
        <w:rPr>
          <w:rFonts w:ascii="Arial" w:hAnsi="Arial" w:cs="Arial"/>
          <w:color w:val="000000" w:themeColor="text1"/>
          <w:sz w:val="24"/>
          <w:szCs w:val="24"/>
        </w:rPr>
        <w:t>A</w:t>
      </w:r>
      <w:r w:rsidR="00BD2780" w:rsidRPr="002A69FB">
        <w:rPr>
          <w:rFonts w:ascii="Arial" w:hAnsi="Arial" w:cs="Arial"/>
          <w:color w:val="000000" w:themeColor="text1"/>
          <w:sz w:val="24"/>
          <w:szCs w:val="24"/>
        </w:rPr>
        <w:t>ward decisions are made within 120 days of the housing element due date, the Department may refer to the jurisdiction’s compliance from the prior cycle.</w:t>
      </w:r>
      <w:r w:rsidR="00BD2780" w:rsidRPr="002A69FB">
        <w:rPr>
          <w:rFonts w:cs="Arial"/>
        </w:rPr>
        <w:t xml:space="preserve"> </w:t>
      </w:r>
    </w:p>
    <w:p w14:paraId="54794783" w14:textId="4BB95BB5" w:rsidR="00A9515C" w:rsidRDefault="00A9515C" w:rsidP="008E5C3A">
      <w:pPr>
        <w:spacing w:after="0" w:line="240" w:lineRule="auto"/>
        <w:ind w:left="1080"/>
        <w:rPr>
          <w:rFonts w:cs="Arial"/>
        </w:rPr>
      </w:pPr>
    </w:p>
    <w:p w14:paraId="1B7B8831" w14:textId="77777777" w:rsidR="00A9515C" w:rsidRPr="00A06787" w:rsidRDefault="00A9515C" w:rsidP="00A9515C">
      <w:pPr>
        <w:spacing w:after="0" w:line="240" w:lineRule="auto"/>
        <w:ind w:left="1080"/>
        <w:rPr>
          <w:rFonts w:ascii="Arial" w:hAnsi="Arial" w:cs="Arial"/>
          <w:color w:val="000000" w:themeColor="text1"/>
          <w:sz w:val="24"/>
          <w:szCs w:val="24"/>
        </w:rPr>
      </w:pPr>
      <w:r w:rsidRPr="000710E6">
        <w:rPr>
          <w:rFonts w:ascii="Arial" w:hAnsi="Arial" w:cs="Arial"/>
          <w:color w:val="000000" w:themeColor="text1"/>
          <w:sz w:val="24"/>
          <w:szCs w:val="24"/>
        </w:rPr>
        <w:t>For the purpose of this section alone, jurisdictions that are undergoing Department review of their housing element at the time of Award, and jurisdictions that are receiving Department technical assistance to bring their housing element into compliance at the time of Award, shall both be deemed to be in a presumptive state of substantial compliance by the Department. All Awards premised on presumptive substantial compliance shall include conditions in their respective Standard Agreements requiring that prior to funds disbursement, the subject jurisdiction must have received a final housing element certification letter from the Department.</w:t>
      </w:r>
    </w:p>
    <w:p w14:paraId="34AC72F8" w14:textId="6B8F5F13" w:rsidR="00B8470F" w:rsidRPr="002A69FB" w:rsidRDefault="00B8470F" w:rsidP="00117897">
      <w:pPr>
        <w:spacing w:after="0" w:line="240" w:lineRule="auto"/>
        <w:ind w:left="1260"/>
        <w:rPr>
          <w:rFonts w:ascii="Arial" w:hAnsi="Arial" w:cs="Arial"/>
          <w:color w:val="000000" w:themeColor="text1"/>
          <w:sz w:val="24"/>
          <w:szCs w:val="24"/>
        </w:rPr>
      </w:pPr>
    </w:p>
    <w:p w14:paraId="212FCFF8" w14:textId="78FB1824" w:rsidR="00C11DDC" w:rsidRPr="002A69FB" w:rsidRDefault="63DF720F" w:rsidP="00374772">
      <w:pPr>
        <w:pStyle w:val="Heading2"/>
        <w:numPr>
          <w:ilvl w:val="0"/>
          <w:numId w:val="53"/>
        </w:numPr>
        <w:ind w:left="1080"/>
      </w:pPr>
      <w:bookmarkStart w:id="411" w:name="_Toc731015307"/>
      <w:bookmarkStart w:id="412" w:name="_Toc92723527"/>
      <w:bookmarkStart w:id="413" w:name="_Toc96003637"/>
      <w:bookmarkStart w:id="414" w:name="_Toc101353947"/>
      <w:bookmarkStart w:id="415" w:name="_Toc101532173"/>
      <w:bookmarkStart w:id="416" w:name="_Toc101533472"/>
      <w:bookmarkStart w:id="417" w:name="_Toc106171972"/>
      <w:bookmarkStart w:id="418" w:name="_Toc494442426"/>
      <w:bookmarkStart w:id="419" w:name="_Toc47528523"/>
      <w:r w:rsidRPr="002A69FB">
        <w:t>Article XXXIV</w:t>
      </w:r>
      <w:bookmarkEnd w:id="411"/>
      <w:bookmarkEnd w:id="412"/>
      <w:bookmarkEnd w:id="413"/>
      <w:bookmarkEnd w:id="414"/>
      <w:bookmarkEnd w:id="415"/>
      <w:bookmarkEnd w:id="416"/>
      <w:bookmarkEnd w:id="417"/>
    </w:p>
    <w:p w14:paraId="3DCFE8C2" w14:textId="3FAE04B9" w:rsidR="00FA74F6" w:rsidRPr="002A69FB" w:rsidRDefault="00196C81" w:rsidP="00196C81">
      <w:pPr>
        <w:ind w:left="1080"/>
        <w:rPr>
          <w:rFonts w:ascii="Arial" w:eastAsia="Arial" w:hAnsi="Arial" w:cs="Arial"/>
          <w:sz w:val="24"/>
          <w:szCs w:val="24"/>
        </w:rPr>
      </w:pPr>
      <w:r w:rsidRPr="002A69FB">
        <w:rPr>
          <w:rFonts w:ascii="Arial" w:eastAsia="Arial" w:hAnsi="Arial" w:cs="Arial"/>
          <w:sz w:val="24"/>
          <w:szCs w:val="24"/>
        </w:rPr>
        <w:t xml:space="preserve">IIG program funds are not subject to Article XXXIV, </w:t>
      </w:r>
      <w:r w:rsidR="00136B76" w:rsidRPr="002A69FB">
        <w:rPr>
          <w:rFonts w:ascii="Arial" w:eastAsia="Arial" w:hAnsi="Arial" w:cs="Arial"/>
          <w:sz w:val="24"/>
          <w:szCs w:val="24"/>
        </w:rPr>
        <w:t xml:space="preserve">Section </w:t>
      </w:r>
      <w:r w:rsidRPr="002A69FB">
        <w:rPr>
          <w:rFonts w:ascii="Arial" w:eastAsia="Arial" w:hAnsi="Arial" w:cs="Arial"/>
          <w:sz w:val="24"/>
          <w:szCs w:val="24"/>
        </w:rPr>
        <w:t xml:space="preserve">1 of the California Constitution, as clarified by the Public Housing Election Implementation Law (HSC </w:t>
      </w:r>
      <w:r w:rsidR="00136B76" w:rsidRPr="002A69FB">
        <w:rPr>
          <w:rFonts w:ascii="Arial" w:eastAsia="Arial" w:hAnsi="Arial" w:cs="Arial"/>
          <w:sz w:val="24"/>
          <w:szCs w:val="24"/>
        </w:rPr>
        <w:lastRenderedPageBreak/>
        <w:t xml:space="preserve">Sections </w:t>
      </w:r>
      <w:r w:rsidRPr="002A69FB">
        <w:rPr>
          <w:rFonts w:ascii="Arial" w:eastAsia="Arial" w:hAnsi="Arial" w:cs="Arial"/>
          <w:sz w:val="24"/>
          <w:szCs w:val="24"/>
        </w:rPr>
        <w:t>37000 - 37002). The IIG program funds do not directly fund the housing units, but rather fund the infrastructure that supports the housing units. Other HCD funding sources may require Article XXXIV compliance.</w:t>
      </w:r>
    </w:p>
    <w:p w14:paraId="1506D990" w14:textId="3B1CA577" w:rsidR="495A2FDF" w:rsidRPr="002A69FB" w:rsidRDefault="495A2FDF" w:rsidP="00374772">
      <w:pPr>
        <w:pStyle w:val="Heading2"/>
        <w:numPr>
          <w:ilvl w:val="0"/>
          <w:numId w:val="53"/>
        </w:numPr>
        <w:ind w:left="1080"/>
      </w:pPr>
      <w:bookmarkStart w:id="420" w:name="_Toc101353948"/>
      <w:bookmarkStart w:id="421" w:name="_Toc101532174"/>
      <w:bookmarkStart w:id="422" w:name="_Toc101533473"/>
      <w:bookmarkStart w:id="423" w:name="_Toc106171973"/>
      <w:r w:rsidRPr="002A69FB">
        <w:t>California’s Preservation Notice Law</w:t>
      </w:r>
      <w:bookmarkEnd w:id="420"/>
      <w:bookmarkEnd w:id="421"/>
      <w:bookmarkEnd w:id="422"/>
      <w:bookmarkEnd w:id="423"/>
    </w:p>
    <w:p w14:paraId="022388A6" w14:textId="7FAF45D5" w:rsidR="495A2FDF" w:rsidRPr="002A69FB" w:rsidRDefault="495A2FDF" w:rsidP="495A2FDF">
      <w:pPr>
        <w:ind w:left="1080"/>
      </w:pPr>
      <w:r w:rsidRPr="002A69FB">
        <w:rPr>
          <w:rFonts w:ascii="Arial" w:eastAsia="Arial" w:hAnsi="Arial" w:cs="Arial"/>
          <w:sz w:val="24"/>
          <w:szCs w:val="24"/>
        </w:rPr>
        <w:t>All Applicants, Sponsors, co-Sponsors, owners, and special purpose entities must, at all times, comply with, and not be in violation of, California’s Preservation Notice Law (Gov. Code, §§ 65863.10, 65863.11, 65863.13).</w:t>
      </w:r>
    </w:p>
    <w:p w14:paraId="62D85CEF" w14:textId="4BA6F10E" w:rsidR="00965545" w:rsidRPr="002A69FB" w:rsidRDefault="316A2281" w:rsidP="00374772">
      <w:pPr>
        <w:pStyle w:val="Heading2"/>
        <w:numPr>
          <w:ilvl w:val="0"/>
          <w:numId w:val="53"/>
        </w:numPr>
        <w:ind w:left="1080"/>
      </w:pPr>
      <w:bookmarkStart w:id="424" w:name="_Toc1542166943"/>
      <w:bookmarkStart w:id="425" w:name="_Toc92723528"/>
      <w:bookmarkStart w:id="426" w:name="_Toc96003638"/>
      <w:bookmarkStart w:id="427" w:name="_Toc101353949"/>
      <w:bookmarkStart w:id="428" w:name="_Toc101532175"/>
      <w:bookmarkStart w:id="429" w:name="_Toc101533474"/>
      <w:bookmarkStart w:id="430" w:name="_Toc106171974"/>
      <w:r w:rsidRPr="002A69FB">
        <w:t>Relocation</w:t>
      </w:r>
      <w:bookmarkEnd w:id="424"/>
      <w:bookmarkEnd w:id="425"/>
      <w:bookmarkEnd w:id="426"/>
      <w:bookmarkEnd w:id="427"/>
      <w:bookmarkEnd w:id="428"/>
      <w:bookmarkEnd w:id="429"/>
      <w:bookmarkEnd w:id="430"/>
    </w:p>
    <w:p w14:paraId="2CE71A1D" w14:textId="0A725508" w:rsidR="003B5D8C" w:rsidRPr="002A69FB" w:rsidRDefault="0D0C44B4" w:rsidP="002A59E9">
      <w:pPr>
        <w:pStyle w:val="ListParagraph"/>
        <w:tabs>
          <w:tab w:val="left" w:pos="1080"/>
        </w:tabs>
        <w:spacing w:line="240" w:lineRule="auto"/>
        <w:ind w:left="1080"/>
        <w:rPr>
          <w:rFonts w:cs="Arial"/>
        </w:rPr>
      </w:pPr>
      <w:r w:rsidRPr="002A69FB">
        <w:rPr>
          <w:rFonts w:cs="Arial"/>
        </w:rPr>
        <w:t>The Recipient of a Project resulting in displacement of persons, businesses, or farm operations shall be solely</w:t>
      </w:r>
      <w:r w:rsidRPr="002A69FB">
        <w:rPr>
          <w:rFonts w:cs="Arial"/>
          <w:spacing w:val="1"/>
        </w:rPr>
        <w:t xml:space="preserve"> </w:t>
      </w:r>
      <w:r w:rsidRPr="002A69FB">
        <w:rPr>
          <w:rFonts w:cs="Arial"/>
        </w:rPr>
        <w:t xml:space="preserve">responsible for providing the assistance and benefits set forth in the </w:t>
      </w:r>
      <w:r w:rsidR="00EC199E" w:rsidRPr="002A69FB">
        <w:rPr>
          <w:rFonts w:cs="Arial"/>
        </w:rPr>
        <w:t>IIG-2019</w:t>
      </w:r>
      <w:r w:rsidRPr="002A69FB">
        <w:rPr>
          <w:rFonts w:cs="Arial"/>
        </w:rPr>
        <w:t xml:space="preserve"> </w:t>
      </w:r>
      <w:r w:rsidR="53798669" w:rsidRPr="002A69FB">
        <w:rPr>
          <w:rFonts w:cs="Arial"/>
        </w:rPr>
        <w:t>Guideline</w:t>
      </w:r>
      <w:r w:rsidR="2C195160" w:rsidRPr="002A69FB">
        <w:rPr>
          <w:rFonts w:cs="Arial"/>
        </w:rPr>
        <w:t>s</w:t>
      </w:r>
      <w:r w:rsidRPr="002A69FB">
        <w:rPr>
          <w:rFonts w:cs="Arial"/>
        </w:rPr>
        <w:t xml:space="preserve"> </w:t>
      </w:r>
      <w:r w:rsidR="00EC199E" w:rsidRPr="002A69FB">
        <w:rPr>
          <w:rFonts w:cs="Arial"/>
        </w:rPr>
        <w:t>Section 301 (“Relocation Requirements”)</w:t>
      </w:r>
      <w:r w:rsidR="3401AE65" w:rsidRPr="002A69FB">
        <w:rPr>
          <w:rFonts w:cs="Arial"/>
        </w:rPr>
        <w:t>,</w:t>
      </w:r>
      <w:r w:rsidRPr="002A69FB">
        <w:rPr>
          <w:rFonts w:cs="Arial"/>
        </w:rPr>
        <w:t xml:space="preserve"> and in applicable</w:t>
      </w:r>
      <w:r w:rsidRPr="002A69FB">
        <w:rPr>
          <w:rFonts w:cs="Arial"/>
          <w:spacing w:val="1"/>
        </w:rPr>
        <w:t xml:space="preserve"> </w:t>
      </w:r>
      <w:r w:rsidRPr="002A69FB">
        <w:rPr>
          <w:rFonts w:cs="Arial"/>
        </w:rPr>
        <w:t>state and federal law</w:t>
      </w:r>
      <w:r w:rsidR="3401AE65" w:rsidRPr="002A69FB">
        <w:rPr>
          <w:rFonts w:cs="Arial"/>
        </w:rPr>
        <w:t>,</w:t>
      </w:r>
      <w:r w:rsidRPr="002A69FB">
        <w:rPr>
          <w:rFonts w:cs="Arial"/>
        </w:rPr>
        <w:t xml:space="preserve"> and shall agree to indemnify and hold harmless </w:t>
      </w:r>
      <w:r w:rsidR="3401AE65" w:rsidRPr="002A69FB">
        <w:rPr>
          <w:rFonts w:cs="Arial"/>
        </w:rPr>
        <w:t>HCD</w:t>
      </w:r>
      <w:r w:rsidRPr="002A69FB">
        <w:rPr>
          <w:rFonts w:cs="Arial"/>
        </w:rPr>
        <w:t xml:space="preserve"> from any</w:t>
      </w:r>
      <w:r w:rsidR="00144C12" w:rsidRPr="002A69FB">
        <w:rPr>
          <w:rFonts w:cs="Arial"/>
        </w:rPr>
        <w:t xml:space="preserve"> </w:t>
      </w:r>
      <w:r w:rsidRPr="002A69FB">
        <w:rPr>
          <w:rFonts w:cs="Arial"/>
          <w:spacing w:val="-64"/>
        </w:rPr>
        <w:t xml:space="preserve"> </w:t>
      </w:r>
      <w:r w:rsidRPr="002A69FB">
        <w:rPr>
          <w:rFonts w:cs="Arial"/>
        </w:rPr>
        <w:t>liabilities</w:t>
      </w:r>
      <w:r w:rsidRPr="002A69FB">
        <w:rPr>
          <w:rFonts w:cs="Arial"/>
          <w:spacing w:val="-1"/>
        </w:rPr>
        <w:t xml:space="preserve"> </w:t>
      </w:r>
      <w:r w:rsidRPr="002A69FB">
        <w:rPr>
          <w:rFonts w:cs="Arial"/>
        </w:rPr>
        <w:t>or</w:t>
      </w:r>
      <w:r w:rsidRPr="002A69FB">
        <w:rPr>
          <w:rFonts w:cs="Arial"/>
          <w:spacing w:val="-1"/>
        </w:rPr>
        <w:t xml:space="preserve"> </w:t>
      </w:r>
      <w:r w:rsidRPr="002A69FB">
        <w:rPr>
          <w:rFonts w:cs="Arial"/>
        </w:rPr>
        <w:t>claims</w:t>
      </w:r>
      <w:r w:rsidRPr="002A69FB">
        <w:rPr>
          <w:rFonts w:cs="Arial"/>
          <w:spacing w:val="-2"/>
        </w:rPr>
        <w:t xml:space="preserve"> </w:t>
      </w:r>
      <w:r w:rsidRPr="002A69FB">
        <w:rPr>
          <w:rFonts w:cs="Arial"/>
        </w:rPr>
        <w:t>for</w:t>
      </w:r>
      <w:r w:rsidRPr="002A69FB">
        <w:rPr>
          <w:rFonts w:cs="Arial"/>
          <w:spacing w:val="-2"/>
        </w:rPr>
        <w:t xml:space="preserve"> </w:t>
      </w:r>
      <w:r w:rsidRPr="002A69FB">
        <w:rPr>
          <w:rFonts w:cs="Arial"/>
        </w:rPr>
        <w:t>relocation-related</w:t>
      </w:r>
      <w:r w:rsidRPr="002A69FB">
        <w:rPr>
          <w:rFonts w:cs="Arial"/>
          <w:spacing w:val="1"/>
        </w:rPr>
        <w:t xml:space="preserve"> </w:t>
      </w:r>
      <w:r w:rsidRPr="002A69FB">
        <w:rPr>
          <w:rFonts w:cs="Arial"/>
        </w:rPr>
        <w:t>costs.</w:t>
      </w:r>
      <w:bookmarkEnd w:id="418"/>
      <w:bookmarkEnd w:id="419"/>
    </w:p>
    <w:p w14:paraId="33D602BD" w14:textId="1D6847B6" w:rsidR="008E5C3A" w:rsidRPr="002A69FB" w:rsidRDefault="002A59E9" w:rsidP="00621EC7">
      <w:pPr>
        <w:spacing w:after="0" w:line="240" w:lineRule="auto"/>
        <w:ind w:left="1080"/>
        <w:textAlignment w:val="baseline"/>
        <w:rPr>
          <w:rFonts w:ascii="Arial" w:eastAsia="Times New Roman" w:hAnsi="Arial" w:cs="Arial"/>
          <w:sz w:val="24"/>
          <w:szCs w:val="24"/>
        </w:rPr>
      </w:pPr>
      <w:r w:rsidRPr="002A69FB">
        <w:rPr>
          <w:rFonts w:ascii="Arial" w:eastAsia="Times New Roman" w:hAnsi="Arial" w:cs="Arial"/>
          <w:sz w:val="24"/>
          <w:szCs w:val="24"/>
        </w:rPr>
        <w:t>Rehabilitation projects shall maintain any population restrictions pursuant to an existing Regulatory Agreement, deed restriction, or similar encumbrance. Any existing income, rent, and population restrictions must be documented in the application. No permanent relocation shall be permitted unless reviewed and approved by the Department.</w:t>
      </w:r>
    </w:p>
    <w:p w14:paraId="2AE038BA" w14:textId="77777777" w:rsidR="00621EC7" w:rsidRPr="002A69FB" w:rsidRDefault="00621EC7" w:rsidP="00621EC7">
      <w:pPr>
        <w:spacing w:after="0" w:line="240" w:lineRule="auto"/>
        <w:ind w:left="1080"/>
        <w:textAlignment w:val="baseline"/>
        <w:rPr>
          <w:rFonts w:ascii="Arial" w:eastAsia="Times New Roman" w:hAnsi="Arial" w:cs="Arial"/>
          <w:sz w:val="24"/>
        </w:rPr>
      </w:pPr>
    </w:p>
    <w:p w14:paraId="3C7DADA4" w14:textId="44996D2C" w:rsidR="00154D5D" w:rsidRPr="002A69FB" w:rsidRDefault="449390DB" w:rsidP="00374772">
      <w:pPr>
        <w:pStyle w:val="Heading1"/>
        <w:numPr>
          <w:ilvl w:val="0"/>
          <w:numId w:val="20"/>
        </w:numPr>
        <w:ind w:left="720" w:hanging="540"/>
        <w:jc w:val="left"/>
        <w:rPr>
          <w:rFonts w:cs="Times New Roman"/>
        </w:rPr>
      </w:pPr>
      <w:bookmarkStart w:id="431" w:name="_Toc92723490"/>
      <w:bookmarkStart w:id="432" w:name="_Toc92723529"/>
      <w:bookmarkStart w:id="433" w:name="_Toc92724021"/>
      <w:bookmarkStart w:id="434" w:name="_Toc92723491"/>
      <w:bookmarkStart w:id="435" w:name="_Toc92723530"/>
      <w:bookmarkStart w:id="436" w:name="_Toc92724022"/>
      <w:bookmarkStart w:id="437" w:name="_Toc47528524"/>
      <w:bookmarkStart w:id="438" w:name="_Toc656602386"/>
      <w:bookmarkStart w:id="439" w:name="_Toc92723531"/>
      <w:bookmarkStart w:id="440" w:name="_Toc96003639"/>
      <w:bookmarkStart w:id="441" w:name="_Toc101353950"/>
      <w:bookmarkStart w:id="442" w:name="_Toc101532176"/>
      <w:bookmarkStart w:id="443" w:name="_Toc101533475"/>
      <w:bookmarkStart w:id="444" w:name="_Toc106171975"/>
      <w:bookmarkEnd w:id="431"/>
      <w:bookmarkEnd w:id="432"/>
      <w:bookmarkEnd w:id="433"/>
      <w:bookmarkEnd w:id="434"/>
      <w:bookmarkEnd w:id="435"/>
      <w:bookmarkEnd w:id="436"/>
      <w:r w:rsidRPr="002A69FB">
        <w:rPr>
          <w:rFonts w:cs="Times New Roman"/>
        </w:rPr>
        <w:t>Other Terms and Conditions</w:t>
      </w:r>
      <w:bookmarkEnd w:id="437"/>
      <w:bookmarkEnd w:id="438"/>
      <w:bookmarkEnd w:id="439"/>
      <w:bookmarkEnd w:id="440"/>
      <w:bookmarkEnd w:id="441"/>
      <w:bookmarkEnd w:id="442"/>
      <w:bookmarkEnd w:id="443"/>
      <w:bookmarkEnd w:id="444"/>
    </w:p>
    <w:p w14:paraId="75C60C1E" w14:textId="6D53B9E1" w:rsidR="00154D5D" w:rsidRPr="002A69FB" w:rsidRDefault="5487389D" w:rsidP="00D91A89">
      <w:pPr>
        <w:pStyle w:val="Heading2"/>
        <w:numPr>
          <w:ilvl w:val="0"/>
          <w:numId w:val="6"/>
        </w:numPr>
        <w:tabs>
          <w:tab w:val="clear" w:pos="1260"/>
        </w:tabs>
        <w:ind w:left="1080"/>
      </w:pPr>
      <w:bookmarkStart w:id="445" w:name="_Toc47528525"/>
      <w:bookmarkStart w:id="446" w:name="_Toc238874100"/>
      <w:bookmarkStart w:id="447" w:name="_Toc92723532"/>
      <w:bookmarkStart w:id="448" w:name="_Toc96003640"/>
      <w:bookmarkStart w:id="449" w:name="_Toc101353951"/>
      <w:bookmarkStart w:id="450" w:name="_Toc101532177"/>
      <w:bookmarkStart w:id="451" w:name="_Toc101533476"/>
      <w:bookmarkStart w:id="452" w:name="_Toc106171976"/>
      <w:r w:rsidRPr="002A69FB">
        <w:t>Right to Modify or Suspend</w:t>
      </w:r>
      <w:bookmarkEnd w:id="445"/>
      <w:bookmarkEnd w:id="446"/>
      <w:bookmarkEnd w:id="447"/>
      <w:bookmarkEnd w:id="448"/>
      <w:bookmarkEnd w:id="449"/>
      <w:bookmarkEnd w:id="450"/>
      <w:bookmarkEnd w:id="451"/>
      <w:bookmarkEnd w:id="452"/>
    </w:p>
    <w:p w14:paraId="56286F44" w14:textId="48866362" w:rsidR="00154D5D" w:rsidRPr="002A69FB" w:rsidRDefault="00BB2A23" w:rsidP="00562FFC">
      <w:pPr>
        <w:spacing w:after="0"/>
        <w:ind w:left="1080"/>
        <w:rPr>
          <w:rFonts w:cs="Arial"/>
          <w:b/>
          <w:bCs/>
        </w:rPr>
      </w:pPr>
      <w:bookmarkStart w:id="453" w:name="_Toc47528526"/>
      <w:bookmarkStart w:id="454" w:name="_Toc47529189"/>
      <w:bookmarkStart w:id="455" w:name="_Toc47530644"/>
      <w:r w:rsidRPr="002A69FB">
        <w:rPr>
          <w:rFonts w:ascii="Arial" w:hAnsi="Arial" w:cs="Arial"/>
          <w:sz w:val="24"/>
          <w:szCs w:val="24"/>
        </w:rPr>
        <w:t>HCD</w:t>
      </w:r>
      <w:r w:rsidR="00154D5D" w:rsidRPr="002A69FB">
        <w:rPr>
          <w:rFonts w:ascii="Arial" w:hAnsi="Arial" w:cs="Arial"/>
          <w:sz w:val="24"/>
          <w:szCs w:val="24"/>
        </w:rPr>
        <w:t xml:space="preserve"> reserves the right, at is sole discretion, to suspend, amend, or modify the provisions of this </w:t>
      </w:r>
      <w:r w:rsidR="00B3754F" w:rsidRPr="002A69FB">
        <w:rPr>
          <w:rFonts w:ascii="Arial" w:hAnsi="Arial" w:cs="Arial"/>
          <w:sz w:val="24"/>
          <w:szCs w:val="24"/>
        </w:rPr>
        <w:t>NOFA</w:t>
      </w:r>
      <w:r w:rsidR="00154D5D" w:rsidRPr="002A69FB">
        <w:rPr>
          <w:rFonts w:ascii="Arial" w:hAnsi="Arial" w:cs="Arial"/>
          <w:sz w:val="24"/>
          <w:szCs w:val="24"/>
        </w:rPr>
        <w:t xml:space="preserve"> at any time, including without limitation, the amount of funds available hereunder. If such an action occurs, </w:t>
      </w:r>
      <w:r w:rsidRPr="002A69FB">
        <w:rPr>
          <w:rFonts w:ascii="Arial" w:hAnsi="Arial" w:cs="Arial"/>
          <w:sz w:val="24"/>
          <w:szCs w:val="24"/>
        </w:rPr>
        <w:t>HCD</w:t>
      </w:r>
      <w:r w:rsidR="00154D5D" w:rsidRPr="002A69FB">
        <w:rPr>
          <w:rFonts w:ascii="Arial" w:hAnsi="Arial" w:cs="Arial"/>
          <w:sz w:val="24"/>
          <w:szCs w:val="24"/>
        </w:rPr>
        <w:t xml:space="preserve"> will notify all interested parties </w:t>
      </w:r>
      <w:r w:rsidR="6AD36CD1" w:rsidRPr="002A69FB">
        <w:rPr>
          <w:rFonts w:ascii="Arial" w:hAnsi="Arial" w:cs="Arial"/>
          <w:sz w:val="24"/>
          <w:szCs w:val="24"/>
        </w:rPr>
        <w:t xml:space="preserve">via </w:t>
      </w:r>
      <w:r w:rsidR="005D3002" w:rsidRPr="002A69FB">
        <w:rPr>
          <w:rFonts w:ascii="Arial" w:hAnsi="Arial" w:cs="Arial"/>
          <w:sz w:val="24"/>
          <w:szCs w:val="24"/>
        </w:rPr>
        <w:t xml:space="preserve">the </w:t>
      </w:r>
      <w:r w:rsidR="6AD36CD1" w:rsidRPr="002A69FB">
        <w:rPr>
          <w:rFonts w:ascii="Arial" w:hAnsi="Arial" w:cs="Arial"/>
          <w:sz w:val="24"/>
          <w:szCs w:val="24"/>
        </w:rPr>
        <w:t>HCD email list</w:t>
      </w:r>
      <w:r w:rsidR="00154D5D" w:rsidRPr="002A69FB">
        <w:rPr>
          <w:rFonts w:ascii="Arial" w:hAnsi="Arial" w:cs="Arial"/>
          <w:sz w:val="24"/>
          <w:szCs w:val="24"/>
        </w:rPr>
        <w:t xml:space="preserve"> and will post the revisions to the IIG website. </w:t>
      </w:r>
      <w:bookmarkEnd w:id="453"/>
      <w:bookmarkEnd w:id="454"/>
      <w:bookmarkEnd w:id="455"/>
      <w:r w:rsidR="6AD36CD1" w:rsidRPr="002A69FB">
        <w:rPr>
          <w:rFonts w:ascii="Arial" w:hAnsi="Arial" w:cs="Arial"/>
          <w:sz w:val="24"/>
          <w:szCs w:val="24"/>
        </w:rPr>
        <w:t xml:space="preserve">Please be sure and </w:t>
      </w:r>
      <w:r w:rsidR="6098B83D" w:rsidRPr="002A69FB">
        <w:rPr>
          <w:rFonts w:ascii="Arial" w:eastAsia="Times New Roman" w:hAnsi="Arial" w:cs="Times New Roman"/>
          <w:sz w:val="24"/>
          <w:szCs w:val="24"/>
        </w:rPr>
        <w:t>subscribe to HCD’s email list</w:t>
      </w:r>
      <w:r w:rsidR="0018659C" w:rsidRPr="002A69FB">
        <w:rPr>
          <w:rFonts w:ascii="Arial" w:eastAsia="Times New Roman" w:hAnsi="Arial" w:cs="Times New Roman"/>
          <w:sz w:val="24"/>
          <w:szCs w:val="24"/>
        </w:rPr>
        <w:t xml:space="preserve"> </w:t>
      </w:r>
      <w:r w:rsidR="0018659C" w:rsidRPr="002A69FB">
        <w:rPr>
          <w:rFonts w:ascii="Arial" w:eastAsia="Times New Roman" w:hAnsi="Arial" w:cs="Arial"/>
          <w:sz w:val="24"/>
          <w:szCs w:val="24"/>
        </w:rPr>
        <w:t xml:space="preserve">at </w:t>
      </w:r>
      <w:hyperlink r:id="rId53" w:history="1">
        <w:r w:rsidR="0018659C" w:rsidRPr="002A69FB">
          <w:rPr>
            <w:rStyle w:val="Hyperlink"/>
            <w:rFonts w:ascii="Arial" w:eastAsia="Times New Roman" w:hAnsi="Arial"/>
            <w:color w:val="0000FF"/>
            <w:sz w:val="24"/>
            <w:szCs w:val="24"/>
            <w:u w:val="none"/>
          </w:rPr>
          <w:t>https://www.hcd.ca.gov/i-am/sub_email.shtml</w:t>
        </w:r>
      </w:hyperlink>
      <w:r w:rsidR="6098B83D" w:rsidRPr="002A69FB">
        <w:rPr>
          <w:rStyle w:val="Hyperlink"/>
          <w:rFonts w:eastAsia="Times New Roman"/>
          <w:color w:val="0000FF"/>
          <w:u w:val="none"/>
        </w:rPr>
        <w:t>.</w:t>
      </w:r>
    </w:p>
    <w:p w14:paraId="5C02D8B3" w14:textId="6BAA6632" w:rsidR="00C52D5B" w:rsidRPr="002A69FB" w:rsidRDefault="00C52D5B" w:rsidP="00257249">
      <w:pPr>
        <w:spacing w:after="0" w:line="240" w:lineRule="auto"/>
        <w:rPr>
          <w:rFonts w:ascii="Arial" w:eastAsia="Times New Roman" w:hAnsi="Arial" w:cs="Arial"/>
          <w:b/>
          <w:sz w:val="24"/>
          <w:szCs w:val="20"/>
        </w:rPr>
      </w:pPr>
    </w:p>
    <w:p w14:paraId="19F1F85B" w14:textId="61DCC9B7" w:rsidR="009D13A9" w:rsidRPr="002A69FB" w:rsidRDefault="5487389D" w:rsidP="00D91A89">
      <w:pPr>
        <w:pStyle w:val="Heading2"/>
        <w:numPr>
          <w:ilvl w:val="0"/>
          <w:numId w:val="6"/>
        </w:numPr>
        <w:tabs>
          <w:tab w:val="clear" w:pos="1260"/>
        </w:tabs>
        <w:spacing w:after="0"/>
        <w:ind w:left="1080"/>
      </w:pPr>
      <w:bookmarkStart w:id="456" w:name="_Toc47528527"/>
      <w:bookmarkStart w:id="457" w:name="_Toc47530645"/>
      <w:bookmarkStart w:id="458" w:name="_Toc475405223"/>
      <w:bookmarkStart w:id="459" w:name="_Toc92723533"/>
      <w:bookmarkStart w:id="460" w:name="_Toc96003641"/>
      <w:bookmarkStart w:id="461" w:name="_Toc101353952"/>
      <w:bookmarkStart w:id="462" w:name="_Toc101532178"/>
      <w:bookmarkStart w:id="463" w:name="_Toc101533477"/>
      <w:bookmarkStart w:id="464" w:name="_Toc106171977"/>
      <w:r w:rsidRPr="002A69FB">
        <w:t>Conflicts</w:t>
      </w:r>
      <w:bookmarkEnd w:id="456"/>
      <w:bookmarkEnd w:id="457"/>
      <w:bookmarkEnd w:id="458"/>
      <w:bookmarkEnd w:id="459"/>
      <w:bookmarkEnd w:id="460"/>
      <w:bookmarkEnd w:id="461"/>
      <w:bookmarkEnd w:id="462"/>
      <w:bookmarkEnd w:id="463"/>
      <w:bookmarkEnd w:id="464"/>
    </w:p>
    <w:p w14:paraId="2AC58197" w14:textId="77777777" w:rsidR="00C52D5B" w:rsidRPr="002A69FB" w:rsidRDefault="00C52D5B" w:rsidP="7A722CAB">
      <w:pPr>
        <w:spacing w:after="0" w:line="240" w:lineRule="auto"/>
        <w:ind w:left="1080"/>
        <w:contextualSpacing/>
        <w:rPr>
          <w:rFonts w:ascii="Arial" w:eastAsia="Times New Roman" w:hAnsi="Arial" w:cs="Arial"/>
          <w:sz w:val="24"/>
          <w:szCs w:val="24"/>
        </w:rPr>
      </w:pPr>
    </w:p>
    <w:p w14:paraId="62D234C0" w14:textId="654323EC" w:rsidR="0063588D" w:rsidRPr="002A69FB" w:rsidRDefault="009D13A9" w:rsidP="7A722CAB">
      <w:pPr>
        <w:spacing w:after="0" w:line="240" w:lineRule="auto"/>
        <w:ind w:left="1080"/>
        <w:contextualSpacing/>
        <w:rPr>
          <w:rFonts w:ascii="Arial" w:eastAsia="Times New Roman" w:hAnsi="Arial" w:cs="Arial"/>
          <w:sz w:val="24"/>
          <w:szCs w:val="24"/>
        </w:rPr>
      </w:pPr>
      <w:r w:rsidRPr="002A69FB">
        <w:rPr>
          <w:rFonts w:ascii="Arial" w:eastAsia="Times New Roman" w:hAnsi="Arial" w:cs="Arial"/>
          <w:sz w:val="24"/>
          <w:szCs w:val="24"/>
        </w:rPr>
        <w:t>I</w:t>
      </w:r>
      <w:r w:rsidR="7A722CAB" w:rsidRPr="002A69FB">
        <w:rPr>
          <w:rFonts w:ascii="Arial" w:eastAsia="Times New Roman" w:hAnsi="Arial" w:cs="Arial"/>
          <w:sz w:val="24"/>
          <w:szCs w:val="24"/>
        </w:rPr>
        <w:t>t is the duty and responsibility of the Applicant and Sponsor to review any funding source they obtain for a project to ensure each of the requirements for those funding sources are compatible with HCD program requirements</w:t>
      </w:r>
      <w:r w:rsidR="005D3002" w:rsidRPr="002A69FB">
        <w:rPr>
          <w:rFonts w:ascii="Arial" w:eastAsia="Times New Roman" w:hAnsi="Arial" w:cs="Arial"/>
          <w:sz w:val="24"/>
          <w:szCs w:val="24"/>
        </w:rPr>
        <w:t>.</w:t>
      </w:r>
      <w:r w:rsidR="7A722CAB" w:rsidRPr="002A69FB">
        <w:rPr>
          <w:rFonts w:ascii="Arial" w:eastAsia="Times New Roman" w:hAnsi="Arial" w:cs="Arial"/>
          <w:sz w:val="24"/>
          <w:szCs w:val="24"/>
        </w:rPr>
        <w:t xml:space="preserve"> </w:t>
      </w:r>
    </w:p>
    <w:p w14:paraId="135C30E4" w14:textId="2D87440D" w:rsidR="0063588D" w:rsidRPr="002A69FB" w:rsidRDefault="0063588D" w:rsidP="7A722CAB">
      <w:pPr>
        <w:spacing w:after="0" w:line="240" w:lineRule="auto"/>
        <w:ind w:left="1080"/>
        <w:contextualSpacing/>
        <w:rPr>
          <w:rFonts w:ascii="Arial" w:eastAsia="Times New Roman" w:hAnsi="Arial" w:cs="Arial"/>
          <w:sz w:val="24"/>
          <w:szCs w:val="24"/>
        </w:rPr>
      </w:pPr>
    </w:p>
    <w:p w14:paraId="771552FB" w14:textId="136274A8" w:rsidR="0091127F" w:rsidRPr="00BA5A1F" w:rsidRDefault="00154D5D" w:rsidP="00D36EF0">
      <w:pPr>
        <w:spacing w:after="0" w:line="240" w:lineRule="auto"/>
        <w:ind w:left="1080"/>
        <w:contextualSpacing/>
        <w:rPr>
          <w:rFonts w:ascii="Arial" w:eastAsia="Times New Roman" w:hAnsi="Arial" w:cs="Arial"/>
          <w:iCs/>
          <w:sz w:val="24"/>
          <w:szCs w:val="20"/>
        </w:rPr>
      </w:pPr>
      <w:r w:rsidRPr="002A69FB">
        <w:rPr>
          <w:rFonts w:ascii="Arial" w:eastAsia="Times New Roman" w:hAnsi="Arial" w:cs="Arial"/>
          <w:sz w:val="24"/>
          <w:szCs w:val="24"/>
        </w:rPr>
        <w:t xml:space="preserve">In the event of any conflict between the terms of this </w:t>
      </w:r>
      <w:r w:rsidR="00B3754F" w:rsidRPr="002A69FB">
        <w:rPr>
          <w:rFonts w:ascii="Arial" w:eastAsia="Times New Roman" w:hAnsi="Arial" w:cs="Arial"/>
          <w:sz w:val="24"/>
          <w:szCs w:val="24"/>
        </w:rPr>
        <w:t>NOFA</w:t>
      </w:r>
      <w:r w:rsidRPr="002A69FB">
        <w:rPr>
          <w:rFonts w:ascii="Arial" w:eastAsia="Times New Roman" w:hAnsi="Arial" w:cs="Arial"/>
          <w:sz w:val="24"/>
          <w:szCs w:val="24"/>
        </w:rPr>
        <w:t xml:space="preserve"> </w:t>
      </w:r>
      <w:r w:rsidR="00E32B08" w:rsidRPr="002A69FB">
        <w:rPr>
          <w:rFonts w:ascii="Arial" w:eastAsia="Times New Roman" w:hAnsi="Arial" w:cs="Arial"/>
          <w:sz w:val="24"/>
          <w:szCs w:val="24"/>
        </w:rPr>
        <w:t xml:space="preserve">and </w:t>
      </w:r>
      <w:r w:rsidR="000134DA" w:rsidRPr="002A69FB">
        <w:rPr>
          <w:rFonts w:ascii="Arial" w:eastAsia="Times New Roman" w:hAnsi="Arial" w:cs="Arial"/>
          <w:sz w:val="24"/>
          <w:szCs w:val="24"/>
        </w:rPr>
        <w:t xml:space="preserve">IIG-2019 </w:t>
      </w:r>
      <w:r w:rsidR="00E32B08" w:rsidRPr="002A69FB">
        <w:rPr>
          <w:rFonts w:ascii="Arial" w:eastAsia="Times New Roman" w:hAnsi="Arial" w:cs="Arial"/>
          <w:sz w:val="24"/>
          <w:szCs w:val="24"/>
        </w:rPr>
        <w:t xml:space="preserve">Guidelines </w:t>
      </w:r>
      <w:r w:rsidRPr="002A69FB">
        <w:rPr>
          <w:rFonts w:ascii="Arial" w:eastAsia="Times New Roman" w:hAnsi="Arial" w:cs="Arial"/>
          <w:sz w:val="24"/>
          <w:szCs w:val="24"/>
        </w:rPr>
        <w:t>and either applicable state</w:t>
      </w:r>
      <w:r w:rsidR="006262E5" w:rsidRPr="002A69FB">
        <w:rPr>
          <w:rFonts w:ascii="Arial" w:eastAsia="Times New Roman" w:hAnsi="Arial" w:cs="Arial"/>
          <w:sz w:val="24"/>
          <w:szCs w:val="24"/>
        </w:rPr>
        <w:t xml:space="preserve"> </w:t>
      </w:r>
      <w:r w:rsidRPr="002A69FB">
        <w:rPr>
          <w:rFonts w:ascii="Arial" w:eastAsia="Times New Roman" w:hAnsi="Arial" w:cs="Arial"/>
          <w:sz w:val="24"/>
          <w:szCs w:val="24"/>
        </w:rPr>
        <w:t xml:space="preserve">or </w:t>
      </w:r>
      <w:r w:rsidR="30FD250B" w:rsidRPr="002A69FB">
        <w:rPr>
          <w:rFonts w:ascii="Arial" w:eastAsia="Times New Roman" w:hAnsi="Arial" w:cs="Arial"/>
          <w:sz w:val="24"/>
          <w:szCs w:val="24"/>
        </w:rPr>
        <w:t xml:space="preserve">federal </w:t>
      </w:r>
      <w:r w:rsidR="006262E5" w:rsidRPr="002A69FB">
        <w:rPr>
          <w:rFonts w:ascii="Arial" w:eastAsia="Times New Roman" w:hAnsi="Arial" w:cs="Arial"/>
          <w:sz w:val="24"/>
          <w:szCs w:val="24"/>
        </w:rPr>
        <w:t>law</w:t>
      </w:r>
      <w:r w:rsidRPr="002A69FB">
        <w:rPr>
          <w:rFonts w:ascii="Arial" w:eastAsia="Times New Roman" w:hAnsi="Arial" w:cs="Arial"/>
          <w:sz w:val="24"/>
          <w:szCs w:val="24"/>
        </w:rPr>
        <w:t xml:space="preserve"> or </w:t>
      </w:r>
      <w:r w:rsidR="62D5B4CF" w:rsidRPr="002A69FB">
        <w:rPr>
          <w:rFonts w:ascii="Arial" w:eastAsia="Times New Roman" w:hAnsi="Arial" w:cs="Arial"/>
          <w:sz w:val="24"/>
          <w:szCs w:val="24"/>
        </w:rPr>
        <w:t xml:space="preserve">applicable </w:t>
      </w:r>
      <w:r w:rsidRPr="002A69FB">
        <w:rPr>
          <w:rFonts w:ascii="Arial" w:eastAsia="Times New Roman" w:hAnsi="Arial" w:cs="Arial"/>
          <w:sz w:val="24"/>
          <w:szCs w:val="24"/>
        </w:rPr>
        <w:t xml:space="preserve">regulation, the terms of the applicable state </w:t>
      </w:r>
      <w:r w:rsidR="62D5B4CF" w:rsidRPr="002A69FB">
        <w:rPr>
          <w:rFonts w:ascii="Arial" w:eastAsia="Times New Roman" w:hAnsi="Arial" w:cs="Arial"/>
          <w:sz w:val="24"/>
          <w:szCs w:val="24"/>
        </w:rPr>
        <w:t xml:space="preserve">or federal </w:t>
      </w:r>
      <w:r w:rsidR="001E0803" w:rsidRPr="002A69FB">
        <w:rPr>
          <w:rFonts w:ascii="Arial" w:eastAsia="Times New Roman" w:hAnsi="Arial" w:cs="Arial"/>
          <w:sz w:val="24"/>
          <w:szCs w:val="24"/>
        </w:rPr>
        <w:t xml:space="preserve">law </w:t>
      </w:r>
      <w:r w:rsidR="00FC5C08" w:rsidRPr="002A69FB">
        <w:rPr>
          <w:rFonts w:ascii="Arial" w:eastAsia="Times New Roman" w:hAnsi="Arial" w:cs="Arial"/>
          <w:sz w:val="24"/>
          <w:szCs w:val="24"/>
        </w:rPr>
        <w:t>or applicable</w:t>
      </w:r>
      <w:r w:rsidR="62D5B4CF" w:rsidRPr="002A69FB">
        <w:rPr>
          <w:rFonts w:ascii="Arial" w:eastAsia="Times New Roman" w:hAnsi="Arial" w:cs="Arial"/>
          <w:sz w:val="24"/>
          <w:szCs w:val="24"/>
        </w:rPr>
        <w:t xml:space="preserve"> </w:t>
      </w:r>
      <w:r w:rsidRPr="002A69FB">
        <w:rPr>
          <w:rFonts w:ascii="Arial" w:eastAsia="Times New Roman" w:hAnsi="Arial" w:cs="Arial"/>
          <w:sz w:val="24"/>
          <w:szCs w:val="24"/>
        </w:rPr>
        <w:t>regulation shall control.</w:t>
      </w:r>
      <w:r w:rsidR="002F444A" w:rsidRPr="002A69FB">
        <w:rPr>
          <w:rFonts w:ascii="Arial" w:eastAsia="Times New Roman" w:hAnsi="Arial" w:cs="Arial"/>
          <w:sz w:val="24"/>
          <w:szCs w:val="24"/>
        </w:rPr>
        <w:t xml:space="preserve"> Applicants are deemed to have fully read and understand all applicable state and federal laws, regulations, and guidelines pertaining to the </w:t>
      </w:r>
      <w:r w:rsidR="00997DFA" w:rsidRPr="002A69FB">
        <w:rPr>
          <w:rFonts w:ascii="Arial" w:eastAsia="Times New Roman" w:hAnsi="Arial" w:cs="Arial"/>
          <w:sz w:val="24"/>
          <w:szCs w:val="24"/>
        </w:rPr>
        <w:t xml:space="preserve">relevant </w:t>
      </w:r>
      <w:r w:rsidR="002F444A" w:rsidRPr="002A69FB">
        <w:rPr>
          <w:rFonts w:ascii="Arial" w:eastAsia="Times New Roman" w:hAnsi="Arial" w:cs="Arial"/>
          <w:sz w:val="24"/>
          <w:szCs w:val="24"/>
        </w:rPr>
        <w:t>program, and understand and agree that HCD shall not be responsible for any errors or omissions in the preparation of this</w:t>
      </w:r>
      <w:r w:rsidR="00A76C7A" w:rsidRPr="002A69FB">
        <w:rPr>
          <w:rFonts w:ascii="Arial" w:eastAsia="Times New Roman" w:hAnsi="Arial" w:cs="Arial"/>
          <w:sz w:val="24"/>
          <w:szCs w:val="24"/>
        </w:rPr>
        <w:t xml:space="preserve"> </w:t>
      </w:r>
      <w:r w:rsidR="002F444A" w:rsidRPr="002A69FB">
        <w:rPr>
          <w:rFonts w:ascii="Arial" w:eastAsia="Times New Roman" w:hAnsi="Arial" w:cs="Arial"/>
          <w:sz w:val="24"/>
          <w:szCs w:val="24"/>
        </w:rPr>
        <w:t>NOFA.</w:t>
      </w:r>
    </w:p>
    <w:sectPr w:rsidR="0091127F" w:rsidRPr="00BA5A1F" w:rsidSect="007E645B">
      <w:type w:val="continuous"/>
      <w:pgSz w:w="12240" w:h="15840"/>
      <w:pgMar w:top="1080" w:right="1080" w:bottom="1710" w:left="990" w:header="36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169F" w14:textId="77777777" w:rsidR="00FA4734" w:rsidRDefault="00FA4734">
      <w:pPr>
        <w:spacing w:after="0" w:line="240" w:lineRule="auto"/>
      </w:pPr>
      <w:r>
        <w:separator/>
      </w:r>
    </w:p>
  </w:endnote>
  <w:endnote w:type="continuationSeparator" w:id="0">
    <w:p w14:paraId="0ECF1D73" w14:textId="77777777" w:rsidR="00FA4734" w:rsidRDefault="00FA4734">
      <w:pPr>
        <w:spacing w:after="0" w:line="240" w:lineRule="auto"/>
      </w:pPr>
      <w:r>
        <w:continuationSeparator/>
      </w:r>
    </w:p>
  </w:endnote>
  <w:endnote w:type="continuationNotice" w:id="1">
    <w:p w14:paraId="15FDBEAE" w14:textId="77777777" w:rsidR="00FA4734" w:rsidRDefault="00FA4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Arial"/>
    <w:panose1 w:val="00000000000000000000"/>
    <w:charset w:val="00"/>
    <w:family w:val="swiss"/>
    <w:notTrueType/>
    <w:pitch w:val="variable"/>
    <w:sig w:usb0="00000003" w:usb1="00000000" w:usb2="00000000" w:usb3="00000000" w:csb0="00000001" w:csb1="00000000"/>
  </w:font>
  <w:font w:name="Source Sans Pro">
    <w:altName w:val="Source Sans Pro"/>
    <w:panose1 w:val="020B05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D445" w14:textId="035AEA63" w:rsidR="00F12FF1" w:rsidRDefault="00F12FF1" w:rsidP="0063588D">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7FB3" w14:textId="75612A3F" w:rsidR="00713869" w:rsidRDefault="00FA4734">
    <w:pPr>
      <w:pStyle w:val="Footer"/>
    </w:pPr>
    <w:sdt>
      <w:sdtPr>
        <w:id w:val="969400743"/>
        <w:placeholder>
          <w:docPart w:val="4F7A3AE2384445FD9B0A89F081B694F6"/>
        </w:placeholder>
        <w:temporary/>
        <w:showingPlcHdr/>
        <w15:appearance w15:val="hidden"/>
      </w:sdtPr>
      <w:sdtEndPr/>
      <w:sdtContent>
        <w:r w:rsidR="008E7354">
          <w:t>[Type here]</w:t>
        </w:r>
      </w:sdtContent>
    </w:sdt>
    <w:r w:rsidR="008E7354">
      <w:ptab w:relativeTo="margin" w:alignment="center" w:leader="none"/>
    </w:r>
    <w:sdt>
      <w:sdtPr>
        <w:id w:val="969400748"/>
        <w:placeholder>
          <w:docPart w:val="4F7A3AE2384445FD9B0A89F081B694F6"/>
        </w:placeholder>
        <w:temporary/>
        <w:showingPlcHdr/>
        <w15:appearance w15:val="hidden"/>
      </w:sdtPr>
      <w:sdtEndPr/>
      <w:sdtContent>
        <w:r w:rsidR="008E7354">
          <w:t>[Type here]</w:t>
        </w:r>
      </w:sdtContent>
    </w:sdt>
    <w:r w:rsidR="008E7354">
      <w:ptab w:relativeTo="margin" w:alignment="right" w:leader="none"/>
    </w:r>
    <w:r w:rsidR="008E7354">
      <w:t xml:space="preserve">Page </w:t>
    </w:r>
    <w:r w:rsidR="008E7354">
      <w:fldChar w:fldCharType="begin"/>
    </w:r>
    <w:r w:rsidR="008E7354">
      <w:instrText xml:space="preserve"> PAGE   \* MERGEFORMAT </w:instrText>
    </w:r>
    <w:r w:rsidR="008E7354">
      <w:fldChar w:fldCharType="separate"/>
    </w:r>
    <w:r w:rsidR="008E7354">
      <w:rPr>
        <w:noProof/>
      </w:rPr>
      <w:t>1</w:t>
    </w:r>
    <w:r w:rsidR="008E73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639D" w14:textId="4AC2DAC6" w:rsidR="00973EF5" w:rsidRPr="00973EF5" w:rsidRDefault="00973EF5" w:rsidP="00973E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5BDC" w14:textId="77777777" w:rsidR="00AC7A90" w:rsidRPr="00DB07F0" w:rsidRDefault="00CB0FD8" w:rsidP="00AC7A90">
    <w:pPr>
      <w:pStyle w:val="Footer"/>
      <w:tabs>
        <w:tab w:val="clear" w:pos="9360"/>
      </w:tabs>
      <w:rPr>
        <w:i/>
        <w:iCs/>
        <w:sz w:val="20"/>
        <w:szCs w:val="20"/>
      </w:rPr>
    </w:pPr>
    <w:r w:rsidRPr="00DB07F0">
      <w:rPr>
        <w:i/>
        <w:iCs/>
        <w:sz w:val="20"/>
        <w:szCs w:val="20"/>
      </w:rPr>
      <w:t xml:space="preserve">California Department of Housing and Community Development                                     </w:t>
    </w:r>
    <w:r w:rsidR="00AC7A90" w:rsidRPr="00DB07F0">
      <w:rPr>
        <w:i/>
        <w:iCs/>
        <w:sz w:val="20"/>
        <w:szCs w:val="20"/>
      </w:rPr>
      <w:tab/>
    </w:r>
  </w:p>
  <w:p w14:paraId="12137FD9" w14:textId="7A2F3828" w:rsidR="00CB0FD8" w:rsidRPr="00DB07F0" w:rsidRDefault="00CB0FD8" w:rsidP="00AC7A90">
    <w:pPr>
      <w:pStyle w:val="Footer"/>
      <w:tabs>
        <w:tab w:val="clear" w:pos="9360"/>
      </w:tabs>
      <w:rPr>
        <w:i/>
        <w:iCs/>
        <w:sz w:val="20"/>
        <w:szCs w:val="20"/>
      </w:rPr>
    </w:pPr>
    <w:r w:rsidRPr="00DB07F0">
      <w:rPr>
        <w:i/>
        <w:iCs/>
        <w:sz w:val="20"/>
        <w:szCs w:val="20"/>
      </w:rPr>
      <w:t xml:space="preserve">Infill Infrastructure Grant Program of 2019 NOFA </w:t>
    </w:r>
    <w:r w:rsidR="00DB07F0">
      <w:rPr>
        <w:i/>
        <w:iCs/>
        <w:sz w:val="20"/>
        <w:szCs w:val="20"/>
      </w:rPr>
      <w:t xml:space="preserve">                                                                                          </w:t>
    </w:r>
    <w:r w:rsidR="00DB07F0" w:rsidRPr="00DB07F0">
      <w:rPr>
        <w:i/>
        <w:iCs/>
        <w:sz w:val="20"/>
        <w:szCs w:val="20"/>
      </w:rPr>
      <w:t>Page</w:t>
    </w:r>
    <w:r w:rsidR="00DB07F0">
      <w:rPr>
        <w:i/>
        <w:iCs/>
        <w:sz w:val="20"/>
        <w:szCs w:val="20"/>
      </w:rPr>
      <w:t xml:space="preserve"> </w:t>
    </w:r>
    <w:r w:rsidR="00DB07F0" w:rsidRPr="00DB07F0">
      <w:rPr>
        <w:i/>
        <w:iCs/>
        <w:sz w:val="20"/>
        <w:szCs w:val="20"/>
      </w:rPr>
      <w:fldChar w:fldCharType="begin"/>
    </w:r>
    <w:r w:rsidR="00DB07F0" w:rsidRPr="00DB07F0">
      <w:rPr>
        <w:i/>
        <w:iCs/>
        <w:sz w:val="20"/>
        <w:szCs w:val="20"/>
      </w:rPr>
      <w:instrText xml:space="preserve"> PAGE   \* MERGEFORMAT </w:instrText>
    </w:r>
    <w:r w:rsidR="00DB07F0" w:rsidRPr="00DB07F0">
      <w:rPr>
        <w:i/>
        <w:iCs/>
        <w:sz w:val="20"/>
        <w:szCs w:val="20"/>
      </w:rPr>
      <w:fldChar w:fldCharType="separate"/>
    </w:r>
    <w:r w:rsidR="00DB07F0">
      <w:rPr>
        <w:i/>
        <w:iCs/>
        <w:sz w:val="20"/>
        <w:szCs w:val="20"/>
      </w:rPr>
      <w:t>1</w:t>
    </w:r>
    <w:r w:rsidR="00DB07F0" w:rsidRPr="00DB07F0">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0897" w14:textId="77777777" w:rsidR="00FA4734" w:rsidRDefault="00FA4734">
      <w:pPr>
        <w:spacing w:after="0" w:line="240" w:lineRule="auto"/>
      </w:pPr>
      <w:r>
        <w:separator/>
      </w:r>
    </w:p>
  </w:footnote>
  <w:footnote w:type="continuationSeparator" w:id="0">
    <w:p w14:paraId="4BFAD719" w14:textId="77777777" w:rsidR="00FA4734" w:rsidRDefault="00FA4734">
      <w:pPr>
        <w:spacing w:after="0" w:line="240" w:lineRule="auto"/>
      </w:pPr>
      <w:r>
        <w:continuationSeparator/>
      </w:r>
    </w:p>
  </w:footnote>
  <w:footnote w:type="continuationNotice" w:id="1">
    <w:p w14:paraId="2AA5BD30" w14:textId="77777777" w:rsidR="00FA4734" w:rsidRDefault="00FA4734">
      <w:pPr>
        <w:spacing w:after="0" w:line="240" w:lineRule="auto"/>
      </w:pPr>
    </w:p>
  </w:footnote>
  <w:footnote w:id="2">
    <w:p w14:paraId="68C5C7D9" w14:textId="77777777" w:rsidR="005B7A31" w:rsidRDefault="005B7A31" w:rsidP="005B7A31">
      <w:pPr>
        <w:spacing w:after="0" w:line="240" w:lineRule="auto"/>
        <w:ind w:firstLine="360"/>
        <w:rPr>
          <w:rFonts w:ascii="Arial" w:hAnsi="Arial" w:cs="Arial"/>
          <w:i/>
          <w:iCs/>
          <w:sz w:val="20"/>
          <w:szCs w:val="20"/>
        </w:rPr>
      </w:pPr>
      <w:r w:rsidRPr="005B7A31">
        <w:rPr>
          <w:rStyle w:val="FootnoteReference"/>
          <w:rFonts w:ascii="Arial" w:hAnsi="Arial"/>
          <w:sz w:val="24"/>
          <w:szCs w:val="24"/>
        </w:rPr>
        <w:footnoteRef/>
      </w:r>
      <w:r w:rsidRPr="005B7A31">
        <w:rPr>
          <w:rStyle w:val="FootnoteReference"/>
          <w:rFonts w:ascii="Arial" w:hAnsi="Arial"/>
          <w:sz w:val="24"/>
          <w:szCs w:val="24"/>
        </w:rPr>
        <w:t xml:space="preserve"> </w:t>
      </w:r>
      <w:r w:rsidRPr="06380E3C">
        <w:rPr>
          <w:rFonts w:ascii="Arial" w:hAnsi="Arial" w:cs="Arial"/>
          <w:i/>
          <w:iCs/>
          <w:sz w:val="20"/>
          <w:szCs w:val="20"/>
        </w:rPr>
        <w:t xml:space="preserve">Increase based </w:t>
      </w:r>
      <w:hyperlink r:id="rId1" w:history="1">
        <w:r w:rsidRPr="005B7A31">
          <w:rPr>
            <w:rFonts w:ascii="Arial" w:hAnsi="Arial" w:cs="Arial"/>
            <w:i/>
            <w:iCs/>
            <w:sz w:val="20"/>
            <w:szCs w:val="20"/>
          </w:rPr>
          <w:t>on December Consumer Price Index</w:t>
        </w:r>
      </w:hyperlink>
      <w:r w:rsidRPr="06380E3C">
        <w:rPr>
          <w:rFonts w:ascii="Arial" w:hAnsi="Arial" w:cs="Arial"/>
          <w:i/>
          <w:iCs/>
          <w:sz w:val="20"/>
          <w:szCs w:val="20"/>
        </w:rPr>
        <w:t xml:space="preserve"> per U.S. Bureau of Labor Statistics (BLS).</w:t>
      </w:r>
    </w:p>
    <w:p w14:paraId="456577C3" w14:textId="0690CD44" w:rsidR="005B7A31" w:rsidRDefault="005B7A31">
      <w:pPr>
        <w:pStyle w:val="FootnoteText"/>
      </w:pPr>
    </w:p>
  </w:footnote>
  <w:footnote w:id="3">
    <w:p w14:paraId="1E9BCD16" w14:textId="54631D95" w:rsidR="00C10B59" w:rsidRDefault="00C10B59" w:rsidP="00D4267E">
      <w:pPr>
        <w:spacing w:after="0" w:line="240" w:lineRule="auto"/>
        <w:ind w:left="547" w:hanging="187"/>
        <w:rPr>
          <w:rFonts w:ascii="Arial" w:hAnsi="Arial" w:cs="Arial"/>
          <w:i/>
          <w:iCs/>
          <w:sz w:val="20"/>
          <w:szCs w:val="20"/>
        </w:rPr>
      </w:pPr>
      <w:r w:rsidRPr="008440DA">
        <w:rPr>
          <w:rStyle w:val="FootnoteReference"/>
          <w:rFonts w:ascii="Arial" w:hAnsi="Arial"/>
          <w:sz w:val="24"/>
          <w:szCs w:val="24"/>
        </w:rPr>
        <w:footnoteRef/>
      </w:r>
      <w:r w:rsidRPr="008440DA">
        <w:rPr>
          <w:rFonts w:ascii="Arial" w:hAnsi="Arial"/>
          <w:sz w:val="24"/>
          <w:szCs w:val="24"/>
        </w:rPr>
        <w:t xml:space="preserve"> </w:t>
      </w:r>
      <w:r w:rsidRPr="00B35A32">
        <w:rPr>
          <w:rFonts w:ascii="Arial" w:hAnsi="Arial" w:cs="Arial"/>
          <w:i/>
          <w:iCs/>
          <w:sz w:val="20"/>
          <w:szCs w:val="20"/>
        </w:rPr>
        <w:t>200</w:t>
      </w:r>
      <w:r w:rsidR="00FB24CA">
        <w:rPr>
          <w:rFonts w:ascii="Arial" w:hAnsi="Arial" w:cs="Arial"/>
          <w:i/>
          <w:iCs/>
          <w:sz w:val="20"/>
          <w:szCs w:val="20"/>
        </w:rPr>
        <w:t xml:space="preserve"> percent</w:t>
      </w:r>
      <w:r w:rsidRPr="00B35A32">
        <w:rPr>
          <w:rFonts w:ascii="Arial" w:hAnsi="Arial" w:cs="Arial"/>
          <w:i/>
          <w:iCs/>
          <w:sz w:val="20"/>
          <w:szCs w:val="20"/>
        </w:rPr>
        <w:t xml:space="preserve"> Fair Market Rent (FMR) Unit: A 200 percent FMR Unit is a rental unit with a proposed monthly rent, which is equal to or greater than 200 percent of its county’s FMR as defined by HUD. </w:t>
      </w:r>
    </w:p>
    <w:p w14:paraId="25B6E347" w14:textId="77777777" w:rsidR="00792CC0" w:rsidRPr="00B35A32" w:rsidRDefault="00792CC0" w:rsidP="00D4267E">
      <w:pPr>
        <w:spacing w:after="0" w:line="240" w:lineRule="auto"/>
        <w:ind w:left="547" w:hanging="187"/>
        <w:rPr>
          <w:rFonts w:ascii="Arial" w:hAnsi="Arial" w:cs="Arial"/>
          <w:i/>
          <w:iCs/>
          <w:sz w:val="20"/>
          <w:szCs w:val="20"/>
        </w:rPr>
      </w:pPr>
    </w:p>
  </w:footnote>
  <w:footnote w:id="4">
    <w:p w14:paraId="5A177E03" w14:textId="3627B3C0" w:rsidR="00C10B59" w:rsidRDefault="00C10B59" w:rsidP="00D4267E">
      <w:pPr>
        <w:spacing w:after="0" w:line="240" w:lineRule="auto"/>
        <w:ind w:left="540" w:hanging="180"/>
      </w:pPr>
      <w:r w:rsidRPr="00776D59">
        <w:rPr>
          <w:rStyle w:val="FootnoteReference"/>
          <w:rFonts w:ascii="Arial" w:hAnsi="Arial"/>
          <w:sz w:val="24"/>
          <w:szCs w:val="24"/>
        </w:rPr>
        <w:footnoteRef/>
      </w:r>
      <w:r w:rsidR="06380E3C" w:rsidRPr="06380E3C">
        <w:rPr>
          <w:rStyle w:val="FootnoteReference"/>
          <w:rFonts w:ascii="Arial" w:hAnsi="Arial"/>
        </w:rPr>
        <w:t xml:space="preserve"> </w:t>
      </w:r>
      <w:r w:rsidR="06380E3C" w:rsidRPr="06380E3C">
        <w:rPr>
          <w:rFonts w:ascii="Arial" w:hAnsi="Arial" w:cs="Arial"/>
          <w:i/>
          <w:iCs/>
          <w:sz w:val="20"/>
          <w:szCs w:val="20"/>
        </w:rPr>
        <w:t xml:space="preserve">IIG Unrestricted: An unrestricted unit for the purposes of calculating grant amounts in IIG is any unit not restricted at the other levels identified in </w:t>
      </w:r>
      <w:r w:rsidR="00BD53FA">
        <w:rPr>
          <w:rFonts w:ascii="Arial" w:hAnsi="Arial" w:cs="Arial"/>
          <w:i/>
          <w:iCs/>
          <w:sz w:val="20"/>
          <w:szCs w:val="20"/>
        </w:rPr>
        <w:t>IIG-2019 G</w:t>
      </w:r>
      <w:r w:rsidR="06380E3C" w:rsidRPr="06380E3C">
        <w:rPr>
          <w:rFonts w:ascii="Arial" w:hAnsi="Arial" w:cs="Arial"/>
          <w:i/>
          <w:iCs/>
          <w:sz w:val="20"/>
          <w:szCs w:val="20"/>
        </w:rPr>
        <w:t xml:space="preserve">uidelines </w:t>
      </w:r>
      <w:r w:rsidR="00BD53FA">
        <w:rPr>
          <w:rFonts w:ascii="Arial" w:hAnsi="Arial" w:cs="Arial"/>
          <w:i/>
          <w:iCs/>
          <w:sz w:val="20"/>
          <w:szCs w:val="20"/>
        </w:rPr>
        <w:t>Definition section</w:t>
      </w:r>
      <w:r w:rsidR="06380E3C" w:rsidRPr="06380E3C">
        <w:rPr>
          <w:rFonts w:ascii="Arial" w:hAnsi="Arial" w:cs="Arial"/>
          <w:i/>
          <w:iCs/>
          <w:sz w:val="20"/>
          <w:szCs w:val="20"/>
        </w:rPr>
        <w:t xml:space="preserve">, but also not meeting any of the above definitions.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A16B" w14:textId="14D81BE2" w:rsidR="001334B7" w:rsidRDefault="001334B7" w:rsidP="00D75BE8">
    <w:pPr>
      <w:pStyle w:val="Header"/>
    </w:pPr>
  </w:p>
</w:hdr>
</file>

<file path=word/intelligence.xml><?xml version="1.0" encoding="utf-8"?>
<int:Intelligence xmlns:int="http://schemas.microsoft.com/office/intelligence/2019/intelligence">
  <int:IntelligenceSettings/>
  <int:Manifest>
    <int:WordHash hashCode="NjRp+HENzueZQY" id="a1ok70yb"/>
    <int:ParagraphRange paragraphId="936369425" textId="1982612679" start="316" length="9" invalidationStart="316" invalidationLength="9" id="YidiqNtV"/>
  </int:Manifest>
  <int:Observations>
    <int:Content id="a1ok70yb">
      <int:Rejection type="LegacyProofing"/>
    </int:Content>
    <int:Content id="YidiqNt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B11"/>
    <w:multiLevelType w:val="hybridMultilevel"/>
    <w:tmpl w:val="F2983900"/>
    <w:lvl w:ilvl="0" w:tplc="60864EE2">
      <w:start w:val="1"/>
      <w:numFmt w:val="decimal"/>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B948E0"/>
    <w:multiLevelType w:val="hybridMultilevel"/>
    <w:tmpl w:val="0040EC58"/>
    <w:lvl w:ilvl="0" w:tplc="38EE6610">
      <w:start w:val="1"/>
      <w:numFmt w:val="decimal"/>
      <w:lvlText w:val="%1."/>
      <w:lvlJc w:val="left"/>
      <w:pPr>
        <w:ind w:left="144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73249"/>
    <w:multiLevelType w:val="multilevel"/>
    <w:tmpl w:val="C26633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7FD374B"/>
    <w:multiLevelType w:val="hybridMultilevel"/>
    <w:tmpl w:val="A2263D34"/>
    <w:lvl w:ilvl="0" w:tplc="584A9E38">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02D47"/>
    <w:multiLevelType w:val="hybridMultilevel"/>
    <w:tmpl w:val="7C3A32D2"/>
    <w:lvl w:ilvl="0" w:tplc="BE36AB24">
      <w:start w:val="1"/>
      <w:numFmt w:val="decimal"/>
      <w:lvlText w:val="%1."/>
      <w:lvlJc w:val="left"/>
      <w:pPr>
        <w:ind w:left="720" w:hanging="360"/>
      </w:pPr>
    </w:lvl>
    <w:lvl w:ilvl="1" w:tplc="1C148176">
      <w:start w:val="1"/>
      <w:numFmt w:val="lowerLetter"/>
      <w:lvlText w:val="%2."/>
      <w:lvlJc w:val="left"/>
      <w:pPr>
        <w:ind w:left="1440" w:hanging="360"/>
      </w:pPr>
      <w:rPr>
        <w:b w:val="0"/>
        <w:bCs w:val="0"/>
      </w:rPr>
    </w:lvl>
    <w:lvl w:ilvl="2" w:tplc="F9467A2C">
      <w:start w:val="1"/>
      <w:numFmt w:val="lowerRoman"/>
      <w:lvlText w:val="%3."/>
      <w:lvlJc w:val="right"/>
      <w:pPr>
        <w:ind w:left="2160" w:hanging="180"/>
      </w:pPr>
      <w:rPr>
        <w:b w:val="0"/>
        <w:bCs w:val="0"/>
      </w:rPr>
    </w:lvl>
    <w:lvl w:ilvl="3" w:tplc="81809644">
      <w:start w:val="1"/>
      <w:numFmt w:val="decimal"/>
      <w:lvlText w:val="%4."/>
      <w:lvlJc w:val="left"/>
      <w:pPr>
        <w:ind w:left="2880" w:hanging="360"/>
      </w:pPr>
    </w:lvl>
    <w:lvl w:ilvl="4" w:tplc="3AC28FBE">
      <w:start w:val="1"/>
      <w:numFmt w:val="lowerLetter"/>
      <w:lvlText w:val="%5."/>
      <w:lvlJc w:val="left"/>
      <w:pPr>
        <w:ind w:left="3600" w:hanging="360"/>
      </w:pPr>
    </w:lvl>
    <w:lvl w:ilvl="5" w:tplc="DCEA9452">
      <w:start w:val="1"/>
      <w:numFmt w:val="lowerRoman"/>
      <w:lvlText w:val="%6."/>
      <w:lvlJc w:val="right"/>
      <w:pPr>
        <w:ind w:left="4320" w:hanging="180"/>
      </w:pPr>
    </w:lvl>
    <w:lvl w:ilvl="6" w:tplc="82207776">
      <w:start w:val="1"/>
      <w:numFmt w:val="decimal"/>
      <w:lvlText w:val="%7."/>
      <w:lvlJc w:val="left"/>
      <w:pPr>
        <w:ind w:left="5040" w:hanging="360"/>
      </w:pPr>
    </w:lvl>
    <w:lvl w:ilvl="7" w:tplc="6BF284A0">
      <w:start w:val="1"/>
      <w:numFmt w:val="lowerLetter"/>
      <w:lvlText w:val="%8."/>
      <w:lvlJc w:val="left"/>
      <w:pPr>
        <w:ind w:left="5760" w:hanging="360"/>
      </w:pPr>
    </w:lvl>
    <w:lvl w:ilvl="8" w:tplc="76E0D53E">
      <w:start w:val="1"/>
      <w:numFmt w:val="lowerRoman"/>
      <w:lvlText w:val="%9."/>
      <w:lvlJc w:val="right"/>
      <w:pPr>
        <w:ind w:left="6480" w:hanging="180"/>
      </w:pPr>
    </w:lvl>
  </w:abstractNum>
  <w:abstractNum w:abstractNumId="5" w15:restartNumberingAfterBreak="0">
    <w:nsid w:val="0F1C4D6B"/>
    <w:multiLevelType w:val="hybridMultilevel"/>
    <w:tmpl w:val="1F2E82EE"/>
    <w:lvl w:ilvl="0" w:tplc="04090015">
      <w:start w:val="1"/>
      <w:numFmt w:val="upperLetter"/>
      <w:lvlText w:val="%1."/>
      <w:lvlJc w:val="left"/>
      <w:pPr>
        <w:ind w:left="450" w:hanging="360"/>
      </w:pPr>
      <w:rPr>
        <w:rFonts w:hint="default"/>
        <w:b/>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3085B12"/>
    <w:multiLevelType w:val="hybridMultilevel"/>
    <w:tmpl w:val="6EF88C98"/>
    <w:lvl w:ilvl="0" w:tplc="2FA08B68">
      <w:start w:val="1"/>
      <w:numFmt w:val="upperLetter"/>
      <w:lvlText w:val="%1."/>
      <w:lvlJc w:val="left"/>
      <w:pPr>
        <w:ind w:left="1080" w:hanging="360"/>
      </w:pPr>
      <w:rPr>
        <w:rFonts w:ascii="Arial" w:hAnsi="Arial" w:cs="Arial" w:hint="default"/>
        <w:b/>
        <w:bCs/>
        <w:i w:val="0"/>
        <w:iCs w:val="0"/>
        <w:strike w:val="0"/>
        <w:dstrike w:val="0"/>
        <w:color w:val="auto"/>
        <w:spacing w:val="-1"/>
        <w:w w:val="99"/>
        <w:sz w:val="24"/>
        <w:szCs w:val="24"/>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35090"/>
    <w:multiLevelType w:val="hybridMultilevel"/>
    <w:tmpl w:val="063A55E4"/>
    <w:lvl w:ilvl="0" w:tplc="876482DC">
      <w:start w:val="1"/>
      <w:numFmt w:val="decimal"/>
      <w:lvlText w:val="%1."/>
      <w:lvlJc w:val="left"/>
      <w:pPr>
        <w:ind w:left="1440" w:hanging="360"/>
      </w:pPr>
      <w:rPr>
        <w:rFonts w:hint="default"/>
        <w:b w:val="0"/>
        <w:bCs w:val="0"/>
      </w:rPr>
    </w:lvl>
    <w:lvl w:ilvl="1" w:tplc="EAEA9764">
      <w:start w:val="1"/>
      <w:numFmt w:val="lowerLetter"/>
      <w:lvlText w:val="%2."/>
      <w:lvlJc w:val="left"/>
      <w:pPr>
        <w:ind w:left="2160" w:hanging="360"/>
      </w:pPr>
      <w:rPr>
        <w:rFonts w:hint="default"/>
        <w:b/>
        <w:bCs/>
        <w:i w:val="0"/>
        <w:iCs w:val="0"/>
        <w:strike w:val="0"/>
        <w:dstrike w:val="0"/>
        <w:color w:val="auto"/>
        <w:spacing w:val="-1"/>
        <w:w w:val="99"/>
        <w:sz w:val="24"/>
        <w:szCs w:val="24"/>
        <w:u w:val="none"/>
        <w:effect w:val="none"/>
        <w:lang w:val="en-US" w:eastAsia="en-US" w:bidi="en-US"/>
      </w:rPr>
    </w:lvl>
    <w:lvl w:ilvl="2" w:tplc="95F69FC8">
      <w:start w:val="1"/>
      <w:numFmt w:val="lowerRoman"/>
      <w:lvlText w:val="%3."/>
      <w:lvlJc w:val="right"/>
      <w:pPr>
        <w:ind w:left="2340" w:hanging="180"/>
      </w:pPr>
      <w:rPr>
        <w:rFonts w:ascii="Arial" w:hAnsi="Arial" w:cs="Arial" w:hint="default"/>
        <w:b/>
        <w:bCs/>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413B92"/>
    <w:multiLevelType w:val="hybridMultilevel"/>
    <w:tmpl w:val="A87E75EC"/>
    <w:lvl w:ilvl="0" w:tplc="C89A6A80">
      <w:start w:val="1"/>
      <w:numFmt w:val="lowerLetter"/>
      <w:lvlText w:val="%1."/>
      <w:lvlJc w:val="left"/>
      <w:pPr>
        <w:ind w:left="2520" w:hanging="360"/>
      </w:pPr>
      <w:rPr>
        <w:rFonts w:ascii="Arial" w:hAnsi="Arial"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793BD9"/>
    <w:multiLevelType w:val="hybridMultilevel"/>
    <w:tmpl w:val="50461780"/>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A846901"/>
    <w:multiLevelType w:val="hybridMultilevel"/>
    <w:tmpl w:val="94D6485E"/>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E0C6A44"/>
    <w:multiLevelType w:val="hybridMultilevel"/>
    <w:tmpl w:val="0DC80F8E"/>
    <w:lvl w:ilvl="0" w:tplc="04090001">
      <w:start w:val="1"/>
      <w:numFmt w:val="bullet"/>
      <w:lvlText w:val=""/>
      <w:lvlJc w:val="left"/>
      <w:pPr>
        <w:ind w:left="1620" w:hanging="360"/>
      </w:pPr>
      <w:rPr>
        <w:rFonts w:ascii="Symbol" w:hAnsi="Symbol" w:hint="default"/>
        <w:b w:val="0"/>
        <w:bCs w:val="0"/>
        <w:i w:val="0"/>
        <w:iCs w:val="0"/>
        <w:spacing w:val="-3"/>
        <w:w w:val="98"/>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1E5724A0"/>
    <w:multiLevelType w:val="hybridMultilevel"/>
    <w:tmpl w:val="6ACC81F6"/>
    <w:lvl w:ilvl="0" w:tplc="5882F9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38471C"/>
    <w:multiLevelType w:val="hybridMultilevel"/>
    <w:tmpl w:val="9E56F7E2"/>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21835533"/>
    <w:multiLevelType w:val="hybridMultilevel"/>
    <w:tmpl w:val="A104ACC8"/>
    <w:lvl w:ilvl="0" w:tplc="60864EE2">
      <w:start w:val="1"/>
      <w:numFmt w:val="decimal"/>
      <w:lvlText w:val="%1."/>
      <w:lvlJc w:val="left"/>
      <w:pPr>
        <w:ind w:left="1710" w:hanging="360"/>
      </w:pPr>
      <w:rPr>
        <w:rFonts w:ascii="Arial" w:hAnsi="Arial" w:cs="Arial"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25260E2"/>
    <w:multiLevelType w:val="hybridMultilevel"/>
    <w:tmpl w:val="98E2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E4579"/>
    <w:multiLevelType w:val="hybridMultilevel"/>
    <w:tmpl w:val="28522B7C"/>
    <w:lvl w:ilvl="0" w:tplc="15CA685E">
      <w:start w:val="5"/>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D59B0"/>
    <w:multiLevelType w:val="hybridMultilevel"/>
    <w:tmpl w:val="2B665AAE"/>
    <w:lvl w:ilvl="0" w:tplc="33CEC69C">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330E7A"/>
    <w:multiLevelType w:val="hybridMultilevel"/>
    <w:tmpl w:val="19A096F2"/>
    <w:lvl w:ilvl="0" w:tplc="4976ACA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F6886"/>
    <w:multiLevelType w:val="hybridMultilevel"/>
    <w:tmpl w:val="2CF29E20"/>
    <w:lvl w:ilvl="0" w:tplc="D462590E">
      <w:start w:val="1"/>
      <w:numFmt w:val="lowerRoman"/>
      <w:lvlText w:val="%1."/>
      <w:lvlJc w:val="left"/>
      <w:pPr>
        <w:ind w:left="1440" w:hanging="360"/>
      </w:pPr>
      <w:rPr>
        <w:rFonts w:hint="default"/>
        <w:b w:val="0"/>
        <w:bCs/>
        <w:i w:val="0"/>
        <w:iCs w:val="0"/>
        <w:strike w:val="0"/>
        <w:dstrike w:val="0"/>
        <w:color w:val="auto"/>
        <w:spacing w:val="-1"/>
        <w:w w:val="100"/>
        <w:sz w:val="24"/>
        <w:szCs w:val="24"/>
        <w:u w:val="none"/>
        <w:effect w:val="none"/>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612221"/>
    <w:multiLevelType w:val="hybridMultilevel"/>
    <w:tmpl w:val="A5485E50"/>
    <w:lvl w:ilvl="0" w:tplc="2D208B88">
      <w:start w:val="1"/>
      <w:numFmt w:val="decimal"/>
      <w:lvlText w:val="%1."/>
      <w:lvlJc w:val="left"/>
      <w:pPr>
        <w:ind w:left="720" w:hanging="360"/>
      </w:pPr>
    </w:lvl>
    <w:lvl w:ilvl="1" w:tplc="94F2925A">
      <w:start w:val="1"/>
      <w:numFmt w:val="lowerLetter"/>
      <w:lvlText w:val="%2."/>
      <w:lvlJc w:val="left"/>
      <w:pPr>
        <w:ind w:left="1440" w:hanging="360"/>
      </w:pPr>
      <w:rPr>
        <w:b w:val="0"/>
        <w:bCs w:val="0"/>
      </w:rPr>
    </w:lvl>
    <w:lvl w:ilvl="2" w:tplc="6F488412">
      <w:start w:val="2"/>
      <w:numFmt w:val="lowerRoman"/>
      <w:lvlText w:val="%3."/>
      <w:lvlJc w:val="right"/>
      <w:pPr>
        <w:ind w:left="2160" w:hanging="180"/>
      </w:pPr>
      <w:rPr>
        <w:b w:val="0"/>
        <w:bCs w:val="0"/>
      </w:rPr>
    </w:lvl>
    <w:lvl w:ilvl="3" w:tplc="B48E595A">
      <w:start w:val="1"/>
      <w:numFmt w:val="decimal"/>
      <w:lvlText w:val="%4."/>
      <w:lvlJc w:val="left"/>
      <w:pPr>
        <w:ind w:left="2880" w:hanging="360"/>
      </w:pPr>
    </w:lvl>
    <w:lvl w:ilvl="4" w:tplc="3CD65E98">
      <w:start w:val="1"/>
      <w:numFmt w:val="lowerLetter"/>
      <w:lvlText w:val="%5."/>
      <w:lvlJc w:val="left"/>
      <w:pPr>
        <w:ind w:left="3600" w:hanging="360"/>
      </w:pPr>
    </w:lvl>
    <w:lvl w:ilvl="5" w:tplc="684A6A60">
      <w:start w:val="1"/>
      <w:numFmt w:val="lowerRoman"/>
      <w:lvlText w:val="%6."/>
      <w:lvlJc w:val="right"/>
      <w:pPr>
        <w:ind w:left="4320" w:hanging="180"/>
      </w:pPr>
    </w:lvl>
    <w:lvl w:ilvl="6" w:tplc="6FC41E22">
      <w:start w:val="1"/>
      <w:numFmt w:val="decimal"/>
      <w:lvlText w:val="%7."/>
      <w:lvlJc w:val="left"/>
      <w:pPr>
        <w:ind w:left="5040" w:hanging="360"/>
      </w:pPr>
    </w:lvl>
    <w:lvl w:ilvl="7" w:tplc="550AC85E">
      <w:start w:val="1"/>
      <w:numFmt w:val="lowerLetter"/>
      <w:lvlText w:val="%8."/>
      <w:lvlJc w:val="left"/>
      <w:pPr>
        <w:ind w:left="5760" w:hanging="360"/>
      </w:pPr>
    </w:lvl>
    <w:lvl w:ilvl="8" w:tplc="5D561256">
      <w:start w:val="1"/>
      <w:numFmt w:val="lowerRoman"/>
      <w:lvlText w:val="%9."/>
      <w:lvlJc w:val="right"/>
      <w:pPr>
        <w:ind w:left="6480" w:hanging="180"/>
      </w:pPr>
    </w:lvl>
  </w:abstractNum>
  <w:abstractNum w:abstractNumId="21" w15:restartNumberingAfterBreak="0">
    <w:nsid w:val="29E977B3"/>
    <w:multiLevelType w:val="hybridMultilevel"/>
    <w:tmpl w:val="D98AFCB4"/>
    <w:lvl w:ilvl="0" w:tplc="407428EE">
      <w:start w:val="1"/>
      <w:numFmt w:val="decimal"/>
      <w:lvlText w:val="%1."/>
      <w:lvlJc w:val="left"/>
      <w:pPr>
        <w:ind w:left="720" w:hanging="360"/>
      </w:pPr>
      <w:rPr>
        <w:rFonts w:hint="default"/>
        <w:b w:val="0"/>
        <w:bCs w:val="0"/>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10B2D"/>
    <w:multiLevelType w:val="hybridMultilevel"/>
    <w:tmpl w:val="CE0E7D44"/>
    <w:lvl w:ilvl="0" w:tplc="3784295E">
      <w:start w:val="1"/>
      <w:numFmt w:val="decimal"/>
      <w:lvlText w:val="(%1)"/>
      <w:lvlJc w:val="left"/>
      <w:pPr>
        <w:ind w:left="1440" w:hanging="360"/>
      </w:pPr>
      <w:rPr>
        <w:rFonts w:ascii="Arial" w:eastAsiaTheme="minorHAnsi" w:hAnsi="Arial" w:cs="Arial" w:hint="default"/>
        <w:b w:val="0"/>
        <w:bCs w:val="0"/>
        <w:color w:val="auto"/>
      </w:rPr>
    </w:lvl>
    <w:lvl w:ilvl="1" w:tplc="0CAA4ECC">
      <w:start w:val="1"/>
      <w:numFmt w:val="lowerLetter"/>
      <w:lvlText w:val="%2."/>
      <w:lvlJc w:val="left"/>
      <w:pPr>
        <w:ind w:left="2160" w:hanging="360"/>
      </w:pPr>
      <w:rPr>
        <w:b w:val="0"/>
        <w:bCs w:val="0"/>
      </w:rPr>
    </w:lvl>
    <w:lvl w:ilvl="2" w:tplc="C310C004">
      <w:start w:val="1"/>
      <w:numFmt w:val="lowerRoman"/>
      <w:lvlText w:val="%3."/>
      <w:lvlJc w:val="right"/>
      <w:pPr>
        <w:ind w:left="2880" w:hanging="180"/>
      </w:pPr>
      <w:rPr>
        <w:color w:val="FF000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AC576FE"/>
    <w:multiLevelType w:val="hybridMultilevel"/>
    <w:tmpl w:val="FF8C682E"/>
    <w:lvl w:ilvl="0" w:tplc="410278E4">
      <w:start w:val="1"/>
      <w:numFmt w:val="lowerLetter"/>
      <w:lvlText w:val="%1."/>
      <w:lvlJc w:val="left"/>
      <w:pPr>
        <w:ind w:left="1440" w:hanging="360"/>
      </w:pPr>
      <w:rPr>
        <w:rFonts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B2608EF"/>
    <w:multiLevelType w:val="hybridMultilevel"/>
    <w:tmpl w:val="6916C960"/>
    <w:lvl w:ilvl="0" w:tplc="EB781CDC">
      <w:start w:val="1"/>
      <w:numFmt w:val="lowerLetter"/>
      <w:lvlText w:val="%1."/>
      <w:lvlJc w:val="left"/>
      <w:pPr>
        <w:ind w:left="198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24B1979"/>
    <w:multiLevelType w:val="hybridMultilevel"/>
    <w:tmpl w:val="B6A446B2"/>
    <w:lvl w:ilvl="0" w:tplc="6E8C5B34">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A5A60"/>
    <w:multiLevelType w:val="hybridMultilevel"/>
    <w:tmpl w:val="131A2320"/>
    <w:lvl w:ilvl="0" w:tplc="C89A6A80">
      <w:start w:val="1"/>
      <w:numFmt w:val="lowerLetter"/>
      <w:lvlText w:val="%1."/>
      <w:lvlJc w:val="left"/>
      <w:pPr>
        <w:ind w:left="2340" w:hanging="360"/>
      </w:pPr>
      <w:rPr>
        <w:rFonts w:ascii="Arial" w:hAnsi="Arial" w:hint="default"/>
        <w:b w:val="0"/>
        <w:bCs w:val="0"/>
        <w:i w:val="0"/>
        <w:color w:val="auto"/>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4014083A"/>
    <w:multiLevelType w:val="hybridMultilevel"/>
    <w:tmpl w:val="93F8238C"/>
    <w:lvl w:ilvl="0" w:tplc="F4C009AA">
      <w:start w:val="1"/>
      <w:numFmt w:val="lowerLetter"/>
      <w:lvlText w:val="%1."/>
      <w:lvlJc w:val="left"/>
      <w:pPr>
        <w:ind w:left="1440" w:hanging="360"/>
      </w:pPr>
      <w:rPr>
        <w:rFonts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0826E39"/>
    <w:multiLevelType w:val="multilevel"/>
    <w:tmpl w:val="C178C45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0F35BD0"/>
    <w:multiLevelType w:val="hybridMultilevel"/>
    <w:tmpl w:val="5A5AB72C"/>
    <w:lvl w:ilvl="0" w:tplc="04090019">
      <w:start w:val="1"/>
      <w:numFmt w:val="lowerLetter"/>
      <w:lvlText w:val="%1."/>
      <w:lvlJc w:val="left"/>
      <w:pPr>
        <w:ind w:left="14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5B6428"/>
    <w:multiLevelType w:val="multilevel"/>
    <w:tmpl w:val="410CEB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2D403A4"/>
    <w:multiLevelType w:val="hybridMultilevel"/>
    <w:tmpl w:val="05F4C2CC"/>
    <w:lvl w:ilvl="0" w:tplc="E0A6DE70">
      <w:start w:val="1"/>
      <w:numFmt w:val="decimal"/>
      <w:lvlText w:val="%1."/>
      <w:lvlJc w:val="left"/>
      <w:pPr>
        <w:ind w:left="1080" w:hanging="360"/>
      </w:pPr>
      <w:rPr>
        <w:rFonts w:ascii="Arial" w:hAnsi="Arial" w:cs="Arial"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AC21D62">
      <w:start w:val="1"/>
      <w:numFmt w:val="decimal"/>
      <w:lvlText w:val="%4."/>
      <w:lvlJc w:val="left"/>
      <w:pPr>
        <w:ind w:left="3240" w:hanging="360"/>
      </w:pPr>
      <w:rPr>
        <w:color w:val="000000" w:themeColor="text1"/>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AFA49B46">
      <w:start w:val="1"/>
      <w:numFmt w:val="decimal"/>
      <w:lvlText w:val="%7."/>
      <w:lvlJc w:val="left"/>
      <w:pPr>
        <w:ind w:left="5400" w:hanging="360"/>
      </w:pPr>
      <w:rPr>
        <w:b w:val="0"/>
        <w:bCs/>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46614B5C"/>
    <w:multiLevelType w:val="hybridMultilevel"/>
    <w:tmpl w:val="A06E0C90"/>
    <w:lvl w:ilvl="0" w:tplc="4970BAC2">
      <w:start w:val="4"/>
      <w:numFmt w:val="decimal"/>
      <w:lvlText w:val="%1."/>
      <w:lvlJc w:val="left"/>
      <w:pPr>
        <w:ind w:left="720" w:hanging="360"/>
      </w:pPr>
      <w:rPr>
        <w:rFonts w:hint="default"/>
        <w:b w:val="0"/>
        <w:bCs w:val="0"/>
      </w:rPr>
    </w:lvl>
    <w:lvl w:ilvl="1" w:tplc="73EEF3FA">
      <w:start w:val="1"/>
      <w:numFmt w:val="lowerLetter"/>
      <w:lvlText w:val="%2."/>
      <w:lvlJc w:val="left"/>
      <w:pPr>
        <w:ind w:left="1440" w:hanging="360"/>
      </w:pPr>
      <w:rPr>
        <w:b w:val="0"/>
        <w:bCs w:val="0"/>
      </w:rPr>
    </w:lvl>
    <w:lvl w:ilvl="2" w:tplc="4476D706">
      <w:start w:val="1"/>
      <w:numFmt w:val="upperLetter"/>
      <w:lvlText w:val="%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53750"/>
    <w:multiLevelType w:val="hybridMultilevel"/>
    <w:tmpl w:val="CB4E22FE"/>
    <w:lvl w:ilvl="0" w:tplc="0409000F">
      <w:start w:val="1"/>
      <w:numFmt w:val="decimal"/>
      <w:lvlText w:val="%1."/>
      <w:lvlJc w:val="left"/>
      <w:pPr>
        <w:ind w:left="1800" w:hanging="360"/>
      </w:pPr>
    </w:lvl>
    <w:lvl w:ilvl="1" w:tplc="C89A6A80">
      <w:start w:val="1"/>
      <w:numFmt w:val="lowerLetter"/>
      <w:lvlText w:val="%2."/>
      <w:lvlJc w:val="left"/>
      <w:pPr>
        <w:ind w:left="2520" w:hanging="360"/>
      </w:pPr>
      <w:rPr>
        <w:rFonts w:ascii="Arial" w:hAnsi="Arial" w:hint="default"/>
        <w:b w:val="0"/>
        <w:bCs w:val="0"/>
        <w:i w:val="0"/>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E14688"/>
    <w:multiLevelType w:val="hybridMultilevel"/>
    <w:tmpl w:val="165285D0"/>
    <w:lvl w:ilvl="0" w:tplc="1C809FC4">
      <w:start w:val="1"/>
      <w:numFmt w:val="upperLetter"/>
      <w:lvlText w:val="%1."/>
      <w:lvlJc w:val="left"/>
      <w:pPr>
        <w:ind w:left="720" w:hanging="360"/>
      </w:pPr>
      <w:rPr>
        <w:rFonts w:ascii="Arial" w:hAnsi="Arial" w:cs="Arial"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4E085909"/>
    <w:multiLevelType w:val="hybridMultilevel"/>
    <w:tmpl w:val="FAE6018C"/>
    <w:lvl w:ilvl="0" w:tplc="E82EB832">
      <w:start w:val="1"/>
      <w:numFmt w:val="lowerLetter"/>
      <w:lvlText w:val="%1."/>
      <w:lvlJc w:val="left"/>
      <w:pPr>
        <w:ind w:left="72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9019DA"/>
    <w:multiLevelType w:val="hybridMultilevel"/>
    <w:tmpl w:val="D28AB5DA"/>
    <w:lvl w:ilvl="0" w:tplc="E82EB832">
      <w:start w:val="1"/>
      <w:numFmt w:val="lowerLetter"/>
      <w:lvlText w:val="%1."/>
      <w:lvlJc w:val="left"/>
      <w:pPr>
        <w:ind w:left="72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107C49"/>
    <w:multiLevelType w:val="hybridMultilevel"/>
    <w:tmpl w:val="35E03B36"/>
    <w:lvl w:ilvl="0" w:tplc="FCCCDEE2">
      <w:start w:val="1"/>
      <w:numFmt w:val="decimal"/>
      <w:lvlText w:val="%1."/>
      <w:lvlJc w:val="left"/>
      <w:pPr>
        <w:ind w:left="144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6170D2"/>
    <w:multiLevelType w:val="hybridMultilevel"/>
    <w:tmpl w:val="C0643D52"/>
    <w:lvl w:ilvl="0" w:tplc="DEC0F8E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3AD51C6"/>
    <w:multiLevelType w:val="hybridMultilevel"/>
    <w:tmpl w:val="FD1222B4"/>
    <w:lvl w:ilvl="0" w:tplc="AC803B36">
      <w:start w:val="1"/>
      <w:numFmt w:val="lowerLetter"/>
      <w:lvlText w:val="%1."/>
      <w:lvlJc w:val="left"/>
      <w:pPr>
        <w:ind w:left="1800" w:hanging="360"/>
      </w:pPr>
      <w:rPr>
        <w:rFonts w:ascii="Arial" w:hAnsi="Arial" w:cs="Arial" w:hint="default"/>
        <w:b/>
        <w:bCs/>
        <w:i w:val="0"/>
        <w:iCs w:val="0"/>
        <w:strike w:val="0"/>
        <w:dstrike w:val="0"/>
        <w:color w:val="auto"/>
        <w:spacing w:val="-1"/>
        <w:w w:val="99"/>
        <w:sz w:val="24"/>
        <w:szCs w:val="24"/>
        <w:u w:val="none"/>
        <w:effect w:val="none"/>
        <w:lang w:val="en-US" w:eastAsia="en-US" w:bidi="en-US"/>
      </w:rPr>
    </w:lvl>
    <w:lvl w:ilvl="1" w:tplc="CEC031FA">
      <w:start w:val="1"/>
      <w:numFmt w:val="lowerLetter"/>
      <w:lvlText w:val="%2."/>
      <w:lvlJc w:val="left"/>
      <w:pPr>
        <w:ind w:left="2520" w:hanging="360"/>
      </w:pPr>
      <w:rPr>
        <w:rFonts w:ascii="Arial" w:hAnsi="Arial" w:cs="Arial" w:hint="default"/>
        <w:b w:val="0"/>
        <w:bCs w:val="0"/>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AB35DFD"/>
    <w:multiLevelType w:val="hybridMultilevel"/>
    <w:tmpl w:val="FEACA9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18565E2"/>
    <w:multiLevelType w:val="hybridMultilevel"/>
    <w:tmpl w:val="04E8A73A"/>
    <w:lvl w:ilvl="0" w:tplc="EABE2662">
      <w:start w:val="1"/>
      <w:numFmt w:val="lowerLetter"/>
      <w:lvlText w:val="%1."/>
      <w:lvlJc w:val="left"/>
      <w:pPr>
        <w:ind w:left="720" w:hanging="360"/>
      </w:pPr>
      <w:rPr>
        <w:rFonts w:hint="default"/>
        <w:b w:val="0"/>
        <w:bCs w:val="0"/>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C44634"/>
    <w:multiLevelType w:val="hybridMultilevel"/>
    <w:tmpl w:val="20EEC2A6"/>
    <w:lvl w:ilvl="0" w:tplc="04090001">
      <w:start w:val="1"/>
      <w:numFmt w:val="bullet"/>
      <w:lvlText w:val=""/>
      <w:lvlJc w:val="left"/>
      <w:pPr>
        <w:ind w:left="144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EE0E46"/>
    <w:multiLevelType w:val="hybridMultilevel"/>
    <w:tmpl w:val="9C3A02FA"/>
    <w:lvl w:ilvl="0" w:tplc="8E1AFC1A">
      <w:start w:val="1"/>
      <w:numFmt w:val="decimal"/>
      <w:lvlText w:val="%1."/>
      <w:lvlJc w:val="left"/>
      <w:pPr>
        <w:ind w:left="720" w:hanging="360"/>
      </w:pPr>
      <w:rPr>
        <w:b w:val="0"/>
        <w:bCs w:val="0"/>
      </w:rPr>
    </w:lvl>
    <w:lvl w:ilvl="1" w:tplc="38EE6610">
      <w:start w:val="1"/>
      <w:numFmt w:val="decimal"/>
      <w:lvlText w:val="%2."/>
      <w:lvlJc w:val="left"/>
      <w:pPr>
        <w:ind w:left="1440" w:hanging="360"/>
      </w:pPr>
      <w:rPr>
        <w:rFonts w:ascii="Arial" w:hAnsi="Arial" w:cs="Arial" w:hint="default"/>
        <w:b w:val="0"/>
        <w:bCs w:val="0"/>
        <w:sz w:val="24"/>
        <w:szCs w:val="24"/>
      </w:rPr>
    </w:lvl>
    <w:lvl w:ilvl="2" w:tplc="93E65852">
      <w:start w:val="1"/>
      <w:numFmt w:val="lowerLetter"/>
      <w:lvlText w:val="%3."/>
      <w:lvlJc w:val="left"/>
      <w:pPr>
        <w:ind w:left="2160" w:hanging="180"/>
      </w:pPr>
      <w:rPr>
        <w:rFonts w:hint="default"/>
        <w:b w:val="0"/>
        <w:bCs w:val="0"/>
        <w:i w:val="0"/>
        <w:iCs w:val="0"/>
        <w:strike w:val="0"/>
        <w:dstrike w:val="0"/>
        <w:color w:val="auto"/>
        <w:spacing w:val="-1"/>
        <w:w w:val="99"/>
        <w:sz w:val="24"/>
        <w:szCs w:val="24"/>
        <w:u w:val="none"/>
        <w:effect w:val="none"/>
        <w:lang w:val="en-US" w:eastAsia="en-US" w:bidi="en-US"/>
      </w:rPr>
    </w:lvl>
    <w:lvl w:ilvl="3" w:tplc="A30C6A66">
      <w:start w:val="1"/>
      <w:numFmt w:val="decimal"/>
      <w:lvlText w:val="%4."/>
      <w:lvlJc w:val="left"/>
      <w:pPr>
        <w:ind w:left="2880" w:hanging="360"/>
      </w:pPr>
      <w:rPr>
        <w:rFonts w:ascii="Arial" w:hAnsi="Arial" w:cs="Arial" w:hint="default"/>
        <w:b/>
        <w:bCs/>
        <w:sz w:val="24"/>
        <w:szCs w:val="24"/>
      </w:rPr>
    </w:lvl>
    <w:lvl w:ilvl="4" w:tplc="23F838FE">
      <w:start w:val="1"/>
      <w:numFmt w:val="lowerLetter"/>
      <w:lvlText w:val="%5."/>
      <w:lvlJc w:val="left"/>
      <w:pPr>
        <w:ind w:left="3600" w:hanging="360"/>
      </w:pPr>
      <w:rPr>
        <w:rFonts w:ascii="Arial" w:hAnsi="Arial" w:cs="Arial" w:hint="default"/>
        <w:b w:val="0"/>
        <w:bCs w:val="0"/>
        <w:sz w:val="24"/>
        <w:szCs w:val="24"/>
      </w:rPr>
    </w:lvl>
    <w:lvl w:ilvl="5" w:tplc="317476AE">
      <w:start w:val="1"/>
      <w:numFmt w:val="lowerRoman"/>
      <w:lvlText w:val="%6."/>
      <w:lvlJc w:val="right"/>
      <w:pPr>
        <w:ind w:left="4320" w:hanging="180"/>
      </w:pPr>
    </w:lvl>
    <w:lvl w:ilvl="6" w:tplc="826E26DE">
      <w:start w:val="1"/>
      <w:numFmt w:val="decimal"/>
      <w:lvlText w:val="%7."/>
      <w:lvlJc w:val="left"/>
      <w:pPr>
        <w:ind w:left="5040" w:hanging="360"/>
      </w:pPr>
    </w:lvl>
    <w:lvl w:ilvl="7" w:tplc="82CA0B0E">
      <w:start w:val="1"/>
      <w:numFmt w:val="lowerLetter"/>
      <w:lvlText w:val="%8."/>
      <w:lvlJc w:val="left"/>
      <w:pPr>
        <w:ind w:left="5760" w:hanging="360"/>
      </w:pPr>
    </w:lvl>
    <w:lvl w:ilvl="8" w:tplc="8928267A">
      <w:start w:val="1"/>
      <w:numFmt w:val="lowerRoman"/>
      <w:lvlText w:val="%9."/>
      <w:lvlJc w:val="right"/>
      <w:pPr>
        <w:ind w:left="6480" w:hanging="180"/>
      </w:pPr>
    </w:lvl>
  </w:abstractNum>
  <w:abstractNum w:abstractNumId="44" w15:restartNumberingAfterBreak="0">
    <w:nsid w:val="645723BD"/>
    <w:multiLevelType w:val="hybridMultilevel"/>
    <w:tmpl w:val="94D6485E"/>
    <w:lvl w:ilvl="0" w:tplc="270E8B0C">
      <w:start w:val="1"/>
      <w:numFmt w:val="upperLetter"/>
      <w:lvlText w:val="%1."/>
      <w:lvlJc w:val="left"/>
      <w:pPr>
        <w:ind w:left="720" w:hanging="360"/>
      </w:pPr>
      <w:rPr>
        <w:rFonts w:cs="Times New Roman" w:hint="default"/>
        <w:b/>
      </w:rPr>
    </w:lvl>
    <w:lvl w:ilvl="1" w:tplc="377E564A">
      <w:start w:val="1"/>
      <w:numFmt w:val="decimal"/>
      <w:lvlText w:val="%2)"/>
      <w:lvlJc w:val="left"/>
      <w:pPr>
        <w:ind w:left="1860" w:hanging="4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6AB44368"/>
    <w:multiLevelType w:val="multilevel"/>
    <w:tmpl w:val="410CEB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6BEE5072"/>
    <w:multiLevelType w:val="hybridMultilevel"/>
    <w:tmpl w:val="BD00455A"/>
    <w:lvl w:ilvl="0" w:tplc="FB6CE3B6">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C314FE0"/>
    <w:multiLevelType w:val="hybridMultilevel"/>
    <w:tmpl w:val="04301630"/>
    <w:lvl w:ilvl="0" w:tplc="B5C4AD78">
      <w:start w:val="1"/>
      <w:numFmt w:val="lowerLetter"/>
      <w:lvlText w:val="%1."/>
      <w:lvlJc w:val="left"/>
      <w:pPr>
        <w:ind w:left="1440" w:hanging="360"/>
      </w:pPr>
      <w:rPr>
        <w:rFonts w:hint="default"/>
        <w:b w:val="0"/>
        <w:bCs/>
        <w:i w:val="0"/>
        <w:iCs w:val="0"/>
        <w:strike w:val="0"/>
        <w:dstrike w:val="0"/>
        <w:color w:val="auto"/>
        <w:spacing w:val="-1"/>
        <w:w w:val="99"/>
        <w:sz w:val="24"/>
        <w:szCs w:val="24"/>
        <w:u w:val="none"/>
        <w:effect w:val="none"/>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185597"/>
    <w:multiLevelType w:val="hybridMultilevel"/>
    <w:tmpl w:val="631ED454"/>
    <w:lvl w:ilvl="0" w:tplc="12E6609E">
      <w:start w:val="1"/>
      <w:numFmt w:val="decimal"/>
      <w:lvlText w:val="%1."/>
      <w:lvlJc w:val="left"/>
      <w:pPr>
        <w:ind w:left="720" w:hanging="360"/>
      </w:pPr>
      <w:rPr>
        <w:b w:val="0"/>
        <w:bCs w:val="0"/>
      </w:rPr>
    </w:lvl>
    <w:lvl w:ilvl="1" w:tplc="38EE6610">
      <w:start w:val="1"/>
      <w:numFmt w:val="decimal"/>
      <w:lvlText w:val="%2."/>
      <w:lvlJc w:val="left"/>
      <w:pPr>
        <w:ind w:left="1440" w:hanging="360"/>
      </w:pPr>
      <w:rPr>
        <w:rFonts w:ascii="Arial" w:hAnsi="Arial" w:cs="Arial" w:hint="default"/>
        <w:b w:val="0"/>
        <w:bCs w:val="0"/>
        <w:sz w:val="24"/>
        <w:szCs w:val="24"/>
      </w:rPr>
    </w:lvl>
    <w:lvl w:ilvl="2" w:tplc="6D721872">
      <w:start w:val="1"/>
      <w:numFmt w:val="lowerLetter"/>
      <w:lvlText w:val="%3."/>
      <w:lvlJc w:val="left"/>
      <w:pPr>
        <w:ind w:left="2160" w:hanging="180"/>
      </w:pPr>
      <w:rPr>
        <w:rFonts w:hint="default"/>
        <w:b/>
        <w:bCs/>
        <w:i w:val="0"/>
        <w:iCs w:val="0"/>
        <w:strike w:val="0"/>
        <w:dstrike w:val="0"/>
        <w:color w:val="auto"/>
        <w:spacing w:val="-1"/>
        <w:w w:val="99"/>
        <w:sz w:val="24"/>
        <w:szCs w:val="24"/>
        <w:u w:val="none"/>
        <w:effect w:val="none"/>
        <w:lang w:val="en-US" w:eastAsia="en-US" w:bidi="en-US"/>
      </w:rPr>
    </w:lvl>
    <w:lvl w:ilvl="3" w:tplc="A30C6A66">
      <w:start w:val="1"/>
      <w:numFmt w:val="decimal"/>
      <w:lvlText w:val="%4."/>
      <w:lvlJc w:val="left"/>
      <w:pPr>
        <w:ind w:left="2880" w:hanging="360"/>
      </w:pPr>
      <w:rPr>
        <w:rFonts w:ascii="Arial" w:hAnsi="Arial" w:cs="Arial" w:hint="default"/>
        <w:b/>
        <w:bCs/>
        <w:sz w:val="24"/>
        <w:szCs w:val="24"/>
      </w:rPr>
    </w:lvl>
    <w:lvl w:ilvl="4" w:tplc="A6C4173E">
      <w:start w:val="1"/>
      <w:numFmt w:val="lowerLetter"/>
      <w:lvlText w:val="%5."/>
      <w:lvlJc w:val="left"/>
      <w:pPr>
        <w:ind w:left="3600" w:hanging="360"/>
      </w:pPr>
      <w:rPr>
        <w:rFonts w:ascii="Arial" w:hAnsi="Arial" w:cs="Arial" w:hint="default"/>
        <w:b/>
        <w:bCs/>
        <w:sz w:val="24"/>
        <w:szCs w:val="24"/>
      </w:rPr>
    </w:lvl>
    <w:lvl w:ilvl="5" w:tplc="317476AE">
      <w:start w:val="1"/>
      <w:numFmt w:val="lowerRoman"/>
      <w:lvlText w:val="%6."/>
      <w:lvlJc w:val="right"/>
      <w:pPr>
        <w:ind w:left="4320" w:hanging="180"/>
      </w:pPr>
    </w:lvl>
    <w:lvl w:ilvl="6" w:tplc="826E26DE">
      <w:start w:val="1"/>
      <w:numFmt w:val="decimal"/>
      <w:lvlText w:val="%7."/>
      <w:lvlJc w:val="left"/>
      <w:pPr>
        <w:ind w:left="5040" w:hanging="360"/>
      </w:pPr>
    </w:lvl>
    <w:lvl w:ilvl="7" w:tplc="82CA0B0E">
      <w:start w:val="1"/>
      <w:numFmt w:val="lowerLetter"/>
      <w:lvlText w:val="%8."/>
      <w:lvlJc w:val="left"/>
      <w:pPr>
        <w:ind w:left="5760" w:hanging="360"/>
      </w:pPr>
    </w:lvl>
    <w:lvl w:ilvl="8" w:tplc="8928267A">
      <w:start w:val="1"/>
      <w:numFmt w:val="lowerRoman"/>
      <w:lvlText w:val="%9."/>
      <w:lvlJc w:val="right"/>
      <w:pPr>
        <w:ind w:left="6480" w:hanging="180"/>
      </w:pPr>
    </w:lvl>
  </w:abstractNum>
  <w:abstractNum w:abstractNumId="49" w15:restartNumberingAfterBreak="0">
    <w:nsid w:val="706405E3"/>
    <w:multiLevelType w:val="hybridMultilevel"/>
    <w:tmpl w:val="257662A6"/>
    <w:lvl w:ilvl="0" w:tplc="3C8C120E">
      <w:start w:val="1"/>
      <w:numFmt w:val="upperLetter"/>
      <w:pStyle w:val="Heading2"/>
      <w:lvlText w:val="%1."/>
      <w:lvlJc w:val="left"/>
      <w:pPr>
        <w:ind w:left="720" w:hanging="360"/>
      </w:pPr>
      <w:rPr>
        <w:rFonts w:cs="Times New Roman" w:hint="default"/>
        <w:b/>
      </w:rPr>
    </w:lvl>
    <w:lvl w:ilvl="1" w:tplc="191A6792">
      <w:start w:val="1"/>
      <w:numFmt w:val="decimal"/>
      <w:lvlText w:val="%2."/>
      <w:lvlJc w:val="left"/>
      <w:pPr>
        <w:ind w:left="1860" w:hanging="420"/>
      </w:pPr>
      <w:rPr>
        <w:rFonts w:hint="default"/>
        <w:b w:val="0"/>
        <w:bCs/>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15:restartNumberingAfterBreak="0">
    <w:nsid w:val="76394213"/>
    <w:multiLevelType w:val="hybridMultilevel"/>
    <w:tmpl w:val="5A5AB72C"/>
    <w:lvl w:ilvl="0" w:tplc="04090019">
      <w:start w:val="1"/>
      <w:numFmt w:val="lowerLetter"/>
      <w:lvlText w:val="%1."/>
      <w:lvlJc w:val="left"/>
      <w:pPr>
        <w:ind w:left="14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CB22AF"/>
    <w:multiLevelType w:val="hybridMultilevel"/>
    <w:tmpl w:val="99249598"/>
    <w:lvl w:ilvl="0" w:tplc="85FCAB5A">
      <w:start w:val="1"/>
      <w:numFmt w:val="bullet"/>
      <w:lvlText w:val=""/>
      <w:lvlJc w:val="left"/>
      <w:pPr>
        <w:ind w:left="720" w:hanging="360"/>
      </w:pPr>
      <w:rPr>
        <w:rFonts w:ascii="Symbol" w:hAnsi="Symbol" w:hint="default"/>
      </w:rPr>
    </w:lvl>
    <w:lvl w:ilvl="1" w:tplc="4176B072">
      <w:start w:val="1"/>
      <w:numFmt w:val="bullet"/>
      <w:lvlText w:val=""/>
      <w:lvlJc w:val="left"/>
      <w:pPr>
        <w:ind w:left="1440" w:hanging="360"/>
      </w:pPr>
      <w:rPr>
        <w:rFonts w:ascii="Symbol" w:hAnsi="Symbol" w:hint="default"/>
      </w:rPr>
    </w:lvl>
    <w:lvl w:ilvl="2" w:tplc="81CE2872">
      <w:start w:val="1"/>
      <w:numFmt w:val="bullet"/>
      <w:lvlText w:val=""/>
      <w:lvlJc w:val="left"/>
      <w:pPr>
        <w:ind w:left="2160" w:hanging="360"/>
      </w:pPr>
      <w:rPr>
        <w:rFonts w:ascii="Wingdings" w:hAnsi="Wingdings" w:hint="default"/>
      </w:rPr>
    </w:lvl>
    <w:lvl w:ilvl="3" w:tplc="EEE2DECE">
      <w:start w:val="1"/>
      <w:numFmt w:val="bullet"/>
      <w:lvlText w:val=""/>
      <w:lvlJc w:val="left"/>
      <w:pPr>
        <w:ind w:left="2880" w:hanging="360"/>
      </w:pPr>
      <w:rPr>
        <w:rFonts w:ascii="Symbol" w:hAnsi="Symbol" w:hint="default"/>
      </w:rPr>
    </w:lvl>
    <w:lvl w:ilvl="4" w:tplc="0B586EC4">
      <w:start w:val="1"/>
      <w:numFmt w:val="bullet"/>
      <w:lvlText w:val="o"/>
      <w:lvlJc w:val="left"/>
      <w:pPr>
        <w:ind w:left="3600" w:hanging="360"/>
      </w:pPr>
      <w:rPr>
        <w:rFonts w:ascii="Courier New" w:hAnsi="Courier New" w:hint="default"/>
      </w:rPr>
    </w:lvl>
    <w:lvl w:ilvl="5" w:tplc="ADEA8984">
      <w:start w:val="1"/>
      <w:numFmt w:val="bullet"/>
      <w:lvlText w:val=""/>
      <w:lvlJc w:val="left"/>
      <w:pPr>
        <w:ind w:left="4320" w:hanging="360"/>
      </w:pPr>
      <w:rPr>
        <w:rFonts w:ascii="Wingdings" w:hAnsi="Wingdings" w:hint="default"/>
      </w:rPr>
    </w:lvl>
    <w:lvl w:ilvl="6" w:tplc="1FAEBE34">
      <w:start w:val="1"/>
      <w:numFmt w:val="bullet"/>
      <w:lvlText w:val=""/>
      <w:lvlJc w:val="left"/>
      <w:pPr>
        <w:ind w:left="5040" w:hanging="360"/>
      </w:pPr>
      <w:rPr>
        <w:rFonts w:ascii="Symbol" w:hAnsi="Symbol" w:hint="default"/>
      </w:rPr>
    </w:lvl>
    <w:lvl w:ilvl="7" w:tplc="5106C226">
      <w:start w:val="1"/>
      <w:numFmt w:val="bullet"/>
      <w:lvlText w:val="o"/>
      <w:lvlJc w:val="left"/>
      <w:pPr>
        <w:ind w:left="5760" w:hanging="360"/>
      </w:pPr>
      <w:rPr>
        <w:rFonts w:ascii="Courier New" w:hAnsi="Courier New" w:hint="default"/>
      </w:rPr>
    </w:lvl>
    <w:lvl w:ilvl="8" w:tplc="CF5EE926">
      <w:start w:val="1"/>
      <w:numFmt w:val="bullet"/>
      <w:lvlText w:val=""/>
      <w:lvlJc w:val="left"/>
      <w:pPr>
        <w:ind w:left="6480" w:hanging="360"/>
      </w:pPr>
      <w:rPr>
        <w:rFonts w:ascii="Wingdings" w:hAnsi="Wingdings" w:hint="default"/>
      </w:rPr>
    </w:lvl>
  </w:abstractNum>
  <w:abstractNum w:abstractNumId="52" w15:restartNumberingAfterBreak="0">
    <w:nsid w:val="7D545B6B"/>
    <w:multiLevelType w:val="hybridMultilevel"/>
    <w:tmpl w:val="2278A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D676D9"/>
    <w:multiLevelType w:val="hybridMultilevel"/>
    <w:tmpl w:val="6BA29854"/>
    <w:lvl w:ilvl="0" w:tplc="34227994">
      <w:start w:val="5"/>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4"/>
  </w:num>
  <w:num w:numId="3">
    <w:abstractNumId w:val="49"/>
  </w:num>
  <w:num w:numId="4">
    <w:abstractNumId w:val="13"/>
  </w:num>
  <w:num w:numId="5">
    <w:abstractNumId w:val="44"/>
  </w:num>
  <w:num w:numId="6">
    <w:abstractNumId w:val="9"/>
  </w:num>
  <w:num w:numId="7">
    <w:abstractNumId w:val="7"/>
  </w:num>
  <w:num w:numId="8">
    <w:abstractNumId w:val="31"/>
  </w:num>
  <w:num w:numId="9">
    <w:abstractNumId w:val="27"/>
  </w:num>
  <w:num w:numId="10">
    <w:abstractNumId w:val="51"/>
  </w:num>
  <w:num w:numId="11">
    <w:abstractNumId w:val="48"/>
  </w:num>
  <w:num w:numId="12">
    <w:abstractNumId w:val="26"/>
  </w:num>
  <w:num w:numId="13">
    <w:abstractNumId w:val="38"/>
  </w:num>
  <w:num w:numId="14">
    <w:abstractNumId w:val="8"/>
  </w:num>
  <w:num w:numId="15">
    <w:abstractNumId w:val="33"/>
  </w:num>
  <w:num w:numId="16">
    <w:abstractNumId w:val="39"/>
  </w:num>
  <w:num w:numId="17">
    <w:abstractNumId w:val="6"/>
  </w:num>
  <w:num w:numId="18">
    <w:abstractNumId w:val="17"/>
  </w:num>
  <w:num w:numId="19">
    <w:abstractNumId w:val="53"/>
  </w:num>
  <w:num w:numId="20">
    <w:abstractNumId w:val="12"/>
  </w:num>
  <w:num w:numId="21">
    <w:abstractNumId w:val="30"/>
  </w:num>
  <w:num w:numId="22">
    <w:abstractNumId w:val="2"/>
  </w:num>
  <w:num w:numId="23">
    <w:abstractNumId w:val="28"/>
  </w:num>
  <w:num w:numId="24">
    <w:abstractNumId w:val="41"/>
  </w:num>
  <w:num w:numId="25">
    <w:abstractNumId w:val="36"/>
  </w:num>
  <w:num w:numId="26">
    <w:abstractNumId w:val="21"/>
  </w:num>
  <w:num w:numId="27">
    <w:abstractNumId w:val="11"/>
  </w:num>
  <w:num w:numId="28">
    <w:abstractNumId w:val="15"/>
  </w:num>
  <w:num w:numId="29">
    <w:abstractNumId w:val="45"/>
  </w:num>
  <w:num w:numId="30">
    <w:abstractNumId w:val="5"/>
  </w:num>
  <w:num w:numId="31">
    <w:abstractNumId w:val="20"/>
  </w:num>
  <w:num w:numId="32">
    <w:abstractNumId w:val="4"/>
  </w:num>
  <w:num w:numId="33">
    <w:abstractNumId w:val="24"/>
  </w:num>
  <w:num w:numId="34">
    <w:abstractNumId w:val="49"/>
    <w:lvlOverride w:ilvl="0">
      <w:startOverride w:val="6"/>
    </w:lvlOverride>
  </w:num>
  <w:num w:numId="35">
    <w:abstractNumId w:val="32"/>
  </w:num>
  <w:num w:numId="36">
    <w:abstractNumId w:val="42"/>
  </w:num>
  <w:num w:numId="37">
    <w:abstractNumId w:val="37"/>
  </w:num>
  <w:num w:numId="38">
    <w:abstractNumId w:val="29"/>
  </w:num>
  <w:num w:numId="39">
    <w:abstractNumId w:val="23"/>
  </w:num>
  <w:num w:numId="40">
    <w:abstractNumId w:val="18"/>
  </w:num>
  <w:num w:numId="41">
    <w:abstractNumId w:val="1"/>
  </w:num>
  <w:num w:numId="42">
    <w:abstractNumId w:val="3"/>
  </w:num>
  <w:num w:numId="43">
    <w:abstractNumId w:val="47"/>
  </w:num>
  <w:num w:numId="44">
    <w:abstractNumId w:val="19"/>
  </w:num>
  <w:num w:numId="45">
    <w:abstractNumId w:val="46"/>
  </w:num>
  <w:num w:numId="46">
    <w:abstractNumId w:val="43"/>
  </w:num>
  <w:num w:numId="47">
    <w:abstractNumId w:val="0"/>
  </w:num>
  <w:num w:numId="48">
    <w:abstractNumId w:val="14"/>
  </w:num>
  <w:num w:numId="49">
    <w:abstractNumId w:val="40"/>
  </w:num>
  <w:num w:numId="50">
    <w:abstractNumId w:val="35"/>
  </w:num>
  <w:num w:numId="51">
    <w:abstractNumId w:val="25"/>
  </w:num>
  <w:num w:numId="52">
    <w:abstractNumId w:val="50"/>
  </w:num>
  <w:num w:numId="53">
    <w:abstractNumId w:val="10"/>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gQxLVsFPD9OMLkbO04uPgQNWHgsAgzz+l6B5VrwdWXZ9Ia8nyHlHMEpR2LWVDc49tDGzRuWfDN/2rhnQNncdA==" w:salt="Z2yy4zakWgwdNWMSUm0Nu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00"/>
    <w:rsid w:val="00000559"/>
    <w:rsid w:val="000006D8"/>
    <w:rsid w:val="00000750"/>
    <w:rsid w:val="000009A0"/>
    <w:rsid w:val="00000C31"/>
    <w:rsid w:val="000014BE"/>
    <w:rsid w:val="0000169E"/>
    <w:rsid w:val="000017B8"/>
    <w:rsid w:val="00002855"/>
    <w:rsid w:val="00002AD4"/>
    <w:rsid w:val="00002D2E"/>
    <w:rsid w:val="00003622"/>
    <w:rsid w:val="000038BF"/>
    <w:rsid w:val="000041EB"/>
    <w:rsid w:val="00004752"/>
    <w:rsid w:val="00004B59"/>
    <w:rsid w:val="00004F50"/>
    <w:rsid w:val="000050E4"/>
    <w:rsid w:val="00005BC2"/>
    <w:rsid w:val="00005FD3"/>
    <w:rsid w:val="0000703D"/>
    <w:rsid w:val="00007546"/>
    <w:rsid w:val="00007E12"/>
    <w:rsid w:val="00010042"/>
    <w:rsid w:val="000104F3"/>
    <w:rsid w:val="00010CA2"/>
    <w:rsid w:val="00010E2B"/>
    <w:rsid w:val="00011130"/>
    <w:rsid w:val="00011EA9"/>
    <w:rsid w:val="00012967"/>
    <w:rsid w:val="000134DA"/>
    <w:rsid w:val="0001388C"/>
    <w:rsid w:val="00013A6F"/>
    <w:rsid w:val="00013BEA"/>
    <w:rsid w:val="000140D6"/>
    <w:rsid w:val="00014244"/>
    <w:rsid w:val="00014353"/>
    <w:rsid w:val="000145A6"/>
    <w:rsid w:val="00014F3F"/>
    <w:rsid w:val="0001507F"/>
    <w:rsid w:val="000153D1"/>
    <w:rsid w:val="000159BB"/>
    <w:rsid w:val="00015F81"/>
    <w:rsid w:val="00016129"/>
    <w:rsid w:val="00016282"/>
    <w:rsid w:val="000169F6"/>
    <w:rsid w:val="000169FB"/>
    <w:rsid w:val="0001707F"/>
    <w:rsid w:val="000176C1"/>
    <w:rsid w:val="00017A88"/>
    <w:rsid w:val="00017FA8"/>
    <w:rsid w:val="00020F3A"/>
    <w:rsid w:val="00021DAB"/>
    <w:rsid w:val="00021F92"/>
    <w:rsid w:val="00022B21"/>
    <w:rsid w:val="00022C68"/>
    <w:rsid w:val="00022FA2"/>
    <w:rsid w:val="00023671"/>
    <w:rsid w:val="00024323"/>
    <w:rsid w:val="000243F0"/>
    <w:rsid w:val="00024400"/>
    <w:rsid w:val="000245C6"/>
    <w:rsid w:val="0002498F"/>
    <w:rsid w:val="00025055"/>
    <w:rsid w:val="000252F0"/>
    <w:rsid w:val="00025440"/>
    <w:rsid w:val="0002608C"/>
    <w:rsid w:val="000267C6"/>
    <w:rsid w:val="00026ACB"/>
    <w:rsid w:val="00026D35"/>
    <w:rsid w:val="00026DEA"/>
    <w:rsid w:val="00026EAA"/>
    <w:rsid w:val="00026F72"/>
    <w:rsid w:val="00026FAE"/>
    <w:rsid w:val="0002737D"/>
    <w:rsid w:val="000273E7"/>
    <w:rsid w:val="000274C5"/>
    <w:rsid w:val="000277B1"/>
    <w:rsid w:val="00027D68"/>
    <w:rsid w:val="00027E77"/>
    <w:rsid w:val="00030287"/>
    <w:rsid w:val="000302D9"/>
    <w:rsid w:val="00030B97"/>
    <w:rsid w:val="0003107B"/>
    <w:rsid w:val="0003124C"/>
    <w:rsid w:val="00031659"/>
    <w:rsid w:val="0003186F"/>
    <w:rsid w:val="000318FC"/>
    <w:rsid w:val="0003229C"/>
    <w:rsid w:val="00032509"/>
    <w:rsid w:val="00032A1B"/>
    <w:rsid w:val="00032F16"/>
    <w:rsid w:val="000330A5"/>
    <w:rsid w:val="00033236"/>
    <w:rsid w:val="0003333C"/>
    <w:rsid w:val="0003373B"/>
    <w:rsid w:val="00033967"/>
    <w:rsid w:val="000356DF"/>
    <w:rsid w:val="00035AB9"/>
    <w:rsid w:val="00035C7B"/>
    <w:rsid w:val="00035CF4"/>
    <w:rsid w:val="00036253"/>
    <w:rsid w:val="0003674E"/>
    <w:rsid w:val="0003689E"/>
    <w:rsid w:val="0003695F"/>
    <w:rsid w:val="000369E8"/>
    <w:rsid w:val="00037511"/>
    <w:rsid w:val="00037645"/>
    <w:rsid w:val="0003786F"/>
    <w:rsid w:val="000378C5"/>
    <w:rsid w:val="00037AFA"/>
    <w:rsid w:val="00037C53"/>
    <w:rsid w:val="00040212"/>
    <w:rsid w:val="00040534"/>
    <w:rsid w:val="0004055F"/>
    <w:rsid w:val="00041438"/>
    <w:rsid w:val="00041861"/>
    <w:rsid w:val="00041E19"/>
    <w:rsid w:val="00041E2B"/>
    <w:rsid w:val="000420DA"/>
    <w:rsid w:val="0004243B"/>
    <w:rsid w:val="000429CE"/>
    <w:rsid w:val="00042D29"/>
    <w:rsid w:val="00042D90"/>
    <w:rsid w:val="00043348"/>
    <w:rsid w:val="0004354D"/>
    <w:rsid w:val="000435A2"/>
    <w:rsid w:val="000435A9"/>
    <w:rsid w:val="00043868"/>
    <w:rsid w:val="00043998"/>
    <w:rsid w:val="00043C39"/>
    <w:rsid w:val="00043F98"/>
    <w:rsid w:val="000444DC"/>
    <w:rsid w:val="0004452A"/>
    <w:rsid w:val="0004491E"/>
    <w:rsid w:val="00045246"/>
    <w:rsid w:val="0004536F"/>
    <w:rsid w:val="00046B93"/>
    <w:rsid w:val="00046EDC"/>
    <w:rsid w:val="00047802"/>
    <w:rsid w:val="00047824"/>
    <w:rsid w:val="00050225"/>
    <w:rsid w:val="00050508"/>
    <w:rsid w:val="00050BF9"/>
    <w:rsid w:val="000510FA"/>
    <w:rsid w:val="00051AAD"/>
    <w:rsid w:val="00051AC3"/>
    <w:rsid w:val="000524B7"/>
    <w:rsid w:val="0005266F"/>
    <w:rsid w:val="000527A6"/>
    <w:rsid w:val="000529E0"/>
    <w:rsid w:val="00053320"/>
    <w:rsid w:val="0005332F"/>
    <w:rsid w:val="00053379"/>
    <w:rsid w:val="00053D14"/>
    <w:rsid w:val="00053F48"/>
    <w:rsid w:val="000546A6"/>
    <w:rsid w:val="00054829"/>
    <w:rsid w:val="00054958"/>
    <w:rsid w:val="00054A2C"/>
    <w:rsid w:val="00054CEF"/>
    <w:rsid w:val="00055109"/>
    <w:rsid w:val="0005511E"/>
    <w:rsid w:val="000553FA"/>
    <w:rsid w:val="00055650"/>
    <w:rsid w:val="0005574D"/>
    <w:rsid w:val="0005681A"/>
    <w:rsid w:val="00056824"/>
    <w:rsid w:val="00056A19"/>
    <w:rsid w:val="00057260"/>
    <w:rsid w:val="0005745F"/>
    <w:rsid w:val="00057AE5"/>
    <w:rsid w:val="00057E12"/>
    <w:rsid w:val="00057E7E"/>
    <w:rsid w:val="00060005"/>
    <w:rsid w:val="00060431"/>
    <w:rsid w:val="00060588"/>
    <w:rsid w:val="0006071A"/>
    <w:rsid w:val="0006106E"/>
    <w:rsid w:val="00061635"/>
    <w:rsid w:val="00061915"/>
    <w:rsid w:val="00061C1F"/>
    <w:rsid w:val="00062738"/>
    <w:rsid w:val="00062D01"/>
    <w:rsid w:val="00063257"/>
    <w:rsid w:val="000634CF"/>
    <w:rsid w:val="0006385B"/>
    <w:rsid w:val="0006394F"/>
    <w:rsid w:val="00063BEB"/>
    <w:rsid w:val="00063FCC"/>
    <w:rsid w:val="00064111"/>
    <w:rsid w:val="000641B7"/>
    <w:rsid w:val="000642EF"/>
    <w:rsid w:val="00065681"/>
    <w:rsid w:val="00065733"/>
    <w:rsid w:val="00065B1C"/>
    <w:rsid w:val="00065D0E"/>
    <w:rsid w:val="00065D2A"/>
    <w:rsid w:val="00065D92"/>
    <w:rsid w:val="00066086"/>
    <w:rsid w:val="0006614A"/>
    <w:rsid w:val="000664A6"/>
    <w:rsid w:val="000667BD"/>
    <w:rsid w:val="0006699C"/>
    <w:rsid w:val="00067776"/>
    <w:rsid w:val="00067840"/>
    <w:rsid w:val="000704B0"/>
    <w:rsid w:val="0007085C"/>
    <w:rsid w:val="00070A38"/>
    <w:rsid w:val="000710E6"/>
    <w:rsid w:val="000711E3"/>
    <w:rsid w:val="0007123A"/>
    <w:rsid w:val="00071EAB"/>
    <w:rsid w:val="00072431"/>
    <w:rsid w:val="00072BD4"/>
    <w:rsid w:val="00072E26"/>
    <w:rsid w:val="000732A4"/>
    <w:rsid w:val="00073D17"/>
    <w:rsid w:val="00073D18"/>
    <w:rsid w:val="00073D9A"/>
    <w:rsid w:val="00073FDF"/>
    <w:rsid w:val="000743A9"/>
    <w:rsid w:val="00074427"/>
    <w:rsid w:val="000746BF"/>
    <w:rsid w:val="0007493A"/>
    <w:rsid w:val="00074C03"/>
    <w:rsid w:val="000766EA"/>
    <w:rsid w:val="0007670B"/>
    <w:rsid w:val="000768FE"/>
    <w:rsid w:val="00077124"/>
    <w:rsid w:val="000778E6"/>
    <w:rsid w:val="00077FBF"/>
    <w:rsid w:val="0008036B"/>
    <w:rsid w:val="00080581"/>
    <w:rsid w:val="000805A7"/>
    <w:rsid w:val="00080709"/>
    <w:rsid w:val="00080EB7"/>
    <w:rsid w:val="00081426"/>
    <w:rsid w:val="00082048"/>
    <w:rsid w:val="0008217A"/>
    <w:rsid w:val="0008235B"/>
    <w:rsid w:val="00082662"/>
    <w:rsid w:val="00082A42"/>
    <w:rsid w:val="00082B9B"/>
    <w:rsid w:val="00083F22"/>
    <w:rsid w:val="000840BA"/>
    <w:rsid w:val="00084880"/>
    <w:rsid w:val="00085212"/>
    <w:rsid w:val="00085241"/>
    <w:rsid w:val="000854FC"/>
    <w:rsid w:val="000855F4"/>
    <w:rsid w:val="00085722"/>
    <w:rsid w:val="000857E7"/>
    <w:rsid w:val="00085B01"/>
    <w:rsid w:val="00086032"/>
    <w:rsid w:val="0008607D"/>
    <w:rsid w:val="000862F7"/>
    <w:rsid w:val="000866E7"/>
    <w:rsid w:val="000867EB"/>
    <w:rsid w:val="00086A00"/>
    <w:rsid w:val="00086C22"/>
    <w:rsid w:val="00086C4F"/>
    <w:rsid w:val="00086D02"/>
    <w:rsid w:val="00087ED5"/>
    <w:rsid w:val="00090031"/>
    <w:rsid w:val="00090483"/>
    <w:rsid w:val="00090E4B"/>
    <w:rsid w:val="00090F01"/>
    <w:rsid w:val="00091564"/>
    <w:rsid w:val="00091E6C"/>
    <w:rsid w:val="00092174"/>
    <w:rsid w:val="0009234E"/>
    <w:rsid w:val="0009254B"/>
    <w:rsid w:val="000927FE"/>
    <w:rsid w:val="00092BD6"/>
    <w:rsid w:val="00092C3A"/>
    <w:rsid w:val="00092C4D"/>
    <w:rsid w:val="00093116"/>
    <w:rsid w:val="00093794"/>
    <w:rsid w:val="000937BB"/>
    <w:rsid w:val="00094190"/>
    <w:rsid w:val="00094535"/>
    <w:rsid w:val="000945AA"/>
    <w:rsid w:val="0009484E"/>
    <w:rsid w:val="000948B6"/>
    <w:rsid w:val="00094C26"/>
    <w:rsid w:val="00094D92"/>
    <w:rsid w:val="00094ED2"/>
    <w:rsid w:val="00095893"/>
    <w:rsid w:val="00096438"/>
    <w:rsid w:val="00096B14"/>
    <w:rsid w:val="000971BE"/>
    <w:rsid w:val="00097592"/>
    <w:rsid w:val="000978E7"/>
    <w:rsid w:val="00097C18"/>
    <w:rsid w:val="000A0890"/>
    <w:rsid w:val="000A0A31"/>
    <w:rsid w:val="000A1404"/>
    <w:rsid w:val="000A1C73"/>
    <w:rsid w:val="000A2399"/>
    <w:rsid w:val="000A2A2D"/>
    <w:rsid w:val="000A3A09"/>
    <w:rsid w:val="000A61E3"/>
    <w:rsid w:val="000A6483"/>
    <w:rsid w:val="000A6763"/>
    <w:rsid w:val="000A69EE"/>
    <w:rsid w:val="000A6BD2"/>
    <w:rsid w:val="000A78D4"/>
    <w:rsid w:val="000A7901"/>
    <w:rsid w:val="000A7DFA"/>
    <w:rsid w:val="000A7F99"/>
    <w:rsid w:val="000B0676"/>
    <w:rsid w:val="000B0C56"/>
    <w:rsid w:val="000B11F1"/>
    <w:rsid w:val="000B15FD"/>
    <w:rsid w:val="000B1673"/>
    <w:rsid w:val="000B1708"/>
    <w:rsid w:val="000B1970"/>
    <w:rsid w:val="000B1A01"/>
    <w:rsid w:val="000B2802"/>
    <w:rsid w:val="000B2B23"/>
    <w:rsid w:val="000B2CD5"/>
    <w:rsid w:val="000B2E38"/>
    <w:rsid w:val="000B30C8"/>
    <w:rsid w:val="000B315A"/>
    <w:rsid w:val="000B31F7"/>
    <w:rsid w:val="000B35B6"/>
    <w:rsid w:val="000B3665"/>
    <w:rsid w:val="000B3813"/>
    <w:rsid w:val="000B391D"/>
    <w:rsid w:val="000B3A9C"/>
    <w:rsid w:val="000B3B4F"/>
    <w:rsid w:val="000B3F52"/>
    <w:rsid w:val="000B4286"/>
    <w:rsid w:val="000B42C4"/>
    <w:rsid w:val="000B4984"/>
    <w:rsid w:val="000B4AE4"/>
    <w:rsid w:val="000B5564"/>
    <w:rsid w:val="000B557A"/>
    <w:rsid w:val="000B5B8B"/>
    <w:rsid w:val="000B5C16"/>
    <w:rsid w:val="000B5ED3"/>
    <w:rsid w:val="000B5EF4"/>
    <w:rsid w:val="000B6231"/>
    <w:rsid w:val="000B6917"/>
    <w:rsid w:val="000B736D"/>
    <w:rsid w:val="000B7420"/>
    <w:rsid w:val="000B7A42"/>
    <w:rsid w:val="000B7A46"/>
    <w:rsid w:val="000B7D9D"/>
    <w:rsid w:val="000B7DD6"/>
    <w:rsid w:val="000C002A"/>
    <w:rsid w:val="000C037F"/>
    <w:rsid w:val="000C0395"/>
    <w:rsid w:val="000C0A99"/>
    <w:rsid w:val="000C0F67"/>
    <w:rsid w:val="000C1797"/>
    <w:rsid w:val="000C192A"/>
    <w:rsid w:val="000C29DA"/>
    <w:rsid w:val="000C2E14"/>
    <w:rsid w:val="000C311C"/>
    <w:rsid w:val="000C36D3"/>
    <w:rsid w:val="000C36EB"/>
    <w:rsid w:val="000C4631"/>
    <w:rsid w:val="000C4689"/>
    <w:rsid w:val="000C4739"/>
    <w:rsid w:val="000C4B36"/>
    <w:rsid w:val="000C4BA7"/>
    <w:rsid w:val="000C4E49"/>
    <w:rsid w:val="000C5641"/>
    <w:rsid w:val="000C5A3C"/>
    <w:rsid w:val="000C5EDA"/>
    <w:rsid w:val="000C6267"/>
    <w:rsid w:val="000C62D2"/>
    <w:rsid w:val="000C6327"/>
    <w:rsid w:val="000C63F0"/>
    <w:rsid w:val="000C6716"/>
    <w:rsid w:val="000C7472"/>
    <w:rsid w:val="000C78F4"/>
    <w:rsid w:val="000D0EDD"/>
    <w:rsid w:val="000D1942"/>
    <w:rsid w:val="000D19A1"/>
    <w:rsid w:val="000D1B07"/>
    <w:rsid w:val="000D24B2"/>
    <w:rsid w:val="000D26AC"/>
    <w:rsid w:val="000D2E67"/>
    <w:rsid w:val="000D3072"/>
    <w:rsid w:val="000D3134"/>
    <w:rsid w:val="000D39F7"/>
    <w:rsid w:val="000D3C71"/>
    <w:rsid w:val="000D3E89"/>
    <w:rsid w:val="000D42CF"/>
    <w:rsid w:val="000D445A"/>
    <w:rsid w:val="000D451B"/>
    <w:rsid w:val="000D4594"/>
    <w:rsid w:val="000D4BB4"/>
    <w:rsid w:val="000D4C89"/>
    <w:rsid w:val="000D4E0D"/>
    <w:rsid w:val="000D4F55"/>
    <w:rsid w:val="000D4F5C"/>
    <w:rsid w:val="000D5196"/>
    <w:rsid w:val="000D51C5"/>
    <w:rsid w:val="000D5599"/>
    <w:rsid w:val="000D61C5"/>
    <w:rsid w:val="000D6329"/>
    <w:rsid w:val="000D63BC"/>
    <w:rsid w:val="000D640F"/>
    <w:rsid w:val="000D68BC"/>
    <w:rsid w:val="000D7220"/>
    <w:rsid w:val="000D744B"/>
    <w:rsid w:val="000D7751"/>
    <w:rsid w:val="000E01AF"/>
    <w:rsid w:val="000E0494"/>
    <w:rsid w:val="000E067D"/>
    <w:rsid w:val="000E0D8B"/>
    <w:rsid w:val="000E0FF0"/>
    <w:rsid w:val="000E17D3"/>
    <w:rsid w:val="000E198D"/>
    <w:rsid w:val="000E1B4C"/>
    <w:rsid w:val="000E1D3D"/>
    <w:rsid w:val="000E1E6A"/>
    <w:rsid w:val="000E2DE0"/>
    <w:rsid w:val="000E2E31"/>
    <w:rsid w:val="000E3369"/>
    <w:rsid w:val="000E336B"/>
    <w:rsid w:val="000E3704"/>
    <w:rsid w:val="000E385A"/>
    <w:rsid w:val="000E39A0"/>
    <w:rsid w:val="000E3A43"/>
    <w:rsid w:val="000E3E78"/>
    <w:rsid w:val="000E456E"/>
    <w:rsid w:val="000E495A"/>
    <w:rsid w:val="000E4B67"/>
    <w:rsid w:val="000E4F02"/>
    <w:rsid w:val="000E4F4B"/>
    <w:rsid w:val="000E58CC"/>
    <w:rsid w:val="000E58CD"/>
    <w:rsid w:val="000E5E18"/>
    <w:rsid w:val="000E61B4"/>
    <w:rsid w:val="000E6244"/>
    <w:rsid w:val="000E64AB"/>
    <w:rsid w:val="000E68A7"/>
    <w:rsid w:val="000E6A3A"/>
    <w:rsid w:val="000E6B83"/>
    <w:rsid w:val="000E6F91"/>
    <w:rsid w:val="000E7193"/>
    <w:rsid w:val="000E7297"/>
    <w:rsid w:val="000F023F"/>
    <w:rsid w:val="000F02CB"/>
    <w:rsid w:val="000F0477"/>
    <w:rsid w:val="000F06A4"/>
    <w:rsid w:val="000F06FD"/>
    <w:rsid w:val="000F0D72"/>
    <w:rsid w:val="000F157B"/>
    <w:rsid w:val="000F1ABC"/>
    <w:rsid w:val="000F1B0E"/>
    <w:rsid w:val="000F1B33"/>
    <w:rsid w:val="000F1C56"/>
    <w:rsid w:val="000F1D53"/>
    <w:rsid w:val="000F2182"/>
    <w:rsid w:val="000F296C"/>
    <w:rsid w:val="000F299B"/>
    <w:rsid w:val="000F3380"/>
    <w:rsid w:val="000F33F8"/>
    <w:rsid w:val="000F353E"/>
    <w:rsid w:val="000F3ADA"/>
    <w:rsid w:val="000F4068"/>
    <w:rsid w:val="000F4377"/>
    <w:rsid w:val="000F4B7C"/>
    <w:rsid w:val="000F5318"/>
    <w:rsid w:val="000F592A"/>
    <w:rsid w:val="000F5D30"/>
    <w:rsid w:val="000F5FE4"/>
    <w:rsid w:val="000F6751"/>
    <w:rsid w:val="000F6C66"/>
    <w:rsid w:val="000F72A4"/>
    <w:rsid w:val="000F7433"/>
    <w:rsid w:val="000F79AD"/>
    <w:rsid w:val="000F7EDC"/>
    <w:rsid w:val="00100088"/>
    <w:rsid w:val="00100997"/>
    <w:rsid w:val="00100BC5"/>
    <w:rsid w:val="00100C4B"/>
    <w:rsid w:val="00100ECE"/>
    <w:rsid w:val="0010116A"/>
    <w:rsid w:val="00101250"/>
    <w:rsid w:val="001012C0"/>
    <w:rsid w:val="001014B7"/>
    <w:rsid w:val="0010209A"/>
    <w:rsid w:val="00102134"/>
    <w:rsid w:val="00102404"/>
    <w:rsid w:val="001027E4"/>
    <w:rsid w:val="00102D8A"/>
    <w:rsid w:val="001032C6"/>
    <w:rsid w:val="0010334B"/>
    <w:rsid w:val="00103933"/>
    <w:rsid w:val="00103AA0"/>
    <w:rsid w:val="001041B0"/>
    <w:rsid w:val="001044D2"/>
    <w:rsid w:val="001045F5"/>
    <w:rsid w:val="001046EC"/>
    <w:rsid w:val="00104B71"/>
    <w:rsid w:val="00104FD2"/>
    <w:rsid w:val="00104FDF"/>
    <w:rsid w:val="0010500C"/>
    <w:rsid w:val="0010581D"/>
    <w:rsid w:val="00105822"/>
    <w:rsid w:val="00106064"/>
    <w:rsid w:val="001063DF"/>
    <w:rsid w:val="001065B5"/>
    <w:rsid w:val="0010685C"/>
    <w:rsid w:val="0010686E"/>
    <w:rsid w:val="00106C95"/>
    <w:rsid w:val="0010733C"/>
    <w:rsid w:val="00107384"/>
    <w:rsid w:val="00107590"/>
    <w:rsid w:val="00107B31"/>
    <w:rsid w:val="00107E85"/>
    <w:rsid w:val="00110A74"/>
    <w:rsid w:val="001110F5"/>
    <w:rsid w:val="001115E4"/>
    <w:rsid w:val="001117C2"/>
    <w:rsid w:val="00111CD7"/>
    <w:rsid w:val="00112191"/>
    <w:rsid w:val="00112456"/>
    <w:rsid w:val="00112546"/>
    <w:rsid w:val="00112765"/>
    <w:rsid w:val="001128CE"/>
    <w:rsid w:val="0011336E"/>
    <w:rsid w:val="001133D3"/>
    <w:rsid w:val="00113667"/>
    <w:rsid w:val="0011367B"/>
    <w:rsid w:val="00113B2F"/>
    <w:rsid w:val="00113FF1"/>
    <w:rsid w:val="00114021"/>
    <w:rsid w:val="001142E0"/>
    <w:rsid w:val="001144B6"/>
    <w:rsid w:val="0011471E"/>
    <w:rsid w:val="001149EF"/>
    <w:rsid w:val="00114AC2"/>
    <w:rsid w:val="001157E7"/>
    <w:rsid w:val="00116135"/>
    <w:rsid w:val="00116316"/>
    <w:rsid w:val="001163F6"/>
    <w:rsid w:val="00116922"/>
    <w:rsid w:val="00116AB4"/>
    <w:rsid w:val="00117075"/>
    <w:rsid w:val="001172CA"/>
    <w:rsid w:val="00117368"/>
    <w:rsid w:val="001174F8"/>
    <w:rsid w:val="00117897"/>
    <w:rsid w:val="00117A86"/>
    <w:rsid w:val="00117B48"/>
    <w:rsid w:val="00117E1E"/>
    <w:rsid w:val="00117E40"/>
    <w:rsid w:val="00120176"/>
    <w:rsid w:val="00120AAD"/>
    <w:rsid w:val="00120D27"/>
    <w:rsid w:val="001212FD"/>
    <w:rsid w:val="0012181A"/>
    <w:rsid w:val="00121AF8"/>
    <w:rsid w:val="00121FA1"/>
    <w:rsid w:val="001225C7"/>
    <w:rsid w:val="001226C0"/>
    <w:rsid w:val="00122B4C"/>
    <w:rsid w:val="00122B9B"/>
    <w:rsid w:val="00122F73"/>
    <w:rsid w:val="00123192"/>
    <w:rsid w:val="001231F6"/>
    <w:rsid w:val="0012372F"/>
    <w:rsid w:val="0012374A"/>
    <w:rsid w:val="00124A58"/>
    <w:rsid w:val="00124AE1"/>
    <w:rsid w:val="00124D92"/>
    <w:rsid w:val="00125BED"/>
    <w:rsid w:val="00125E4B"/>
    <w:rsid w:val="001265EF"/>
    <w:rsid w:val="00127231"/>
    <w:rsid w:val="0012797B"/>
    <w:rsid w:val="00127A3E"/>
    <w:rsid w:val="00127BF5"/>
    <w:rsid w:val="00127D13"/>
    <w:rsid w:val="00127DF4"/>
    <w:rsid w:val="00127E31"/>
    <w:rsid w:val="00130060"/>
    <w:rsid w:val="00130494"/>
    <w:rsid w:val="00130934"/>
    <w:rsid w:val="00131048"/>
    <w:rsid w:val="00131C88"/>
    <w:rsid w:val="00131EEA"/>
    <w:rsid w:val="0013242D"/>
    <w:rsid w:val="00132AAF"/>
    <w:rsid w:val="00132D8F"/>
    <w:rsid w:val="001330B7"/>
    <w:rsid w:val="00133473"/>
    <w:rsid w:val="001334B7"/>
    <w:rsid w:val="001334BF"/>
    <w:rsid w:val="00133797"/>
    <w:rsid w:val="00134139"/>
    <w:rsid w:val="0013441F"/>
    <w:rsid w:val="00134719"/>
    <w:rsid w:val="00134A8F"/>
    <w:rsid w:val="00135E0E"/>
    <w:rsid w:val="001364C2"/>
    <w:rsid w:val="00136B73"/>
    <w:rsid w:val="00136B76"/>
    <w:rsid w:val="00136B82"/>
    <w:rsid w:val="00136D9D"/>
    <w:rsid w:val="00136F03"/>
    <w:rsid w:val="0013719B"/>
    <w:rsid w:val="0013748F"/>
    <w:rsid w:val="00137586"/>
    <w:rsid w:val="00137D58"/>
    <w:rsid w:val="00137E7A"/>
    <w:rsid w:val="001400E6"/>
    <w:rsid w:val="001403CE"/>
    <w:rsid w:val="00140E21"/>
    <w:rsid w:val="0014113E"/>
    <w:rsid w:val="001413C1"/>
    <w:rsid w:val="0014171B"/>
    <w:rsid w:val="001417E5"/>
    <w:rsid w:val="00141B23"/>
    <w:rsid w:val="00141FBB"/>
    <w:rsid w:val="001425CD"/>
    <w:rsid w:val="001431F8"/>
    <w:rsid w:val="00143234"/>
    <w:rsid w:val="001436C1"/>
    <w:rsid w:val="00143832"/>
    <w:rsid w:val="00143A85"/>
    <w:rsid w:val="00143FE5"/>
    <w:rsid w:val="00144514"/>
    <w:rsid w:val="00144887"/>
    <w:rsid w:val="00144A01"/>
    <w:rsid w:val="00144C12"/>
    <w:rsid w:val="00144C17"/>
    <w:rsid w:val="001451F8"/>
    <w:rsid w:val="001452B8"/>
    <w:rsid w:val="00145D53"/>
    <w:rsid w:val="00146199"/>
    <w:rsid w:val="00146D7D"/>
    <w:rsid w:val="00147273"/>
    <w:rsid w:val="0014749D"/>
    <w:rsid w:val="0014774A"/>
    <w:rsid w:val="001501CF"/>
    <w:rsid w:val="001503EE"/>
    <w:rsid w:val="00150416"/>
    <w:rsid w:val="00150BA1"/>
    <w:rsid w:val="00150C66"/>
    <w:rsid w:val="00151421"/>
    <w:rsid w:val="00151815"/>
    <w:rsid w:val="001522F3"/>
    <w:rsid w:val="00152E66"/>
    <w:rsid w:val="00152EEE"/>
    <w:rsid w:val="00153259"/>
    <w:rsid w:val="001535D2"/>
    <w:rsid w:val="00154019"/>
    <w:rsid w:val="00154770"/>
    <w:rsid w:val="001549FF"/>
    <w:rsid w:val="00154D5D"/>
    <w:rsid w:val="001554BD"/>
    <w:rsid w:val="00155CDE"/>
    <w:rsid w:val="00155FA6"/>
    <w:rsid w:val="00156306"/>
    <w:rsid w:val="00156885"/>
    <w:rsid w:val="00156BD2"/>
    <w:rsid w:val="0015710C"/>
    <w:rsid w:val="001574E5"/>
    <w:rsid w:val="0015787E"/>
    <w:rsid w:val="001578D4"/>
    <w:rsid w:val="00157A5C"/>
    <w:rsid w:val="00157CDA"/>
    <w:rsid w:val="001601F5"/>
    <w:rsid w:val="001603B4"/>
    <w:rsid w:val="001609CB"/>
    <w:rsid w:val="00160BCF"/>
    <w:rsid w:val="0016152E"/>
    <w:rsid w:val="00161908"/>
    <w:rsid w:val="00162733"/>
    <w:rsid w:val="00162FD8"/>
    <w:rsid w:val="001631EC"/>
    <w:rsid w:val="0016358A"/>
    <w:rsid w:val="001637BF"/>
    <w:rsid w:val="00164298"/>
    <w:rsid w:val="001644B7"/>
    <w:rsid w:val="00164852"/>
    <w:rsid w:val="00164CCF"/>
    <w:rsid w:val="001653B6"/>
    <w:rsid w:val="0016554F"/>
    <w:rsid w:val="00165716"/>
    <w:rsid w:val="001659B7"/>
    <w:rsid w:val="00165D45"/>
    <w:rsid w:val="00166184"/>
    <w:rsid w:val="00166BFC"/>
    <w:rsid w:val="001678D3"/>
    <w:rsid w:val="00167C2F"/>
    <w:rsid w:val="00167DA2"/>
    <w:rsid w:val="00170E0F"/>
    <w:rsid w:val="00170F71"/>
    <w:rsid w:val="00171809"/>
    <w:rsid w:val="0017197E"/>
    <w:rsid w:val="0017205B"/>
    <w:rsid w:val="00172379"/>
    <w:rsid w:val="001724DF"/>
    <w:rsid w:val="00172679"/>
    <w:rsid w:val="001726FD"/>
    <w:rsid w:val="00172AC0"/>
    <w:rsid w:val="00172BFC"/>
    <w:rsid w:val="0017384A"/>
    <w:rsid w:val="00174655"/>
    <w:rsid w:val="00174843"/>
    <w:rsid w:val="00174A45"/>
    <w:rsid w:val="00175531"/>
    <w:rsid w:val="00175CF8"/>
    <w:rsid w:val="00175DA3"/>
    <w:rsid w:val="001761DD"/>
    <w:rsid w:val="00176943"/>
    <w:rsid w:val="00177228"/>
    <w:rsid w:val="0017B9C8"/>
    <w:rsid w:val="001803D7"/>
    <w:rsid w:val="001803F8"/>
    <w:rsid w:val="0018045A"/>
    <w:rsid w:val="00180C71"/>
    <w:rsid w:val="00181157"/>
    <w:rsid w:val="00181725"/>
    <w:rsid w:val="00181C85"/>
    <w:rsid w:val="001827D4"/>
    <w:rsid w:val="0018382E"/>
    <w:rsid w:val="00183C14"/>
    <w:rsid w:val="00183D1D"/>
    <w:rsid w:val="001845C9"/>
    <w:rsid w:val="00184AE7"/>
    <w:rsid w:val="00185A11"/>
    <w:rsid w:val="001861C1"/>
    <w:rsid w:val="0018625E"/>
    <w:rsid w:val="0018659C"/>
    <w:rsid w:val="00186F5B"/>
    <w:rsid w:val="00187181"/>
    <w:rsid w:val="001875D8"/>
    <w:rsid w:val="00187A9A"/>
    <w:rsid w:val="00190CD8"/>
    <w:rsid w:val="00190E8A"/>
    <w:rsid w:val="0019142B"/>
    <w:rsid w:val="00191460"/>
    <w:rsid w:val="001914BA"/>
    <w:rsid w:val="00191620"/>
    <w:rsid w:val="001921C8"/>
    <w:rsid w:val="00193406"/>
    <w:rsid w:val="0019381E"/>
    <w:rsid w:val="001938C7"/>
    <w:rsid w:val="001944B6"/>
    <w:rsid w:val="00194BB7"/>
    <w:rsid w:val="0019524B"/>
    <w:rsid w:val="00195498"/>
    <w:rsid w:val="00196C81"/>
    <w:rsid w:val="00196F4D"/>
    <w:rsid w:val="0019711A"/>
    <w:rsid w:val="001974F4"/>
    <w:rsid w:val="001A01E5"/>
    <w:rsid w:val="001A0340"/>
    <w:rsid w:val="001A04D0"/>
    <w:rsid w:val="001A04D9"/>
    <w:rsid w:val="001A065E"/>
    <w:rsid w:val="001A0894"/>
    <w:rsid w:val="001A099E"/>
    <w:rsid w:val="001A0FB3"/>
    <w:rsid w:val="001A1B97"/>
    <w:rsid w:val="001A1CF0"/>
    <w:rsid w:val="001A20DB"/>
    <w:rsid w:val="001A2677"/>
    <w:rsid w:val="001A299D"/>
    <w:rsid w:val="001A367C"/>
    <w:rsid w:val="001A3987"/>
    <w:rsid w:val="001A3E3F"/>
    <w:rsid w:val="001A40A6"/>
    <w:rsid w:val="001A4234"/>
    <w:rsid w:val="001A42F8"/>
    <w:rsid w:val="001A5D02"/>
    <w:rsid w:val="001A6738"/>
    <w:rsid w:val="001A75B6"/>
    <w:rsid w:val="001A7794"/>
    <w:rsid w:val="001A7E25"/>
    <w:rsid w:val="001B04E7"/>
    <w:rsid w:val="001B090B"/>
    <w:rsid w:val="001B0B31"/>
    <w:rsid w:val="001B131A"/>
    <w:rsid w:val="001B143D"/>
    <w:rsid w:val="001B18FC"/>
    <w:rsid w:val="001B1AD4"/>
    <w:rsid w:val="001B2038"/>
    <w:rsid w:val="001B2067"/>
    <w:rsid w:val="001B23D1"/>
    <w:rsid w:val="001B243D"/>
    <w:rsid w:val="001B24F2"/>
    <w:rsid w:val="001B2727"/>
    <w:rsid w:val="001B2873"/>
    <w:rsid w:val="001B2B65"/>
    <w:rsid w:val="001B3FE4"/>
    <w:rsid w:val="001B4299"/>
    <w:rsid w:val="001B4517"/>
    <w:rsid w:val="001B4636"/>
    <w:rsid w:val="001B4657"/>
    <w:rsid w:val="001B4A56"/>
    <w:rsid w:val="001B4B7C"/>
    <w:rsid w:val="001B4C3D"/>
    <w:rsid w:val="001B51C4"/>
    <w:rsid w:val="001B532A"/>
    <w:rsid w:val="001B58D9"/>
    <w:rsid w:val="001B5C27"/>
    <w:rsid w:val="001B66AC"/>
    <w:rsid w:val="001B79D4"/>
    <w:rsid w:val="001B7EAD"/>
    <w:rsid w:val="001C022A"/>
    <w:rsid w:val="001C0E65"/>
    <w:rsid w:val="001C13CD"/>
    <w:rsid w:val="001C1AFE"/>
    <w:rsid w:val="001C1CCA"/>
    <w:rsid w:val="001C20AB"/>
    <w:rsid w:val="001C2C84"/>
    <w:rsid w:val="001C2F1A"/>
    <w:rsid w:val="001C2F7C"/>
    <w:rsid w:val="001C34B1"/>
    <w:rsid w:val="001C4557"/>
    <w:rsid w:val="001C45CA"/>
    <w:rsid w:val="001C4ED7"/>
    <w:rsid w:val="001C549B"/>
    <w:rsid w:val="001C54DF"/>
    <w:rsid w:val="001C57BD"/>
    <w:rsid w:val="001C6934"/>
    <w:rsid w:val="001C73D9"/>
    <w:rsid w:val="001C784F"/>
    <w:rsid w:val="001C7B4A"/>
    <w:rsid w:val="001C7F07"/>
    <w:rsid w:val="001D15FA"/>
    <w:rsid w:val="001D16A6"/>
    <w:rsid w:val="001D172B"/>
    <w:rsid w:val="001D1C08"/>
    <w:rsid w:val="001D2118"/>
    <w:rsid w:val="001D21F4"/>
    <w:rsid w:val="001D2341"/>
    <w:rsid w:val="001D275B"/>
    <w:rsid w:val="001D38A4"/>
    <w:rsid w:val="001D38B9"/>
    <w:rsid w:val="001D3A8E"/>
    <w:rsid w:val="001D400E"/>
    <w:rsid w:val="001D4532"/>
    <w:rsid w:val="001D486D"/>
    <w:rsid w:val="001D4AF7"/>
    <w:rsid w:val="001D4C80"/>
    <w:rsid w:val="001D507B"/>
    <w:rsid w:val="001D5156"/>
    <w:rsid w:val="001D5457"/>
    <w:rsid w:val="001D5944"/>
    <w:rsid w:val="001D594E"/>
    <w:rsid w:val="001D6142"/>
    <w:rsid w:val="001D6185"/>
    <w:rsid w:val="001D64A0"/>
    <w:rsid w:val="001D6579"/>
    <w:rsid w:val="001D6B46"/>
    <w:rsid w:val="001D6B8A"/>
    <w:rsid w:val="001D7C83"/>
    <w:rsid w:val="001D7ED5"/>
    <w:rsid w:val="001D7EEB"/>
    <w:rsid w:val="001D7EF4"/>
    <w:rsid w:val="001E0227"/>
    <w:rsid w:val="001E030A"/>
    <w:rsid w:val="001E030F"/>
    <w:rsid w:val="001E0803"/>
    <w:rsid w:val="001E080B"/>
    <w:rsid w:val="001E08C6"/>
    <w:rsid w:val="001E0C23"/>
    <w:rsid w:val="001E0D69"/>
    <w:rsid w:val="001E1821"/>
    <w:rsid w:val="001E1BDB"/>
    <w:rsid w:val="001E23CF"/>
    <w:rsid w:val="001E27AB"/>
    <w:rsid w:val="001E298C"/>
    <w:rsid w:val="001E2AC7"/>
    <w:rsid w:val="001E3242"/>
    <w:rsid w:val="001E33F8"/>
    <w:rsid w:val="001E3445"/>
    <w:rsid w:val="001E49EB"/>
    <w:rsid w:val="001E4E71"/>
    <w:rsid w:val="001E5038"/>
    <w:rsid w:val="001E5AD3"/>
    <w:rsid w:val="001E5FF6"/>
    <w:rsid w:val="001E6311"/>
    <w:rsid w:val="001E656C"/>
    <w:rsid w:val="001E67B0"/>
    <w:rsid w:val="001E6C7C"/>
    <w:rsid w:val="001E6E85"/>
    <w:rsid w:val="001E7021"/>
    <w:rsid w:val="001E7306"/>
    <w:rsid w:val="001E7599"/>
    <w:rsid w:val="001E7697"/>
    <w:rsid w:val="001E7D48"/>
    <w:rsid w:val="001E7E1C"/>
    <w:rsid w:val="001F00FF"/>
    <w:rsid w:val="001F0444"/>
    <w:rsid w:val="001F146A"/>
    <w:rsid w:val="001F1CC3"/>
    <w:rsid w:val="001F2855"/>
    <w:rsid w:val="001F2AD1"/>
    <w:rsid w:val="001F2B1C"/>
    <w:rsid w:val="001F3016"/>
    <w:rsid w:val="001F31E1"/>
    <w:rsid w:val="001F323A"/>
    <w:rsid w:val="001F3255"/>
    <w:rsid w:val="001F350D"/>
    <w:rsid w:val="001F38C2"/>
    <w:rsid w:val="001F3CB1"/>
    <w:rsid w:val="001F482C"/>
    <w:rsid w:val="001F4B4D"/>
    <w:rsid w:val="001F4B53"/>
    <w:rsid w:val="001F51A3"/>
    <w:rsid w:val="001F5584"/>
    <w:rsid w:val="001F5647"/>
    <w:rsid w:val="001F5E76"/>
    <w:rsid w:val="001F70D1"/>
    <w:rsid w:val="001F739C"/>
    <w:rsid w:val="001F76E8"/>
    <w:rsid w:val="001F777C"/>
    <w:rsid w:val="001F7ACC"/>
    <w:rsid w:val="001F9BAA"/>
    <w:rsid w:val="002000F6"/>
    <w:rsid w:val="00200709"/>
    <w:rsid w:val="002019ED"/>
    <w:rsid w:val="00201F78"/>
    <w:rsid w:val="00201FA3"/>
    <w:rsid w:val="00202848"/>
    <w:rsid w:val="00202A40"/>
    <w:rsid w:val="002030C4"/>
    <w:rsid w:val="00203230"/>
    <w:rsid w:val="0020334E"/>
    <w:rsid w:val="00203965"/>
    <w:rsid w:val="00203A28"/>
    <w:rsid w:val="00204016"/>
    <w:rsid w:val="002042E8"/>
    <w:rsid w:val="00204608"/>
    <w:rsid w:val="00204628"/>
    <w:rsid w:val="00204C74"/>
    <w:rsid w:val="002058F5"/>
    <w:rsid w:val="00206486"/>
    <w:rsid w:val="00206A29"/>
    <w:rsid w:val="00206CBB"/>
    <w:rsid w:val="00206F1D"/>
    <w:rsid w:val="00207C87"/>
    <w:rsid w:val="00207D1E"/>
    <w:rsid w:val="00207DE2"/>
    <w:rsid w:val="0021009E"/>
    <w:rsid w:val="002102F8"/>
    <w:rsid w:val="00210DDD"/>
    <w:rsid w:val="0021159B"/>
    <w:rsid w:val="002117C8"/>
    <w:rsid w:val="002118B4"/>
    <w:rsid w:val="00211FF4"/>
    <w:rsid w:val="00211FF7"/>
    <w:rsid w:val="00212593"/>
    <w:rsid w:val="002125B5"/>
    <w:rsid w:val="00212730"/>
    <w:rsid w:val="0021287E"/>
    <w:rsid w:val="002132F4"/>
    <w:rsid w:val="002138EA"/>
    <w:rsid w:val="00213C35"/>
    <w:rsid w:val="002141B0"/>
    <w:rsid w:val="00214695"/>
    <w:rsid w:val="00214A5C"/>
    <w:rsid w:val="00214BE5"/>
    <w:rsid w:val="00214CD7"/>
    <w:rsid w:val="00214F64"/>
    <w:rsid w:val="00215265"/>
    <w:rsid w:val="002153A0"/>
    <w:rsid w:val="00215C98"/>
    <w:rsid w:val="00215CD0"/>
    <w:rsid w:val="00215E16"/>
    <w:rsid w:val="002163B6"/>
    <w:rsid w:val="00216717"/>
    <w:rsid w:val="00217272"/>
    <w:rsid w:val="0021727A"/>
    <w:rsid w:val="00217BF0"/>
    <w:rsid w:val="00217DF7"/>
    <w:rsid w:val="002202B8"/>
    <w:rsid w:val="00220307"/>
    <w:rsid w:val="002204AD"/>
    <w:rsid w:val="00220902"/>
    <w:rsid w:val="00220BC6"/>
    <w:rsid w:val="00220EA2"/>
    <w:rsid w:val="00220ED2"/>
    <w:rsid w:val="00220F96"/>
    <w:rsid w:val="00220FDC"/>
    <w:rsid w:val="002216E0"/>
    <w:rsid w:val="00221D72"/>
    <w:rsid w:val="00221E06"/>
    <w:rsid w:val="002226BA"/>
    <w:rsid w:val="00222985"/>
    <w:rsid w:val="00222EB0"/>
    <w:rsid w:val="0022337B"/>
    <w:rsid w:val="00223659"/>
    <w:rsid w:val="0022389C"/>
    <w:rsid w:val="002238F0"/>
    <w:rsid w:val="00224100"/>
    <w:rsid w:val="002251D3"/>
    <w:rsid w:val="00225436"/>
    <w:rsid w:val="002254EE"/>
    <w:rsid w:val="002258FF"/>
    <w:rsid w:val="0022598A"/>
    <w:rsid w:val="00226E41"/>
    <w:rsid w:val="00226FBE"/>
    <w:rsid w:val="002272AF"/>
    <w:rsid w:val="002275C7"/>
    <w:rsid w:val="00227AE2"/>
    <w:rsid w:val="00227B88"/>
    <w:rsid w:val="0023006D"/>
    <w:rsid w:val="002304CA"/>
    <w:rsid w:val="0023142E"/>
    <w:rsid w:val="002314BE"/>
    <w:rsid w:val="002318A6"/>
    <w:rsid w:val="00231A70"/>
    <w:rsid w:val="00231A85"/>
    <w:rsid w:val="002325C9"/>
    <w:rsid w:val="00232AE4"/>
    <w:rsid w:val="00233271"/>
    <w:rsid w:val="002333C3"/>
    <w:rsid w:val="00233C5C"/>
    <w:rsid w:val="00233CE8"/>
    <w:rsid w:val="00233EA2"/>
    <w:rsid w:val="00233EB7"/>
    <w:rsid w:val="00233EF7"/>
    <w:rsid w:val="00233F77"/>
    <w:rsid w:val="002341F8"/>
    <w:rsid w:val="00234670"/>
    <w:rsid w:val="002350F4"/>
    <w:rsid w:val="0023599A"/>
    <w:rsid w:val="00235E46"/>
    <w:rsid w:val="00236260"/>
    <w:rsid w:val="002362AC"/>
    <w:rsid w:val="002365D3"/>
    <w:rsid w:val="00236734"/>
    <w:rsid w:val="00236842"/>
    <w:rsid w:val="00236B37"/>
    <w:rsid w:val="00236DAB"/>
    <w:rsid w:val="00236E14"/>
    <w:rsid w:val="002370B2"/>
    <w:rsid w:val="00237118"/>
    <w:rsid w:val="002373E7"/>
    <w:rsid w:val="00237660"/>
    <w:rsid w:val="0023797E"/>
    <w:rsid w:val="00237BD8"/>
    <w:rsid w:val="002400C3"/>
    <w:rsid w:val="00240485"/>
    <w:rsid w:val="00240F9B"/>
    <w:rsid w:val="00241784"/>
    <w:rsid w:val="002417D9"/>
    <w:rsid w:val="002425D7"/>
    <w:rsid w:val="00242A2B"/>
    <w:rsid w:val="00242A4B"/>
    <w:rsid w:val="00242EE3"/>
    <w:rsid w:val="00243471"/>
    <w:rsid w:val="00243644"/>
    <w:rsid w:val="00244198"/>
    <w:rsid w:val="002441B7"/>
    <w:rsid w:val="002443B7"/>
    <w:rsid w:val="0024463F"/>
    <w:rsid w:val="00244C4F"/>
    <w:rsid w:val="00245039"/>
    <w:rsid w:val="00245068"/>
    <w:rsid w:val="002451D8"/>
    <w:rsid w:val="002456FB"/>
    <w:rsid w:val="0024589F"/>
    <w:rsid w:val="00245AE7"/>
    <w:rsid w:val="00245E5C"/>
    <w:rsid w:val="00246107"/>
    <w:rsid w:val="00246CF9"/>
    <w:rsid w:val="00246E9F"/>
    <w:rsid w:val="00246FC7"/>
    <w:rsid w:val="002470C1"/>
    <w:rsid w:val="002476F1"/>
    <w:rsid w:val="0024790B"/>
    <w:rsid w:val="00247D95"/>
    <w:rsid w:val="00247EDE"/>
    <w:rsid w:val="002501E9"/>
    <w:rsid w:val="0025024D"/>
    <w:rsid w:val="00250A1D"/>
    <w:rsid w:val="0025101A"/>
    <w:rsid w:val="002538D9"/>
    <w:rsid w:val="00253949"/>
    <w:rsid w:val="00253B77"/>
    <w:rsid w:val="0025464F"/>
    <w:rsid w:val="00254E48"/>
    <w:rsid w:val="00255A22"/>
    <w:rsid w:val="0025640C"/>
    <w:rsid w:val="0025646C"/>
    <w:rsid w:val="00256B66"/>
    <w:rsid w:val="00256F30"/>
    <w:rsid w:val="00257249"/>
    <w:rsid w:val="00257968"/>
    <w:rsid w:val="00260049"/>
    <w:rsid w:val="0026008D"/>
    <w:rsid w:val="00260209"/>
    <w:rsid w:val="00260238"/>
    <w:rsid w:val="002605BF"/>
    <w:rsid w:val="00260A68"/>
    <w:rsid w:val="0026103F"/>
    <w:rsid w:val="002612D0"/>
    <w:rsid w:val="00261483"/>
    <w:rsid w:val="00261769"/>
    <w:rsid w:val="00261AA8"/>
    <w:rsid w:val="00262739"/>
    <w:rsid w:val="00262A2B"/>
    <w:rsid w:val="00263744"/>
    <w:rsid w:val="00263784"/>
    <w:rsid w:val="002644CF"/>
    <w:rsid w:val="00264DAB"/>
    <w:rsid w:val="00264E7A"/>
    <w:rsid w:val="00265046"/>
    <w:rsid w:val="00265F64"/>
    <w:rsid w:val="00266459"/>
    <w:rsid w:val="00266631"/>
    <w:rsid w:val="0026682E"/>
    <w:rsid w:val="0026693C"/>
    <w:rsid w:val="00266ADE"/>
    <w:rsid w:val="00266D40"/>
    <w:rsid w:val="00266D6F"/>
    <w:rsid w:val="00267C15"/>
    <w:rsid w:val="002700FC"/>
    <w:rsid w:val="00270145"/>
    <w:rsid w:val="00270298"/>
    <w:rsid w:val="002714C3"/>
    <w:rsid w:val="00271695"/>
    <w:rsid w:val="00271D2E"/>
    <w:rsid w:val="00271E33"/>
    <w:rsid w:val="002720BB"/>
    <w:rsid w:val="00272315"/>
    <w:rsid w:val="002723BE"/>
    <w:rsid w:val="00272614"/>
    <w:rsid w:val="00272E1E"/>
    <w:rsid w:val="002737BC"/>
    <w:rsid w:val="00273A2A"/>
    <w:rsid w:val="00273AB4"/>
    <w:rsid w:val="00273B02"/>
    <w:rsid w:val="002745A0"/>
    <w:rsid w:val="00274E08"/>
    <w:rsid w:val="00274E13"/>
    <w:rsid w:val="00275061"/>
    <w:rsid w:val="00275B28"/>
    <w:rsid w:val="002760C5"/>
    <w:rsid w:val="00276140"/>
    <w:rsid w:val="00276329"/>
    <w:rsid w:val="002763A8"/>
    <w:rsid w:val="002766D5"/>
    <w:rsid w:val="00276955"/>
    <w:rsid w:val="00276BB5"/>
    <w:rsid w:val="00276F65"/>
    <w:rsid w:val="00277886"/>
    <w:rsid w:val="00277F56"/>
    <w:rsid w:val="00277F64"/>
    <w:rsid w:val="00280560"/>
    <w:rsid w:val="00280C04"/>
    <w:rsid w:val="002813A0"/>
    <w:rsid w:val="0028178D"/>
    <w:rsid w:val="0028221A"/>
    <w:rsid w:val="002827E8"/>
    <w:rsid w:val="00282C47"/>
    <w:rsid w:val="00282DF3"/>
    <w:rsid w:val="00282F50"/>
    <w:rsid w:val="00282FEC"/>
    <w:rsid w:val="002831E1"/>
    <w:rsid w:val="0028340A"/>
    <w:rsid w:val="002834E8"/>
    <w:rsid w:val="00283614"/>
    <w:rsid w:val="00284367"/>
    <w:rsid w:val="00284B23"/>
    <w:rsid w:val="00284C2E"/>
    <w:rsid w:val="00284D15"/>
    <w:rsid w:val="00285803"/>
    <w:rsid w:val="0028586E"/>
    <w:rsid w:val="00285F45"/>
    <w:rsid w:val="0028637B"/>
    <w:rsid w:val="002866A9"/>
    <w:rsid w:val="002869A1"/>
    <w:rsid w:val="00286BD3"/>
    <w:rsid w:val="0028789B"/>
    <w:rsid w:val="00287970"/>
    <w:rsid w:val="00287FB0"/>
    <w:rsid w:val="00287FB3"/>
    <w:rsid w:val="002900DC"/>
    <w:rsid w:val="00290535"/>
    <w:rsid w:val="00290781"/>
    <w:rsid w:val="00290A71"/>
    <w:rsid w:val="00290A89"/>
    <w:rsid w:val="00291068"/>
    <w:rsid w:val="002913DA"/>
    <w:rsid w:val="00291B57"/>
    <w:rsid w:val="00292320"/>
    <w:rsid w:val="002928D6"/>
    <w:rsid w:val="00293063"/>
    <w:rsid w:val="0029336C"/>
    <w:rsid w:val="00293654"/>
    <w:rsid w:val="00293D77"/>
    <w:rsid w:val="002940DE"/>
    <w:rsid w:val="00294450"/>
    <w:rsid w:val="00294514"/>
    <w:rsid w:val="00294532"/>
    <w:rsid w:val="0029588A"/>
    <w:rsid w:val="00295D57"/>
    <w:rsid w:val="00295F50"/>
    <w:rsid w:val="00296986"/>
    <w:rsid w:val="002971F7"/>
    <w:rsid w:val="00297440"/>
    <w:rsid w:val="002A0052"/>
    <w:rsid w:val="002A0097"/>
    <w:rsid w:val="002A1064"/>
    <w:rsid w:val="002A1367"/>
    <w:rsid w:val="002A1449"/>
    <w:rsid w:val="002A1510"/>
    <w:rsid w:val="002A24E8"/>
    <w:rsid w:val="002A2920"/>
    <w:rsid w:val="002A2B3B"/>
    <w:rsid w:val="002A2B40"/>
    <w:rsid w:val="002A3747"/>
    <w:rsid w:val="002A387D"/>
    <w:rsid w:val="002A3E92"/>
    <w:rsid w:val="002A50B4"/>
    <w:rsid w:val="002A512E"/>
    <w:rsid w:val="002A585C"/>
    <w:rsid w:val="002A5922"/>
    <w:rsid w:val="002A59E9"/>
    <w:rsid w:val="002A5D7D"/>
    <w:rsid w:val="002A6179"/>
    <w:rsid w:val="002A641E"/>
    <w:rsid w:val="002A652E"/>
    <w:rsid w:val="002A6593"/>
    <w:rsid w:val="002A6923"/>
    <w:rsid w:val="002A69FB"/>
    <w:rsid w:val="002A6B13"/>
    <w:rsid w:val="002A6B42"/>
    <w:rsid w:val="002A6FCD"/>
    <w:rsid w:val="002A7596"/>
    <w:rsid w:val="002A7970"/>
    <w:rsid w:val="002A7B11"/>
    <w:rsid w:val="002A7DF7"/>
    <w:rsid w:val="002A7F1F"/>
    <w:rsid w:val="002B021F"/>
    <w:rsid w:val="002B073C"/>
    <w:rsid w:val="002B078F"/>
    <w:rsid w:val="002B079D"/>
    <w:rsid w:val="002B099B"/>
    <w:rsid w:val="002B099C"/>
    <w:rsid w:val="002B0A32"/>
    <w:rsid w:val="002B0C84"/>
    <w:rsid w:val="002B0D81"/>
    <w:rsid w:val="002B0F2E"/>
    <w:rsid w:val="002B10D1"/>
    <w:rsid w:val="002B18EF"/>
    <w:rsid w:val="002B1939"/>
    <w:rsid w:val="002B1D41"/>
    <w:rsid w:val="002B1E0A"/>
    <w:rsid w:val="002B2227"/>
    <w:rsid w:val="002B2616"/>
    <w:rsid w:val="002B26DD"/>
    <w:rsid w:val="002B28C9"/>
    <w:rsid w:val="002B2BFA"/>
    <w:rsid w:val="002B32B1"/>
    <w:rsid w:val="002B39D7"/>
    <w:rsid w:val="002B4292"/>
    <w:rsid w:val="002B4434"/>
    <w:rsid w:val="002B4735"/>
    <w:rsid w:val="002B54A6"/>
    <w:rsid w:val="002B5E9E"/>
    <w:rsid w:val="002B6286"/>
    <w:rsid w:val="002B646E"/>
    <w:rsid w:val="002B67C6"/>
    <w:rsid w:val="002B6A80"/>
    <w:rsid w:val="002B6EFC"/>
    <w:rsid w:val="002B74CE"/>
    <w:rsid w:val="002B7B17"/>
    <w:rsid w:val="002B7B61"/>
    <w:rsid w:val="002B7BBD"/>
    <w:rsid w:val="002B7EA1"/>
    <w:rsid w:val="002B7EF0"/>
    <w:rsid w:val="002C0C5F"/>
    <w:rsid w:val="002C0FDE"/>
    <w:rsid w:val="002C1258"/>
    <w:rsid w:val="002C1442"/>
    <w:rsid w:val="002C1661"/>
    <w:rsid w:val="002C175C"/>
    <w:rsid w:val="002C1EDF"/>
    <w:rsid w:val="002C2544"/>
    <w:rsid w:val="002C2EC7"/>
    <w:rsid w:val="002C325A"/>
    <w:rsid w:val="002C386B"/>
    <w:rsid w:val="002C3B78"/>
    <w:rsid w:val="002C4B74"/>
    <w:rsid w:val="002C4C9F"/>
    <w:rsid w:val="002C5D2B"/>
    <w:rsid w:val="002C5E00"/>
    <w:rsid w:val="002C5E0A"/>
    <w:rsid w:val="002C606C"/>
    <w:rsid w:val="002C6428"/>
    <w:rsid w:val="002C6652"/>
    <w:rsid w:val="002C6BC8"/>
    <w:rsid w:val="002C6C48"/>
    <w:rsid w:val="002C6E62"/>
    <w:rsid w:val="002C6EBF"/>
    <w:rsid w:val="002C727E"/>
    <w:rsid w:val="002C72FF"/>
    <w:rsid w:val="002C7C51"/>
    <w:rsid w:val="002D016D"/>
    <w:rsid w:val="002D02F4"/>
    <w:rsid w:val="002D07E5"/>
    <w:rsid w:val="002D12D5"/>
    <w:rsid w:val="002D1404"/>
    <w:rsid w:val="002D16EC"/>
    <w:rsid w:val="002D1D58"/>
    <w:rsid w:val="002D31E5"/>
    <w:rsid w:val="002D349F"/>
    <w:rsid w:val="002D3900"/>
    <w:rsid w:val="002D40C1"/>
    <w:rsid w:val="002D43CF"/>
    <w:rsid w:val="002D47D1"/>
    <w:rsid w:val="002D50F0"/>
    <w:rsid w:val="002D5127"/>
    <w:rsid w:val="002D56C9"/>
    <w:rsid w:val="002D5754"/>
    <w:rsid w:val="002D57A0"/>
    <w:rsid w:val="002D592D"/>
    <w:rsid w:val="002D595C"/>
    <w:rsid w:val="002D5DB6"/>
    <w:rsid w:val="002D607E"/>
    <w:rsid w:val="002D6473"/>
    <w:rsid w:val="002D660D"/>
    <w:rsid w:val="002D7414"/>
    <w:rsid w:val="002D74D6"/>
    <w:rsid w:val="002D75E6"/>
    <w:rsid w:val="002D7E89"/>
    <w:rsid w:val="002E0040"/>
    <w:rsid w:val="002E05F4"/>
    <w:rsid w:val="002E0887"/>
    <w:rsid w:val="002E0B32"/>
    <w:rsid w:val="002E129F"/>
    <w:rsid w:val="002E138E"/>
    <w:rsid w:val="002E1749"/>
    <w:rsid w:val="002E18D2"/>
    <w:rsid w:val="002E19FD"/>
    <w:rsid w:val="002E1C02"/>
    <w:rsid w:val="002E1C56"/>
    <w:rsid w:val="002E1FBC"/>
    <w:rsid w:val="002E25C8"/>
    <w:rsid w:val="002E2993"/>
    <w:rsid w:val="002E2C2B"/>
    <w:rsid w:val="002E3531"/>
    <w:rsid w:val="002E3668"/>
    <w:rsid w:val="002E3A0B"/>
    <w:rsid w:val="002E3CCB"/>
    <w:rsid w:val="002E3D18"/>
    <w:rsid w:val="002E4072"/>
    <w:rsid w:val="002E4433"/>
    <w:rsid w:val="002E498A"/>
    <w:rsid w:val="002E4CA8"/>
    <w:rsid w:val="002E4FA9"/>
    <w:rsid w:val="002E5310"/>
    <w:rsid w:val="002E536B"/>
    <w:rsid w:val="002E587C"/>
    <w:rsid w:val="002E59C5"/>
    <w:rsid w:val="002E5D0F"/>
    <w:rsid w:val="002E5EBA"/>
    <w:rsid w:val="002E5F83"/>
    <w:rsid w:val="002E61AF"/>
    <w:rsid w:val="002E65CD"/>
    <w:rsid w:val="002E6A3A"/>
    <w:rsid w:val="002E6B11"/>
    <w:rsid w:val="002E6CC4"/>
    <w:rsid w:val="002E6D16"/>
    <w:rsid w:val="002E6D7E"/>
    <w:rsid w:val="002E7632"/>
    <w:rsid w:val="002E7B05"/>
    <w:rsid w:val="002E7B07"/>
    <w:rsid w:val="002E7C72"/>
    <w:rsid w:val="002E7F0E"/>
    <w:rsid w:val="002F00A7"/>
    <w:rsid w:val="002F0118"/>
    <w:rsid w:val="002F052B"/>
    <w:rsid w:val="002F0622"/>
    <w:rsid w:val="002F0BE5"/>
    <w:rsid w:val="002F0F74"/>
    <w:rsid w:val="002F1045"/>
    <w:rsid w:val="002F19AA"/>
    <w:rsid w:val="002F1B1B"/>
    <w:rsid w:val="002F1DAD"/>
    <w:rsid w:val="002F20DB"/>
    <w:rsid w:val="002F26CF"/>
    <w:rsid w:val="002F2A2D"/>
    <w:rsid w:val="002F2A44"/>
    <w:rsid w:val="002F351F"/>
    <w:rsid w:val="002F369C"/>
    <w:rsid w:val="002F377C"/>
    <w:rsid w:val="002F4259"/>
    <w:rsid w:val="002F4397"/>
    <w:rsid w:val="002F444A"/>
    <w:rsid w:val="002F4CBD"/>
    <w:rsid w:val="002F50DE"/>
    <w:rsid w:val="002F52E4"/>
    <w:rsid w:val="002F5F30"/>
    <w:rsid w:val="002F6447"/>
    <w:rsid w:val="002F68E7"/>
    <w:rsid w:val="002F6C7C"/>
    <w:rsid w:val="002F6C9D"/>
    <w:rsid w:val="002F6F58"/>
    <w:rsid w:val="002F71A1"/>
    <w:rsid w:val="0030039C"/>
    <w:rsid w:val="003003A4"/>
    <w:rsid w:val="00300480"/>
    <w:rsid w:val="0030087F"/>
    <w:rsid w:val="00300C91"/>
    <w:rsid w:val="00300F7A"/>
    <w:rsid w:val="0030114E"/>
    <w:rsid w:val="00301E2B"/>
    <w:rsid w:val="00301E7B"/>
    <w:rsid w:val="00302010"/>
    <w:rsid w:val="00302075"/>
    <w:rsid w:val="003020FB"/>
    <w:rsid w:val="0030268F"/>
    <w:rsid w:val="003027CD"/>
    <w:rsid w:val="0030299F"/>
    <w:rsid w:val="00302A01"/>
    <w:rsid w:val="003034F7"/>
    <w:rsid w:val="00303985"/>
    <w:rsid w:val="0030423A"/>
    <w:rsid w:val="003042A4"/>
    <w:rsid w:val="003047D7"/>
    <w:rsid w:val="00304C6E"/>
    <w:rsid w:val="00304D11"/>
    <w:rsid w:val="00304E05"/>
    <w:rsid w:val="00304E11"/>
    <w:rsid w:val="00304EC2"/>
    <w:rsid w:val="00304F79"/>
    <w:rsid w:val="003050AA"/>
    <w:rsid w:val="0030531A"/>
    <w:rsid w:val="00305692"/>
    <w:rsid w:val="003057EF"/>
    <w:rsid w:val="00305B93"/>
    <w:rsid w:val="00305D8C"/>
    <w:rsid w:val="00306221"/>
    <w:rsid w:val="0030694F"/>
    <w:rsid w:val="00306D9B"/>
    <w:rsid w:val="00307657"/>
    <w:rsid w:val="00307705"/>
    <w:rsid w:val="00307991"/>
    <w:rsid w:val="00307EB4"/>
    <w:rsid w:val="00310133"/>
    <w:rsid w:val="0031021A"/>
    <w:rsid w:val="003102D4"/>
    <w:rsid w:val="00310AFD"/>
    <w:rsid w:val="00310C06"/>
    <w:rsid w:val="00310E0B"/>
    <w:rsid w:val="00311057"/>
    <w:rsid w:val="0031129C"/>
    <w:rsid w:val="00311D6B"/>
    <w:rsid w:val="00311E0E"/>
    <w:rsid w:val="00312184"/>
    <w:rsid w:val="003121AC"/>
    <w:rsid w:val="003127D3"/>
    <w:rsid w:val="00312C78"/>
    <w:rsid w:val="00313411"/>
    <w:rsid w:val="00313CC2"/>
    <w:rsid w:val="00314498"/>
    <w:rsid w:val="00314B91"/>
    <w:rsid w:val="00314C68"/>
    <w:rsid w:val="003167E4"/>
    <w:rsid w:val="00316E4C"/>
    <w:rsid w:val="00317538"/>
    <w:rsid w:val="00317BF2"/>
    <w:rsid w:val="00317D0F"/>
    <w:rsid w:val="003208D2"/>
    <w:rsid w:val="00320C18"/>
    <w:rsid w:val="00321193"/>
    <w:rsid w:val="0032129B"/>
    <w:rsid w:val="0032152D"/>
    <w:rsid w:val="00322226"/>
    <w:rsid w:val="003228DA"/>
    <w:rsid w:val="00322B80"/>
    <w:rsid w:val="00322D77"/>
    <w:rsid w:val="003234D6"/>
    <w:rsid w:val="00323E64"/>
    <w:rsid w:val="00323F68"/>
    <w:rsid w:val="00324348"/>
    <w:rsid w:val="00324508"/>
    <w:rsid w:val="00324A5E"/>
    <w:rsid w:val="0032513B"/>
    <w:rsid w:val="003252FE"/>
    <w:rsid w:val="003259E5"/>
    <w:rsid w:val="00325BEE"/>
    <w:rsid w:val="00326967"/>
    <w:rsid w:val="00326DC5"/>
    <w:rsid w:val="003270FA"/>
    <w:rsid w:val="0032727A"/>
    <w:rsid w:val="003274A1"/>
    <w:rsid w:val="00330093"/>
    <w:rsid w:val="00330412"/>
    <w:rsid w:val="00330AFE"/>
    <w:rsid w:val="00330E81"/>
    <w:rsid w:val="00330FDB"/>
    <w:rsid w:val="00331658"/>
    <w:rsid w:val="00331B72"/>
    <w:rsid w:val="00332331"/>
    <w:rsid w:val="00332703"/>
    <w:rsid w:val="00332C24"/>
    <w:rsid w:val="00332D97"/>
    <w:rsid w:val="00332DEA"/>
    <w:rsid w:val="00333821"/>
    <w:rsid w:val="00333B7B"/>
    <w:rsid w:val="003340E5"/>
    <w:rsid w:val="00334210"/>
    <w:rsid w:val="003346BE"/>
    <w:rsid w:val="00334C6A"/>
    <w:rsid w:val="00334CCC"/>
    <w:rsid w:val="00334E56"/>
    <w:rsid w:val="0033535F"/>
    <w:rsid w:val="003368CC"/>
    <w:rsid w:val="00337011"/>
    <w:rsid w:val="003371EF"/>
    <w:rsid w:val="00337410"/>
    <w:rsid w:val="003376DD"/>
    <w:rsid w:val="0033773B"/>
    <w:rsid w:val="003378E9"/>
    <w:rsid w:val="0034006E"/>
    <w:rsid w:val="0034015E"/>
    <w:rsid w:val="003401CF"/>
    <w:rsid w:val="0034032C"/>
    <w:rsid w:val="003403B1"/>
    <w:rsid w:val="0034043E"/>
    <w:rsid w:val="00340DAF"/>
    <w:rsid w:val="00340E2B"/>
    <w:rsid w:val="00340E95"/>
    <w:rsid w:val="00340FCD"/>
    <w:rsid w:val="00341785"/>
    <w:rsid w:val="00341EAD"/>
    <w:rsid w:val="00342533"/>
    <w:rsid w:val="00342841"/>
    <w:rsid w:val="00342842"/>
    <w:rsid w:val="00342DA7"/>
    <w:rsid w:val="00343081"/>
    <w:rsid w:val="0034326A"/>
    <w:rsid w:val="00343310"/>
    <w:rsid w:val="003434F0"/>
    <w:rsid w:val="0034351F"/>
    <w:rsid w:val="00343622"/>
    <w:rsid w:val="00343840"/>
    <w:rsid w:val="00343A53"/>
    <w:rsid w:val="00343D29"/>
    <w:rsid w:val="00344199"/>
    <w:rsid w:val="003447AB"/>
    <w:rsid w:val="003447C7"/>
    <w:rsid w:val="00344CBE"/>
    <w:rsid w:val="00344D82"/>
    <w:rsid w:val="00344F85"/>
    <w:rsid w:val="003450C4"/>
    <w:rsid w:val="00345C78"/>
    <w:rsid w:val="00345F80"/>
    <w:rsid w:val="00346470"/>
    <w:rsid w:val="00346791"/>
    <w:rsid w:val="0034782B"/>
    <w:rsid w:val="00347907"/>
    <w:rsid w:val="00347911"/>
    <w:rsid w:val="00347B02"/>
    <w:rsid w:val="00350629"/>
    <w:rsid w:val="00350859"/>
    <w:rsid w:val="00350D56"/>
    <w:rsid w:val="003511D7"/>
    <w:rsid w:val="00351245"/>
    <w:rsid w:val="003518AC"/>
    <w:rsid w:val="00351E4B"/>
    <w:rsid w:val="003521E7"/>
    <w:rsid w:val="00352B19"/>
    <w:rsid w:val="003530F9"/>
    <w:rsid w:val="0035326D"/>
    <w:rsid w:val="003536F0"/>
    <w:rsid w:val="00353E39"/>
    <w:rsid w:val="00354AC9"/>
    <w:rsid w:val="00354F80"/>
    <w:rsid w:val="003564F4"/>
    <w:rsid w:val="003565EC"/>
    <w:rsid w:val="00357020"/>
    <w:rsid w:val="0035730C"/>
    <w:rsid w:val="0035732F"/>
    <w:rsid w:val="003574C1"/>
    <w:rsid w:val="00357890"/>
    <w:rsid w:val="00357F64"/>
    <w:rsid w:val="00360193"/>
    <w:rsid w:val="00360912"/>
    <w:rsid w:val="00360A6F"/>
    <w:rsid w:val="00360B99"/>
    <w:rsid w:val="00360D37"/>
    <w:rsid w:val="00361556"/>
    <w:rsid w:val="003619A1"/>
    <w:rsid w:val="00361E77"/>
    <w:rsid w:val="00362087"/>
    <w:rsid w:val="00362BE9"/>
    <w:rsid w:val="00362FEE"/>
    <w:rsid w:val="00363082"/>
    <w:rsid w:val="00363419"/>
    <w:rsid w:val="00363A37"/>
    <w:rsid w:val="00363B79"/>
    <w:rsid w:val="00363F8D"/>
    <w:rsid w:val="0036432B"/>
    <w:rsid w:val="003647A8"/>
    <w:rsid w:val="00364A03"/>
    <w:rsid w:val="00364E40"/>
    <w:rsid w:val="00365394"/>
    <w:rsid w:val="0036546A"/>
    <w:rsid w:val="00365C29"/>
    <w:rsid w:val="00365C62"/>
    <w:rsid w:val="003661DF"/>
    <w:rsid w:val="00366656"/>
    <w:rsid w:val="00366E60"/>
    <w:rsid w:val="00366FDE"/>
    <w:rsid w:val="00371122"/>
    <w:rsid w:val="0037148B"/>
    <w:rsid w:val="00371A8E"/>
    <w:rsid w:val="00372113"/>
    <w:rsid w:val="003722D0"/>
    <w:rsid w:val="0037252E"/>
    <w:rsid w:val="00372D27"/>
    <w:rsid w:val="00372EC0"/>
    <w:rsid w:val="00372F1F"/>
    <w:rsid w:val="0037302D"/>
    <w:rsid w:val="00373DBD"/>
    <w:rsid w:val="00373E97"/>
    <w:rsid w:val="00374467"/>
    <w:rsid w:val="00374772"/>
    <w:rsid w:val="0037479F"/>
    <w:rsid w:val="00374856"/>
    <w:rsid w:val="003748DE"/>
    <w:rsid w:val="00374A50"/>
    <w:rsid w:val="00374FF5"/>
    <w:rsid w:val="00374FFF"/>
    <w:rsid w:val="003755EB"/>
    <w:rsid w:val="00375A7C"/>
    <w:rsid w:val="00375E8F"/>
    <w:rsid w:val="0037612A"/>
    <w:rsid w:val="0037659F"/>
    <w:rsid w:val="0037660D"/>
    <w:rsid w:val="00376D33"/>
    <w:rsid w:val="00376E4F"/>
    <w:rsid w:val="0037787A"/>
    <w:rsid w:val="00377A6E"/>
    <w:rsid w:val="00377BA9"/>
    <w:rsid w:val="00377E97"/>
    <w:rsid w:val="00380652"/>
    <w:rsid w:val="00380697"/>
    <w:rsid w:val="003806B2"/>
    <w:rsid w:val="00380832"/>
    <w:rsid w:val="00381A04"/>
    <w:rsid w:val="00381A27"/>
    <w:rsid w:val="00382444"/>
    <w:rsid w:val="003829DE"/>
    <w:rsid w:val="00382CCE"/>
    <w:rsid w:val="00382F92"/>
    <w:rsid w:val="00383031"/>
    <w:rsid w:val="00383094"/>
    <w:rsid w:val="003837AC"/>
    <w:rsid w:val="00383ED0"/>
    <w:rsid w:val="00384BCE"/>
    <w:rsid w:val="00384E28"/>
    <w:rsid w:val="00384FF9"/>
    <w:rsid w:val="00385506"/>
    <w:rsid w:val="003858F8"/>
    <w:rsid w:val="00385A3A"/>
    <w:rsid w:val="00386309"/>
    <w:rsid w:val="00386314"/>
    <w:rsid w:val="003866E5"/>
    <w:rsid w:val="00386B22"/>
    <w:rsid w:val="00386B80"/>
    <w:rsid w:val="00387838"/>
    <w:rsid w:val="00387A01"/>
    <w:rsid w:val="00387AAD"/>
    <w:rsid w:val="00387AD7"/>
    <w:rsid w:val="00387DB7"/>
    <w:rsid w:val="003904BA"/>
    <w:rsid w:val="003906E7"/>
    <w:rsid w:val="00390AFD"/>
    <w:rsid w:val="00390C64"/>
    <w:rsid w:val="00390C86"/>
    <w:rsid w:val="00391407"/>
    <w:rsid w:val="00391729"/>
    <w:rsid w:val="00391A40"/>
    <w:rsid w:val="00391E60"/>
    <w:rsid w:val="003920AD"/>
    <w:rsid w:val="003924AC"/>
    <w:rsid w:val="003928A1"/>
    <w:rsid w:val="00392A64"/>
    <w:rsid w:val="00392C49"/>
    <w:rsid w:val="00392D8A"/>
    <w:rsid w:val="00393365"/>
    <w:rsid w:val="003935C7"/>
    <w:rsid w:val="00393A21"/>
    <w:rsid w:val="00393F61"/>
    <w:rsid w:val="00393FA6"/>
    <w:rsid w:val="003941B2"/>
    <w:rsid w:val="0039493F"/>
    <w:rsid w:val="00394978"/>
    <w:rsid w:val="003949F7"/>
    <w:rsid w:val="00394A83"/>
    <w:rsid w:val="00394E1A"/>
    <w:rsid w:val="0039516B"/>
    <w:rsid w:val="00395383"/>
    <w:rsid w:val="00396087"/>
    <w:rsid w:val="003966B6"/>
    <w:rsid w:val="003977F0"/>
    <w:rsid w:val="00397886"/>
    <w:rsid w:val="003A000B"/>
    <w:rsid w:val="003A0AD5"/>
    <w:rsid w:val="003A0BE6"/>
    <w:rsid w:val="003A1454"/>
    <w:rsid w:val="003A1A80"/>
    <w:rsid w:val="003A1CE7"/>
    <w:rsid w:val="003A1DB7"/>
    <w:rsid w:val="003A20CF"/>
    <w:rsid w:val="003A3052"/>
    <w:rsid w:val="003A3637"/>
    <w:rsid w:val="003A3A35"/>
    <w:rsid w:val="003A3EC9"/>
    <w:rsid w:val="003A3FE7"/>
    <w:rsid w:val="003A4182"/>
    <w:rsid w:val="003A4722"/>
    <w:rsid w:val="003A4D05"/>
    <w:rsid w:val="003A5205"/>
    <w:rsid w:val="003A5C1B"/>
    <w:rsid w:val="003A5E65"/>
    <w:rsid w:val="003A5FE2"/>
    <w:rsid w:val="003A6CFE"/>
    <w:rsid w:val="003A6D55"/>
    <w:rsid w:val="003A6FEF"/>
    <w:rsid w:val="003A70D9"/>
    <w:rsid w:val="003A73AF"/>
    <w:rsid w:val="003A7661"/>
    <w:rsid w:val="003A7FC9"/>
    <w:rsid w:val="003B03D6"/>
    <w:rsid w:val="003B0447"/>
    <w:rsid w:val="003B0BF6"/>
    <w:rsid w:val="003B14DC"/>
    <w:rsid w:val="003B184D"/>
    <w:rsid w:val="003B1A5D"/>
    <w:rsid w:val="003B1AC7"/>
    <w:rsid w:val="003B1C88"/>
    <w:rsid w:val="003B2678"/>
    <w:rsid w:val="003B3230"/>
    <w:rsid w:val="003B354B"/>
    <w:rsid w:val="003B408F"/>
    <w:rsid w:val="003B4B29"/>
    <w:rsid w:val="003B4C63"/>
    <w:rsid w:val="003B59AC"/>
    <w:rsid w:val="003B5A1C"/>
    <w:rsid w:val="003B5A33"/>
    <w:rsid w:val="003B5CE2"/>
    <w:rsid w:val="003B5D80"/>
    <w:rsid w:val="003B5D8C"/>
    <w:rsid w:val="003B6107"/>
    <w:rsid w:val="003B6125"/>
    <w:rsid w:val="003B63BA"/>
    <w:rsid w:val="003B6402"/>
    <w:rsid w:val="003B65BC"/>
    <w:rsid w:val="003B68A7"/>
    <w:rsid w:val="003B6972"/>
    <w:rsid w:val="003B6F20"/>
    <w:rsid w:val="003B6F26"/>
    <w:rsid w:val="003B6FCC"/>
    <w:rsid w:val="003B7275"/>
    <w:rsid w:val="003B76AF"/>
    <w:rsid w:val="003C01DF"/>
    <w:rsid w:val="003C02CB"/>
    <w:rsid w:val="003C044B"/>
    <w:rsid w:val="003C04EF"/>
    <w:rsid w:val="003C0617"/>
    <w:rsid w:val="003C072D"/>
    <w:rsid w:val="003C077E"/>
    <w:rsid w:val="003C097B"/>
    <w:rsid w:val="003C0AB0"/>
    <w:rsid w:val="003C12E4"/>
    <w:rsid w:val="003C135A"/>
    <w:rsid w:val="003C1383"/>
    <w:rsid w:val="003C16DA"/>
    <w:rsid w:val="003C18BF"/>
    <w:rsid w:val="003C1AFE"/>
    <w:rsid w:val="003C1BE2"/>
    <w:rsid w:val="003C1D40"/>
    <w:rsid w:val="003C22BB"/>
    <w:rsid w:val="003C28BD"/>
    <w:rsid w:val="003C2BEE"/>
    <w:rsid w:val="003C2DF9"/>
    <w:rsid w:val="003C318F"/>
    <w:rsid w:val="003C32E0"/>
    <w:rsid w:val="003C335F"/>
    <w:rsid w:val="003C3B4E"/>
    <w:rsid w:val="003C40A5"/>
    <w:rsid w:val="003C538C"/>
    <w:rsid w:val="003C5848"/>
    <w:rsid w:val="003C5C3B"/>
    <w:rsid w:val="003C5D5C"/>
    <w:rsid w:val="003C67DD"/>
    <w:rsid w:val="003C71A5"/>
    <w:rsid w:val="003C755F"/>
    <w:rsid w:val="003C7798"/>
    <w:rsid w:val="003C7D72"/>
    <w:rsid w:val="003D0498"/>
    <w:rsid w:val="003D16D6"/>
    <w:rsid w:val="003D1B24"/>
    <w:rsid w:val="003D1FB0"/>
    <w:rsid w:val="003D206A"/>
    <w:rsid w:val="003D2630"/>
    <w:rsid w:val="003D274C"/>
    <w:rsid w:val="003D2810"/>
    <w:rsid w:val="003D2CCB"/>
    <w:rsid w:val="003D3115"/>
    <w:rsid w:val="003D315B"/>
    <w:rsid w:val="003D3289"/>
    <w:rsid w:val="003D353F"/>
    <w:rsid w:val="003D36F7"/>
    <w:rsid w:val="003D475D"/>
    <w:rsid w:val="003D541B"/>
    <w:rsid w:val="003D5DBB"/>
    <w:rsid w:val="003D601F"/>
    <w:rsid w:val="003D605A"/>
    <w:rsid w:val="003D609A"/>
    <w:rsid w:val="003D609F"/>
    <w:rsid w:val="003D61BC"/>
    <w:rsid w:val="003D63D5"/>
    <w:rsid w:val="003D654F"/>
    <w:rsid w:val="003D68F7"/>
    <w:rsid w:val="003D6F6A"/>
    <w:rsid w:val="003D787A"/>
    <w:rsid w:val="003D7B9C"/>
    <w:rsid w:val="003E03B9"/>
    <w:rsid w:val="003E0C08"/>
    <w:rsid w:val="003E12E1"/>
    <w:rsid w:val="003E14C9"/>
    <w:rsid w:val="003E159D"/>
    <w:rsid w:val="003E17F9"/>
    <w:rsid w:val="003E1A0B"/>
    <w:rsid w:val="003E1B17"/>
    <w:rsid w:val="003E2313"/>
    <w:rsid w:val="003E231C"/>
    <w:rsid w:val="003E2397"/>
    <w:rsid w:val="003E24AD"/>
    <w:rsid w:val="003E278C"/>
    <w:rsid w:val="003E2D51"/>
    <w:rsid w:val="003E306A"/>
    <w:rsid w:val="003E3908"/>
    <w:rsid w:val="003E3C65"/>
    <w:rsid w:val="003E4162"/>
    <w:rsid w:val="003E42F7"/>
    <w:rsid w:val="003E438F"/>
    <w:rsid w:val="003E46BF"/>
    <w:rsid w:val="003E5002"/>
    <w:rsid w:val="003E51FC"/>
    <w:rsid w:val="003E54C9"/>
    <w:rsid w:val="003E556B"/>
    <w:rsid w:val="003E5951"/>
    <w:rsid w:val="003E61E8"/>
    <w:rsid w:val="003E64F9"/>
    <w:rsid w:val="003E6756"/>
    <w:rsid w:val="003E6DCA"/>
    <w:rsid w:val="003E75D7"/>
    <w:rsid w:val="003E7712"/>
    <w:rsid w:val="003E7ED3"/>
    <w:rsid w:val="003F07AF"/>
    <w:rsid w:val="003F0C20"/>
    <w:rsid w:val="003F0E75"/>
    <w:rsid w:val="003F1223"/>
    <w:rsid w:val="003F13E6"/>
    <w:rsid w:val="003F1EEC"/>
    <w:rsid w:val="003F2363"/>
    <w:rsid w:val="003F2A95"/>
    <w:rsid w:val="003F2BB0"/>
    <w:rsid w:val="003F2E16"/>
    <w:rsid w:val="003F2F23"/>
    <w:rsid w:val="003F3183"/>
    <w:rsid w:val="003F323A"/>
    <w:rsid w:val="003F32E2"/>
    <w:rsid w:val="003F3301"/>
    <w:rsid w:val="003F3461"/>
    <w:rsid w:val="003F37C1"/>
    <w:rsid w:val="003F3E19"/>
    <w:rsid w:val="003F505C"/>
    <w:rsid w:val="003F57A1"/>
    <w:rsid w:val="003F5AFE"/>
    <w:rsid w:val="003F5C43"/>
    <w:rsid w:val="003F5DAC"/>
    <w:rsid w:val="003F6302"/>
    <w:rsid w:val="003F64C7"/>
    <w:rsid w:val="003F6894"/>
    <w:rsid w:val="003F692D"/>
    <w:rsid w:val="003F697A"/>
    <w:rsid w:val="003F6BDD"/>
    <w:rsid w:val="003F72FC"/>
    <w:rsid w:val="003F731A"/>
    <w:rsid w:val="003F737E"/>
    <w:rsid w:val="003F7CDF"/>
    <w:rsid w:val="003F7DD6"/>
    <w:rsid w:val="003F7F21"/>
    <w:rsid w:val="0040002F"/>
    <w:rsid w:val="00400129"/>
    <w:rsid w:val="00400562"/>
    <w:rsid w:val="004005AE"/>
    <w:rsid w:val="004007BE"/>
    <w:rsid w:val="00400B08"/>
    <w:rsid w:val="00400D6A"/>
    <w:rsid w:val="00401040"/>
    <w:rsid w:val="0040119E"/>
    <w:rsid w:val="00401442"/>
    <w:rsid w:val="00401661"/>
    <w:rsid w:val="0040173C"/>
    <w:rsid w:val="00401A2B"/>
    <w:rsid w:val="00401D50"/>
    <w:rsid w:val="004020BD"/>
    <w:rsid w:val="0040222B"/>
    <w:rsid w:val="0040261E"/>
    <w:rsid w:val="00402B0F"/>
    <w:rsid w:val="00402CBF"/>
    <w:rsid w:val="00402D98"/>
    <w:rsid w:val="004038F8"/>
    <w:rsid w:val="00403E39"/>
    <w:rsid w:val="0040432F"/>
    <w:rsid w:val="00404420"/>
    <w:rsid w:val="0040562F"/>
    <w:rsid w:val="00405B67"/>
    <w:rsid w:val="0040626E"/>
    <w:rsid w:val="0040650B"/>
    <w:rsid w:val="00406537"/>
    <w:rsid w:val="0040661A"/>
    <w:rsid w:val="004078DF"/>
    <w:rsid w:val="00410A09"/>
    <w:rsid w:val="00410C21"/>
    <w:rsid w:val="00410DEC"/>
    <w:rsid w:val="00410E79"/>
    <w:rsid w:val="0041154E"/>
    <w:rsid w:val="0041162C"/>
    <w:rsid w:val="004119F7"/>
    <w:rsid w:val="00411FB1"/>
    <w:rsid w:val="00412236"/>
    <w:rsid w:val="0041338B"/>
    <w:rsid w:val="004133A4"/>
    <w:rsid w:val="00413E6A"/>
    <w:rsid w:val="004141A1"/>
    <w:rsid w:val="00414B46"/>
    <w:rsid w:val="004154DF"/>
    <w:rsid w:val="00415B6E"/>
    <w:rsid w:val="00415BC8"/>
    <w:rsid w:val="00417588"/>
    <w:rsid w:val="00417621"/>
    <w:rsid w:val="004179AE"/>
    <w:rsid w:val="004179D4"/>
    <w:rsid w:val="00417A81"/>
    <w:rsid w:val="00417AE9"/>
    <w:rsid w:val="00417B81"/>
    <w:rsid w:val="00417C40"/>
    <w:rsid w:val="00417D1F"/>
    <w:rsid w:val="0042023B"/>
    <w:rsid w:val="00421627"/>
    <w:rsid w:val="00421A1F"/>
    <w:rsid w:val="00421A7C"/>
    <w:rsid w:val="00422524"/>
    <w:rsid w:val="00422585"/>
    <w:rsid w:val="00422F59"/>
    <w:rsid w:val="0042325B"/>
    <w:rsid w:val="00423F21"/>
    <w:rsid w:val="00424482"/>
    <w:rsid w:val="00424518"/>
    <w:rsid w:val="00424989"/>
    <w:rsid w:val="00424DD4"/>
    <w:rsid w:val="00425645"/>
    <w:rsid w:val="004257F0"/>
    <w:rsid w:val="00425C5D"/>
    <w:rsid w:val="00426533"/>
    <w:rsid w:val="00427531"/>
    <w:rsid w:val="004301B5"/>
    <w:rsid w:val="00430433"/>
    <w:rsid w:val="004304AC"/>
    <w:rsid w:val="0043072D"/>
    <w:rsid w:val="004308D8"/>
    <w:rsid w:val="00430F08"/>
    <w:rsid w:val="00430FC6"/>
    <w:rsid w:val="00431002"/>
    <w:rsid w:val="00431479"/>
    <w:rsid w:val="004315B7"/>
    <w:rsid w:val="00431695"/>
    <w:rsid w:val="00431B06"/>
    <w:rsid w:val="00432C98"/>
    <w:rsid w:val="0043336C"/>
    <w:rsid w:val="004335FD"/>
    <w:rsid w:val="0043377E"/>
    <w:rsid w:val="00433975"/>
    <w:rsid w:val="004341C1"/>
    <w:rsid w:val="004341E0"/>
    <w:rsid w:val="004342A0"/>
    <w:rsid w:val="004344DE"/>
    <w:rsid w:val="00434E6B"/>
    <w:rsid w:val="00434FE3"/>
    <w:rsid w:val="0043507D"/>
    <w:rsid w:val="004354D8"/>
    <w:rsid w:val="00435B55"/>
    <w:rsid w:val="00436085"/>
    <w:rsid w:val="00436182"/>
    <w:rsid w:val="004366A6"/>
    <w:rsid w:val="00436B6D"/>
    <w:rsid w:val="00436E1B"/>
    <w:rsid w:val="00437273"/>
    <w:rsid w:val="004373F6"/>
    <w:rsid w:val="004375F2"/>
    <w:rsid w:val="00437708"/>
    <w:rsid w:val="0043794B"/>
    <w:rsid w:val="00437972"/>
    <w:rsid w:val="00437FD3"/>
    <w:rsid w:val="0044024D"/>
    <w:rsid w:val="0044058B"/>
    <w:rsid w:val="00441201"/>
    <w:rsid w:val="004418A8"/>
    <w:rsid w:val="00441FC0"/>
    <w:rsid w:val="00442162"/>
    <w:rsid w:val="004428B8"/>
    <w:rsid w:val="00442BBB"/>
    <w:rsid w:val="004432D2"/>
    <w:rsid w:val="004434C6"/>
    <w:rsid w:val="00443C5D"/>
    <w:rsid w:val="00444037"/>
    <w:rsid w:val="00444041"/>
    <w:rsid w:val="00444102"/>
    <w:rsid w:val="004450A6"/>
    <w:rsid w:val="00445C2A"/>
    <w:rsid w:val="004460D6"/>
    <w:rsid w:val="00446169"/>
    <w:rsid w:val="0044664C"/>
    <w:rsid w:val="00446938"/>
    <w:rsid w:val="00447256"/>
    <w:rsid w:val="004478E9"/>
    <w:rsid w:val="00447F66"/>
    <w:rsid w:val="004500CE"/>
    <w:rsid w:val="00450746"/>
    <w:rsid w:val="0045169D"/>
    <w:rsid w:val="004516C6"/>
    <w:rsid w:val="00451873"/>
    <w:rsid w:val="00451C8D"/>
    <w:rsid w:val="0045203B"/>
    <w:rsid w:val="0045215B"/>
    <w:rsid w:val="0045224D"/>
    <w:rsid w:val="00453683"/>
    <w:rsid w:val="004538BF"/>
    <w:rsid w:val="00453AA7"/>
    <w:rsid w:val="00453D86"/>
    <w:rsid w:val="00453E22"/>
    <w:rsid w:val="004542A5"/>
    <w:rsid w:val="004545A9"/>
    <w:rsid w:val="00454D87"/>
    <w:rsid w:val="00454DF8"/>
    <w:rsid w:val="00454E81"/>
    <w:rsid w:val="004553E1"/>
    <w:rsid w:val="0045545C"/>
    <w:rsid w:val="0045566E"/>
    <w:rsid w:val="00455908"/>
    <w:rsid w:val="00455CC1"/>
    <w:rsid w:val="00455E18"/>
    <w:rsid w:val="004564AF"/>
    <w:rsid w:val="004565BE"/>
    <w:rsid w:val="00456788"/>
    <w:rsid w:val="00456C87"/>
    <w:rsid w:val="00456DA5"/>
    <w:rsid w:val="00456EFC"/>
    <w:rsid w:val="00456F21"/>
    <w:rsid w:val="0045721F"/>
    <w:rsid w:val="0046022A"/>
    <w:rsid w:val="004603D5"/>
    <w:rsid w:val="00460D7B"/>
    <w:rsid w:val="004616FF"/>
    <w:rsid w:val="00461B47"/>
    <w:rsid w:val="0046258C"/>
    <w:rsid w:val="00462763"/>
    <w:rsid w:val="00462B79"/>
    <w:rsid w:val="00462D10"/>
    <w:rsid w:val="00462EDC"/>
    <w:rsid w:val="0046397B"/>
    <w:rsid w:val="00463A8E"/>
    <w:rsid w:val="00463AAE"/>
    <w:rsid w:val="00464139"/>
    <w:rsid w:val="00464586"/>
    <w:rsid w:val="00464630"/>
    <w:rsid w:val="00464741"/>
    <w:rsid w:val="00464871"/>
    <w:rsid w:val="00464C36"/>
    <w:rsid w:val="00464EDC"/>
    <w:rsid w:val="004651D2"/>
    <w:rsid w:val="00465817"/>
    <w:rsid w:val="00465A3E"/>
    <w:rsid w:val="00465F02"/>
    <w:rsid w:val="0046614A"/>
    <w:rsid w:val="004661B0"/>
    <w:rsid w:val="004662CE"/>
    <w:rsid w:val="004663E5"/>
    <w:rsid w:val="0046643B"/>
    <w:rsid w:val="0046661C"/>
    <w:rsid w:val="00467A71"/>
    <w:rsid w:val="00467BF9"/>
    <w:rsid w:val="00470127"/>
    <w:rsid w:val="00470366"/>
    <w:rsid w:val="00470815"/>
    <w:rsid w:val="00471275"/>
    <w:rsid w:val="004715AC"/>
    <w:rsid w:val="00471876"/>
    <w:rsid w:val="00472215"/>
    <w:rsid w:val="0047235A"/>
    <w:rsid w:val="00472D25"/>
    <w:rsid w:val="0047377F"/>
    <w:rsid w:val="00473C5E"/>
    <w:rsid w:val="00473D7F"/>
    <w:rsid w:val="00474440"/>
    <w:rsid w:val="00474E15"/>
    <w:rsid w:val="00474F92"/>
    <w:rsid w:val="004752C1"/>
    <w:rsid w:val="00475B87"/>
    <w:rsid w:val="00475D7C"/>
    <w:rsid w:val="00475ED4"/>
    <w:rsid w:val="004767D9"/>
    <w:rsid w:val="00476B39"/>
    <w:rsid w:val="00476C9D"/>
    <w:rsid w:val="00476DE5"/>
    <w:rsid w:val="00476E36"/>
    <w:rsid w:val="00476E37"/>
    <w:rsid w:val="004771B1"/>
    <w:rsid w:val="004776F6"/>
    <w:rsid w:val="00477752"/>
    <w:rsid w:val="00477FC4"/>
    <w:rsid w:val="00478BDD"/>
    <w:rsid w:val="004801E5"/>
    <w:rsid w:val="0048040C"/>
    <w:rsid w:val="004809D6"/>
    <w:rsid w:val="0048103A"/>
    <w:rsid w:val="00481617"/>
    <w:rsid w:val="00481791"/>
    <w:rsid w:val="00481865"/>
    <w:rsid w:val="0048219E"/>
    <w:rsid w:val="004829CE"/>
    <w:rsid w:val="00482C41"/>
    <w:rsid w:val="004835B7"/>
    <w:rsid w:val="00483AE8"/>
    <w:rsid w:val="00484449"/>
    <w:rsid w:val="0048462E"/>
    <w:rsid w:val="004847E5"/>
    <w:rsid w:val="00484A56"/>
    <w:rsid w:val="00484CF6"/>
    <w:rsid w:val="00484ED0"/>
    <w:rsid w:val="00485699"/>
    <w:rsid w:val="00485D48"/>
    <w:rsid w:val="00485E29"/>
    <w:rsid w:val="004874CC"/>
    <w:rsid w:val="00487FAA"/>
    <w:rsid w:val="00490240"/>
    <w:rsid w:val="004907FA"/>
    <w:rsid w:val="00490ACA"/>
    <w:rsid w:val="00491420"/>
    <w:rsid w:val="00491D58"/>
    <w:rsid w:val="00491F8C"/>
    <w:rsid w:val="004920D8"/>
    <w:rsid w:val="00493E05"/>
    <w:rsid w:val="004940A7"/>
    <w:rsid w:val="0049432B"/>
    <w:rsid w:val="00494404"/>
    <w:rsid w:val="00494909"/>
    <w:rsid w:val="00494E4E"/>
    <w:rsid w:val="00494F30"/>
    <w:rsid w:val="00495192"/>
    <w:rsid w:val="0049563B"/>
    <w:rsid w:val="00495BAC"/>
    <w:rsid w:val="00496160"/>
    <w:rsid w:val="00496586"/>
    <w:rsid w:val="00497333"/>
    <w:rsid w:val="00497B93"/>
    <w:rsid w:val="00497EFE"/>
    <w:rsid w:val="004A0579"/>
    <w:rsid w:val="004A23FA"/>
    <w:rsid w:val="004A295E"/>
    <w:rsid w:val="004A2B7F"/>
    <w:rsid w:val="004A3A53"/>
    <w:rsid w:val="004A46C8"/>
    <w:rsid w:val="004A4B6A"/>
    <w:rsid w:val="004A5008"/>
    <w:rsid w:val="004A50B9"/>
    <w:rsid w:val="004A5150"/>
    <w:rsid w:val="004A527A"/>
    <w:rsid w:val="004A57DD"/>
    <w:rsid w:val="004A5952"/>
    <w:rsid w:val="004A5CAB"/>
    <w:rsid w:val="004A5EF0"/>
    <w:rsid w:val="004A629C"/>
    <w:rsid w:val="004A6713"/>
    <w:rsid w:val="004A6C35"/>
    <w:rsid w:val="004A6C7B"/>
    <w:rsid w:val="004A7310"/>
    <w:rsid w:val="004A7365"/>
    <w:rsid w:val="004A7486"/>
    <w:rsid w:val="004A76D0"/>
    <w:rsid w:val="004A7822"/>
    <w:rsid w:val="004A7A71"/>
    <w:rsid w:val="004A7F1A"/>
    <w:rsid w:val="004A7FD4"/>
    <w:rsid w:val="004B055F"/>
    <w:rsid w:val="004B085D"/>
    <w:rsid w:val="004B0B79"/>
    <w:rsid w:val="004B1042"/>
    <w:rsid w:val="004B107C"/>
    <w:rsid w:val="004B15F4"/>
    <w:rsid w:val="004B17E1"/>
    <w:rsid w:val="004B1C1B"/>
    <w:rsid w:val="004B2297"/>
    <w:rsid w:val="004B2501"/>
    <w:rsid w:val="004B25CA"/>
    <w:rsid w:val="004B265A"/>
    <w:rsid w:val="004B2E0E"/>
    <w:rsid w:val="004B34AB"/>
    <w:rsid w:val="004B34EA"/>
    <w:rsid w:val="004B34FF"/>
    <w:rsid w:val="004B3C50"/>
    <w:rsid w:val="004B3D0D"/>
    <w:rsid w:val="004B3DE8"/>
    <w:rsid w:val="004B3E8D"/>
    <w:rsid w:val="004B447A"/>
    <w:rsid w:val="004B44B6"/>
    <w:rsid w:val="004B46FB"/>
    <w:rsid w:val="004B51DC"/>
    <w:rsid w:val="004B55C7"/>
    <w:rsid w:val="004B5842"/>
    <w:rsid w:val="004B629D"/>
    <w:rsid w:val="004B659B"/>
    <w:rsid w:val="004B685E"/>
    <w:rsid w:val="004B6BA1"/>
    <w:rsid w:val="004B6E0F"/>
    <w:rsid w:val="004B6F73"/>
    <w:rsid w:val="004B72B6"/>
    <w:rsid w:val="004B7770"/>
    <w:rsid w:val="004B7BB5"/>
    <w:rsid w:val="004B7C69"/>
    <w:rsid w:val="004B7F74"/>
    <w:rsid w:val="004C0066"/>
    <w:rsid w:val="004C0320"/>
    <w:rsid w:val="004C071D"/>
    <w:rsid w:val="004C0B9E"/>
    <w:rsid w:val="004C1409"/>
    <w:rsid w:val="004C16D5"/>
    <w:rsid w:val="004C191B"/>
    <w:rsid w:val="004C1A70"/>
    <w:rsid w:val="004C1BCE"/>
    <w:rsid w:val="004C1E76"/>
    <w:rsid w:val="004C21B6"/>
    <w:rsid w:val="004C2233"/>
    <w:rsid w:val="004C2E0F"/>
    <w:rsid w:val="004C30AF"/>
    <w:rsid w:val="004C3427"/>
    <w:rsid w:val="004C378C"/>
    <w:rsid w:val="004C3A73"/>
    <w:rsid w:val="004C3BFB"/>
    <w:rsid w:val="004C4605"/>
    <w:rsid w:val="004C47F4"/>
    <w:rsid w:val="004C4B64"/>
    <w:rsid w:val="004C4BB3"/>
    <w:rsid w:val="004C4C84"/>
    <w:rsid w:val="004C4D64"/>
    <w:rsid w:val="004C51DA"/>
    <w:rsid w:val="004C533D"/>
    <w:rsid w:val="004C5B31"/>
    <w:rsid w:val="004C5CDC"/>
    <w:rsid w:val="004C60C8"/>
    <w:rsid w:val="004C60F8"/>
    <w:rsid w:val="004C6117"/>
    <w:rsid w:val="004C679D"/>
    <w:rsid w:val="004C69DF"/>
    <w:rsid w:val="004C7C99"/>
    <w:rsid w:val="004C7D63"/>
    <w:rsid w:val="004D064F"/>
    <w:rsid w:val="004D0DF2"/>
    <w:rsid w:val="004D14D4"/>
    <w:rsid w:val="004D1A84"/>
    <w:rsid w:val="004D1F01"/>
    <w:rsid w:val="004D245C"/>
    <w:rsid w:val="004D29EB"/>
    <w:rsid w:val="004D2AE6"/>
    <w:rsid w:val="004D2C21"/>
    <w:rsid w:val="004D2C75"/>
    <w:rsid w:val="004D3358"/>
    <w:rsid w:val="004D3390"/>
    <w:rsid w:val="004D3AC6"/>
    <w:rsid w:val="004D3CE4"/>
    <w:rsid w:val="004D4AF3"/>
    <w:rsid w:val="004D51D1"/>
    <w:rsid w:val="004D5741"/>
    <w:rsid w:val="004D585F"/>
    <w:rsid w:val="004D67D2"/>
    <w:rsid w:val="004D69FC"/>
    <w:rsid w:val="004D6B43"/>
    <w:rsid w:val="004D7391"/>
    <w:rsid w:val="004E0373"/>
    <w:rsid w:val="004E04B7"/>
    <w:rsid w:val="004E0E33"/>
    <w:rsid w:val="004E111A"/>
    <w:rsid w:val="004E1178"/>
    <w:rsid w:val="004E13FC"/>
    <w:rsid w:val="004E15A6"/>
    <w:rsid w:val="004E199B"/>
    <w:rsid w:val="004E1AC6"/>
    <w:rsid w:val="004E1C01"/>
    <w:rsid w:val="004E1DBE"/>
    <w:rsid w:val="004E2279"/>
    <w:rsid w:val="004E2392"/>
    <w:rsid w:val="004E255B"/>
    <w:rsid w:val="004E25D5"/>
    <w:rsid w:val="004E2658"/>
    <w:rsid w:val="004E2B88"/>
    <w:rsid w:val="004E2C98"/>
    <w:rsid w:val="004E2E8D"/>
    <w:rsid w:val="004E31ED"/>
    <w:rsid w:val="004E332A"/>
    <w:rsid w:val="004E3E6E"/>
    <w:rsid w:val="004E45CE"/>
    <w:rsid w:val="004E5C07"/>
    <w:rsid w:val="004E6343"/>
    <w:rsid w:val="004E6923"/>
    <w:rsid w:val="004E6A60"/>
    <w:rsid w:val="004E6C98"/>
    <w:rsid w:val="004E705E"/>
    <w:rsid w:val="004E7562"/>
    <w:rsid w:val="004E774C"/>
    <w:rsid w:val="004E7840"/>
    <w:rsid w:val="004E7C40"/>
    <w:rsid w:val="004F0048"/>
    <w:rsid w:val="004F00F0"/>
    <w:rsid w:val="004F0258"/>
    <w:rsid w:val="004F179B"/>
    <w:rsid w:val="004F1E46"/>
    <w:rsid w:val="004F251D"/>
    <w:rsid w:val="004F26B1"/>
    <w:rsid w:val="004F2733"/>
    <w:rsid w:val="004F2872"/>
    <w:rsid w:val="004F2A26"/>
    <w:rsid w:val="004F2BD8"/>
    <w:rsid w:val="004F2BE7"/>
    <w:rsid w:val="004F3684"/>
    <w:rsid w:val="004F3863"/>
    <w:rsid w:val="004F3C4B"/>
    <w:rsid w:val="004F4210"/>
    <w:rsid w:val="004F4393"/>
    <w:rsid w:val="004F4B0C"/>
    <w:rsid w:val="004F4F03"/>
    <w:rsid w:val="004F51FD"/>
    <w:rsid w:val="004F5204"/>
    <w:rsid w:val="004F5783"/>
    <w:rsid w:val="004F5A4B"/>
    <w:rsid w:val="004F6062"/>
    <w:rsid w:val="004F6314"/>
    <w:rsid w:val="004F6C2F"/>
    <w:rsid w:val="004F7039"/>
    <w:rsid w:val="004F70CF"/>
    <w:rsid w:val="004F7249"/>
    <w:rsid w:val="0050035D"/>
    <w:rsid w:val="005004BD"/>
    <w:rsid w:val="005010ED"/>
    <w:rsid w:val="00501AEB"/>
    <w:rsid w:val="00501C5A"/>
    <w:rsid w:val="0050218A"/>
    <w:rsid w:val="005022EE"/>
    <w:rsid w:val="00502C45"/>
    <w:rsid w:val="00502EBA"/>
    <w:rsid w:val="00503031"/>
    <w:rsid w:val="0050313B"/>
    <w:rsid w:val="0050333C"/>
    <w:rsid w:val="00503349"/>
    <w:rsid w:val="00503ADC"/>
    <w:rsid w:val="00503E6D"/>
    <w:rsid w:val="00504171"/>
    <w:rsid w:val="00504351"/>
    <w:rsid w:val="005044CA"/>
    <w:rsid w:val="005045E2"/>
    <w:rsid w:val="00504821"/>
    <w:rsid w:val="00505F7D"/>
    <w:rsid w:val="00506B08"/>
    <w:rsid w:val="00506BF2"/>
    <w:rsid w:val="00507296"/>
    <w:rsid w:val="005072A5"/>
    <w:rsid w:val="00507D5B"/>
    <w:rsid w:val="00510288"/>
    <w:rsid w:val="0051068F"/>
    <w:rsid w:val="0051080C"/>
    <w:rsid w:val="00510852"/>
    <w:rsid w:val="005112C3"/>
    <w:rsid w:val="005112D3"/>
    <w:rsid w:val="00511839"/>
    <w:rsid w:val="00511D09"/>
    <w:rsid w:val="00511F54"/>
    <w:rsid w:val="005122B6"/>
    <w:rsid w:val="005123D9"/>
    <w:rsid w:val="00512ACE"/>
    <w:rsid w:val="00512E11"/>
    <w:rsid w:val="00512E58"/>
    <w:rsid w:val="00512E74"/>
    <w:rsid w:val="0051300C"/>
    <w:rsid w:val="0051388E"/>
    <w:rsid w:val="00513A26"/>
    <w:rsid w:val="00513C4F"/>
    <w:rsid w:val="00513EFA"/>
    <w:rsid w:val="0051406E"/>
    <w:rsid w:val="0051447E"/>
    <w:rsid w:val="005148ED"/>
    <w:rsid w:val="00514EC8"/>
    <w:rsid w:val="005152E7"/>
    <w:rsid w:val="00515524"/>
    <w:rsid w:val="005157C3"/>
    <w:rsid w:val="00515CC6"/>
    <w:rsid w:val="00516849"/>
    <w:rsid w:val="00516F69"/>
    <w:rsid w:val="00517185"/>
    <w:rsid w:val="005175D9"/>
    <w:rsid w:val="005177E4"/>
    <w:rsid w:val="00517955"/>
    <w:rsid w:val="00517CEC"/>
    <w:rsid w:val="0051C57B"/>
    <w:rsid w:val="00520124"/>
    <w:rsid w:val="0052021D"/>
    <w:rsid w:val="005203A8"/>
    <w:rsid w:val="005204DC"/>
    <w:rsid w:val="00520565"/>
    <w:rsid w:val="0052074E"/>
    <w:rsid w:val="0052092F"/>
    <w:rsid w:val="00520F3E"/>
    <w:rsid w:val="00520F8A"/>
    <w:rsid w:val="00521189"/>
    <w:rsid w:val="00521C6E"/>
    <w:rsid w:val="00523067"/>
    <w:rsid w:val="0052318E"/>
    <w:rsid w:val="005234A9"/>
    <w:rsid w:val="00523A0D"/>
    <w:rsid w:val="00523C8F"/>
    <w:rsid w:val="00523D12"/>
    <w:rsid w:val="00523E27"/>
    <w:rsid w:val="005242EB"/>
    <w:rsid w:val="005244DE"/>
    <w:rsid w:val="00524761"/>
    <w:rsid w:val="00524982"/>
    <w:rsid w:val="00524D2E"/>
    <w:rsid w:val="0052549A"/>
    <w:rsid w:val="005256FD"/>
    <w:rsid w:val="00525F9C"/>
    <w:rsid w:val="005262C3"/>
    <w:rsid w:val="00526503"/>
    <w:rsid w:val="00526783"/>
    <w:rsid w:val="005275DB"/>
    <w:rsid w:val="005279A8"/>
    <w:rsid w:val="00527EAF"/>
    <w:rsid w:val="00527EBD"/>
    <w:rsid w:val="00530511"/>
    <w:rsid w:val="005305A6"/>
    <w:rsid w:val="00530702"/>
    <w:rsid w:val="00530F12"/>
    <w:rsid w:val="005311EF"/>
    <w:rsid w:val="00531288"/>
    <w:rsid w:val="005312B3"/>
    <w:rsid w:val="005314D9"/>
    <w:rsid w:val="0053166C"/>
    <w:rsid w:val="00531886"/>
    <w:rsid w:val="00531FCA"/>
    <w:rsid w:val="005322C8"/>
    <w:rsid w:val="005323B0"/>
    <w:rsid w:val="00532945"/>
    <w:rsid w:val="005329EE"/>
    <w:rsid w:val="0053315F"/>
    <w:rsid w:val="005334F2"/>
    <w:rsid w:val="005339D8"/>
    <w:rsid w:val="00533C50"/>
    <w:rsid w:val="005340CD"/>
    <w:rsid w:val="005341F9"/>
    <w:rsid w:val="005349C2"/>
    <w:rsid w:val="00535364"/>
    <w:rsid w:val="005368BC"/>
    <w:rsid w:val="00537465"/>
    <w:rsid w:val="00537C73"/>
    <w:rsid w:val="0054079D"/>
    <w:rsid w:val="00540C1F"/>
    <w:rsid w:val="00540DFF"/>
    <w:rsid w:val="00541091"/>
    <w:rsid w:val="005416DE"/>
    <w:rsid w:val="00541EA8"/>
    <w:rsid w:val="005422DE"/>
    <w:rsid w:val="00542884"/>
    <w:rsid w:val="00542A11"/>
    <w:rsid w:val="00542ACD"/>
    <w:rsid w:val="00542DCD"/>
    <w:rsid w:val="00542FBA"/>
    <w:rsid w:val="0054312D"/>
    <w:rsid w:val="005438C7"/>
    <w:rsid w:val="00543C21"/>
    <w:rsid w:val="00544144"/>
    <w:rsid w:val="005443C2"/>
    <w:rsid w:val="00544447"/>
    <w:rsid w:val="00545F1B"/>
    <w:rsid w:val="00546816"/>
    <w:rsid w:val="005472DF"/>
    <w:rsid w:val="005478E0"/>
    <w:rsid w:val="00551144"/>
    <w:rsid w:val="005511C4"/>
    <w:rsid w:val="005512FA"/>
    <w:rsid w:val="005514C5"/>
    <w:rsid w:val="00551A2E"/>
    <w:rsid w:val="00551AE2"/>
    <w:rsid w:val="0055293E"/>
    <w:rsid w:val="00552A89"/>
    <w:rsid w:val="005531A8"/>
    <w:rsid w:val="00553656"/>
    <w:rsid w:val="00553AAC"/>
    <w:rsid w:val="00553C74"/>
    <w:rsid w:val="005544D5"/>
    <w:rsid w:val="0055489D"/>
    <w:rsid w:val="00554BC9"/>
    <w:rsid w:val="0055506A"/>
    <w:rsid w:val="0055516D"/>
    <w:rsid w:val="005554BB"/>
    <w:rsid w:val="00555570"/>
    <w:rsid w:val="00555C75"/>
    <w:rsid w:val="005561D3"/>
    <w:rsid w:val="00556551"/>
    <w:rsid w:val="005569B2"/>
    <w:rsid w:val="00556FCA"/>
    <w:rsid w:val="00557917"/>
    <w:rsid w:val="00561406"/>
    <w:rsid w:val="00561F5B"/>
    <w:rsid w:val="005624D3"/>
    <w:rsid w:val="005625A0"/>
    <w:rsid w:val="005627AC"/>
    <w:rsid w:val="00562928"/>
    <w:rsid w:val="00562B36"/>
    <w:rsid w:val="00562EF4"/>
    <w:rsid w:val="00562FFC"/>
    <w:rsid w:val="005630EB"/>
    <w:rsid w:val="0056373B"/>
    <w:rsid w:val="005639BB"/>
    <w:rsid w:val="00563E36"/>
    <w:rsid w:val="00564281"/>
    <w:rsid w:val="00564288"/>
    <w:rsid w:val="00564781"/>
    <w:rsid w:val="005656EF"/>
    <w:rsid w:val="005658ED"/>
    <w:rsid w:val="00565C95"/>
    <w:rsid w:val="00565D3A"/>
    <w:rsid w:val="00566120"/>
    <w:rsid w:val="0056618A"/>
    <w:rsid w:val="00566A22"/>
    <w:rsid w:val="00567003"/>
    <w:rsid w:val="005670DB"/>
    <w:rsid w:val="005674D3"/>
    <w:rsid w:val="00567646"/>
    <w:rsid w:val="005677D8"/>
    <w:rsid w:val="00567C2E"/>
    <w:rsid w:val="00567FF3"/>
    <w:rsid w:val="00570070"/>
    <w:rsid w:val="005700B5"/>
    <w:rsid w:val="00570123"/>
    <w:rsid w:val="00570760"/>
    <w:rsid w:val="00570C4A"/>
    <w:rsid w:val="0057120E"/>
    <w:rsid w:val="00571941"/>
    <w:rsid w:val="0057204F"/>
    <w:rsid w:val="00572E05"/>
    <w:rsid w:val="005735A1"/>
    <w:rsid w:val="0057451A"/>
    <w:rsid w:val="00574DB3"/>
    <w:rsid w:val="0057530F"/>
    <w:rsid w:val="0057539A"/>
    <w:rsid w:val="00575A52"/>
    <w:rsid w:val="00576283"/>
    <w:rsid w:val="005763EE"/>
    <w:rsid w:val="0057680C"/>
    <w:rsid w:val="00576B4E"/>
    <w:rsid w:val="005770CB"/>
    <w:rsid w:val="00577276"/>
    <w:rsid w:val="00577451"/>
    <w:rsid w:val="0058001B"/>
    <w:rsid w:val="005802F0"/>
    <w:rsid w:val="00580361"/>
    <w:rsid w:val="00580A71"/>
    <w:rsid w:val="00582506"/>
    <w:rsid w:val="0058259D"/>
    <w:rsid w:val="005825BC"/>
    <w:rsid w:val="00582A22"/>
    <w:rsid w:val="00583552"/>
    <w:rsid w:val="00583733"/>
    <w:rsid w:val="00583941"/>
    <w:rsid w:val="005846E6"/>
    <w:rsid w:val="005848AA"/>
    <w:rsid w:val="00584C93"/>
    <w:rsid w:val="00585A54"/>
    <w:rsid w:val="0058600F"/>
    <w:rsid w:val="00586191"/>
    <w:rsid w:val="005863BB"/>
    <w:rsid w:val="00586A14"/>
    <w:rsid w:val="00586ECC"/>
    <w:rsid w:val="0058718C"/>
    <w:rsid w:val="00587831"/>
    <w:rsid w:val="0058789D"/>
    <w:rsid w:val="00587BD5"/>
    <w:rsid w:val="00590BD3"/>
    <w:rsid w:val="00590E02"/>
    <w:rsid w:val="00591090"/>
    <w:rsid w:val="0059139A"/>
    <w:rsid w:val="00591490"/>
    <w:rsid w:val="005914A6"/>
    <w:rsid w:val="00591BBB"/>
    <w:rsid w:val="00591E5B"/>
    <w:rsid w:val="00592240"/>
    <w:rsid w:val="005922A0"/>
    <w:rsid w:val="00592D70"/>
    <w:rsid w:val="0059391C"/>
    <w:rsid w:val="00593EA0"/>
    <w:rsid w:val="00594181"/>
    <w:rsid w:val="00594A44"/>
    <w:rsid w:val="00594B4C"/>
    <w:rsid w:val="00594D7A"/>
    <w:rsid w:val="00594D9E"/>
    <w:rsid w:val="005951AD"/>
    <w:rsid w:val="005958A6"/>
    <w:rsid w:val="00595DAE"/>
    <w:rsid w:val="00596020"/>
    <w:rsid w:val="00596862"/>
    <w:rsid w:val="00596A36"/>
    <w:rsid w:val="00596C40"/>
    <w:rsid w:val="00597155"/>
    <w:rsid w:val="00597239"/>
    <w:rsid w:val="005972FA"/>
    <w:rsid w:val="0059769D"/>
    <w:rsid w:val="0059798E"/>
    <w:rsid w:val="00597B44"/>
    <w:rsid w:val="00597C95"/>
    <w:rsid w:val="005A006C"/>
    <w:rsid w:val="005A00A0"/>
    <w:rsid w:val="005A0101"/>
    <w:rsid w:val="005A0242"/>
    <w:rsid w:val="005A0743"/>
    <w:rsid w:val="005A0806"/>
    <w:rsid w:val="005A0D4C"/>
    <w:rsid w:val="005A101B"/>
    <w:rsid w:val="005A1BF6"/>
    <w:rsid w:val="005A20F7"/>
    <w:rsid w:val="005A235B"/>
    <w:rsid w:val="005A2672"/>
    <w:rsid w:val="005A2686"/>
    <w:rsid w:val="005A271E"/>
    <w:rsid w:val="005A2AB8"/>
    <w:rsid w:val="005A2C62"/>
    <w:rsid w:val="005A31F9"/>
    <w:rsid w:val="005A342B"/>
    <w:rsid w:val="005A34C9"/>
    <w:rsid w:val="005A36B1"/>
    <w:rsid w:val="005A3709"/>
    <w:rsid w:val="005A3777"/>
    <w:rsid w:val="005A37F9"/>
    <w:rsid w:val="005A3B45"/>
    <w:rsid w:val="005A3BF4"/>
    <w:rsid w:val="005A3F35"/>
    <w:rsid w:val="005A406E"/>
    <w:rsid w:val="005A42CE"/>
    <w:rsid w:val="005A452E"/>
    <w:rsid w:val="005A4580"/>
    <w:rsid w:val="005A4995"/>
    <w:rsid w:val="005A5162"/>
    <w:rsid w:val="005A53D4"/>
    <w:rsid w:val="005A58A8"/>
    <w:rsid w:val="005A58F7"/>
    <w:rsid w:val="005A6477"/>
    <w:rsid w:val="005A6550"/>
    <w:rsid w:val="005A66BB"/>
    <w:rsid w:val="005A699C"/>
    <w:rsid w:val="005A715D"/>
    <w:rsid w:val="005A7855"/>
    <w:rsid w:val="005A78AD"/>
    <w:rsid w:val="005A7C6E"/>
    <w:rsid w:val="005A7F99"/>
    <w:rsid w:val="005B08E9"/>
    <w:rsid w:val="005B0D99"/>
    <w:rsid w:val="005B143E"/>
    <w:rsid w:val="005B18CE"/>
    <w:rsid w:val="005B2A47"/>
    <w:rsid w:val="005B2C32"/>
    <w:rsid w:val="005B30A0"/>
    <w:rsid w:val="005B37E5"/>
    <w:rsid w:val="005B394A"/>
    <w:rsid w:val="005B3DB5"/>
    <w:rsid w:val="005B425E"/>
    <w:rsid w:val="005B4609"/>
    <w:rsid w:val="005B4DC5"/>
    <w:rsid w:val="005B5240"/>
    <w:rsid w:val="005B5663"/>
    <w:rsid w:val="005B57D0"/>
    <w:rsid w:val="005B5CC5"/>
    <w:rsid w:val="005B602D"/>
    <w:rsid w:val="005B6089"/>
    <w:rsid w:val="005B61B2"/>
    <w:rsid w:val="005B61CC"/>
    <w:rsid w:val="005B64A9"/>
    <w:rsid w:val="005B673D"/>
    <w:rsid w:val="005B796B"/>
    <w:rsid w:val="005B7A31"/>
    <w:rsid w:val="005B7E7E"/>
    <w:rsid w:val="005C0956"/>
    <w:rsid w:val="005C0F29"/>
    <w:rsid w:val="005C1400"/>
    <w:rsid w:val="005C1DBF"/>
    <w:rsid w:val="005C2A66"/>
    <w:rsid w:val="005C2C07"/>
    <w:rsid w:val="005C2F6D"/>
    <w:rsid w:val="005C3320"/>
    <w:rsid w:val="005C3510"/>
    <w:rsid w:val="005C3681"/>
    <w:rsid w:val="005C38AE"/>
    <w:rsid w:val="005C397F"/>
    <w:rsid w:val="005C3F50"/>
    <w:rsid w:val="005C4253"/>
    <w:rsid w:val="005C45E0"/>
    <w:rsid w:val="005C46E1"/>
    <w:rsid w:val="005C53DD"/>
    <w:rsid w:val="005C56F4"/>
    <w:rsid w:val="005C65B0"/>
    <w:rsid w:val="005C6B40"/>
    <w:rsid w:val="005C6E98"/>
    <w:rsid w:val="005C700F"/>
    <w:rsid w:val="005C7215"/>
    <w:rsid w:val="005C72DB"/>
    <w:rsid w:val="005C732A"/>
    <w:rsid w:val="005C73E9"/>
    <w:rsid w:val="005C7C4C"/>
    <w:rsid w:val="005C7EC2"/>
    <w:rsid w:val="005D00AC"/>
    <w:rsid w:val="005D0A6E"/>
    <w:rsid w:val="005D0B4C"/>
    <w:rsid w:val="005D117A"/>
    <w:rsid w:val="005D163E"/>
    <w:rsid w:val="005D1828"/>
    <w:rsid w:val="005D226C"/>
    <w:rsid w:val="005D278D"/>
    <w:rsid w:val="005D2A24"/>
    <w:rsid w:val="005D2FD6"/>
    <w:rsid w:val="005D3002"/>
    <w:rsid w:val="005D3A9C"/>
    <w:rsid w:val="005D3AA8"/>
    <w:rsid w:val="005D3B67"/>
    <w:rsid w:val="005D3F00"/>
    <w:rsid w:val="005D48BD"/>
    <w:rsid w:val="005D4916"/>
    <w:rsid w:val="005D4A75"/>
    <w:rsid w:val="005D5AD2"/>
    <w:rsid w:val="005D5DD5"/>
    <w:rsid w:val="005D5FFD"/>
    <w:rsid w:val="005D6538"/>
    <w:rsid w:val="005D65A9"/>
    <w:rsid w:val="005D6814"/>
    <w:rsid w:val="005D6865"/>
    <w:rsid w:val="005D6928"/>
    <w:rsid w:val="005D759B"/>
    <w:rsid w:val="005D75FA"/>
    <w:rsid w:val="005D77CC"/>
    <w:rsid w:val="005D79B3"/>
    <w:rsid w:val="005DF010"/>
    <w:rsid w:val="005E0448"/>
    <w:rsid w:val="005E0489"/>
    <w:rsid w:val="005E0560"/>
    <w:rsid w:val="005E0952"/>
    <w:rsid w:val="005E0982"/>
    <w:rsid w:val="005E0BFE"/>
    <w:rsid w:val="005E0D58"/>
    <w:rsid w:val="005E0DA5"/>
    <w:rsid w:val="005E0EAA"/>
    <w:rsid w:val="005E10B3"/>
    <w:rsid w:val="005E16B8"/>
    <w:rsid w:val="005E23B2"/>
    <w:rsid w:val="005E24E2"/>
    <w:rsid w:val="005E28DB"/>
    <w:rsid w:val="005E29EB"/>
    <w:rsid w:val="005E2B19"/>
    <w:rsid w:val="005E2CD8"/>
    <w:rsid w:val="005E39A4"/>
    <w:rsid w:val="005E3A60"/>
    <w:rsid w:val="005E3C46"/>
    <w:rsid w:val="005E3E9C"/>
    <w:rsid w:val="005E3EC5"/>
    <w:rsid w:val="005E4DB0"/>
    <w:rsid w:val="005E4EC7"/>
    <w:rsid w:val="005E5263"/>
    <w:rsid w:val="005E5601"/>
    <w:rsid w:val="005E5976"/>
    <w:rsid w:val="005E5AA4"/>
    <w:rsid w:val="005E5C14"/>
    <w:rsid w:val="005E5E27"/>
    <w:rsid w:val="005E5EEC"/>
    <w:rsid w:val="005E6450"/>
    <w:rsid w:val="005E6607"/>
    <w:rsid w:val="005E6944"/>
    <w:rsid w:val="005E6A50"/>
    <w:rsid w:val="005E706D"/>
    <w:rsid w:val="005E76C5"/>
    <w:rsid w:val="005E79AB"/>
    <w:rsid w:val="005E7BF4"/>
    <w:rsid w:val="005E7C5A"/>
    <w:rsid w:val="005E7D2D"/>
    <w:rsid w:val="005F014D"/>
    <w:rsid w:val="005F0C42"/>
    <w:rsid w:val="005F0D29"/>
    <w:rsid w:val="005F0F85"/>
    <w:rsid w:val="005F11FA"/>
    <w:rsid w:val="005F1CB7"/>
    <w:rsid w:val="005F1D09"/>
    <w:rsid w:val="005F2171"/>
    <w:rsid w:val="005F29E9"/>
    <w:rsid w:val="005F345D"/>
    <w:rsid w:val="005F3757"/>
    <w:rsid w:val="005F3A2D"/>
    <w:rsid w:val="005F3D6B"/>
    <w:rsid w:val="005F46C3"/>
    <w:rsid w:val="005F4CA5"/>
    <w:rsid w:val="005F4E27"/>
    <w:rsid w:val="005F4FF9"/>
    <w:rsid w:val="005F5496"/>
    <w:rsid w:val="005F5BEB"/>
    <w:rsid w:val="005F60D1"/>
    <w:rsid w:val="005F6436"/>
    <w:rsid w:val="005F672C"/>
    <w:rsid w:val="005F680E"/>
    <w:rsid w:val="005F6BBA"/>
    <w:rsid w:val="005F6D79"/>
    <w:rsid w:val="005F6E6B"/>
    <w:rsid w:val="005F7086"/>
    <w:rsid w:val="005F739D"/>
    <w:rsid w:val="005F7CB1"/>
    <w:rsid w:val="005F7DED"/>
    <w:rsid w:val="006001A0"/>
    <w:rsid w:val="00600500"/>
    <w:rsid w:val="00600D26"/>
    <w:rsid w:val="0060140F"/>
    <w:rsid w:val="006018D0"/>
    <w:rsid w:val="0060266A"/>
    <w:rsid w:val="00602ABA"/>
    <w:rsid w:val="00602C53"/>
    <w:rsid w:val="00602EAE"/>
    <w:rsid w:val="006030FF"/>
    <w:rsid w:val="00603308"/>
    <w:rsid w:val="0060355E"/>
    <w:rsid w:val="00603BDE"/>
    <w:rsid w:val="00603DCF"/>
    <w:rsid w:val="0060424F"/>
    <w:rsid w:val="006044AC"/>
    <w:rsid w:val="00604648"/>
    <w:rsid w:val="0060557E"/>
    <w:rsid w:val="0060569D"/>
    <w:rsid w:val="00605942"/>
    <w:rsid w:val="00605D45"/>
    <w:rsid w:val="0060674A"/>
    <w:rsid w:val="00606988"/>
    <w:rsid w:val="00606B91"/>
    <w:rsid w:val="00606D22"/>
    <w:rsid w:val="00606E68"/>
    <w:rsid w:val="006070C5"/>
    <w:rsid w:val="00607674"/>
    <w:rsid w:val="006078B1"/>
    <w:rsid w:val="006079AF"/>
    <w:rsid w:val="00607C11"/>
    <w:rsid w:val="006102E7"/>
    <w:rsid w:val="006104FE"/>
    <w:rsid w:val="00611080"/>
    <w:rsid w:val="006114A9"/>
    <w:rsid w:val="00611A0A"/>
    <w:rsid w:val="00611A99"/>
    <w:rsid w:val="00611AD6"/>
    <w:rsid w:val="00611B7A"/>
    <w:rsid w:val="00611B9A"/>
    <w:rsid w:val="00611DE1"/>
    <w:rsid w:val="00612157"/>
    <w:rsid w:val="0061228B"/>
    <w:rsid w:val="00612446"/>
    <w:rsid w:val="00612B4A"/>
    <w:rsid w:val="00612F47"/>
    <w:rsid w:val="00613373"/>
    <w:rsid w:val="00613507"/>
    <w:rsid w:val="0061372C"/>
    <w:rsid w:val="00613AEB"/>
    <w:rsid w:val="00613D0D"/>
    <w:rsid w:val="00613D41"/>
    <w:rsid w:val="00614188"/>
    <w:rsid w:val="006143BD"/>
    <w:rsid w:val="00614537"/>
    <w:rsid w:val="0061454C"/>
    <w:rsid w:val="00614712"/>
    <w:rsid w:val="00614783"/>
    <w:rsid w:val="0061482B"/>
    <w:rsid w:val="00614B33"/>
    <w:rsid w:val="00615124"/>
    <w:rsid w:val="00615797"/>
    <w:rsid w:val="00615857"/>
    <w:rsid w:val="00615ABC"/>
    <w:rsid w:val="00615C2D"/>
    <w:rsid w:val="00615CC1"/>
    <w:rsid w:val="0061600B"/>
    <w:rsid w:val="006165D5"/>
    <w:rsid w:val="0061680E"/>
    <w:rsid w:val="00616B53"/>
    <w:rsid w:val="00617B19"/>
    <w:rsid w:val="00617EE0"/>
    <w:rsid w:val="00617FD8"/>
    <w:rsid w:val="006187A8"/>
    <w:rsid w:val="006205C4"/>
    <w:rsid w:val="00620AE1"/>
    <w:rsid w:val="00620B00"/>
    <w:rsid w:val="00620BF6"/>
    <w:rsid w:val="00620D87"/>
    <w:rsid w:val="00621A61"/>
    <w:rsid w:val="00621EC7"/>
    <w:rsid w:val="006230D9"/>
    <w:rsid w:val="00623201"/>
    <w:rsid w:val="006232E9"/>
    <w:rsid w:val="00623C58"/>
    <w:rsid w:val="00623FFC"/>
    <w:rsid w:val="006243D3"/>
    <w:rsid w:val="006243D6"/>
    <w:rsid w:val="006246F2"/>
    <w:rsid w:val="0062498F"/>
    <w:rsid w:val="00624E82"/>
    <w:rsid w:val="00625239"/>
    <w:rsid w:val="00625780"/>
    <w:rsid w:val="00625A68"/>
    <w:rsid w:val="00625CCB"/>
    <w:rsid w:val="00625F42"/>
    <w:rsid w:val="006262E5"/>
    <w:rsid w:val="00626484"/>
    <w:rsid w:val="00627098"/>
    <w:rsid w:val="00627108"/>
    <w:rsid w:val="0062728D"/>
    <w:rsid w:val="00627B26"/>
    <w:rsid w:val="006307A7"/>
    <w:rsid w:val="00630D1B"/>
    <w:rsid w:val="0063177B"/>
    <w:rsid w:val="00631E22"/>
    <w:rsid w:val="0063218D"/>
    <w:rsid w:val="00632407"/>
    <w:rsid w:val="0063272A"/>
    <w:rsid w:val="00632B18"/>
    <w:rsid w:val="00632E4B"/>
    <w:rsid w:val="00632E7C"/>
    <w:rsid w:val="00633045"/>
    <w:rsid w:val="00633EF3"/>
    <w:rsid w:val="0063425B"/>
    <w:rsid w:val="006347B3"/>
    <w:rsid w:val="00634C92"/>
    <w:rsid w:val="00634D6F"/>
    <w:rsid w:val="006356C7"/>
    <w:rsid w:val="0063588D"/>
    <w:rsid w:val="00635BFF"/>
    <w:rsid w:val="0063652A"/>
    <w:rsid w:val="006365F6"/>
    <w:rsid w:val="00636637"/>
    <w:rsid w:val="00636B43"/>
    <w:rsid w:val="00636EF0"/>
    <w:rsid w:val="006374FD"/>
    <w:rsid w:val="0064077B"/>
    <w:rsid w:val="00640A32"/>
    <w:rsid w:val="00641410"/>
    <w:rsid w:val="00641639"/>
    <w:rsid w:val="006423E2"/>
    <w:rsid w:val="00642437"/>
    <w:rsid w:val="00642D62"/>
    <w:rsid w:val="0064323D"/>
    <w:rsid w:val="006436DD"/>
    <w:rsid w:val="006447AB"/>
    <w:rsid w:val="00644A30"/>
    <w:rsid w:val="00644C6C"/>
    <w:rsid w:val="0064506F"/>
    <w:rsid w:val="00645357"/>
    <w:rsid w:val="00645DA9"/>
    <w:rsid w:val="00645E17"/>
    <w:rsid w:val="00646017"/>
    <w:rsid w:val="0064650B"/>
    <w:rsid w:val="00646697"/>
    <w:rsid w:val="00646971"/>
    <w:rsid w:val="00646B20"/>
    <w:rsid w:val="00647094"/>
    <w:rsid w:val="006471E1"/>
    <w:rsid w:val="006475E4"/>
    <w:rsid w:val="0064760A"/>
    <w:rsid w:val="00647E2C"/>
    <w:rsid w:val="00647E32"/>
    <w:rsid w:val="00650230"/>
    <w:rsid w:val="00650348"/>
    <w:rsid w:val="00650AE5"/>
    <w:rsid w:val="00650EB8"/>
    <w:rsid w:val="00651435"/>
    <w:rsid w:val="00651641"/>
    <w:rsid w:val="00651C8C"/>
    <w:rsid w:val="00652347"/>
    <w:rsid w:val="00652617"/>
    <w:rsid w:val="00652946"/>
    <w:rsid w:val="00652AB8"/>
    <w:rsid w:val="00652BCB"/>
    <w:rsid w:val="00652C9E"/>
    <w:rsid w:val="006530EC"/>
    <w:rsid w:val="00653416"/>
    <w:rsid w:val="00653C50"/>
    <w:rsid w:val="00653E13"/>
    <w:rsid w:val="0065409D"/>
    <w:rsid w:val="00654167"/>
    <w:rsid w:val="00654524"/>
    <w:rsid w:val="00654F8B"/>
    <w:rsid w:val="006559D7"/>
    <w:rsid w:val="00655C62"/>
    <w:rsid w:val="00655CD4"/>
    <w:rsid w:val="0065602C"/>
    <w:rsid w:val="00656508"/>
    <w:rsid w:val="00656BE8"/>
    <w:rsid w:val="00656BF5"/>
    <w:rsid w:val="00657148"/>
    <w:rsid w:val="00657B3D"/>
    <w:rsid w:val="00657B94"/>
    <w:rsid w:val="00657FF8"/>
    <w:rsid w:val="00660779"/>
    <w:rsid w:val="00661A18"/>
    <w:rsid w:val="00661B15"/>
    <w:rsid w:val="00661F64"/>
    <w:rsid w:val="00661F79"/>
    <w:rsid w:val="00662123"/>
    <w:rsid w:val="006629B3"/>
    <w:rsid w:val="00662C15"/>
    <w:rsid w:val="00663044"/>
    <w:rsid w:val="00663270"/>
    <w:rsid w:val="00663865"/>
    <w:rsid w:val="00663FDA"/>
    <w:rsid w:val="006641D3"/>
    <w:rsid w:val="00664B07"/>
    <w:rsid w:val="00664E23"/>
    <w:rsid w:val="0066500D"/>
    <w:rsid w:val="0066535A"/>
    <w:rsid w:val="006655FD"/>
    <w:rsid w:val="00665DF1"/>
    <w:rsid w:val="00665E71"/>
    <w:rsid w:val="00665F52"/>
    <w:rsid w:val="0066616F"/>
    <w:rsid w:val="0066637C"/>
    <w:rsid w:val="00666579"/>
    <w:rsid w:val="00666DA3"/>
    <w:rsid w:val="00667961"/>
    <w:rsid w:val="006703BA"/>
    <w:rsid w:val="006707CD"/>
    <w:rsid w:val="00670A2D"/>
    <w:rsid w:val="00670E95"/>
    <w:rsid w:val="00671296"/>
    <w:rsid w:val="00671699"/>
    <w:rsid w:val="006716FB"/>
    <w:rsid w:val="006717F5"/>
    <w:rsid w:val="00671C8C"/>
    <w:rsid w:val="00671CD0"/>
    <w:rsid w:val="00672145"/>
    <w:rsid w:val="0067252F"/>
    <w:rsid w:val="00672D1D"/>
    <w:rsid w:val="00673350"/>
    <w:rsid w:val="00673795"/>
    <w:rsid w:val="006739F5"/>
    <w:rsid w:val="00673F2C"/>
    <w:rsid w:val="0067408B"/>
    <w:rsid w:val="00674175"/>
    <w:rsid w:val="00675149"/>
    <w:rsid w:val="006751CC"/>
    <w:rsid w:val="006755F7"/>
    <w:rsid w:val="00675876"/>
    <w:rsid w:val="006758E9"/>
    <w:rsid w:val="00675A10"/>
    <w:rsid w:val="00675DFA"/>
    <w:rsid w:val="00675EBD"/>
    <w:rsid w:val="006766FE"/>
    <w:rsid w:val="00676771"/>
    <w:rsid w:val="006768A8"/>
    <w:rsid w:val="0067738E"/>
    <w:rsid w:val="00677461"/>
    <w:rsid w:val="006774AE"/>
    <w:rsid w:val="006775FF"/>
    <w:rsid w:val="00677925"/>
    <w:rsid w:val="00677D05"/>
    <w:rsid w:val="0068092E"/>
    <w:rsid w:val="00680A48"/>
    <w:rsid w:val="00680C3B"/>
    <w:rsid w:val="006811C1"/>
    <w:rsid w:val="00681BF2"/>
    <w:rsid w:val="00681E0B"/>
    <w:rsid w:val="00681E1E"/>
    <w:rsid w:val="00682166"/>
    <w:rsid w:val="006821C1"/>
    <w:rsid w:val="006824AF"/>
    <w:rsid w:val="006825A8"/>
    <w:rsid w:val="00682EDA"/>
    <w:rsid w:val="00683245"/>
    <w:rsid w:val="00683906"/>
    <w:rsid w:val="00683D37"/>
    <w:rsid w:val="00683D90"/>
    <w:rsid w:val="006843CA"/>
    <w:rsid w:val="00684519"/>
    <w:rsid w:val="006848E5"/>
    <w:rsid w:val="00684B7A"/>
    <w:rsid w:val="00685042"/>
    <w:rsid w:val="006852CB"/>
    <w:rsid w:val="006853A5"/>
    <w:rsid w:val="00685E8F"/>
    <w:rsid w:val="00686660"/>
    <w:rsid w:val="006866DA"/>
    <w:rsid w:val="00686CE2"/>
    <w:rsid w:val="006877C0"/>
    <w:rsid w:val="00687F1F"/>
    <w:rsid w:val="006901E4"/>
    <w:rsid w:val="006904EE"/>
    <w:rsid w:val="006909C8"/>
    <w:rsid w:val="00690E33"/>
    <w:rsid w:val="00691391"/>
    <w:rsid w:val="00691731"/>
    <w:rsid w:val="00691806"/>
    <w:rsid w:val="00691A1F"/>
    <w:rsid w:val="00691AFD"/>
    <w:rsid w:val="00691F18"/>
    <w:rsid w:val="006929AD"/>
    <w:rsid w:val="00692A53"/>
    <w:rsid w:val="00692CF7"/>
    <w:rsid w:val="00692FF9"/>
    <w:rsid w:val="006938B0"/>
    <w:rsid w:val="0069434F"/>
    <w:rsid w:val="00694389"/>
    <w:rsid w:val="0069448F"/>
    <w:rsid w:val="0069572A"/>
    <w:rsid w:val="00696956"/>
    <w:rsid w:val="00696C59"/>
    <w:rsid w:val="00697B9D"/>
    <w:rsid w:val="00697C37"/>
    <w:rsid w:val="00697FD6"/>
    <w:rsid w:val="006A0355"/>
    <w:rsid w:val="006A0723"/>
    <w:rsid w:val="006A1118"/>
    <w:rsid w:val="006A12CE"/>
    <w:rsid w:val="006A20B8"/>
    <w:rsid w:val="006A2427"/>
    <w:rsid w:val="006A2B48"/>
    <w:rsid w:val="006A2E8C"/>
    <w:rsid w:val="006A3660"/>
    <w:rsid w:val="006A489A"/>
    <w:rsid w:val="006A50A3"/>
    <w:rsid w:val="006A50EA"/>
    <w:rsid w:val="006A5B3E"/>
    <w:rsid w:val="006A5BC0"/>
    <w:rsid w:val="006A5F9C"/>
    <w:rsid w:val="006A6378"/>
    <w:rsid w:val="006A7196"/>
    <w:rsid w:val="006A7356"/>
    <w:rsid w:val="006A78B7"/>
    <w:rsid w:val="006A7BE6"/>
    <w:rsid w:val="006B03B8"/>
    <w:rsid w:val="006B048B"/>
    <w:rsid w:val="006B0608"/>
    <w:rsid w:val="006B0C97"/>
    <w:rsid w:val="006B0EAA"/>
    <w:rsid w:val="006B1B95"/>
    <w:rsid w:val="006B1D1C"/>
    <w:rsid w:val="006B1D66"/>
    <w:rsid w:val="006B212B"/>
    <w:rsid w:val="006B2139"/>
    <w:rsid w:val="006B2954"/>
    <w:rsid w:val="006B2D51"/>
    <w:rsid w:val="006B34F5"/>
    <w:rsid w:val="006B4B2B"/>
    <w:rsid w:val="006B50A4"/>
    <w:rsid w:val="006B50D9"/>
    <w:rsid w:val="006B5102"/>
    <w:rsid w:val="006B5224"/>
    <w:rsid w:val="006B620C"/>
    <w:rsid w:val="006B65F3"/>
    <w:rsid w:val="006B695F"/>
    <w:rsid w:val="006B7163"/>
    <w:rsid w:val="006B75BA"/>
    <w:rsid w:val="006B7BF9"/>
    <w:rsid w:val="006B7D1E"/>
    <w:rsid w:val="006C0204"/>
    <w:rsid w:val="006C07E0"/>
    <w:rsid w:val="006C0A6B"/>
    <w:rsid w:val="006C0DB1"/>
    <w:rsid w:val="006C161E"/>
    <w:rsid w:val="006C1870"/>
    <w:rsid w:val="006C1B01"/>
    <w:rsid w:val="006C22BE"/>
    <w:rsid w:val="006C2AAF"/>
    <w:rsid w:val="006C2C0F"/>
    <w:rsid w:val="006C2C66"/>
    <w:rsid w:val="006C305E"/>
    <w:rsid w:val="006C34FB"/>
    <w:rsid w:val="006C37E7"/>
    <w:rsid w:val="006C42DF"/>
    <w:rsid w:val="006C4832"/>
    <w:rsid w:val="006C48AB"/>
    <w:rsid w:val="006C4A04"/>
    <w:rsid w:val="006C4D7D"/>
    <w:rsid w:val="006C4F77"/>
    <w:rsid w:val="006C52E1"/>
    <w:rsid w:val="006C5715"/>
    <w:rsid w:val="006C5716"/>
    <w:rsid w:val="006C576A"/>
    <w:rsid w:val="006C609C"/>
    <w:rsid w:val="006C6400"/>
    <w:rsid w:val="006C7412"/>
    <w:rsid w:val="006C7539"/>
    <w:rsid w:val="006C790C"/>
    <w:rsid w:val="006C7F36"/>
    <w:rsid w:val="006C7FC8"/>
    <w:rsid w:val="006D00BD"/>
    <w:rsid w:val="006D04DB"/>
    <w:rsid w:val="006D0A8C"/>
    <w:rsid w:val="006D0B61"/>
    <w:rsid w:val="006D1037"/>
    <w:rsid w:val="006D105E"/>
    <w:rsid w:val="006D1532"/>
    <w:rsid w:val="006D214A"/>
    <w:rsid w:val="006D2A57"/>
    <w:rsid w:val="006D3A99"/>
    <w:rsid w:val="006D3C6B"/>
    <w:rsid w:val="006D3CE5"/>
    <w:rsid w:val="006D3F51"/>
    <w:rsid w:val="006D408A"/>
    <w:rsid w:val="006D4522"/>
    <w:rsid w:val="006D48D8"/>
    <w:rsid w:val="006D4A4A"/>
    <w:rsid w:val="006D4E61"/>
    <w:rsid w:val="006D5259"/>
    <w:rsid w:val="006D5695"/>
    <w:rsid w:val="006D5A31"/>
    <w:rsid w:val="006D5B99"/>
    <w:rsid w:val="006D5D0E"/>
    <w:rsid w:val="006D5FC1"/>
    <w:rsid w:val="006D66E5"/>
    <w:rsid w:val="006D671A"/>
    <w:rsid w:val="006D74EE"/>
    <w:rsid w:val="006D758F"/>
    <w:rsid w:val="006D75F1"/>
    <w:rsid w:val="006D7722"/>
    <w:rsid w:val="006D77B9"/>
    <w:rsid w:val="006D7BF5"/>
    <w:rsid w:val="006D7EB3"/>
    <w:rsid w:val="006D7FEB"/>
    <w:rsid w:val="006E0120"/>
    <w:rsid w:val="006E0154"/>
    <w:rsid w:val="006E0639"/>
    <w:rsid w:val="006E064B"/>
    <w:rsid w:val="006E115C"/>
    <w:rsid w:val="006E14AB"/>
    <w:rsid w:val="006E15CD"/>
    <w:rsid w:val="006E268E"/>
    <w:rsid w:val="006E2695"/>
    <w:rsid w:val="006E269E"/>
    <w:rsid w:val="006E2757"/>
    <w:rsid w:val="006E2BEC"/>
    <w:rsid w:val="006E2E63"/>
    <w:rsid w:val="006E306E"/>
    <w:rsid w:val="006E3357"/>
    <w:rsid w:val="006E371E"/>
    <w:rsid w:val="006E3F9B"/>
    <w:rsid w:val="006E4352"/>
    <w:rsid w:val="006E4CDF"/>
    <w:rsid w:val="006E52C1"/>
    <w:rsid w:val="006E52D1"/>
    <w:rsid w:val="006E5458"/>
    <w:rsid w:val="006E5477"/>
    <w:rsid w:val="006E5A39"/>
    <w:rsid w:val="006E5AFB"/>
    <w:rsid w:val="006E5DC1"/>
    <w:rsid w:val="006E5DC7"/>
    <w:rsid w:val="006E603F"/>
    <w:rsid w:val="006E60DE"/>
    <w:rsid w:val="006E618E"/>
    <w:rsid w:val="006E63DD"/>
    <w:rsid w:val="006E64C3"/>
    <w:rsid w:val="006E64EB"/>
    <w:rsid w:val="006E6537"/>
    <w:rsid w:val="006E661F"/>
    <w:rsid w:val="006E6A43"/>
    <w:rsid w:val="006E6FB3"/>
    <w:rsid w:val="006E7509"/>
    <w:rsid w:val="006E78CF"/>
    <w:rsid w:val="006F0BC7"/>
    <w:rsid w:val="006F0DDF"/>
    <w:rsid w:val="006F0EDE"/>
    <w:rsid w:val="006F1137"/>
    <w:rsid w:val="006F12BB"/>
    <w:rsid w:val="006F183A"/>
    <w:rsid w:val="006F195F"/>
    <w:rsid w:val="006F1EF5"/>
    <w:rsid w:val="006F2211"/>
    <w:rsid w:val="006F2374"/>
    <w:rsid w:val="006F243B"/>
    <w:rsid w:val="006F353D"/>
    <w:rsid w:val="006F400D"/>
    <w:rsid w:val="006F4185"/>
    <w:rsid w:val="006F4587"/>
    <w:rsid w:val="006F45B1"/>
    <w:rsid w:val="006F4832"/>
    <w:rsid w:val="006F50B9"/>
    <w:rsid w:val="006F55DA"/>
    <w:rsid w:val="006F57DC"/>
    <w:rsid w:val="006F5B17"/>
    <w:rsid w:val="006F6384"/>
    <w:rsid w:val="006F645B"/>
    <w:rsid w:val="006F6877"/>
    <w:rsid w:val="006F6D3F"/>
    <w:rsid w:val="006F7239"/>
    <w:rsid w:val="006F7314"/>
    <w:rsid w:val="006F76CC"/>
    <w:rsid w:val="00700279"/>
    <w:rsid w:val="00700427"/>
    <w:rsid w:val="007009AD"/>
    <w:rsid w:val="00700C46"/>
    <w:rsid w:val="00700D76"/>
    <w:rsid w:val="00700EB7"/>
    <w:rsid w:val="00701177"/>
    <w:rsid w:val="007013DC"/>
    <w:rsid w:val="00701690"/>
    <w:rsid w:val="0070184A"/>
    <w:rsid w:val="0070187B"/>
    <w:rsid w:val="00701C4F"/>
    <w:rsid w:val="00701DDA"/>
    <w:rsid w:val="0070220F"/>
    <w:rsid w:val="00702632"/>
    <w:rsid w:val="00703914"/>
    <w:rsid w:val="007041E8"/>
    <w:rsid w:val="007045B9"/>
    <w:rsid w:val="0070497C"/>
    <w:rsid w:val="007049B0"/>
    <w:rsid w:val="00704D17"/>
    <w:rsid w:val="00704FA9"/>
    <w:rsid w:val="007058B5"/>
    <w:rsid w:val="00705DDE"/>
    <w:rsid w:val="00705FC3"/>
    <w:rsid w:val="007061A0"/>
    <w:rsid w:val="00706BD6"/>
    <w:rsid w:val="00707360"/>
    <w:rsid w:val="007073DF"/>
    <w:rsid w:val="00707721"/>
    <w:rsid w:val="00707724"/>
    <w:rsid w:val="00707CA8"/>
    <w:rsid w:val="00710083"/>
    <w:rsid w:val="00710201"/>
    <w:rsid w:val="0071031A"/>
    <w:rsid w:val="007106FC"/>
    <w:rsid w:val="00710A40"/>
    <w:rsid w:val="00710AA5"/>
    <w:rsid w:val="00710C11"/>
    <w:rsid w:val="00710ED5"/>
    <w:rsid w:val="007113FA"/>
    <w:rsid w:val="007118D9"/>
    <w:rsid w:val="00711A2C"/>
    <w:rsid w:val="00711D43"/>
    <w:rsid w:val="007124C5"/>
    <w:rsid w:val="00712565"/>
    <w:rsid w:val="0071297C"/>
    <w:rsid w:val="00712C68"/>
    <w:rsid w:val="00712D8A"/>
    <w:rsid w:val="00712E3C"/>
    <w:rsid w:val="00713131"/>
    <w:rsid w:val="0071324D"/>
    <w:rsid w:val="007133B9"/>
    <w:rsid w:val="00713869"/>
    <w:rsid w:val="00713984"/>
    <w:rsid w:val="00713B34"/>
    <w:rsid w:val="00714087"/>
    <w:rsid w:val="00714120"/>
    <w:rsid w:val="007141D2"/>
    <w:rsid w:val="0071495E"/>
    <w:rsid w:val="00714B14"/>
    <w:rsid w:val="00714FE8"/>
    <w:rsid w:val="00715263"/>
    <w:rsid w:val="007158B6"/>
    <w:rsid w:val="007158F5"/>
    <w:rsid w:val="00715D42"/>
    <w:rsid w:val="00715DC6"/>
    <w:rsid w:val="00716114"/>
    <w:rsid w:val="007164C3"/>
    <w:rsid w:val="00716633"/>
    <w:rsid w:val="007177D2"/>
    <w:rsid w:val="007178BF"/>
    <w:rsid w:val="00717CD8"/>
    <w:rsid w:val="00720815"/>
    <w:rsid w:val="00720E72"/>
    <w:rsid w:val="007211CA"/>
    <w:rsid w:val="0072179E"/>
    <w:rsid w:val="00721846"/>
    <w:rsid w:val="00721CEF"/>
    <w:rsid w:val="007228DB"/>
    <w:rsid w:val="00722B6E"/>
    <w:rsid w:val="007233DB"/>
    <w:rsid w:val="00723751"/>
    <w:rsid w:val="00723F2B"/>
    <w:rsid w:val="00724172"/>
    <w:rsid w:val="00724743"/>
    <w:rsid w:val="00724B4B"/>
    <w:rsid w:val="00724C11"/>
    <w:rsid w:val="00724CE6"/>
    <w:rsid w:val="00724EBE"/>
    <w:rsid w:val="0072516A"/>
    <w:rsid w:val="0072558A"/>
    <w:rsid w:val="00725760"/>
    <w:rsid w:val="00725CF9"/>
    <w:rsid w:val="00725F9E"/>
    <w:rsid w:val="00726C01"/>
    <w:rsid w:val="007271E3"/>
    <w:rsid w:val="00727438"/>
    <w:rsid w:val="00730117"/>
    <w:rsid w:val="007301BA"/>
    <w:rsid w:val="007308D0"/>
    <w:rsid w:val="00730A6F"/>
    <w:rsid w:val="00730C85"/>
    <w:rsid w:val="00730D23"/>
    <w:rsid w:val="007316ED"/>
    <w:rsid w:val="00731790"/>
    <w:rsid w:val="00732030"/>
    <w:rsid w:val="0073215D"/>
    <w:rsid w:val="007321C1"/>
    <w:rsid w:val="00732AA1"/>
    <w:rsid w:val="00732D63"/>
    <w:rsid w:val="00732F4F"/>
    <w:rsid w:val="0073378C"/>
    <w:rsid w:val="00733E24"/>
    <w:rsid w:val="00733F04"/>
    <w:rsid w:val="0073433C"/>
    <w:rsid w:val="0073495D"/>
    <w:rsid w:val="00734C9A"/>
    <w:rsid w:val="00734F02"/>
    <w:rsid w:val="00735225"/>
    <w:rsid w:val="00735745"/>
    <w:rsid w:val="00735B6F"/>
    <w:rsid w:val="00735F6E"/>
    <w:rsid w:val="007360A0"/>
    <w:rsid w:val="007366B3"/>
    <w:rsid w:val="00736BAA"/>
    <w:rsid w:val="0073726C"/>
    <w:rsid w:val="0073751C"/>
    <w:rsid w:val="00737A6C"/>
    <w:rsid w:val="0074007D"/>
    <w:rsid w:val="007402CD"/>
    <w:rsid w:val="007407D5"/>
    <w:rsid w:val="00740926"/>
    <w:rsid w:val="00740B8E"/>
    <w:rsid w:val="00740C4A"/>
    <w:rsid w:val="00740D21"/>
    <w:rsid w:val="00741627"/>
    <w:rsid w:val="007416FA"/>
    <w:rsid w:val="0074175F"/>
    <w:rsid w:val="0074246E"/>
    <w:rsid w:val="00742582"/>
    <w:rsid w:val="007426F3"/>
    <w:rsid w:val="00743535"/>
    <w:rsid w:val="00743B11"/>
    <w:rsid w:val="00743F23"/>
    <w:rsid w:val="00743F88"/>
    <w:rsid w:val="0074426A"/>
    <w:rsid w:val="0074429D"/>
    <w:rsid w:val="007442A0"/>
    <w:rsid w:val="007449F9"/>
    <w:rsid w:val="0074550D"/>
    <w:rsid w:val="00745C82"/>
    <w:rsid w:val="00745E32"/>
    <w:rsid w:val="00746409"/>
    <w:rsid w:val="0074691F"/>
    <w:rsid w:val="00746BB8"/>
    <w:rsid w:val="00746C4E"/>
    <w:rsid w:val="007474C5"/>
    <w:rsid w:val="00747550"/>
    <w:rsid w:val="00747938"/>
    <w:rsid w:val="00747ADD"/>
    <w:rsid w:val="00747B9E"/>
    <w:rsid w:val="00750069"/>
    <w:rsid w:val="007503B9"/>
    <w:rsid w:val="0075052C"/>
    <w:rsid w:val="00750A65"/>
    <w:rsid w:val="00750B65"/>
    <w:rsid w:val="00750DC5"/>
    <w:rsid w:val="007510E9"/>
    <w:rsid w:val="00751284"/>
    <w:rsid w:val="00752024"/>
    <w:rsid w:val="00752639"/>
    <w:rsid w:val="00752754"/>
    <w:rsid w:val="00752A0E"/>
    <w:rsid w:val="0075320B"/>
    <w:rsid w:val="007532B4"/>
    <w:rsid w:val="0075371F"/>
    <w:rsid w:val="0075384C"/>
    <w:rsid w:val="00753B6E"/>
    <w:rsid w:val="00753D0D"/>
    <w:rsid w:val="00753EDD"/>
    <w:rsid w:val="00753FB3"/>
    <w:rsid w:val="00753FEF"/>
    <w:rsid w:val="00754079"/>
    <w:rsid w:val="007550E3"/>
    <w:rsid w:val="00755162"/>
    <w:rsid w:val="007551A1"/>
    <w:rsid w:val="00755937"/>
    <w:rsid w:val="00755B38"/>
    <w:rsid w:val="00755E16"/>
    <w:rsid w:val="007560A9"/>
    <w:rsid w:val="007565D0"/>
    <w:rsid w:val="00756EAB"/>
    <w:rsid w:val="00757C4F"/>
    <w:rsid w:val="0076080E"/>
    <w:rsid w:val="0076094E"/>
    <w:rsid w:val="00760C29"/>
    <w:rsid w:val="00760F93"/>
    <w:rsid w:val="00761246"/>
    <w:rsid w:val="00761523"/>
    <w:rsid w:val="00761920"/>
    <w:rsid w:val="007624A7"/>
    <w:rsid w:val="00762B2C"/>
    <w:rsid w:val="00762BD3"/>
    <w:rsid w:val="00762EB3"/>
    <w:rsid w:val="00762F1E"/>
    <w:rsid w:val="007633A6"/>
    <w:rsid w:val="00763406"/>
    <w:rsid w:val="00763702"/>
    <w:rsid w:val="00763833"/>
    <w:rsid w:val="00763ADF"/>
    <w:rsid w:val="00763D3E"/>
    <w:rsid w:val="00763FFA"/>
    <w:rsid w:val="0076414B"/>
    <w:rsid w:val="00764BA5"/>
    <w:rsid w:val="007650A9"/>
    <w:rsid w:val="007650E9"/>
    <w:rsid w:val="007656BA"/>
    <w:rsid w:val="007657CF"/>
    <w:rsid w:val="007658B1"/>
    <w:rsid w:val="00765BFA"/>
    <w:rsid w:val="00765D60"/>
    <w:rsid w:val="0076631A"/>
    <w:rsid w:val="0076659A"/>
    <w:rsid w:val="0076761B"/>
    <w:rsid w:val="007677EE"/>
    <w:rsid w:val="00767A06"/>
    <w:rsid w:val="00767B78"/>
    <w:rsid w:val="00767C78"/>
    <w:rsid w:val="00770C10"/>
    <w:rsid w:val="00770E29"/>
    <w:rsid w:val="00771E33"/>
    <w:rsid w:val="00772B59"/>
    <w:rsid w:val="00772BEA"/>
    <w:rsid w:val="00772C55"/>
    <w:rsid w:val="00773387"/>
    <w:rsid w:val="0077394A"/>
    <w:rsid w:val="0077413E"/>
    <w:rsid w:val="00774165"/>
    <w:rsid w:val="007746FB"/>
    <w:rsid w:val="00774A8E"/>
    <w:rsid w:val="00774D52"/>
    <w:rsid w:val="00774FC5"/>
    <w:rsid w:val="00775CDD"/>
    <w:rsid w:val="00775D8E"/>
    <w:rsid w:val="00776A13"/>
    <w:rsid w:val="00777036"/>
    <w:rsid w:val="0077795A"/>
    <w:rsid w:val="00777CC3"/>
    <w:rsid w:val="0077945F"/>
    <w:rsid w:val="00780176"/>
    <w:rsid w:val="00780C29"/>
    <w:rsid w:val="00781769"/>
    <w:rsid w:val="0078290A"/>
    <w:rsid w:val="0078317C"/>
    <w:rsid w:val="00783506"/>
    <w:rsid w:val="00783827"/>
    <w:rsid w:val="00783933"/>
    <w:rsid w:val="007843C8"/>
    <w:rsid w:val="007844AB"/>
    <w:rsid w:val="00784B26"/>
    <w:rsid w:val="00784BFB"/>
    <w:rsid w:val="00784C69"/>
    <w:rsid w:val="007850D2"/>
    <w:rsid w:val="00785679"/>
    <w:rsid w:val="00785712"/>
    <w:rsid w:val="0078575F"/>
    <w:rsid w:val="007861C6"/>
    <w:rsid w:val="00786476"/>
    <w:rsid w:val="007876AA"/>
    <w:rsid w:val="007877CC"/>
    <w:rsid w:val="007877EB"/>
    <w:rsid w:val="00787CDA"/>
    <w:rsid w:val="007900CA"/>
    <w:rsid w:val="00790ECD"/>
    <w:rsid w:val="007912C2"/>
    <w:rsid w:val="00791366"/>
    <w:rsid w:val="0079236C"/>
    <w:rsid w:val="00792450"/>
    <w:rsid w:val="00792517"/>
    <w:rsid w:val="007925A5"/>
    <w:rsid w:val="00792A53"/>
    <w:rsid w:val="00792C39"/>
    <w:rsid w:val="00792CC0"/>
    <w:rsid w:val="00792D20"/>
    <w:rsid w:val="00792D51"/>
    <w:rsid w:val="007936C6"/>
    <w:rsid w:val="00793E79"/>
    <w:rsid w:val="00793F39"/>
    <w:rsid w:val="007940DD"/>
    <w:rsid w:val="0079517D"/>
    <w:rsid w:val="00795B1F"/>
    <w:rsid w:val="00795C28"/>
    <w:rsid w:val="0079634E"/>
    <w:rsid w:val="00796645"/>
    <w:rsid w:val="00796CAF"/>
    <w:rsid w:val="00796E74"/>
    <w:rsid w:val="00797BAD"/>
    <w:rsid w:val="00797BF2"/>
    <w:rsid w:val="00797C1C"/>
    <w:rsid w:val="007A0101"/>
    <w:rsid w:val="007A0344"/>
    <w:rsid w:val="007A071F"/>
    <w:rsid w:val="007A0AB9"/>
    <w:rsid w:val="007A0C9D"/>
    <w:rsid w:val="007A0CC9"/>
    <w:rsid w:val="007A1113"/>
    <w:rsid w:val="007A1342"/>
    <w:rsid w:val="007A23A7"/>
    <w:rsid w:val="007A26C2"/>
    <w:rsid w:val="007A26C5"/>
    <w:rsid w:val="007A2CF2"/>
    <w:rsid w:val="007A2EAB"/>
    <w:rsid w:val="007A316F"/>
    <w:rsid w:val="007A322C"/>
    <w:rsid w:val="007A37BB"/>
    <w:rsid w:val="007A3DD8"/>
    <w:rsid w:val="007A3DE7"/>
    <w:rsid w:val="007A4818"/>
    <w:rsid w:val="007A4A43"/>
    <w:rsid w:val="007A4C84"/>
    <w:rsid w:val="007A52FD"/>
    <w:rsid w:val="007A535F"/>
    <w:rsid w:val="007A58B9"/>
    <w:rsid w:val="007A5C03"/>
    <w:rsid w:val="007A5C5B"/>
    <w:rsid w:val="007A5C8B"/>
    <w:rsid w:val="007A6024"/>
    <w:rsid w:val="007A60FC"/>
    <w:rsid w:val="007A6334"/>
    <w:rsid w:val="007A642E"/>
    <w:rsid w:val="007A6691"/>
    <w:rsid w:val="007A67D3"/>
    <w:rsid w:val="007A6CC8"/>
    <w:rsid w:val="007A6EBA"/>
    <w:rsid w:val="007A7351"/>
    <w:rsid w:val="007A73B9"/>
    <w:rsid w:val="007A7D84"/>
    <w:rsid w:val="007B016E"/>
    <w:rsid w:val="007B01F8"/>
    <w:rsid w:val="007B0884"/>
    <w:rsid w:val="007B097F"/>
    <w:rsid w:val="007B0BE0"/>
    <w:rsid w:val="007B0EE5"/>
    <w:rsid w:val="007B1068"/>
    <w:rsid w:val="007B1480"/>
    <w:rsid w:val="007B1A7B"/>
    <w:rsid w:val="007B2009"/>
    <w:rsid w:val="007B2670"/>
    <w:rsid w:val="007B2A7E"/>
    <w:rsid w:val="007B2D66"/>
    <w:rsid w:val="007B2F97"/>
    <w:rsid w:val="007B2FD2"/>
    <w:rsid w:val="007B3811"/>
    <w:rsid w:val="007B3E01"/>
    <w:rsid w:val="007B40B8"/>
    <w:rsid w:val="007B4221"/>
    <w:rsid w:val="007B462E"/>
    <w:rsid w:val="007B46B5"/>
    <w:rsid w:val="007B4D86"/>
    <w:rsid w:val="007B5725"/>
    <w:rsid w:val="007B62D6"/>
    <w:rsid w:val="007B64BF"/>
    <w:rsid w:val="007B671D"/>
    <w:rsid w:val="007B6855"/>
    <w:rsid w:val="007B6CA0"/>
    <w:rsid w:val="007B718E"/>
    <w:rsid w:val="007B73C7"/>
    <w:rsid w:val="007B7902"/>
    <w:rsid w:val="007B7D28"/>
    <w:rsid w:val="007B7F6E"/>
    <w:rsid w:val="007B7F8E"/>
    <w:rsid w:val="007B7FD3"/>
    <w:rsid w:val="007C0334"/>
    <w:rsid w:val="007C0467"/>
    <w:rsid w:val="007C16D1"/>
    <w:rsid w:val="007C1746"/>
    <w:rsid w:val="007C1BAA"/>
    <w:rsid w:val="007C1CC5"/>
    <w:rsid w:val="007C234F"/>
    <w:rsid w:val="007C256D"/>
    <w:rsid w:val="007C27E5"/>
    <w:rsid w:val="007C293C"/>
    <w:rsid w:val="007C2B10"/>
    <w:rsid w:val="007C2E0F"/>
    <w:rsid w:val="007C31CF"/>
    <w:rsid w:val="007C41B5"/>
    <w:rsid w:val="007C4A59"/>
    <w:rsid w:val="007C4B8E"/>
    <w:rsid w:val="007C58DE"/>
    <w:rsid w:val="007C6067"/>
    <w:rsid w:val="007C63FD"/>
    <w:rsid w:val="007C67C1"/>
    <w:rsid w:val="007C6870"/>
    <w:rsid w:val="007C6CA6"/>
    <w:rsid w:val="007C6E62"/>
    <w:rsid w:val="007C6FF3"/>
    <w:rsid w:val="007C72FE"/>
    <w:rsid w:val="007D0136"/>
    <w:rsid w:val="007D0669"/>
    <w:rsid w:val="007D0D61"/>
    <w:rsid w:val="007D120E"/>
    <w:rsid w:val="007D1442"/>
    <w:rsid w:val="007D2849"/>
    <w:rsid w:val="007D2C07"/>
    <w:rsid w:val="007D330C"/>
    <w:rsid w:val="007D3389"/>
    <w:rsid w:val="007D36E4"/>
    <w:rsid w:val="007D3DDB"/>
    <w:rsid w:val="007D3F3F"/>
    <w:rsid w:val="007D4631"/>
    <w:rsid w:val="007D48AC"/>
    <w:rsid w:val="007D5BDE"/>
    <w:rsid w:val="007D6A5A"/>
    <w:rsid w:val="007D74DE"/>
    <w:rsid w:val="007D7894"/>
    <w:rsid w:val="007D7A87"/>
    <w:rsid w:val="007E0430"/>
    <w:rsid w:val="007E071C"/>
    <w:rsid w:val="007E07E3"/>
    <w:rsid w:val="007E1327"/>
    <w:rsid w:val="007E16FA"/>
    <w:rsid w:val="007E1F95"/>
    <w:rsid w:val="007E226B"/>
    <w:rsid w:val="007E271C"/>
    <w:rsid w:val="007E2786"/>
    <w:rsid w:val="007E298B"/>
    <w:rsid w:val="007E2C8F"/>
    <w:rsid w:val="007E3795"/>
    <w:rsid w:val="007E3F26"/>
    <w:rsid w:val="007E41CA"/>
    <w:rsid w:val="007E4370"/>
    <w:rsid w:val="007E45CB"/>
    <w:rsid w:val="007E4897"/>
    <w:rsid w:val="007E4F13"/>
    <w:rsid w:val="007E5593"/>
    <w:rsid w:val="007E612B"/>
    <w:rsid w:val="007E645B"/>
    <w:rsid w:val="007E6B10"/>
    <w:rsid w:val="007E7159"/>
    <w:rsid w:val="007E74B9"/>
    <w:rsid w:val="007E752B"/>
    <w:rsid w:val="007E7E33"/>
    <w:rsid w:val="007F0254"/>
    <w:rsid w:val="007F05C6"/>
    <w:rsid w:val="007F0D76"/>
    <w:rsid w:val="007F0EBE"/>
    <w:rsid w:val="007F102C"/>
    <w:rsid w:val="007F12D8"/>
    <w:rsid w:val="007F19B6"/>
    <w:rsid w:val="007F2266"/>
    <w:rsid w:val="007F263E"/>
    <w:rsid w:val="007F27C9"/>
    <w:rsid w:val="007F2F5F"/>
    <w:rsid w:val="007F2FD9"/>
    <w:rsid w:val="007F340C"/>
    <w:rsid w:val="007F3645"/>
    <w:rsid w:val="007F45A9"/>
    <w:rsid w:val="007F49CE"/>
    <w:rsid w:val="007F4CE1"/>
    <w:rsid w:val="007F5E53"/>
    <w:rsid w:val="007F6BA5"/>
    <w:rsid w:val="007F6EF8"/>
    <w:rsid w:val="007F7360"/>
    <w:rsid w:val="007F750F"/>
    <w:rsid w:val="007F76FF"/>
    <w:rsid w:val="007F7A63"/>
    <w:rsid w:val="007F7B7A"/>
    <w:rsid w:val="008004D3"/>
    <w:rsid w:val="00800A93"/>
    <w:rsid w:val="00800D0E"/>
    <w:rsid w:val="00800DA0"/>
    <w:rsid w:val="00800E4B"/>
    <w:rsid w:val="00800E76"/>
    <w:rsid w:val="00801866"/>
    <w:rsid w:val="008018DA"/>
    <w:rsid w:val="00801DF1"/>
    <w:rsid w:val="00801E68"/>
    <w:rsid w:val="00801EB1"/>
    <w:rsid w:val="00802447"/>
    <w:rsid w:val="00803067"/>
    <w:rsid w:val="008032DE"/>
    <w:rsid w:val="008036B7"/>
    <w:rsid w:val="008038A2"/>
    <w:rsid w:val="00803B5E"/>
    <w:rsid w:val="00803CA7"/>
    <w:rsid w:val="00803F39"/>
    <w:rsid w:val="00804117"/>
    <w:rsid w:val="00805045"/>
    <w:rsid w:val="0080534D"/>
    <w:rsid w:val="00805612"/>
    <w:rsid w:val="008059EA"/>
    <w:rsid w:val="00805AAF"/>
    <w:rsid w:val="00805BA6"/>
    <w:rsid w:val="00805EA4"/>
    <w:rsid w:val="008060A9"/>
    <w:rsid w:val="008062FF"/>
    <w:rsid w:val="00806574"/>
    <w:rsid w:val="00806827"/>
    <w:rsid w:val="00807703"/>
    <w:rsid w:val="008078E8"/>
    <w:rsid w:val="00807DEC"/>
    <w:rsid w:val="00810436"/>
    <w:rsid w:val="008110FE"/>
    <w:rsid w:val="00811502"/>
    <w:rsid w:val="00811777"/>
    <w:rsid w:val="00811CF2"/>
    <w:rsid w:val="00811F70"/>
    <w:rsid w:val="008123AB"/>
    <w:rsid w:val="008129BC"/>
    <w:rsid w:val="00812E12"/>
    <w:rsid w:val="00812F56"/>
    <w:rsid w:val="008136DF"/>
    <w:rsid w:val="00813790"/>
    <w:rsid w:val="00814101"/>
    <w:rsid w:val="008141FF"/>
    <w:rsid w:val="0081470A"/>
    <w:rsid w:val="00814863"/>
    <w:rsid w:val="00814944"/>
    <w:rsid w:val="00814D37"/>
    <w:rsid w:val="00814DAF"/>
    <w:rsid w:val="00814EEF"/>
    <w:rsid w:val="00814FA2"/>
    <w:rsid w:val="0081511E"/>
    <w:rsid w:val="008152A2"/>
    <w:rsid w:val="008156CA"/>
    <w:rsid w:val="008157C5"/>
    <w:rsid w:val="00815DE4"/>
    <w:rsid w:val="00816C56"/>
    <w:rsid w:val="00816E22"/>
    <w:rsid w:val="00817515"/>
    <w:rsid w:val="008178F2"/>
    <w:rsid w:val="00817906"/>
    <w:rsid w:val="00817A25"/>
    <w:rsid w:val="00817AC3"/>
    <w:rsid w:val="00817D25"/>
    <w:rsid w:val="00820B5B"/>
    <w:rsid w:val="00820B60"/>
    <w:rsid w:val="00820B9B"/>
    <w:rsid w:val="00820C7D"/>
    <w:rsid w:val="00820D04"/>
    <w:rsid w:val="00820D1A"/>
    <w:rsid w:val="00820DF8"/>
    <w:rsid w:val="008210DD"/>
    <w:rsid w:val="00821320"/>
    <w:rsid w:val="008216E7"/>
    <w:rsid w:val="008216F6"/>
    <w:rsid w:val="008223D6"/>
    <w:rsid w:val="008224D5"/>
    <w:rsid w:val="0082255C"/>
    <w:rsid w:val="00822771"/>
    <w:rsid w:val="00823397"/>
    <w:rsid w:val="00823610"/>
    <w:rsid w:val="00823DBE"/>
    <w:rsid w:val="008247A9"/>
    <w:rsid w:val="00824F63"/>
    <w:rsid w:val="008250CB"/>
    <w:rsid w:val="00825739"/>
    <w:rsid w:val="00825A01"/>
    <w:rsid w:val="00825D8E"/>
    <w:rsid w:val="0082617C"/>
    <w:rsid w:val="00826753"/>
    <w:rsid w:val="00826EDC"/>
    <w:rsid w:val="00827177"/>
    <w:rsid w:val="00827749"/>
    <w:rsid w:val="00827DD9"/>
    <w:rsid w:val="00827FD6"/>
    <w:rsid w:val="0083081B"/>
    <w:rsid w:val="008308B4"/>
    <w:rsid w:val="00830B36"/>
    <w:rsid w:val="00831276"/>
    <w:rsid w:val="008319D8"/>
    <w:rsid w:val="00832236"/>
    <w:rsid w:val="00832733"/>
    <w:rsid w:val="00832859"/>
    <w:rsid w:val="00833848"/>
    <w:rsid w:val="0083394C"/>
    <w:rsid w:val="00833D56"/>
    <w:rsid w:val="00833F53"/>
    <w:rsid w:val="00834034"/>
    <w:rsid w:val="008340DF"/>
    <w:rsid w:val="008340FF"/>
    <w:rsid w:val="0083462F"/>
    <w:rsid w:val="00834792"/>
    <w:rsid w:val="00834855"/>
    <w:rsid w:val="008355A3"/>
    <w:rsid w:val="00835B6C"/>
    <w:rsid w:val="00835BBD"/>
    <w:rsid w:val="00835CD5"/>
    <w:rsid w:val="00835D7E"/>
    <w:rsid w:val="00836984"/>
    <w:rsid w:val="00836B2E"/>
    <w:rsid w:val="00836F57"/>
    <w:rsid w:val="00836F64"/>
    <w:rsid w:val="00836FAC"/>
    <w:rsid w:val="00836FFE"/>
    <w:rsid w:val="008371E6"/>
    <w:rsid w:val="008401D9"/>
    <w:rsid w:val="00840337"/>
    <w:rsid w:val="0084044C"/>
    <w:rsid w:val="008405F7"/>
    <w:rsid w:val="008409D2"/>
    <w:rsid w:val="00840B1B"/>
    <w:rsid w:val="00841DEB"/>
    <w:rsid w:val="00841E6D"/>
    <w:rsid w:val="00841EDF"/>
    <w:rsid w:val="00841FDF"/>
    <w:rsid w:val="00842233"/>
    <w:rsid w:val="0084239E"/>
    <w:rsid w:val="008425E8"/>
    <w:rsid w:val="0084267D"/>
    <w:rsid w:val="0084298A"/>
    <w:rsid w:val="008435DE"/>
    <w:rsid w:val="00843681"/>
    <w:rsid w:val="008437FD"/>
    <w:rsid w:val="008449BB"/>
    <w:rsid w:val="00844C91"/>
    <w:rsid w:val="00844DA2"/>
    <w:rsid w:val="008452EF"/>
    <w:rsid w:val="00845654"/>
    <w:rsid w:val="0084580C"/>
    <w:rsid w:val="0084656A"/>
    <w:rsid w:val="0084657F"/>
    <w:rsid w:val="00846D96"/>
    <w:rsid w:val="008470A3"/>
    <w:rsid w:val="00847106"/>
    <w:rsid w:val="00847C2A"/>
    <w:rsid w:val="00847F62"/>
    <w:rsid w:val="008500E9"/>
    <w:rsid w:val="0085088F"/>
    <w:rsid w:val="00850CBE"/>
    <w:rsid w:val="008515DB"/>
    <w:rsid w:val="00851838"/>
    <w:rsid w:val="008521D9"/>
    <w:rsid w:val="0085249F"/>
    <w:rsid w:val="00852545"/>
    <w:rsid w:val="008525B5"/>
    <w:rsid w:val="00852BB0"/>
    <w:rsid w:val="0085305A"/>
    <w:rsid w:val="0085315E"/>
    <w:rsid w:val="00853644"/>
    <w:rsid w:val="008539AC"/>
    <w:rsid w:val="00853BA6"/>
    <w:rsid w:val="00854DB8"/>
    <w:rsid w:val="008560A4"/>
    <w:rsid w:val="00856AF5"/>
    <w:rsid w:val="0085721F"/>
    <w:rsid w:val="0085766F"/>
    <w:rsid w:val="00857D2B"/>
    <w:rsid w:val="008604A6"/>
    <w:rsid w:val="00860F6E"/>
    <w:rsid w:val="00861308"/>
    <w:rsid w:val="008614DE"/>
    <w:rsid w:val="008615F2"/>
    <w:rsid w:val="00861B48"/>
    <w:rsid w:val="0086288E"/>
    <w:rsid w:val="00862D1D"/>
    <w:rsid w:val="00864AC6"/>
    <w:rsid w:val="00864CC9"/>
    <w:rsid w:val="00864CF7"/>
    <w:rsid w:val="00864E90"/>
    <w:rsid w:val="0086525D"/>
    <w:rsid w:val="00865B98"/>
    <w:rsid w:val="00865E8A"/>
    <w:rsid w:val="00865F64"/>
    <w:rsid w:val="0086618E"/>
    <w:rsid w:val="008661CB"/>
    <w:rsid w:val="0086634B"/>
    <w:rsid w:val="00866A12"/>
    <w:rsid w:val="00866A21"/>
    <w:rsid w:val="0086720A"/>
    <w:rsid w:val="008676F6"/>
    <w:rsid w:val="008701ED"/>
    <w:rsid w:val="0087038D"/>
    <w:rsid w:val="008705A1"/>
    <w:rsid w:val="00870C14"/>
    <w:rsid w:val="008718C9"/>
    <w:rsid w:val="00871EF8"/>
    <w:rsid w:val="00872471"/>
    <w:rsid w:val="0087252E"/>
    <w:rsid w:val="00872543"/>
    <w:rsid w:val="00872770"/>
    <w:rsid w:val="00872DF0"/>
    <w:rsid w:val="0087309D"/>
    <w:rsid w:val="00873662"/>
    <w:rsid w:val="0087373B"/>
    <w:rsid w:val="00873F6F"/>
    <w:rsid w:val="00873FDF"/>
    <w:rsid w:val="00874531"/>
    <w:rsid w:val="008746D5"/>
    <w:rsid w:val="008747C3"/>
    <w:rsid w:val="00874944"/>
    <w:rsid w:val="008749E8"/>
    <w:rsid w:val="00874F63"/>
    <w:rsid w:val="00875359"/>
    <w:rsid w:val="008754C7"/>
    <w:rsid w:val="00875A61"/>
    <w:rsid w:val="00875B3E"/>
    <w:rsid w:val="00875ED1"/>
    <w:rsid w:val="0087627B"/>
    <w:rsid w:val="008763DB"/>
    <w:rsid w:val="008768D9"/>
    <w:rsid w:val="00877BE7"/>
    <w:rsid w:val="00877C5A"/>
    <w:rsid w:val="00877F1D"/>
    <w:rsid w:val="0087802F"/>
    <w:rsid w:val="00880A0B"/>
    <w:rsid w:val="00880B11"/>
    <w:rsid w:val="00880D73"/>
    <w:rsid w:val="00881298"/>
    <w:rsid w:val="008818DB"/>
    <w:rsid w:val="008818EB"/>
    <w:rsid w:val="008819C8"/>
    <w:rsid w:val="00881A29"/>
    <w:rsid w:val="00882628"/>
    <w:rsid w:val="0088285D"/>
    <w:rsid w:val="0088309F"/>
    <w:rsid w:val="0088350E"/>
    <w:rsid w:val="00883AC4"/>
    <w:rsid w:val="00883D71"/>
    <w:rsid w:val="00884463"/>
    <w:rsid w:val="008844E7"/>
    <w:rsid w:val="0088475D"/>
    <w:rsid w:val="00884E77"/>
    <w:rsid w:val="00885238"/>
    <w:rsid w:val="008854C3"/>
    <w:rsid w:val="008854DC"/>
    <w:rsid w:val="0088579E"/>
    <w:rsid w:val="00885891"/>
    <w:rsid w:val="00885948"/>
    <w:rsid w:val="008861C4"/>
    <w:rsid w:val="008861FB"/>
    <w:rsid w:val="0088661C"/>
    <w:rsid w:val="0088663E"/>
    <w:rsid w:val="00886F88"/>
    <w:rsid w:val="00887177"/>
    <w:rsid w:val="008872A8"/>
    <w:rsid w:val="0088761D"/>
    <w:rsid w:val="00887741"/>
    <w:rsid w:val="00887CD1"/>
    <w:rsid w:val="00891226"/>
    <w:rsid w:val="008917CA"/>
    <w:rsid w:val="00891AF2"/>
    <w:rsid w:val="00891C3B"/>
    <w:rsid w:val="00891C43"/>
    <w:rsid w:val="00891E0D"/>
    <w:rsid w:val="0089247A"/>
    <w:rsid w:val="008925A3"/>
    <w:rsid w:val="00892AE3"/>
    <w:rsid w:val="008933FD"/>
    <w:rsid w:val="008935F1"/>
    <w:rsid w:val="0089383A"/>
    <w:rsid w:val="00893978"/>
    <w:rsid w:val="00893A65"/>
    <w:rsid w:val="00893B94"/>
    <w:rsid w:val="00893C81"/>
    <w:rsid w:val="00893E87"/>
    <w:rsid w:val="00894159"/>
    <w:rsid w:val="00894FC0"/>
    <w:rsid w:val="00895231"/>
    <w:rsid w:val="008956EC"/>
    <w:rsid w:val="008957D0"/>
    <w:rsid w:val="00895A02"/>
    <w:rsid w:val="0089651B"/>
    <w:rsid w:val="0089670D"/>
    <w:rsid w:val="00896B31"/>
    <w:rsid w:val="0089781D"/>
    <w:rsid w:val="00897B74"/>
    <w:rsid w:val="0089D8F5"/>
    <w:rsid w:val="008A02DC"/>
    <w:rsid w:val="008A14F4"/>
    <w:rsid w:val="008A1767"/>
    <w:rsid w:val="008A1DE6"/>
    <w:rsid w:val="008A1DEA"/>
    <w:rsid w:val="008A2077"/>
    <w:rsid w:val="008A2EA1"/>
    <w:rsid w:val="008A2EF7"/>
    <w:rsid w:val="008A3082"/>
    <w:rsid w:val="008A3142"/>
    <w:rsid w:val="008A32C0"/>
    <w:rsid w:val="008A34E1"/>
    <w:rsid w:val="008A451E"/>
    <w:rsid w:val="008A4907"/>
    <w:rsid w:val="008A4A19"/>
    <w:rsid w:val="008A4B4B"/>
    <w:rsid w:val="008A4CC8"/>
    <w:rsid w:val="008A4EBF"/>
    <w:rsid w:val="008A5714"/>
    <w:rsid w:val="008A57CF"/>
    <w:rsid w:val="008A597F"/>
    <w:rsid w:val="008A5DAF"/>
    <w:rsid w:val="008A60CE"/>
    <w:rsid w:val="008A6DE3"/>
    <w:rsid w:val="008A6EC9"/>
    <w:rsid w:val="008A7FBD"/>
    <w:rsid w:val="008B0067"/>
    <w:rsid w:val="008B046E"/>
    <w:rsid w:val="008B0A14"/>
    <w:rsid w:val="008B16F7"/>
    <w:rsid w:val="008B218C"/>
    <w:rsid w:val="008B23A5"/>
    <w:rsid w:val="008B25EB"/>
    <w:rsid w:val="008B26E8"/>
    <w:rsid w:val="008B2BBE"/>
    <w:rsid w:val="008B2C07"/>
    <w:rsid w:val="008B2E09"/>
    <w:rsid w:val="008B2ECA"/>
    <w:rsid w:val="008B36E3"/>
    <w:rsid w:val="008B424D"/>
    <w:rsid w:val="008B4516"/>
    <w:rsid w:val="008B4734"/>
    <w:rsid w:val="008B5281"/>
    <w:rsid w:val="008B57AB"/>
    <w:rsid w:val="008B5867"/>
    <w:rsid w:val="008B620B"/>
    <w:rsid w:val="008B6DE3"/>
    <w:rsid w:val="008B700F"/>
    <w:rsid w:val="008B7541"/>
    <w:rsid w:val="008B7E51"/>
    <w:rsid w:val="008B7EBF"/>
    <w:rsid w:val="008C0023"/>
    <w:rsid w:val="008C0124"/>
    <w:rsid w:val="008C0346"/>
    <w:rsid w:val="008C0481"/>
    <w:rsid w:val="008C0774"/>
    <w:rsid w:val="008C160B"/>
    <w:rsid w:val="008C1B50"/>
    <w:rsid w:val="008C2A00"/>
    <w:rsid w:val="008C30A9"/>
    <w:rsid w:val="008C3387"/>
    <w:rsid w:val="008C3457"/>
    <w:rsid w:val="008C3666"/>
    <w:rsid w:val="008C3BEC"/>
    <w:rsid w:val="008C3DF5"/>
    <w:rsid w:val="008C3EC5"/>
    <w:rsid w:val="008C3FE1"/>
    <w:rsid w:val="008C433A"/>
    <w:rsid w:val="008C4CFB"/>
    <w:rsid w:val="008C50D4"/>
    <w:rsid w:val="008C5175"/>
    <w:rsid w:val="008C5442"/>
    <w:rsid w:val="008C567F"/>
    <w:rsid w:val="008C5848"/>
    <w:rsid w:val="008C605C"/>
    <w:rsid w:val="008C6258"/>
    <w:rsid w:val="008C64F1"/>
    <w:rsid w:val="008C66E6"/>
    <w:rsid w:val="008C66F8"/>
    <w:rsid w:val="008C675E"/>
    <w:rsid w:val="008C78BA"/>
    <w:rsid w:val="008D018D"/>
    <w:rsid w:val="008D074F"/>
    <w:rsid w:val="008D0CA0"/>
    <w:rsid w:val="008D1532"/>
    <w:rsid w:val="008D16F2"/>
    <w:rsid w:val="008D1BEB"/>
    <w:rsid w:val="008D1C3E"/>
    <w:rsid w:val="008D1D9F"/>
    <w:rsid w:val="008D2A12"/>
    <w:rsid w:val="008D2AB2"/>
    <w:rsid w:val="008D2E6C"/>
    <w:rsid w:val="008D32F5"/>
    <w:rsid w:val="008D35C2"/>
    <w:rsid w:val="008D389F"/>
    <w:rsid w:val="008D3D61"/>
    <w:rsid w:val="008D3DE8"/>
    <w:rsid w:val="008D3E4B"/>
    <w:rsid w:val="008D3FC9"/>
    <w:rsid w:val="008D411E"/>
    <w:rsid w:val="008D429B"/>
    <w:rsid w:val="008D43F2"/>
    <w:rsid w:val="008D446D"/>
    <w:rsid w:val="008D47D4"/>
    <w:rsid w:val="008D4C7A"/>
    <w:rsid w:val="008D4CB5"/>
    <w:rsid w:val="008D4D5F"/>
    <w:rsid w:val="008D56A5"/>
    <w:rsid w:val="008D58D0"/>
    <w:rsid w:val="008D5C19"/>
    <w:rsid w:val="008D6B41"/>
    <w:rsid w:val="008D745E"/>
    <w:rsid w:val="008D78B8"/>
    <w:rsid w:val="008D7C19"/>
    <w:rsid w:val="008D7E37"/>
    <w:rsid w:val="008E00A5"/>
    <w:rsid w:val="008E08CC"/>
    <w:rsid w:val="008E109F"/>
    <w:rsid w:val="008E11EE"/>
    <w:rsid w:val="008E1732"/>
    <w:rsid w:val="008E1A74"/>
    <w:rsid w:val="008E1B9A"/>
    <w:rsid w:val="008E1EC6"/>
    <w:rsid w:val="008E20FB"/>
    <w:rsid w:val="008E21F9"/>
    <w:rsid w:val="008E2203"/>
    <w:rsid w:val="008E227D"/>
    <w:rsid w:val="008E22FC"/>
    <w:rsid w:val="008E23A6"/>
    <w:rsid w:val="008E2AB0"/>
    <w:rsid w:val="008E2F49"/>
    <w:rsid w:val="008E3A00"/>
    <w:rsid w:val="008E3C11"/>
    <w:rsid w:val="008E4ED1"/>
    <w:rsid w:val="008E529B"/>
    <w:rsid w:val="008E5346"/>
    <w:rsid w:val="008E5852"/>
    <w:rsid w:val="008E58BF"/>
    <w:rsid w:val="008E5935"/>
    <w:rsid w:val="008E5C3A"/>
    <w:rsid w:val="008E5EC8"/>
    <w:rsid w:val="008E636D"/>
    <w:rsid w:val="008E6B5C"/>
    <w:rsid w:val="008E6EAE"/>
    <w:rsid w:val="008E6F7D"/>
    <w:rsid w:val="008E7172"/>
    <w:rsid w:val="008E7354"/>
    <w:rsid w:val="008E78D6"/>
    <w:rsid w:val="008E799F"/>
    <w:rsid w:val="008E7AF1"/>
    <w:rsid w:val="008E7F97"/>
    <w:rsid w:val="008E7FE7"/>
    <w:rsid w:val="008EA2BF"/>
    <w:rsid w:val="008F02ED"/>
    <w:rsid w:val="008F061E"/>
    <w:rsid w:val="008F07ED"/>
    <w:rsid w:val="008F098C"/>
    <w:rsid w:val="008F1388"/>
    <w:rsid w:val="008F166F"/>
    <w:rsid w:val="008F1C18"/>
    <w:rsid w:val="008F1C44"/>
    <w:rsid w:val="008F252B"/>
    <w:rsid w:val="008F2649"/>
    <w:rsid w:val="008F2BC7"/>
    <w:rsid w:val="008F2CF8"/>
    <w:rsid w:val="008F2E46"/>
    <w:rsid w:val="008F304D"/>
    <w:rsid w:val="008F3CB9"/>
    <w:rsid w:val="008F4185"/>
    <w:rsid w:val="008F46A4"/>
    <w:rsid w:val="008F4789"/>
    <w:rsid w:val="008F52FD"/>
    <w:rsid w:val="008F564A"/>
    <w:rsid w:val="008F5771"/>
    <w:rsid w:val="008F5873"/>
    <w:rsid w:val="008F6191"/>
    <w:rsid w:val="008F6443"/>
    <w:rsid w:val="008F64BC"/>
    <w:rsid w:val="008F685F"/>
    <w:rsid w:val="008F69A3"/>
    <w:rsid w:val="008F6A67"/>
    <w:rsid w:val="00900F89"/>
    <w:rsid w:val="00901087"/>
    <w:rsid w:val="00901A07"/>
    <w:rsid w:val="00902DC0"/>
    <w:rsid w:val="009035B0"/>
    <w:rsid w:val="00903668"/>
    <w:rsid w:val="00904620"/>
    <w:rsid w:val="00904BE5"/>
    <w:rsid w:val="00904DE1"/>
    <w:rsid w:val="00905688"/>
    <w:rsid w:val="00905763"/>
    <w:rsid w:val="00905E2A"/>
    <w:rsid w:val="00905F1B"/>
    <w:rsid w:val="009065E6"/>
    <w:rsid w:val="00906621"/>
    <w:rsid w:val="009071F3"/>
    <w:rsid w:val="009073E8"/>
    <w:rsid w:val="0090791D"/>
    <w:rsid w:val="00907C08"/>
    <w:rsid w:val="00907CC5"/>
    <w:rsid w:val="00907EEA"/>
    <w:rsid w:val="00910316"/>
    <w:rsid w:val="00910584"/>
    <w:rsid w:val="009106A1"/>
    <w:rsid w:val="009107E2"/>
    <w:rsid w:val="00910939"/>
    <w:rsid w:val="00910B7B"/>
    <w:rsid w:val="0091115D"/>
    <w:rsid w:val="00911182"/>
    <w:rsid w:val="00911217"/>
    <w:rsid w:val="0091127F"/>
    <w:rsid w:val="00912025"/>
    <w:rsid w:val="00912585"/>
    <w:rsid w:val="00912C7A"/>
    <w:rsid w:val="00912CE0"/>
    <w:rsid w:val="009133F3"/>
    <w:rsid w:val="00913554"/>
    <w:rsid w:val="0091395D"/>
    <w:rsid w:val="009139F2"/>
    <w:rsid w:val="00913AA4"/>
    <w:rsid w:val="00914392"/>
    <w:rsid w:val="009143F5"/>
    <w:rsid w:val="00914E29"/>
    <w:rsid w:val="00914F70"/>
    <w:rsid w:val="009156C9"/>
    <w:rsid w:val="00915EDC"/>
    <w:rsid w:val="0091623E"/>
    <w:rsid w:val="009163ED"/>
    <w:rsid w:val="009169E0"/>
    <w:rsid w:val="009173BA"/>
    <w:rsid w:val="00917726"/>
    <w:rsid w:val="009178AB"/>
    <w:rsid w:val="00920417"/>
    <w:rsid w:val="0092073A"/>
    <w:rsid w:val="00920CBB"/>
    <w:rsid w:val="00921944"/>
    <w:rsid w:val="00921F19"/>
    <w:rsid w:val="00921F47"/>
    <w:rsid w:val="00922196"/>
    <w:rsid w:val="009223C0"/>
    <w:rsid w:val="009227A3"/>
    <w:rsid w:val="0092315C"/>
    <w:rsid w:val="00923161"/>
    <w:rsid w:val="00923295"/>
    <w:rsid w:val="00923324"/>
    <w:rsid w:val="00924844"/>
    <w:rsid w:val="00924867"/>
    <w:rsid w:val="009250AA"/>
    <w:rsid w:val="009256AC"/>
    <w:rsid w:val="00925711"/>
    <w:rsid w:val="00925A44"/>
    <w:rsid w:val="00925CE1"/>
    <w:rsid w:val="00926194"/>
    <w:rsid w:val="0092638A"/>
    <w:rsid w:val="00926E63"/>
    <w:rsid w:val="00927A51"/>
    <w:rsid w:val="009305C7"/>
    <w:rsid w:val="00930A10"/>
    <w:rsid w:val="00930F23"/>
    <w:rsid w:val="00930FC8"/>
    <w:rsid w:val="00931049"/>
    <w:rsid w:val="0093121A"/>
    <w:rsid w:val="00931A39"/>
    <w:rsid w:val="00931ED6"/>
    <w:rsid w:val="00932183"/>
    <w:rsid w:val="0093223A"/>
    <w:rsid w:val="00932634"/>
    <w:rsid w:val="009327E5"/>
    <w:rsid w:val="009328F9"/>
    <w:rsid w:val="00932A4D"/>
    <w:rsid w:val="00932CCD"/>
    <w:rsid w:val="00933991"/>
    <w:rsid w:val="00934987"/>
    <w:rsid w:val="009349A0"/>
    <w:rsid w:val="00935640"/>
    <w:rsid w:val="009357B6"/>
    <w:rsid w:val="00935D4A"/>
    <w:rsid w:val="00935F24"/>
    <w:rsid w:val="0093686A"/>
    <w:rsid w:val="00936BFA"/>
    <w:rsid w:val="0093719D"/>
    <w:rsid w:val="009374D3"/>
    <w:rsid w:val="009374FF"/>
    <w:rsid w:val="00937E52"/>
    <w:rsid w:val="00937F97"/>
    <w:rsid w:val="009400A6"/>
    <w:rsid w:val="00940AF3"/>
    <w:rsid w:val="00941802"/>
    <w:rsid w:val="00941CF9"/>
    <w:rsid w:val="00941E2E"/>
    <w:rsid w:val="009420B4"/>
    <w:rsid w:val="009421CD"/>
    <w:rsid w:val="009423AA"/>
    <w:rsid w:val="00942762"/>
    <w:rsid w:val="009428DE"/>
    <w:rsid w:val="00942A20"/>
    <w:rsid w:val="00942A24"/>
    <w:rsid w:val="009432C1"/>
    <w:rsid w:val="00943AA5"/>
    <w:rsid w:val="009445B9"/>
    <w:rsid w:val="0094486E"/>
    <w:rsid w:val="00944876"/>
    <w:rsid w:val="00944ABB"/>
    <w:rsid w:val="0094508D"/>
    <w:rsid w:val="0094521A"/>
    <w:rsid w:val="00945524"/>
    <w:rsid w:val="00945639"/>
    <w:rsid w:val="0094572D"/>
    <w:rsid w:val="00945BF9"/>
    <w:rsid w:val="009466CD"/>
    <w:rsid w:val="00946744"/>
    <w:rsid w:val="00946958"/>
    <w:rsid w:val="00946991"/>
    <w:rsid w:val="00947619"/>
    <w:rsid w:val="00947695"/>
    <w:rsid w:val="009476DC"/>
    <w:rsid w:val="00947CE0"/>
    <w:rsid w:val="00947FF8"/>
    <w:rsid w:val="009500AB"/>
    <w:rsid w:val="00950AB5"/>
    <w:rsid w:val="00950CBB"/>
    <w:rsid w:val="0095125B"/>
    <w:rsid w:val="009518EF"/>
    <w:rsid w:val="00951B5D"/>
    <w:rsid w:val="00951D2F"/>
    <w:rsid w:val="009528AD"/>
    <w:rsid w:val="00952A10"/>
    <w:rsid w:val="00952D62"/>
    <w:rsid w:val="0095330E"/>
    <w:rsid w:val="00953AF2"/>
    <w:rsid w:val="00953DA7"/>
    <w:rsid w:val="00953FA3"/>
    <w:rsid w:val="00954001"/>
    <w:rsid w:val="009540E1"/>
    <w:rsid w:val="009548E9"/>
    <w:rsid w:val="00954D4D"/>
    <w:rsid w:val="009550DC"/>
    <w:rsid w:val="00955A85"/>
    <w:rsid w:val="00956F29"/>
    <w:rsid w:val="00957037"/>
    <w:rsid w:val="009572B4"/>
    <w:rsid w:val="00957497"/>
    <w:rsid w:val="00957CC4"/>
    <w:rsid w:val="00960248"/>
    <w:rsid w:val="00960354"/>
    <w:rsid w:val="009604ED"/>
    <w:rsid w:val="009606ED"/>
    <w:rsid w:val="00960711"/>
    <w:rsid w:val="009613D7"/>
    <w:rsid w:val="0096208A"/>
    <w:rsid w:val="00962B81"/>
    <w:rsid w:val="00962F50"/>
    <w:rsid w:val="00963071"/>
    <w:rsid w:val="00963185"/>
    <w:rsid w:val="00963411"/>
    <w:rsid w:val="00963418"/>
    <w:rsid w:val="0096357D"/>
    <w:rsid w:val="009639AF"/>
    <w:rsid w:val="00963ADE"/>
    <w:rsid w:val="00963BC0"/>
    <w:rsid w:val="00963CE5"/>
    <w:rsid w:val="00963DAB"/>
    <w:rsid w:val="00963DB8"/>
    <w:rsid w:val="0096407A"/>
    <w:rsid w:val="0096422C"/>
    <w:rsid w:val="009642C0"/>
    <w:rsid w:val="0096497D"/>
    <w:rsid w:val="00964E34"/>
    <w:rsid w:val="00964FBC"/>
    <w:rsid w:val="0096503C"/>
    <w:rsid w:val="00965417"/>
    <w:rsid w:val="00965545"/>
    <w:rsid w:val="00965943"/>
    <w:rsid w:val="00965CFE"/>
    <w:rsid w:val="00966138"/>
    <w:rsid w:val="00966A04"/>
    <w:rsid w:val="00966DF1"/>
    <w:rsid w:val="00967862"/>
    <w:rsid w:val="009678BE"/>
    <w:rsid w:val="00967959"/>
    <w:rsid w:val="00967AA9"/>
    <w:rsid w:val="00967BF5"/>
    <w:rsid w:val="00970179"/>
    <w:rsid w:val="009703BE"/>
    <w:rsid w:val="009706BF"/>
    <w:rsid w:val="00970E09"/>
    <w:rsid w:val="00971A19"/>
    <w:rsid w:val="0097263B"/>
    <w:rsid w:val="009727CA"/>
    <w:rsid w:val="00973616"/>
    <w:rsid w:val="00973638"/>
    <w:rsid w:val="00973A73"/>
    <w:rsid w:val="00973EF5"/>
    <w:rsid w:val="00974080"/>
    <w:rsid w:val="00974202"/>
    <w:rsid w:val="00974632"/>
    <w:rsid w:val="009747AE"/>
    <w:rsid w:val="00974840"/>
    <w:rsid w:val="00974A8E"/>
    <w:rsid w:val="00974E28"/>
    <w:rsid w:val="00974FBC"/>
    <w:rsid w:val="00975668"/>
    <w:rsid w:val="009759F3"/>
    <w:rsid w:val="00975B83"/>
    <w:rsid w:val="00975EE3"/>
    <w:rsid w:val="009760E3"/>
    <w:rsid w:val="00976126"/>
    <w:rsid w:val="00976550"/>
    <w:rsid w:val="00976565"/>
    <w:rsid w:val="00976D07"/>
    <w:rsid w:val="009770F8"/>
    <w:rsid w:val="009775DB"/>
    <w:rsid w:val="00977A32"/>
    <w:rsid w:val="00977EEA"/>
    <w:rsid w:val="00977F26"/>
    <w:rsid w:val="0098010E"/>
    <w:rsid w:val="00980346"/>
    <w:rsid w:val="00980987"/>
    <w:rsid w:val="009813A9"/>
    <w:rsid w:val="0098213E"/>
    <w:rsid w:val="00982432"/>
    <w:rsid w:val="0098247B"/>
    <w:rsid w:val="0098255A"/>
    <w:rsid w:val="00982A7E"/>
    <w:rsid w:val="0098326A"/>
    <w:rsid w:val="009838D4"/>
    <w:rsid w:val="009845F9"/>
    <w:rsid w:val="00984BFA"/>
    <w:rsid w:val="00984CFF"/>
    <w:rsid w:val="00984DA7"/>
    <w:rsid w:val="009854F7"/>
    <w:rsid w:val="00985C6F"/>
    <w:rsid w:val="0098617E"/>
    <w:rsid w:val="009866FC"/>
    <w:rsid w:val="00986DAB"/>
    <w:rsid w:val="009870F4"/>
    <w:rsid w:val="00987307"/>
    <w:rsid w:val="0098752D"/>
    <w:rsid w:val="0098793C"/>
    <w:rsid w:val="00987C36"/>
    <w:rsid w:val="00987D3E"/>
    <w:rsid w:val="00987E87"/>
    <w:rsid w:val="00990071"/>
    <w:rsid w:val="009905B7"/>
    <w:rsid w:val="009907EA"/>
    <w:rsid w:val="0099182D"/>
    <w:rsid w:val="00991904"/>
    <w:rsid w:val="009919E1"/>
    <w:rsid w:val="00991C91"/>
    <w:rsid w:val="0099260F"/>
    <w:rsid w:val="00993253"/>
    <w:rsid w:val="00993723"/>
    <w:rsid w:val="0099397D"/>
    <w:rsid w:val="009939E1"/>
    <w:rsid w:val="00993E7A"/>
    <w:rsid w:val="0099434B"/>
    <w:rsid w:val="00994462"/>
    <w:rsid w:val="00994592"/>
    <w:rsid w:val="0099483D"/>
    <w:rsid w:val="00994D58"/>
    <w:rsid w:val="00994FA1"/>
    <w:rsid w:val="00995C29"/>
    <w:rsid w:val="00995F15"/>
    <w:rsid w:val="009969DD"/>
    <w:rsid w:val="00996C27"/>
    <w:rsid w:val="009970BC"/>
    <w:rsid w:val="00997322"/>
    <w:rsid w:val="0099749A"/>
    <w:rsid w:val="00997A5D"/>
    <w:rsid w:val="00997DFA"/>
    <w:rsid w:val="00997E8B"/>
    <w:rsid w:val="00997FDC"/>
    <w:rsid w:val="009A0255"/>
    <w:rsid w:val="009A06B7"/>
    <w:rsid w:val="009A08E7"/>
    <w:rsid w:val="009A0D16"/>
    <w:rsid w:val="009A14F5"/>
    <w:rsid w:val="009A1E4A"/>
    <w:rsid w:val="009A2854"/>
    <w:rsid w:val="009A2A05"/>
    <w:rsid w:val="009A3006"/>
    <w:rsid w:val="009A32A1"/>
    <w:rsid w:val="009A34A4"/>
    <w:rsid w:val="009A3513"/>
    <w:rsid w:val="009A49C2"/>
    <w:rsid w:val="009A4EEF"/>
    <w:rsid w:val="009A5CA2"/>
    <w:rsid w:val="009A5CE1"/>
    <w:rsid w:val="009A5D04"/>
    <w:rsid w:val="009A5EE3"/>
    <w:rsid w:val="009A62D9"/>
    <w:rsid w:val="009A6CC5"/>
    <w:rsid w:val="009A6E87"/>
    <w:rsid w:val="009A7530"/>
    <w:rsid w:val="009A7834"/>
    <w:rsid w:val="009A78C4"/>
    <w:rsid w:val="009A795A"/>
    <w:rsid w:val="009A7FFB"/>
    <w:rsid w:val="009A973D"/>
    <w:rsid w:val="009B02CC"/>
    <w:rsid w:val="009B051C"/>
    <w:rsid w:val="009B0629"/>
    <w:rsid w:val="009B0840"/>
    <w:rsid w:val="009B0A8C"/>
    <w:rsid w:val="009B0B5A"/>
    <w:rsid w:val="009B1051"/>
    <w:rsid w:val="009B2133"/>
    <w:rsid w:val="009B21AA"/>
    <w:rsid w:val="009B24EF"/>
    <w:rsid w:val="009B284B"/>
    <w:rsid w:val="009B3458"/>
    <w:rsid w:val="009B39A7"/>
    <w:rsid w:val="009B3D8C"/>
    <w:rsid w:val="009B44F3"/>
    <w:rsid w:val="009B4735"/>
    <w:rsid w:val="009B4C02"/>
    <w:rsid w:val="009B4FE3"/>
    <w:rsid w:val="009B54A7"/>
    <w:rsid w:val="009B56B4"/>
    <w:rsid w:val="009B56EC"/>
    <w:rsid w:val="009B571B"/>
    <w:rsid w:val="009B5DA8"/>
    <w:rsid w:val="009B5DD6"/>
    <w:rsid w:val="009B5F38"/>
    <w:rsid w:val="009B6007"/>
    <w:rsid w:val="009B652F"/>
    <w:rsid w:val="009B6955"/>
    <w:rsid w:val="009B6CAD"/>
    <w:rsid w:val="009B70E8"/>
    <w:rsid w:val="009B7269"/>
    <w:rsid w:val="009B732F"/>
    <w:rsid w:val="009B7461"/>
    <w:rsid w:val="009B7731"/>
    <w:rsid w:val="009B7D63"/>
    <w:rsid w:val="009C1194"/>
    <w:rsid w:val="009C1DCB"/>
    <w:rsid w:val="009C22B2"/>
    <w:rsid w:val="009C23C5"/>
    <w:rsid w:val="009C262A"/>
    <w:rsid w:val="009C2AF1"/>
    <w:rsid w:val="009C2D6C"/>
    <w:rsid w:val="009C2EB9"/>
    <w:rsid w:val="009C2F89"/>
    <w:rsid w:val="009C300C"/>
    <w:rsid w:val="009C3030"/>
    <w:rsid w:val="009C3774"/>
    <w:rsid w:val="009C392C"/>
    <w:rsid w:val="009C3A25"/>
    <w:rsid w:val="009C3E16"/>
    <w:rsid w:val="009C4C31"/>
    <w:rsid w:val="009C65AA"/>
    <w:rsid w:val="009C6C3C"/>
    <w:rsid w:val="009C6DE3"/>
    <w:rsid w:val="009C6E30"/>
    <w:rsid w:val="009C70AA"/>
    <w:rsid w:val="009C741E"/>
    <w:rsid w:val="009C7A87"/>
    <w:rsid w:val="009C7AA3"/>
    <w:rsid w:val="009C7B1F"/>
    <w:rsid w:val="009C8E69"/>
    <w:rsid w:val="009D03FC"/>
    <w:rsid w:val="009D0440"/>
    <w:rsid w:val="009D06D1"/>
    <w:rsid w:val="009D0B4C"/>
    <w:rsid w:val="009D13A9"/>
    <w:rsid w:val="009D1A1C"/>
    <w:rsid w:val="009D2489"/>
    <w:rsid w:val="009D262D"/>
    <w:rsid w:val="009D2694"/>
    <w:rsid w:val="009D26A6"/>
    <w:rsid w:val="009D2744"/>
    <w:rsid w:val="009D276C"/>
    <w:rsid w:val="009D2A30"/>
    <w:rsid w:val="009D2A66"/>
    <w:rsid w:val="009D2E39"/>
    <w:rsid w:val="009D2EEF"/>
    <w:rsid w:val="009D2FC1"/>
    <w:rsid w:val="009D308A"/>
    <w:rsid w:val="009D3917"/>
    <w:rsid w:val="009D3F70"/>
    <w:rsid w:val="009D42E2"/>
    <w:rsid w:val="009D43B3"/>
    <w:rsid w:val="009D4989"/>
    <w:rsid w:val="009D49E6"/>
    <w:rsid w:val="009D5191"/>
    <w:rsid w:val="009D54ED"/>
    <w:rsid w:val="009D5A27"/>
    <w:rsid w:val="009D6423"/>
    <w:rsid w:val="009D647E"/>
    <w:rsid w:val="009D69FB"/>
    <w:rsid w:val="009D6E38"/>
    <w:rsid w:val="009D6FFC"/>
    <w:rsid w:val="009D719C"/>
    <w:rsid w:val="009D7244"/>
    <w:rsid w:val="009D760B"/>
    <w:rsid w:val="009D7984"/>
    <w:rsid w:val="009D799F"/>
    <w:rsid w:val="009D7B29"/>
    <w:rsid w:val="009D7C9F"/>
    <w:rsid w:val="009E00A7"/>
    <w:rsid w:val="009E02DE"/>
    <w:rsid w:val="009E032F"/>
    <w:rsid w:val="009E06F6"/>
    <w:rsid w:val="009E07A5"/>
    <w:rsid w:val="009E1139"/>
    <w:rsid w:val="009E15FE"/>
    <w:rsid w:val="009E18E4"/>
    <w:rsid w:val="009E1C5E"/>
    <w:rsid w:val="009E1FD5"/>
    <w:rsid w:val="009E2014"/>
    <w:rsid w:val="009E22D2"/>
    <w:rsid w:val="009E26BD"/>
    <w:rsid w:val="009E33F5"/>
    <w:rsid w:val="009E351E"/>
    <w:rsid w:val="009E3BCA"/>
    <w:rsid w:val="009E3FF5"/>
    <w:rsid w:val="009E45CB"/>
    <w:rsid w:val="009E4B7F"/>
    <w:rsid w:val="009E4E60"/>
    <w:rsid w:val="009E5421"/>
    <w:rsid w:val="009E56EE"/>
    <w:rsid w:val="009E5AB6"/>
    <w:rsid w:val="009E5E98"/>
    <w:rsid w:val="009E6091"/>
    <w:rsid w:val="009E617A"/>
    <w:rsid w:val="009E6644"/>
    <w:rsid w:val="009E68C9"/>
    <w:rsid w:val="009E6D46"/>
    <w:rsid w:val="009E6EDE"/>
    <w:rsid w:val="009E71A7"/>
    <w:rsid w:val="009E7571"/>
    <w:rsid w:val="009E7932"/>
    <w:rsid w:val="009F00E9"/>
    <w:rsid w:val="009F024A"/>
    <w:rsid w:val="009F1749"/>
    <w:rsid w:val="009F1AB2"/>
    <w:rsid w:val="009F1EA7"/>
    <w:rsid w:val="009F1EED"/>
    <w:rsid w:val="009F2113"/>
    <w:rsid w:val="009F21CA"/>
    <w:rsid w:val="009F2477"/>
    <w:rsid w:val="009F30E9"/>
    <w:rsid w:val="009F3307"/>
    <w:rsid w:val="009F349E"/>
    <w:rsid w:val="009F3C34"/>
    <w:rsid w:val="009F3DE5"/>
    <w:rsid w:val="009F4764"/>
    <w:rsid w:val="009F4C99"/>
    <w:rsid w:val="009F4FC6"/>
    <w:rsid w:val="009F506E"/>
    <w:rsid w:val="009F5385"/>
    <w:rsid w:val="009F575C"/>
    <w:rsid w:val="009F624C"/>
    <w:rsid w:val="009F6737"/>
    <w:rsid w:val="009F6845"/>
    <w:rsid w:val="009F6906"/>
    <w:rsid w:val="009F6EAF"/>
    <w:rsid w:val="009F6F66"/>
    <w:rsid w:val="009F76D7"/>
    <w:rsid w:val="00A000DD"/>
    <w:rsid w:val="00A003F9"/>
    <w:rsid w:val="00A00629"/>
    <w:rsid w:val="00A012AC"/>
    <w:rsid w:val="00A0136F"/>
    <w:rsid w:val="00A01A42"/>
    <w:rsid w:val="00A01BA9"/>
    <w:rsid w:val="00A02805"/>
    <w:rsid w:val="00A02DEF"/>
    <w:rsid w:val="00A02EC0"/>
    <w:rsid w:val="00A03150"/>
    <w:rsid w:val="00A03BE8"/>
    <w:rsid w:val="00A040DB"/>
    <w:rsid w:val="00A05204"/>
    <w:rsid w:val="00A0562E"/>
    <w:rsid w:val="00A056C7"/>
    <w:rsid w:val="00A05EA9"/>
    <w:rsid w:val="00A0682C"/>
    <w:rsid w:val="00A06BF5"/>
    <w:rsid w:val="00A100DF"/>
    <w:rsid w:val="00A10327"/>
    <w:rsid w:val="00A10886"/>
    <w:rsid w:val="00A10901"/>
    <w:rsid w:val="00A10AA7"/>
    <w:rsid w:val="00A10E5D"/>
    <w:rsid w:val="00A1106A"/>
    <w:rsid w:val="00A11EEE"/>
    <w:rsid w:val="00A12098"/>
    <w:rsid w:val="00A12281"/>
    <w:rsid w:val="00A122D2"/>
    <w:rsid w:val="00A12F97"/>
    <w:rsid w:val="00A138AA"/>
    <w:rsid w:val="00A13945"/>
    <w:rsid w:val="00A13E3A"/>
    <w:rsid w:val="00A14045"/>
    <w:rsid w:val="00A140AF"/>
    <w:rsid w:val="00A1449C"/>
    <w:rsid w:val="00A14710"/>
    <w:rsid w:val="00A14765"/>
    <w:rsid w:val="00A14BAD"/>
    <w:rsid w:val="00A15718"/>
    <w:rsid w:val="00A15961"/>
    <w:rsid w:val="00A159CD"/>
    <w:rsid w:val="00A15D84"/>
    <w:rsid w:val="00A1603D"/>
    <w:rsid w:val="00A163FC"/>
    <w:rsid w:val="00A16471"/>
    <w:rsid w:val="00A16966"/>
    <w:rsid w:val="00A169B2"/>
    <w:rsid w:val="00A17CC3"/>
    <w:rsid w:val="00A17F37"/>
    <w:rsid w:val="00A200FB"/>
    <w:rsid w:val="00A20159"/>
    <w:rsid w:val="00A20334"/>
    <w:rsid w:val="00A20613"/>
    <w:rsid w:val="00A2084A"/>
    <w:rsid w:val="00A20C6E"/>
    <w:rsid w:val="00A2122D"/>
    <w:rsid w:val="00A2153D"/>
    <w:rsid w:val="00A220FB"/>
    <w:rsid w:val="00A2223D"/>
    <w:rsid w:val="00A222DE"/>
    <w:rsid w:val="00A22894"/>
    <w:rsid w:val="00A22A9B"/>
    <w:rsid w:val="00A245F2"/>
    <w:rsid w:val="00A248BA"/>
    <w:rsid w:val="00A24C9F"/>
    <w:rsid w:val="00A24CD2"/>
    <w:rsid w:val="00A250DC"/>
    <w:rsid w:val="00A2527E"/>
    <w:rsid w:val="00A255D1"/>
    <w:rsid w:val="00A2598F"/>
    <w:rsid w:val="00A26077"/>
    <w:rsid w:val="00A26121"/>
    <w:rsid w:val="00A2658F"/>
    <w:rsid w:val="00A266DF"/>
    <w:rsid w:val="00A26929"/>
    <w:rsid w:val="00A27118"/>
    <w:rsid w:val="00A272DB"/>
    <w:rsid w:val="00A27473"/>
    <w:rsid w:val="00A27905"/>
    <w:rsid w:val="00A27F3F"/>
    <w:rsid w:val="00A30003"/>
    <w:rsid w:val="00A30282"/>
    <w:rsid w:val="00A3057B"/>
    <w:rsid w:val="00A306D6"/>
    <w:rsid w:val="00A307F2"/>
    <w:rsid w:val="00A30DC9"/>
    <w:rsid w:val="00A30FCA"/>
    <w:rsid w:val="00A3139F"/>
    <w:rsid w:val="00A327E4"/>
    <w:rsid w:val="00A32CCB"/>
    <w:rsid w:val="00A333B2"/>
    <w:rsid w:val="00A333F2"/>
    <w:rsid w:val="00A344D9"/>
    <w:rsid w:val="00A344F0"/>
    <w:rsid w:val="00A35132"/>
    <w:rsid w:val="00A35133"/>
    <w:rsid w:val="00A353F4"/>
    <w:rsid w:val="00A35430"/>
    <w:rsid w:val="00A3546D"/>
    <w:rsid w:val="00A35E5E"/>
    <w:rsid w:val="00A36378"/>
    <w:rsid w:val="00A3658C"/>
    <w:rsid w:val="00A367FA"/>
    <w:rsid w:val="00A36820"/>
    <w:rsid w:val="00A36987"/>
    <w:rsid w:val="00A36F1F"/>
    <w:rsid w:val="00A37229"/>
    <w:rsid w:val="00A37AC2"/>
    <w:rsid w:val="00A402A1"/>
    <w:rsid w:val="00A40654"/>
    <w:rsid w:val="00A412DC"/>
    <w:rsid w:val="00A4166B"/>
    <w:rsid w:val="00A41C31"/>
    <w:rsid w:val="00A42609"/>
    <w:rsid w:val="00A42868"/>
    <w:rsid w:val="00A42A18"/>
    <w:rsid w:val="00A43006"/>
    <w:rsid w:val="00A43091"/>
    <w:rsid w:val="00A434E4"/>
    <w:rsid w:val="00A436D6"/>
    <w:rsid w:val="00A43795"/>
    <w:rsid w:val="00A43B9C"/>
    <w:rsid w:val="00A43C10"/>
    <w:rsid w:val="00A43FB1"/>
    <w:rsid w:val="00A44765"/>
    <w:rsid w:val="00A44802"/>
    <w:rsid w:val="00A455F1"/>
    <w:rsid w:val="00A45A82"/>
    <w:rsid w:val="00A45B88"/>
    <w:rsid w:val="00A46616"/>
    <w:rsid w:val="00A466CF"/>
    <w:rsid w:val="00A46781"/>
    <w:rsid w:val="00A46979"/>
    <w:rsid w:val="00A469BC"/>
    <w:rsid w:val="00A46DF1"/>
    <w:rsid w:val="00A47427"/>
    <w:rsid w:val="00A47AB7"/>
    <w:rsid w:val="00A47C45"/>
    <w:rsid w:val="00A47CD0"/>
    <w:rsid w:val="00A47D5C"/>
    <w:rsid w:val="00A47D9A"/>
    <w:rsid w:val="00A47D9B"/>
    <w:rsid w:val="00A47F49"/>
    <w:rsid w:val="00A4FC2A"/>
    <w:rsid w:val="00A50026"/>
    <w:rsid w:val="00A50148"/>
    <w:rsid w:val="00A50453"/>
    <w:rsid w:val="00A50555"/>
    <w:rsid w:val="00A50907"/>
    <w:rsid w:val="00A50BEF"/>
    <w:rsid w:val="00A50E9C"/>
    <w:rsid w:val="00A5102C"/>
    <w:rsid w:val="00A5109C"/>
    <w:rsid w:val="00A51C18"/>
    <w:rsid w:val="00A523EA"/>
    <w:rsid w:val="00A527A8"/>
    <w:rsid w:val="00A52828"/>
    <w:rsid w:val="00A528B7"/>
    <w:rsid w:val="00A528FB"/>
    <w:rsid w:val="00A52AD0"/>
    <w:rsid w:val="00A52C9E"/>
    <w:rsid w:val="00A52F94"/>
    <w:rsid w:val="00A53269"/>
    <w:rsid w:val="00A53308"/>
    <w:rsid w:val="00A53505"/>
    <w:rsid w:val="00A5361F"/>
    <w:rsid w:val="00A53D9A"/>
    <w:rsid w:val="00A53F7C"/>
    <w:rsid w:val="00A5417D"/>
    <w:rsid w:val="00A5454E"/>
    <w:rsid w:val="00A546F1"/>
    <w:rsid w:val="00A547AA"/>
    <w:rsid w:val="00A555DA"/>
    <w:rsid w:val="00A55C95"/>
    <w:rsid w:val="00A564E7"/>
    <w:rsid w:val="00A56ADD"/>
    <w:rsid w:val="00A57517"/>
    <w:rsid w:val="00A57F05"/>
    <w:rsid w:val="00A60286"/>
    <w:rsid w:val="00A60671"/>
    <w:rsid w:val="00A60C59"/>
    <w:rsid w:val="00A60C9C"/>
    <w:rsid w:val="00A60F20"/>
    <w:rsid w:val="00A61D31"/>
    <w:rsid w:val="00A61FA7"/>
    <w:rsid w:val="00A62777"/>
    <w:rsid w:val="00A62B4E"/>
    <w:rsid w:val="00A62F75"/>
    <w:rsid w:val="00A630FA"/>
    <w:rsid w:val="00A63385"/>
    <w:rsid w:val="00A637D8"/>
    <w:rsid w:val="00A638F1"/>
    <w:rsid w:val="00A63CD3"/>
    <w:rsid w:val="00A63FB3"/>
    <w:rsid w:val="00A6473C"/>
    <w:rsid w:val="00A648A5"/>
    <w:rsid w:val="00A649AA"/>
    <w:rsid w:val="00A65003"/>
    <w:rsid w:val="00A651AA"/>
    <w:rsid w:val="00A651BC"/>
    <w:rsid w:val="00A65C18"/>
    <w:rsid w:val="00A65F9D"/>
    <w:rsid w:val="00A660F4"/>
    <w:rsid w:val="00A66A83"/>
    <w:rsid w:val="00A66C03"/>
    <w:rsid w:val="00A66CA3"/>
    <w:rsid w:val="00A673FB"/>
    <w:rsid w:val="00A67958"/>
    <w:rsid w:val="00A6796F"/>
    <w:rsid w:val="00A67A55"/>
    <w:rsid w:val="00A67B02"/>
    <w:rsid w:val="00A67C7C"/>
    <w:rsid w:val="00A67D4A"/>
    <w:rsid w:val="00A706C6"/>
    <w:rsid w:val="00A70B09"/>
    <w:rsid w:val="00A70B43"/>
    <w:rsid w:val="00A71191"/>
    <w:rsid w:val="00A7143D"/>
    <w:rsid w:val="00A7164A"/>
    <w:rsid w:val="00A71850"/>
    <w:rsid w:val="00A72165"/>
    <w:rsid w:val="00A7319F"/>
    <w:rsid w:val="00A73262"/>
    <w:rsid w:val="00A73866"/>
    <w:rsid w:val="00A73C75"/>
    <w:rsid w:val="00A73FB1"/>
    <w:rsid w:val="00A758D8"/>
    <w:rsid w:val="00A75979"/>
    <w:rsid w:val="00A7599E"/>
    <w:rsid w:val="00A75F2B"/>
    <w:rsid w:val="00A76154"/>
    <w:rsid w:val="00A76764"/>
    <w:rsid w:val="00A767EB"/>
    <w:rsid w:val="00A76975"/>
    <w:rsid w:val="00A76C69"/>
    <w:rsid w:val="00A76C6A"/>
    <w:rsid w:val="00A76C7A"/>
    <w:rsid w:val="00A76C8C"/>
    <w:rsid w:val="00A76D0C"/>
    <w:rsid w:val="00A76F1B"/>
    <w:rsid w:val="00A77195"/>
    <w:rsid w:val="00A776FD"/>
    <w:rsid w:val="00A80060"/>
    <w:rsid w:val="00A804E8"/>
    <w:rsid w:val="00A808B7"/>
    <w:rsid w:val="00A80ABF"/>
    <w:rsid w:val="00A8139A"/>
    <w:rsid w:val="00A8208C"/>
    <w:rsid w:val="00A8248F"/>
    <w:rsid w:val="00A827EE"/>
    <w:rsid w:val="00A8296D"/>
    <w:rsid w:val="00A83036"/>
    <w:rsid w:val="00A830AE"/>
    <w:rsid w:val="00A837A6"/>
    <w:rsid w:val="00A838C3"/>
    <w:rsid w:val="00A84031"/>
    <w:rsid w:val="00A8412A"/>
    <w:rsid w:val="00A84638"/>
    <w:rsid w:val="00A8573A"/>
    <w:rsid w:val="00A85D8F"/>
    <w:rsid w:val="00A86092"/>
    <w:rsid w:val="00A8654B"/>
    <w:rsid w:val="00A86C5D"/>
    <w:rsid w:val="00A873EB"/>
    <w:rsid w:val="00A8756A"/>
    <w:rsid w:val="00A87DD4"/>
    <w:rsid w:val="00A87EAD"/>
    <w:rsid w:val="00A90112"/>
    <w:rsid w:val="00A902A0"/>
    <w:rsid w:val="00A90433"/>
    <w:rsid w:val="00A90C0F"/>
    <w:rsid w:val="00A911EF"/>
    <w:rsid w:val="00A91542"/>
    <w:rsid w:val="00A91BEA"/>
    <w:rsid w:val="00A91C58"/>
    <w:rsid w:val="00A91D9C"/>
    <w:rsid w:val="00A922A3"/>
    <w:rsid w:val="00A924D9"/>
    <w:rsid w:val="00A92608"/>
    <w:rsid w:val="00A9266D"/>
    <w:rsid w:val="00A92871"/>
    <w:rsid w:val="00A92B30"/>
    <w:rsid w:val="00A93335"/>
    <w:rsid w:val="00A93688"/>
    <w:rsid w:val="00A93B56"/>
    <w:rsid w:val="00A93BCE"/>
    <w:rsid w:val="00A93C5D"/>
    <w:rsid w:val="00A9441B"/>
    <w:rsid w:val="00A94982"/>
    <w:rsid w:val="00A94B1E"/>
    <w:rsid w:val="00A94EB2"/>
    <w:rsid w:val="00A9515C"/>
    <w:rsid w:val="00A9520A"/>
    <w:rsid w:val="00A95C29"/>
    <w:rsid w:val="00A96645"/>
    <w:rsid w:val="00A971B0"/>
    <w:rsid w:val="00A97886"/>
    <w:rsid w:val="00A9C1B7"/>
    <w:rsid w:val="00AA0293"/>
    <w:rsid w:val="00AA0B4C"/>
    <w:rsid w:val="00AA13FD"/>
    <w:rsid w:val="00AA17D8"/>
    <w:rsid w:val="00AA1C68"/>
    <w:rsid w:val="00AA1FCC"/>
    <w:rsid w:val="00AA203A"/>
    <w:rsid w:val="00AA2061"/>
    <w:rsid w:val="00AA219F"/>
    <w:rsid w:val="00AA228B"/>
    <w:rsid w:val="00AA255A"/>
    <w:rsid w:val="00AA2733"/>
    <w:rsid w:val="00AA385C"/>
    <w:rsid w:val="00AA3A1E"/>
    <w:rsid w:val="00AA3D73"/>
    <w:rsid w:val="00AA483F"/>
    <w:rsid w:val="00AA4C0A"/>
    <w:rsid w:val="00AA4C9C"/>
    <w:rsid w:val="00AA4E71"/>
    <w:rsid w:val="00AA4ED2"/>
    <w:rsid w:val="00AA5312"/>
    <w:rsid w:val="00AA560A"/>
    <w:rsid w:val="00AA57EF"/>
    <w:rsid w:val="00AA587D"/>
    <w:rsid w:val="00AA5A92"/>
    <w:rsid w:val="00AA5EDA"/>
    <w:rsid w:val="00AA6248"/>
    <w:rsid w:val="00AA6A46"/>
    <w:rsid w:val="00AA6A52"/>
    <w:rsid w:val="00AA6DE0"/>
    <w:rsid w:val="00AA6E87"/>
    <w:rsid w:val="00AA7076"/>
    <w:rsid w:val="00AA709F"/>
    <w:rsid w:val="00AA76E0"/>
    <w:rsid w:val="00AA7FAA"/>
    <w:rsid w:val="00AB04D5"/>
    <w:rsid w:val="00AB0CEF"/>
    <w:rsid w:val="00AB0ECD"/>
    <w:rsid w:val="00AB0FF7"/>
    <w:rsid w:val="00AB129D"/>
    <w:rsid w:val="00AB15B6"/>
    <w:rsid w:val="00AB169E"/>
    <w:rsid w:val="00AB16EF"/>
    <w:rsid w:val="00AB196E"/>
    <w:rsid w:val="00AB1AA4"/>
    <w:rsid w:val="00AB1E8C"/>
    <w:rsid w:val="00AB24E4"/>
    <w:rsid w:val="00AB29FF"/>
    <w:rsid w:val="00AB2B0D"/>
    <w:rsid w:val="00AB2BC6"/>
    <w:rsid w:val="00AB3865"/>
    <w:rsid w:val="00AB395E"/>
    <w:rsid w:val="00AB397E"/>
    <w:rsid w:val="00AB3D4A"/>
    <w:rsid w:val="00AB3FF6"/>
    <w:rsid w:val="00AB494D"/>
    <w:rsid w:val="00AB4CBD"/>
    <w:rsid w:val="00AB552A"/>
    <w:rsid w:val="00AB5614"/>
    <w:rsid w:val="00AB5E3D"/>
    <w:rsid w:val="00AB6350"/>
    <w:rsid w:val="00AB67B4"/>
    <w:rsid w:val="00AB6E79"/>
    <w:rsid w:val="00AB71F2"/>
    <w:rsid w:val="00AB725F"/>
    <w:rsid w:val="00AB76C5"/>
    <w:rsid w:val="00AB77C5"/>
    <w:rsid w:val="00AB78E4"/>
    <w:rsid w:val="00AB7E54"/>
    <w:rsid w:val="00AB7FBB"/>
    <w:rsid w:val="00AC028B"/>
    <w:rsid w:val="00AC0340"/>
    <w:rsid w:val="00AC0572"/>
    <w:rsid w:val="00AC0609"/>
    <w:rsid w:val="00AC0701"/>
    <w:rsid w:val="00AC0CA9"/>
    <w:rsid w:val="00AC10CB"/>
    <w:rsid w:val="00AC1967"/>
    <w:rsid w:val="00AC2160"/>
    <w:rsid w:val="00AC2194"/>
    <w:rsid w:val="00AC224E"/>
    <w:rsid w:val="00AC259E"/>
    <w:rsid w:val="00AC2A76"/>
    <w:rsid w:val="00AC2F96"/>
    <w:rsid w:val="00AC3046"/>
    <w:rsid w:val="00AC42B4"/>
    <w:rsid w:val="00AC4603"/>
    <w:rsid w:val="00AC4F85"/>
    <w:rsid w:val="00AC58C9"/>
    <w:rsid w:val="00AC63D6"/>
    <w:rsid w:val="00AC6517"/>
    <w:rsid w:val="00AC6A2A"/>
    <w:rsid w:val="00AC6A91"/>
    <w:rsid w:val="00AC6BB7"/>
    <w:rsid w:val="00AC6CA1"/>
    <w:rsid w:val="00AC6D65"/>
    <w:rsid w:val="00AC7044"/>
    <w:rsid w:val="00AC749A"/>
    <w:rsid w:val="00AC76C4"/>
    <w:rsid w:val="00AC78E5"/>
    <w:rsid w:val="00AC7923"/>
    <w:rsid w:val="00AC7A90"/>
    <w:rsid w:val="00AD0919"/>
    <w:rsid w:val="00AD0939"/>
    <w:rsid w:val="00AD0A26"/>
    <w:rsid w:val="00AD0B30"/>
    <w:rsid w:val="00AD0C37"/>
    <w:rsid w:val="00AD0CD7"/>
    <w:rsid w:val="00AD150C"/>
    <w:rsid w:val="00AD18A7"/>
    <w:rsid w:val="00AD1BDB"/>
    <w:rsid w:val="00AD1D0E"/>
    <w:rsid w:val="00AD20AD"/>
    <w:rsid w:val="00AD2196"/>
    <w:rsid w:val="00AD2326"/>
    <w:rsid w:val="00AD2382"/>
    <w:rsid w:val="00AD2666"/>
    <w:rsid w:val="00AD2A14"/>
    <w:rsid w:val="00AD2D17"/>
    <w:rsid w:val="00AD2E07"/>
    <w:rsid w:val="00AD2F0B"/>
    <w:rsid w:val="00AD2FDF"/>
    <w:rsid w:val="00AD32B6"/>
    <w:rsid w:val="00AD3322"/>
    <w:rsid w:val="00AD34E9"/>
    <w:rsid w:val="00AD35A4"/>
    <w:rsid w:val="00AD35B2"/>
    <w:rsid w:val="00AD38B6"/>
    <w:rsid w:val="00AD3B80"/>
    <w:rsid w:val="00AD3BAC"/>
    <w:rsid w:val="00AD3C06"/>
    <w:rsid w:val="00AD4157"/>
    <w:rsid w:val="00AD45F3"/>
    <w:rsid w:val="00AD4607"/>
    <w:rsid w:val="00AD4798"/>
    <w:rsid w:val="00AD4F3E"/>
    <w:rsid w:val="00AD552B"/>
    <w:rsid w:val="00AD5570"/>
    <w:rsid w:val="00AD5EFC"/>
    <w:rsid w:val="00AD619C"/>
    <w:rsid w:val="00AD65B4"/>
    <w:rsid w:val="00AD6710"/>
    <w:rsid w:val="00AD6C4D"/>
    <w:rsid w:val="00AD6D56"/>
    <w:rsid w:val="00AD6D79"/>
    <w:rsid w:val="00AD7398"/>
    <w:rsid w:val="00AD78B1"/>
    <w:rsid w:val="00AD79EB"/>
    <w:rsid w:val="00AD7DF5"/>
    <w:rsid w:val="00ADDEA5"/>
    <w:rsid w:val="00AE019A"/>
    <w:rsid w:val="00AE0660"/>
    <w:rsid w:val="00AE0899"/>
    <w:rsid w:val="00AE162D"/>
    <w:rsid w:val="00AE1649"/>
    <w:rsid w:val="00AE16F4"/>
    <w:rsid w:val="00AE236B"/>
    <w:rsid w:val="00AE2383"/>
    <w:rsid w:val="00AE2441"/>
    <w:rsid w:val="00AE2E50"/>
    <w:rsid w:val="00AE33D4"/>
    <w:rsid w:val="00AE3627"/>
    <w:rsid w:val="00AE3D99"/>
    <w:rsid w:val="00AE4791"/>
    <w:rsid w:val="00AE543B"/>
    <w:rsid w:val="00AE5531"/>
    <w:rsid w:val="00AE563C"/>
    <w:rsid w:val="00AE592B"/>
    <w:rsid w:val="00AE5C10"/>
    <w:rsid w:val="00AE5C33"/>
    <w:rsid w:val="00AE5D59"/>
    <w:rsid w:val="00AE5E6E"/>
    <w:rsid w:val="00AE60A1"/>
    <w:rsid w:val="00AE6137"/>
    <w:rsid w:val="00AE65E5"/>
    <w:rsid w:val="00AE662E"/>
    <w:rsid w:val="00AE6AA3"/>
    <w:rsid w:val="00AE6C5F"/>
    <w:rsid w:val="00AF0262"/>
    <w:rsid w:val="00AF0799"/>
    <w:rsid w:val="00AF0E69"/>
    <w:rsid w:val="00AF0EA4"/>
    <w:rsid w:val="00AF1220"/>
    <w:rsid w:val="00AF1A06"/>
    <w:rsid w:val="00AF1CF2"/>
    <w:rsid w:val="00AF2974"/>
    <w:rsid w:val="00AF2A3B"/>
    <w:rsid w:val="00AF2C78"/>
    <w:rsid w:val="00AF2DF9"/>
    <w:rsid w:val="00AF30AE"/>
    <w:rsid w:val="00AF31E9"/>
    <w:rsid w:val="00AF322A"/>
    <w:rsid w:val="00AF323A"/>
    <w:rsid w:val="00AF3297"/>
    <w:rsid w:val="00AF379C"/>
    <w:rsid w:val="00AF3CAE"/>
    <w:rsid w:val="00AF43BA"/>
    <w:rsid w:val="00AF440E"/>
    <w:rsid w:val="00AF4673"/>
    <w:rsid w:val="00AF4B53"/>
    <w:rsid w:val="00AF5343"/>
    <w:rsid w:val="00AF552A"/>
    <w:rsid w:val="00AF569D"/>
    <w:rsid w:val="00AF5C7E"/>
    <w:rsid w:val="00AF611E"/>
    <w:rsid w:val="00AF6A00"/>
    <w:rsid w:val="00AF75D6"/>
    <w:rsid w:val="00B002D8"/>
    <w:rsid w:val="00B00408"/>
    <w:rsid w:val="00B00C21"/>
    <w:rsid w:val="00B0121A"/>
    <w:rsid w:val="00B01907"/>
    <w:rsid w:val="00B0201F"/>
    <w:rsid w:val="00B02845"/>
    <w:rsid w:val="00B0288E"/>
    <w:rsid w:val="00B02C18"/>
    <w:rsid w:val="00B02EDC"/>
    <w:rsid w:val="00B02FBF"/>
    <w:rsid w:val="00B031BA"/>
    <w:rsid w:val="00B032D8"/>
    <w:rsid w:val="00B033AE"/>
    <w:rsid w:val="00B03533"/>
    <w:rsid w:val="00B045B6"/>
    <w:rsid w:val="00B04EC3"/>
    <w:rsid w:val="00B05280"/>
    <w:rsid w:val="00B053FC"/>
    <w:rsid w:val="00B05A95"/>
    <w:rsid w:val="00B05CED"/>
    <w:rsid w:val="00B05E8B"/>
    <w:rsid w:val="00B061E4"/>
    <w:rsid w:val="00B065F7"/>
    <w:rsid w:val="00B06D01"/>
    <w:rsid w:val="00B06DF3"/>
    <w:rsid w:val="00B073EA"/>
    <w:rsid w:val="00B07ACB"/>
    <w:rsid w:val="00B07D74"/>
    <w:rsid w:val="00B07FB8"/>
    <w:rsid w:val="00B105B5"/>
    <w:rsid w:val="00B1062A"/>
    <w:rsid w:val="00B1064B"/>
    <w:rsid w:val="00B109E3"/>
    <w:rsid w:val="00B10C20"/>
    <w:rsid w:val="00B10E48"/>
    <w:rsid w:val="00B114AD"/>
    <w:rsid w:val="00B11960"/>
    <w:rsid w:val="00B11C40"/>
    <w:rsid w:val="00B11D4B"/>
    <w:rsid w:val="00B11FA9"/>
    <w:rsid w:val="00B1284A"/>
    <w:rsid w:val="00B12891"/>
    <w:rsid w:val="00B12B16"/>
    <w:rsid w:val="00B13E2C"/>
    <w:rsid w:val="00B147F0"/>
    <w:rsid w:val="00B14857"/>
    <w:rsid w:val="00B152CE"/>
    <w:rsid w:val="00B15910"/>
    <w:rsid w:val="00B15D57"/>
    <w:rsid w:val="00B15DAF"/>
    <w:rsid w:val="00B16F19"/>
    <w:rsid w:val="00B178B1"/>
    <w:rsid w:val="00B201AD"/>
    <w:rsid w:val="00B201D2"/>
    <w:rsid w:val="00B202B1"/>
    <w:rsid w:val="00B205C3"/>
    <w:rsid w:val="00B20EA2"/>
    <w:rsid w:val="00B21083"/>
    <w:rsid w:val="00B21584"/>
    <w:rsid w:val="00B217A7"/>
    <w:rsid w:val="00B21A38"/>
    <w:rsid w:val="00B21D4A"/>
    <w:rsid w:val="00B226B6"/>
    <w:rsid w:val="00B22CD6"/>
    <w:rsid w:val="00B22E07"/>
    <w:rsid w:val="00B23177"/>
    <w:rsid w:val="00B23D79"/>
    <w:rsid w:val="00B24032"/>
    <w:rsid w:val="00B24100"/>
    <w:rsid w:val="00B2513A"/>
    <w:rsid w:val="00B2542F"/>
    <w:rsid w:val="00B256E9"/>
    <w:rsid w:val="00B2600A"/>
    <w:rsid w:val="00B26034"/>
    <w:rsid w:val="00B26A36"/>
    <w:rsid w:val="00B26CD6"/>
    <w:rsid w:val="00B26DD4"/>
    <w:rsid w:val="00B2750F"/>
    <w:rsid w:val="00B278A0"/>
    <w:rsid w:val="00B2AF02"/>
    <w:rsid w:val="00B3003B"/>
    <w:rsid w:val="00B30337"/>
    <w:rsid w:val="00B30355"/>
    <w:rsid w:val="00B30A76"/>
    <w:rsid w:val="00B30B87"/>
    <w:rsid w:val="00B30BE4"/>
    <w:rsid w:val="00B30CA5"/>
    <w:rsid w:val="00B31249"/>
    <w:rsid w:val="00B31345"/>
    <w:rsid w:val="00B31393"/>
    <w:rsid w:val="00B3141C"/>
    <w:rsid w:val="00B315D2"/>
    <w:rsid w:val="00B31690"/>
    <w:rsid w:val="00B31A94"/>
    <w:rsid w:val="00B31B83"/>
    <w:rsid w:val="00B31EA7"/>
    <w:rsid w:val="00B3234D"/>
    <w:rsid w:val="00B32629"/>
    <w:rsid w:val="00B32CB6"/>
    <w:rsid w:val="00B3370E"/>
    <w:rsid w:val="00B339E1"/>
    <w:rsid w:val="00B33E83"/>
    <w:rsid w:val="00B34207"/>
    <w:rsid w:val="00B34341"/>
    <w:rsid w:val="00B34EB6"/>
    <w:rsid w:val="00B352C5"/>
    <w:rsid w:val="00B35510"/>
    <w:rsid w:val="00B35534"/>
    <w:rsid w:val="00B35A32"/>
    <w:rsid w:val="00B35BC5"/>
    <w:rsid w:val="00B362FD"/>
    <w:rsid w:val="00B36EFA"/>
    <w:rsid w:val="00B37068"/>
    <w:rsid w:val="00B3754F"/>
    <w:rsid w:val="00B375AC"/>
    <w:rsid w:val="00B378FC"/>
    <w:rsid w:val="00B37DF1"/>
    <w:rsid w:val="00B4093D"/>
    <w:rsid w:val="00B40C7C"/>
    <w:rsid w:val="00B40DAE"/>
    <w:rsid w:val="00B40DD9"/>
    <w:rsid w:val="00B41377"/>
    <w:rsid w:val="00B413E2"/>
    <w:rsid w:val="00B416B6"/>
    <w:rsid w:val="00B41872"/>
    <w:rsid w:val="00B41A0D"/>
    <w:rsid w:val="00B41D6E"/>
    <w:rsid w:val="00B421B2"/>
    <w:rsid w:val="00B421DC"/>
    <w:rsid w:val="00B422B1"/>
    <w:rsid w:val="00B425E1"/>
    <w:rsid w:val="00B429A9"/>
    <w:rsid w:val="00B42BF3"/>
    <w:rsid w:val="00B43609"/>
    <w:rsid w:val="00B43ECA"/>
    <w:rsid w:val="00B43F1F"/>
    <w:rsid w:val="00B44292"/>
    <w:rsid w:val="00B449FC"/>
    <w:rsid w:val="00B454E0"/>
    <w:rsid w:val="00B461D5"/>
    <w:rsid w:val="00B46412"/>
    <w:rsid w:val="00B46962"/>
    <w:rsid w:val="00B46ADE"/>
    <w:rsid w:val="00B46C0C"/>
    <w:rsid w:val="00B46F3C"/>
    <w:rsid w:val="00B473AF"/>
    <w:rsid w:val="00B500F6"/>
    <w:rsid w:val="00B506D1"/>
    <w:rsid w:val="00B5081A"/>
    <w:rsid w:val="00B50F41"/>
    <w:rsid w:val="00B5110D"/>
    <w:rsid w:val="00B513C3"/>
    <w:rsid w:val="00B51A71"/>
    <w:rsid w:val="00B525A5"/>
    <w:rsid w:val="00B52E94"/>
    <w:rsid w:val="00B53880"/>
    <w:rsid w:val="00B53CFA"/>
    <w:rsid w:val="00B53F80"/>
    <w:rsid w:val="00B54595"/>
    <w:rsid w:val="00B54A90"/>
    <w:rsid w:val="00B54AC7"/>
    <w:rsid w:val="00B54F53"/>
    <w:rsid w:val="00B555BA"/>
    <w:rsid w:val="00B557DF"/>
    <w:rsid w:val="00B55B65"/>
    <w:rsid w:val="00B55C2A"/>
    <w:rsid w:val="00B56C17"/>
    <w:rsid w:val="00B56CC8"/>
    <w:rsid w:val="00B5779F"/>
    <w:rsid w:val="00B60FB4"/>
    <w:rsid w:val="00B611D3"/>
    <w:rsid w:val="00B6140C"/>
    <w:rsid w:val="00B6155A"/>
    <w:rsid w:val="00B61565"/>
    <w:rsid w:val="00B621B1"/>
    <w:rsid w:val="00B62E31"/>
    <w:rsid w:val="00B62E56"/>
    <w:rsid w:val="00B6301B"/>
    <w:rsid w:val="00B63BE8"/>
    <w:rsid w:val="00B63CB7"/>
    <w:rsid w:val="00B63D33"/>
    <w:rsid w:val="00B642F5"/>
    <w:rsid w:val="00B6500C"/>
    <w:rsid w:val="00B6518F"/>
    <w:rsid w:val="00B65C0E"/>
    <w:rsid w:val="00B66835"/>
    <w:rsid w:val="00B66E94"/>
    <w:rsid w:val="00B676DB"/>
    <w:rsid w:val="00B67772"/>
    <w:rsid w:val="00B67BF7"/>
    <w:rsid w:val="00B70351"/>
    <w:rsid w:val="00B70A31"/>
    <w:rsid w:val="00B70BB4"/>
    <w:rsid w:val="00B712BC"/>
    <w:rsid w:val="00B71630"/>
    <w:rsid w:val="00B717F5"/>
    <w:rsid w:val="00B72143"/>
    <w:rsid w:val="00B72560"/>
    <w:rsid w:val="00B72A8F"/>
    <w:rsid w:val="00B72D08"/>
    <w:rsid w:val="00B72F3C"/>
    <w:rsid w:val="00B73093"/>
    <w:rsid w:val="00B7316D"/>
    <w:rsid w:val="00B7331A"/>
    <w:rsid w:val="00B7375E"/>
    <w:rsid w:val="00B747B2"/>
    <w:rsid w:val="00B75183"/>
    <w:rsid w:val="00B751A8"/>
    <w:rsid w:val="00B7523C"/>
    <w:rsid w:val="00B757DA"/>
    <w:rsid w:val="00B75B2E"/>
    <w:rsid w:val="00B75CCE"/>
    <w:rsid w:val="00B75DD4"/>
    <w:rsid w:val="00B76328"/>
    <w:rsid w:val="00B7660B"/>
    <w:rsid w:val="00B76A96"/>
    <w:rsid w:val="00B76AE7"/>
    <w:rsid w:val="00B76BBB"/>
    <w:rsid w:val="00B77107"/>
    <w:rsid w:val="00B7790E"/>
    <w:rsid w:val="00B779A5"/>
    <w:rsid w:val="00B77CFA"/>
    <w:rsid w:val="00B80600"/>
    <w:rsid w:val="00B80676"/>
    <w:rsid w:val="00B80B0E"/>
    <w:rsid w:val="00B810CC"/>
    <w:rsid w:val="00B8140E"/>
    <w:rsid w:val="00B81A96"/>
    <w:rsid w:val="00B81DCF"/>
    <w:rsid w:val="00B81EE7"/>
    <w:rsid w:val="00B82038"/>
    <w:rsid w:val="00B82712"/>
    <w:rsid w:val="00B8337C"/>
    <w:rsid w:val="00B840D0"/>
    <w:rsid w:val="00B8470F"/>
    <w:rsid w:val="00B84F8A"/>
    <w:rsid w:val="00B850A2"/>
    <w:rsid w:val="00B85192"/>
    <w:rsid w:val="00B852AD"/>
    <w:rsid w:val="00B85519"/>
    <w:rsid w:val="00B85CE7"/>
    <w:rsid w:val="00B865A8"/>
    <w:rsid w:val="00B86936"/>
    <w:rsid w:val="00B86D55"/>
    <w:rsid w:val="00B86F35"/>
    <w:rsid w:val="00B875BF"/>
    <w:rsid w:val="00B876F3"/>
    <w:rsid w:val="00B878C4"/>
    <w:rsid w:val="00B879E9"/>
    <w:rsid w:val="00B87B85"/>
    <w:rsid w:val="00B87BC2"/>
    <w:rsid w:val="00B87E35"/>
    <w:rsid w:val="00B911F0"/>
    <w:rsid w:val="00B91616"/>
    <w:rsid w:val="00B91B31"/>
    <w:rsid w:val="00B91B69"/>
    <w:rsid w:val="00B92048"/>
    <w:rsid w:val="00B9220C"/>
    <w:rsid w:val="00B9239A"/>
    <w:rsid w:val="00B925D4"/>
    <w:rsid w:val="00B9285A"/>
    <w:rsid w:val="00B9332E"/>
    <w:rsid w:val="00B933E9"/>
    <w:rsid w:val="00B93AA0"/>
    <w:rsid w:val="00B93BD5"/>
    <w:rsid w:val="00B93E07"/>
    <w:rsid w:val="00B9430E"/>
    <w:rsid w:val="00B94371"/>
    <w:rsid w:val="00B9494E"/>
    <w:rsid w:val="00B94BB4"/>
    <w:rsid w:val="00B9508F"/>
    <w:rsid w:val="00B95D47"/>
    <w:rsid w:val="00B95FBD"/>
    <w:rsid w:val="00B96070"/>
    <w:rsid w:val="00B96284"/>
    <w:rsid w:val="00B962D9"/>
    <w:rsid w:val="00B9688C"/>
    <w:rsid w:val="00B96A5D"/>
    <w:rsid w:val="00B97989"/>
    <w:rsid w:val="00B97B7A"/>
    <w:rsid w:val="00B97E89"/>
    <w:rsid w:val="00BA0362"/>
    <w:rsid w:val="00BA0D2C"/>
    <w:rsid w:val="00BA115F"/>
    <w:rsid w:val="00BA1258"/>
    <w:rsid w:val="00BA1BBC"/>
    <w:rsid w:val="00BA20B0"/>
    <w:rsid w:val="00BA278D"/>
    <w:rsid w:val="00BA28A4"/>
    <w:rsid w:val="00BA2B54"/>
    <w:rsid w:val="00BA2CC0"/>
    <w:rsid w:val="00BA30FE"/>
    <w:rsid w:val="00BA3298"/>
    <w:rsid w:val="00BA338E"/>
    <w:rsid w:val="00BA3522"/>
    <w:rsid w:val="00BA3592"/>
    <w:rsid w:val="00BA360D"/>
    <w:rsid w:val="00BA367C"/>
    <w:rsid w:val="00BA4DC2"/>
    <w:rsid w:val="00BA4E5D"/>
    <w:rsid w:val="00BA4EC7"/>
    <w:rsid w:val="00BA4FCB"/>
    <w:rsid w:val="00BA506C"/>
    <w:rsid w:val="00BA5A1F"/>
    <w:rsid w:val="00BA5CAD"/>
    <w:rsid w:val="00BA6D45"/>
    <w:rsid w:val="00BA6E85"/>
    <w:rsid w:val="00BA742E"/>
    <w:rsid w:val="00BA7AB0"/>
    <w:rsid w:val="00BA7EF1"/>
    <w:rsid w:val="00BB022E"/>
    <w:rsid w:val="00BB02C1"/>
    <w:rsid w:val="00BB03DB"/>
    <w:rsid w:val="00BB09F5"/>
    <w:rsid w:val="00BB0FCA"/>
    <w:rsid w:val="00BB1233"/>
    <w:rsid w:val="00BB1C52"/>
    <w:rsid w:val="00BB1D2D"/>
    <w:rsid w:val="00BB2857"/>
    <w:rsid w:val="00BB28DE"/>
    <w:rsid w:val="00BB2A23"/>
    <w:rsid w:val="00BB3322"/>
    <w:rsid w:val="00BB42E9"/>
    <w:rsid w:val="00BB43A3"/>
    <w:rsid w:val="00BB4458"/>
    <w:rsid w:val="00BB459A"/>
    <w:rsid w:val="00BB46E0"/>
    <w:rsid w:val="00BB4E79"/>
    <w:rsid w:val="00BB4F6A"/>
    <w:rsid w:val="00BB5300"/>
    <w:rsid w:val="00BB58F6"/>
    <w:rsid w:val="00BB5D91"/>
    <w:rsid w:val="00BB6094"/>
    <w:rsid w:val="00BB6495"/>
    <w:rsid w:val="00BB669D"/>
    <w:rsid w:val="00BB69F6"/>
    <w:rsid w:val="00BB6AA1"/>
    <w:rsid w:val="00BB6CE8"/>
    <w:rsid w:val="00BB748A"/>
    <w:rsid w:val="00BC0065"/>
    <w:rsid w:val="00BC0791"/>
    <w:rsid w:val="00BC1FF2"/>
    <w:rsid w:val="00BC2319"/>
    <w:rsid w:val="00BC35A3"/>
    <w:rsid w:val="00BC3DDA"/>
    <w:rsid w:val="00BC5345"/>
    <w:rsid w:val="00BC57BA"/>
    <w:rsid w:val="00BC65FB"/>
    <w:rsid w:val="00BC663C"/>
    <w:rsid w:val="00BC6B95"/>
    <w:rsid w:val="00BC6CE3"/>
    <w:rsid w:val="00BC6F77"/>
    <w:rsid w:val="00BC72FF"/>
    <w:rsid w:val="00BC74D9"/>
    <w:rsid w:val="00BC7F77"/>
    <w:rsid w:val="00BD0187"/>
    <w:rsid w:val="00BD0A17"/>
    <w:rsid w:val="00BD0A3F"/>
    <w:rsid w:val="00BD2671"/>
    <w:rsid w:val="00BD2712"/>
    <w:rsid w:val="00BD2780"/>
    <w:rsid w:val="00BD2AE7"/>
    <w:rsid w:val="00BD2B2B"/>
    <w:rsid w:val="00BD2C7A"/>
    <w:rsid w:val="00BD34C1"/>
    <w:rsid w:val="00BD3823"/>
    <w:rsid w:val="00BD4000"/>
    <w:rsid w:val="00BD4390"/>
    <w:rsid w:val="00BD4D7C"/>
    <w:rsid w:val="00BD5186"/>
    <w:rsid w:val="00BD53FA"/>
    <w:rsid w:val="00BD588F"/>
    <w:rsid w:val="00BD5A4D"/>
    <w:rsid w:val="00BD60D8"/>
    <w:rsid w:val="00BD6317"/>
    <w:rsid w:val="00BD650D"/>
    <w:rsid w:val="00BD6D99"/>
    <w:rsid w:val="00BD72E8"/>
    <w:rsid w:val="00BD73A4"/>
    <w:rsid w:val="00BD7C75"/>
    <w:rsid w:val="00BD7DC8"/>
    <w:rsid w:val="00BE0F38"/>
    <w:rsid w:val="00BE1594"/>
    <w:rsid w:val="00BE16C7"/>
    <w:rsid w:val="00BE2014"/>
    <w:rsid w:val="00BE2439"/>
    <w:rsid w:val="00BE2654"/>
    <w:rsid w:val="00BE2927"/>
    <w:rsid w:val="00BE29A8"/>
    <w:rsid w:val="00BE3475"/>
    <w:rsid w:val="00BE3C0B"/>
    <w:rsid w:val="00BE3E3E"/>
    <w:rsid w:val="00BE5BF0"/>
    <w:rsid w:val="00BE607D"/>
    <w:rsid w:val="00BE6CA0"/>
    <w:rsid w:val="00BE6D8A"/>
    <w:rsid w:val="00BE6F3F"/>
    <w:rsid w:val="00BE7394"/>
    <w:rsid w:val="00BE7B59"/>
    <w:rsid w:val="00BE7D37"/>
    <w:rsid w:val="00BE7E83"/>
    <w:rsid w:val="00BF0009"/>
    <w:rsid w:val="00BF03C5"/>
    <w:rsid w:val="00BF04EB"/>
    <w:rsid w:val="00BF063D"/>
    <w:rsid w:val="00BF085A"/>
    <w:rsid w:val="00BF0906"/>
    <w:rsid w:val="00BF0D8B"/>
    <w:rsid w:val="00BF1389"/>
    <w:rsid w:val="00BF1454"/>
    <w:rsid w:val="00BF19CA"/>
    <w:rsid w:val="00BF1B6D"/>
    <w:rsid w:val="00BF1CA5"/>
    <w:rsid w:val="00BF2120"/>
    <w:rsid w:val="00BF21E0"/>
    <w:rsid w:val="00BF247C"/>
    <w:rsid w:val="00BF2644"/>
    <w:rsid w:val="00BF29BB"/>
    <w:rsid w:val="00BF2DE6"/>
    <w:rsid w:val="00BF33C3"/>
    <w:rsid w:val="00BF41F9"/>
    <w:rsid w:val="00BF43F8"/>
    <w:rsid w:val="00BF4677"/>
    <w:rsid w:val="00BF49F8"/>
    <w:rsid w:val="00BF4B48"/>
    <w:rsid w:val="00BF5393"/>
    <w:rsid w:val="00BF556C"/>
    <w:rsid w:val="00BF5626"/>
    <w:rsid w:val="00BF58EB"/>
    <w:rsid w:val="00BF5B9E"/>
    <w:rsid w:val="00BF5C4A"/>
    <w:rsid w:val="00BF61C0"/>
    <w:rsid w:val="00BF6A28"/>
    <w:rsid w:val="00BF7445"/>
    <w:rsid w:val="00C00069"/>
    <w:rsid w:val="00C00092"/>
    <w:rsid w:val="00C0034C"/>
    <w:rsid w:val="00C00790"/>
    <w:rsid w:val="00C00834"/>
    <w:rsid w:val="00C00985"/>
    <w:rsid w:val="00C009FB"/>
    <w:rsid w:val="00C00A90"/>
    <w:rsid w:val="00C00F05"/>
    <w:rsid w:val="00C01648"/>
    <w:rsid w:val="00C01AB2"/>
    <w:rsid w:val="00C01B86"/>
    <w:rsid w:val="00C01DBF"/>
    <w:rsid w:val="00C0206A"/>
    <w:rsid w:val="00C028E7"/>
    <w:rsid w:val="00C02A99"/>
    <w:rsid w:val="00C02AE7"/>
    <w:rsid w:val="00C02F63"/>
    <w:rsid w:val="00C038D1"/>
    <w:rsid w:val="00C03B0B"/>
    <w:rsid w:val="00C0410D"/>
    <w:rsid w:val="00C04609"/>
    <w:rsid w:val="00C0513E"/>
    <w:rsid w:val="00C05147"/>
    <w:rsid w:val="00C05B3E"/>
    <w:rsid w:val="00C05DC2"/>
    <w:rsid w:val="00C062F0"/>
    <w:rsid w:val="00C06467"/>
    <w:rsid w:val="00C067DE"/>
    <w:rsid w:val="00C06816"/>
    <w:rsid w:val="00C06B65"/>
    <w:rsid w:val="00C06BF7"/>
    <w:rsid w:val="00C06F55"/>
    <w:rsid w:val="00C0765F"/>
    <w:rsid w:val="00C0780D"/>
    <w:rsid w:val="00C07FE2"/>
    <w:rsid w:val="00C102AC"/>
    <w:rsid w:val="00C10943"/>
    <w:rsid w:val="00C10A1F"/>
    <w:rsid w:val="00C10B59"/>
    <w:rsid w:val="00C10DDB"/>
    <w:rsid w:val="00C11150"/>
    <w:rsid w:val="00C1172F"/>
    <w:rsid w:val="00C11A89"/>
    <w:rsid w:val="00C11B24"/>
    <w:rsid w:val="00C11B75"/>
    <w:rsid w:val="00C11DDC"/>
    <w:rsid w:val="00C12AAF"/>
    <w:rsid w:val="00C12F08"/>
    <w:rsid w:val="00C12FC8"/>
    <w:rsid w:val="00C1348A"/>
    <w:rsid w:val="00C137D4"/>
    <w:rsid w:val="00C13B0C"/>
    <w:rsid w:val="00C14371"/>
    <w:rsid w:val="00C14599"/>
    <w:rsid w:val="00C14A08"/>
    <w:rsid w:val="00C14AB5"/>
    <w:rsid w:val="00C14D8A"/>
    <w:rsid w:val="00C1501D"/>
    <w:rsid w:val="00C15265"/>
    <w:rsid w:val="00C155E4"/>
    <w:rsid w:val="00C15A48"/>
    <w:rsid w:val="00C15A97"/>
    <w:rsid w:val="00C15F16"/>
    <w:rsid w:val="00C16961"/>
    <w:rsid w:val="00C170DB"/>
    <w:rsid w:val="00C17220"/>
    <w:rsid w:val="00C1729F"/>
    <w:rsid w:val="00C172D1"/>
    <w:rsid w:val="00C176AF"/>
    <w:rsid w:val="00C17DD9"/>
    <w:rsid w:val="00C2016C"/>
    <w:rsid w:val="00C20363"/>
    <w:rsid w:val="00C205FE"/>
    <w:rsid w:val="00C2111D"/>
    <w:rsid w:val="00C21181"/>
    <w:rsid w:val="00C21293"/>
    <w:rsid w:val="00C212FD"/>
    <w:rsid w:val="00C2148A"/>
    <w:rsid w:val="00C215D6"/>
    <w:rsid w:val="00C21677"/>
    <w:rsid w:val="00C216DD"/>
    <w:rsid w:val="00C216FB"/>
    <w:rsid w:val="00C21BB1"/>
    <w:rsid w:val="00C21C07"/>
    <w:rsid w:val="00C21EFE"/>
    <w:rsid w:val="00C2231F"/>
    <w:rsid w:val="00C224DB"/>
    <w:rsid w:val="00C227FF"/>
    <w:rsid w:val="00C22A85"/>
    <w:rsid w:val="00C22C54"/>
    <w:rsid w:val="00C2305B"/>
    <w:rsid w:val="00C2310F"/>
    <w:rsid w:val="00C24B3C"/>
    <w:rsid w:val="00C24C8F"/>
    <w:rsid w:val="00C24D3D"/>
    <w:rsid w:val="00C25001"/>
    <w:rsid w:val="00C2533F"/>
    <w:rsid w:val="00C25557"/>
    <w:rsid w:val="00C255B6"/>
    <w:rsid w:val="00C25895"/>
    <w:rsid w:val="00C258B7"/>
    <w:rsid w:val="00C25FB5"/>
    <w:rsid w:val="00C26357"/>
    <w:rsid w:val="00C26DFC"/>
    <w:rsid w:val="00C27ACE"/>
    <w:rsid w:val="00C27CF7"/>
    <w:rsid w:val="00C27F99"/>
    <w:rsid w:val="00C3057B"/>
    <w:rsid w:val="00C3072D"/>
    <w:rsid w:val="00C30857"/>
    <w:rsid w:val="00C308FE"/>
    <w:rsid w:val="00C30923"/>
    <w:rsid w:val="00C30C29"/>
    <w:rsid w:val="00C30E32"/>
    <w:rsid w:val="00C30EAD"/>
    <w:rsid w:val="00C311BD"/>
    <w:rsid w:val="00C3128E"/>
    <w:rsid w:val="00C31BE3"/>
    <w:rsid w:val="00C323F0"/>
    <w:rsid w:val="00C32625"/>
    <w:rsid w:val="00C32905"/>
    <w:rsid w:val="00C333FB"/>
    <w:rsid w:val="00C33566"/>
    <w:rsid w:val="00C335DD"/>
    <w:rsid w:val="00C335F4"/>
    <w:rsid w:val="00C337F0"/>
    <w:rsid w:val="00C3391A"/>
    <w:rsid w:val="00C340FC"/>
    <w:rsid w:val="00C344E6"/>
    <w:rsid w:val="00C350F7"/>
    <w:rsid w:val="00C3541B"/>
    <w:rsid w:val="00C356B1"/>
    <w:rsid w:val="00C35AF7"/>
    <w:rsid w:val="00C35C43"/>
    <w:rsid w:val="00C35D52"/>
    <w:rsid w:val="00C365BE"/>
    <w:rsid w:val="00C36950"/>
    <w:rsid w:val="00C36D92"/>
    <w:rsid w:val="00C374C5"/>
    <w:rsid w:val="00C3772F"/>
    <w:rsid w:val="00C37D6D"/>
    <w:rsid w:val="00C4052C"/>
    <w:rsid w:val="00C40A88"/>
    <w:rsid w:val="00C40DBE"/>
    <w:rsid w:val="00C40F7B"/>
    <w:rsid w:val="00C40FFF"/>
    <w:rsid w:val="00C4119D"/>
    <w:rsid w:val="00C411B4"/>
    <w:rsid w:val="00C41782"/>
    <w:rsid w:val="00C419F8"/>
    <w:rsid w:val="00C424FE"/>
    <w:rsid w:val="00C42E9D"/>
    <w:rsid w:val="00C433EE"/>
    <w:rsid w:val="00C436A1"/>
    <w:rsid w:val="00C436C3"/>
    <w:rsid w:val="00C44ADF"/>
    <w:rsid w:val="00C45126"/>
    <w:rsid w:val="00C4555C"/>
    <w:rsid w:val="00C45F45"/>
    <w:rsid w:val="00C45FFA"/>
    <w:rsid w:val="00C46737"/>
    <w:rsid w:val="00C46B11"/>
    <w:rsid w:val="00C471A2"/>
    <w:rsid w:val="00C476B9"/>
    <w:rsid w:val="00C478B1"/>
    <w:rsid w:val="00C47B13"/>
    <w:rsid w:val="00C47BEC"/>
    <w:rsid w:val="00C47C4E"/>
    <w:rsid w:val="00C47E22"/>
    <w:rsid w:val="00C50088"/>
    <w:rsid w:val="00C501A2"/>
    <w:rsid w:val="00C50A9F"/>
    <w:rsid w:val="00C50F36"/>
    <w:rsid w:val="00C510E6"/>
    <w:rsid w:val="00C512A1"/>
    <w:rsid w:val="00C5202D"/>
    <w:rsid w:val="00C522A9"/>
    <w:rsid w:val="00C52472"/>
    <w:rsid w:val="00C529A1"/>
    <w:rsid w:val="00C52D5B"/>
    <w:rsid w:val="00C52DEB"/>
    <w:rsid w:val="00C52F30"/>
    <w:rsid w:val="00C535B5"/>
    <w:rsid w:val="00C536F1"/>
    <w:rsid w:val="00C53AA4"/>
    <w:rsid w:val="00C53E63"/>
    <w:rsid w:val="00C541FD"/>
    <w:rsid w:val="00C5482C"/>
    <w:rsid w:val="00C5494A"/>
    <w:rsid w:val="00C54E40"/>
    <w:rsid w:val="00C54F7D"/>
    <w:rsid w:val="00C553DE"/>
    <w:rsid w:val="00C55512"/>
    <w:rsid w:val="00C55CF9"/>
    <w:rsid w:val="00C55F10"/>
    <w:rsid w:val="00C56E87"/>
    <w:rsid w:val="00C57221"/>
    <w:rsid w:val="00C5786B"/>
    <w:rsid w:val="00C60787"/>
    <w:rsid w:val="00C60A85"/>
    <w:rsid w:val="00C60B16"/>
    <w:rsid w:val="00C60F1A"/>
    <w:rsid w:val="00C611D7"/>
    <w:rsid w:val="00C615B6"/>
    <w:rsid w:val="00C61767"/>
    <w:rsid w:val="00C618F4"/>
    <w:rsid w:val="00C620D7"/>
    <w:rsid w:val="00C62305"/>
    <w:rsid w:val="00C625D7"/>
    <w:rsid w:val="00C625F6"/>
    <w:rsid w:val="00C62B04"/>
    <w:rsid w:val="00C62B68"/>
    <w:rsid w:val="00C62FE2"/>
    <w:rsid w:val="00C631FB"/>
    <w:rsid w:val="00C634D3"/>
    <w:rsid w:val="00C637D3"/>
    <w:rsid w:val="00C63BD6"/>
    <w:rsid w:val="00C652CA"/>
    <w:rsid w:val="00C65428"/>
    <w:rsid w:val="00C66D7B"/>
    <w:rsid w:val="00C66D93"/>
    <w:rsid w:val="00C675A0"/>
    <w:rsid w:val="00C67A40"/>
    <w:rsid w:val="00C67DC0"/>
    <w:rsid w:val="00C7010E"/>
    <w:rsid w:val="00C704BB"/>
    <w:rsid w:val="00C707EB"/>
    <w:rsid w:val="00C70AB2"/>
    <w:rsid w:val="00C71241"/>
    <w:rsid w:val="00C7144E"/>
    <w:rsid w:val="00C71CBF"/>
    <w:rsid w:val="00C71F91"/>
    <w:rsid w:val="00C720CB"/>
    <w:rsid w:val="00C7297B"/>
    <w:rsid w:val="00C73105"/>
    <w:rsid w:val="00C731A9"/>
    <w:rsid w:val="00C73782"/>
    <w:rsid w:val="00C73CD7"/>
    <w:rsid w:val="00C73D77"/>
    <w:rsid w:val="00C7490C"/>
    <w:rsid w:val="00C74A20"/>
    <w:rsid w:val="00C74A93"/>
    <w:rsid w:val="00C74C6A"/>
    <w:rsid w:val="00C74FF0"/>
    <w:rsid w:val="00C76144"/>
    <w:rsid w:val="00C762D0"/>
    <w:rsid w:val="00C76370"/>
    <w:rsid w:val="00C766C2"/>
    <w:rsid w:val="00C7692A"/>
    <w:rsid w:val="00C7706E"/>
    <w:rsid w:val="00C77A2D"/>
    <w:rsid w:val="00C77BBD"/>
    <w:rsid w:val="00C77E0C"/>
    <w:rsid w:val="00C77E6D"/>
    <w:rsid w:val="00C77EFA"/>
    <w:rsid w:val="00C801DB"/>
    <w:rsid w:val="00C803CB"/>
    <w:rsid w:val="00C81225"/>
    <w:rsid w:val="00C813BE"/>
    <w:rsid w:val="00C81758"/>
    <w:rsid w:val="00C818B7"/>
    <w:rsid w:val="00C81B07"/>
    <w:rsid w:val="00C81BBD"/>
    <w:rsid w:val="00C820A8"/>
    <w:rsid w:val="00C82776"/>
    <w:rsid w:val="00C83308"/>
    <w:rsid w:val="00C838D3"/>
    <w:rsid w:val="00C83EED"/>
    <w:rsid w:val="00C840F4"/>
    <w:rsid w:val="00C84299"/>
    <w:rsid w:val="00C844B0"/>
    <w:rsid w:val="00C8467C"/>
    <w:rsid w:val="00C849CA"/>
    <w:rsid w:val="00C84EE4"/>
    <w:rsid w:val="00C850FB"/>
    <w:rsid w:val="00C85B61"/>
    <w:rsid w:val="00C860EB"/>
    <w:rsid w:val="00C8683D"/>
    <w:rsid w:val="00C868E8"/>
    <w:rsid w:val="00C86985"/>
    <w:rsid w:val="00C87350"/>
    <w:rsid w:val="00C874EF"/>
    <w:rsid w:val="00C87B8A"/>
    <w:rsid w:val="00C87C39"/>
    <w:rsid w:val="00C9059A"/>
    <w:rsid w:val="00C911A6"/>
    <w:rsid w:val="00C91369"/>
    <w:rsid w:val="00C918C7"/>
    <w:rsid w:val="00C91E7C"/>
    <w:rsid w:val="00C92326"/>
    <w:rsid w:val="00C92594"/>
    <w:rsid w:val="00C9288B"/>
    <w:rsid w:val="00C92C82"/>
    <w:rsid w:val="00C9339E"/>
    <w:rsid w:val="00C93F0A"/>
    <w:rsid w:val="00C942F1"/>
    <w:rsid w:val="00C94574"/>
    <w:rsid w:val="00C9477B"/>
    <w:rsid w:val="00C947DF"/>
    <w:rsid w:val="00C947FE"/>
    <w:rsid w:val="00C94A24"/>
    <w:rsid w:val="00C94B94"/>
    <w:rsid w:val="00C94D9D"/>
    <w:rsid w:val="00C95CD0"/>
    <w:rsid w:val="00C95D45"/>
    <w:rsid w:val="00C9618C"/>
    <w:rsid w:val="00C96261"/>
    <w:rsid w:val="00C96E72"/>
    <w:rsid w:val="00C96FB0"/>
    <w:rsid w:val="00C9783D"/>
    <w:rsid w:val="00C97B6B"/>
    <w:rsid w:val="00CA0159"/>
    <w:rsid w:val="00CA0269"/>
    <w:rsid w:val="00CA0AE8"/>
    <w:rsid w:val="00CA121C"/>
    <w:rsid w:val="00CA122F"/>
    <w:rsid w:val="00CA12BF"/>
    <w:rsid w:val="00CA1374"/>
    <w:rsid w:val="00CA1CB3"/>
    <w:rsid w:val="00CA2E36"/>
    <w:rsid w:val="00CA2EFC"/>
    <w:rsid w:val="00CA2F28"/>
    <w:rsid w:val="00CA31D7"/>
    <w:rsid w:val="00CA3236"/>
    <w:rsid w:val="00CA32A8"/>
    <w:rsid w:val="00CA39EB"/>
    <w:rsid w:val="00CA3F70"/>
    <w:rsid w:val="00CA4238"/>
    <w:rsid w:val="00CA4243"/>
    <w:rsid w:val="00CA4833"/>
    <w:rsid w:val="00CA4AC4"/>
    <w:rsid w:val="00CA4B0E"/>
    <w:rsid w:val="00CA528F"/>
    <w:rsid w:val="00CA58B0"/>
    <w:rsid w:val="00CA5BEC"/>
    <w:rsid w:val="00CA5CAE"/>
    <w:rsid w:val="00CA5DD1"/>
    <w:rsid w:val="00CA5F71"/>
    <w:rsid w:val="00CA681A"/>
    <w:rsid w:val="00CA740E"/>
    <w:rsid w:val="00CA7463"/>
    <w:rsid w:val="00CA7478"/>
    <w:rsid w:val="00CA751C"/>
    <w:rsid w:val="00CA7D2B"/>
    <w:rsid w:val="00CA7D7B"/>
    <w:rsid w:val="00CA7E76"/>
    <w:rsid w:val="00CB0796"/>
    <w:rsid w:val="00CB0ADD"/>
    <w:rsid w:val="00CB0FD8"/>
    <w:rsid w:val="00CB16CC"/>
    <w:rsid w:val="00CB19C7"/>
    <w:rsid w:val="00CB1BD0"/>
    <w:rsid w:val="00CB1CF9"/>
    <w:rsid w:val="00CB1FCB"/>
    <w:rsid w:val="00CB2453"/>
    <w:rsid w:val="00CB24AC"/>
    <w:rsid w:val="00CB2781"/>
    <w:rsid w:val="00CB2EA2"/>
    <w:rsid w:val="00CB4CE7"/>
    <w:rsid w:val="00CB5784"/>
    <w:rsid w:val="00CB59D3"/>
    <w:rsid w:val="00CB6398"/>
    <w:rsid w:val="00CB675D"/>
    <w:rsid w:val="00CB6E69"/>
    <w:rsid w:val="00CB71AC"/>
    <w:rsid w:val="00CB751B"/>
    <w:rsid w:val="00CB7603"/>
    <w:rsid w:val="00CC09E5"/>
    <w:rsid w:val="00CC0BE4"/>
    <w:rsid w:val="00CC1CE8"/>
    <w:rsid w:val="00CC2229"/>
    <w:rsid w:val="00CC2411"/>
    <w:rsid w:val="00CC24C9"/>
    <w:rsid w:val="00CC2BBE"/>
    <w:rsid w:val="00CC2C69"/>
    <w:rsid w:val="00CC3189"/>
    <w:rsid w:val="00CC31EB"/>
    <w:rsid w:val="00CC327A"/>
    <w:rsid w:val="00CC365F"/>
    <w:rsid w:val="00CC38DB"/>
    <w:rsid w:val="00CC3B6C"/>
    <w:rsid w:val="00CC3D04"/>
    <w:rsid w:val="00CC3D5C"/>
    <w:rsid w:val="00CC3F0E"/>
    <w:rsid w:val="00CC46F3"/>
    <w:rsid w:val="00CC4AED"/>
    <w:rsid w:val="00CC4B2A"/>
    <w:rsid w:val="00CC4C22"/>
    <w:rsid w:val="00CC54D0"/>
    <w:rsid w:val="00CC624A"/>
    <w:rsid w:val="00CC6420"/>
    <w:rsid w:val="00CC6595"/>
    <w:rsid w:val="00CC6A94"/>
    <w:rsid w:val="00CC6ACC"/>
    <w:rsid w:val="00CC6F6E"/>
    <w:rsid w:val="00CC71BA"/>
    <w:rsid w:val="00CC752D"/>
    <w:rsid w:val="00CC77E3"/>
    <w:rsid w:val="00CC7991"/>
    <w:rsid w:val="00CC7FCF"/>
    <w:rsid w:val="00CD0932"/>
    <w:rsid w:val="00CD124A"/>
    <w:rsid w:val="00CD165C"/>
    <w:rsid w:val="00CD1827"/>
    <w:rsid w:val="00CD1910"/>
    <w:rsid w:val="00CD21ED"/>
    <w:rsid w:val="00CD26FF"/>
    <w:rsid w:val="00CD2910"/>
    <w:rsid w:val="00CD2AA8"/>
    <w:rsid w:val="00CD2B8F"/>
    <w:rsid w:val="00CD2BD4"/>
    <w:rsid w:val="00CD2E0A"/>
    <w:rsid w:val="00CD308C"/>
    <w:rsid w:val="00CD317F"/>
    <w:rsid w:val="00CD3202"/>
    <w:rsid w:val="00CD3564"/>
    <w:rsid w:val="00CD3625"/>
    <w:rsid w:val="00CD3764"/>
    <w:rsid w:val="00CD3D22"/>
    <w:rsid w:val="00CD3E0F"/>
    <w:rsid w:val="00CD3EDE"/>
    <w:rsid w:val="00CD4302"/>
    <w:rsid w:val="00CD4494"/>
    <w:rsid w:val="00CD465B"/>
    <w:rsid w:val="00CD49AD"/>
    <w:rsid w:val="00CD4F59"/>
    <w:rsid w:val="00CD4F6F"/>
    <w:rsid w:val="00CD5358"/>
    <w:rsid w:val="00CD61BD"/>
    <w:rsid w:val="00CD66AD"/>
    <w:rsid w:val="00CD6A43"/>
    <w:rsid w:val="00CD6A87"/>
    <w:rsid w:val="00CD6C48"/>
    <w:rsid w:val="00CD7A7C"/>
    <w:rsid w:val="00CD7DCB"/>
    <w:rsid w:val="00CE0103"/>
    <w:rsid w:val="00CE0192"/>
    <w:rsid w:val="00CE0DA4"/>
    <w:rsid w:val="00CE14C9"/>
    <w:rsid w:val="00CE155E"/>
    <w:rsid w:val="00CE1A2D"/>
    <w:rsid w:val="00CE1BFF"/>
    <w:rsid w:val="00CE1E1D"/>
    <w:rsid w:val="00CE228A"/>
    <w:rsid w:val="00CE2655"/>
    <w:rsid w:val="00CE2A76"/>
    <w:rsid w:val="00CE2C84"/>
    <w:rsid w:val="00CE2CF9"/>
    <w:rsid w:val="00CE35E3"/>
    <w:rsid w:val="00CE3B8B"/>
    <w:rsid w:val="00CE412C"/>
    <w:rsid w:val="00CE4286"/>
    <w:rsid w:val="00CE455A"/>
    <w:rsid w:val="00CE460D"/>
    <w:rsid w:val="00CE4844"/>
    <w:rsid w:val="00CE5BD6"/>
    <w:rsid w:val="00CE5F4D"/>
    <w:rsid w:val="00CE6722"/>
    <w:rsid w:val="00CE6BE2"/>
    <w:rsid w:val="00CE7113"/>
    <w:rsid w:val="00CE712D"/>
    <w:rsid w:val="00CE78E5"/>
    <w:rsid w:val="00CE7D05"/>
    <w:rsid w:val="00CE8044"/>
    <w:rsid w:val="00CF04AD"/>
    <w:rsid w:val="00CF0640"/>
    <w:rsid w:val="00CF162C"/>
    <w:rsid w:val="00CF1828"/>
    <w:rsid w:val="00CF1F58"/>
    <w:rsid w:val="00CF2462"/>
    <w:rsid w:val="00CF2500"/>
    <w:rsid w:val="00CF2A8B"/>
    <w:rsid w:val="00CF2DB1"/>
    <w:rsid w:val="00CF2E05"/>
    <w:rsid w:val="00CF340C"/>
    <w:rsid w:val="00CF355A"/>
    <w:rsid w:val="00CF3A9F"/>
    <w:rsid w:val="00CF3C62"/>
    <w:rsid w:val="00CF4034"/>
    <w:rsid w:val="00CF430C"/>
    <w:rsid w:val="00CF4AD2"/>
    <w:rsid w:val="00CF4D58"/>
    <w:rsid w:val="00CF5049"/>
    <w:rsid w:val="00CF520B"/>
    <w:rsid w:val="00CF53B6"/>
    <w:rsid w:val="00CF59D8"/>
    <w:rsid w:val="00CF5B92"/>
    <w:rsid w:val="00CF5FE9"/>
    <w:rsid w:val="00CF676A"/>
    <w:rsid w:val="00CF6974"/>
    <w:rsid w:val="00CF705A"/>
    <w:rsid w:val="00CF73EC"/>
    <w:rsid w:val="00CF7668"/>
    <w:rsid w:val="00CF7705"/>
    <w:rsid w:val="00CF7E14"/>
    <w:rsid w:val="00CF97EE"/>
    <w:rsid w:val="00D002E0"/>
    <w:rsid w:val="00D00891"/>
    <w:rsid w:val="00D00BB4"/>
    <w:rsid w:val="00D00EBA"/>
    <w:rsid w:val="00D01ABB"/>
    <w:rsid w:val="00D01F0F"/>
    <w:rsid w:val="00D024BA"/>
    <w:rsid w:val="00D02767"/>
    <w:rsid w:val="00D02D0E"/>
    <w:rsid w:val="00D03286"/>
    <w:rsid w:val="00D032C6"/>
    <w:rsid w:val="00D03590"/>
    <w:rsid w:val="00D03AE3"/>
    <w:rsid w:val="00D0531B"/>
    <w:rsid w:val="00D059D8"/>
    <w:rsid w:val="00D07679"/>
    <w:rsid w:val="00D07760"/>
    <w:rsid w:val="00D07F44"/>
    <w:rsid w:val="00D10408"/>
    <w:rsid w:val="00D104DB"/>
    <w:rsid w:val="00D1051D"/>
    <w:rsid w:val="00D108D3"/>
    <w:rsid w:val="00D10F00"/>
    <w:rsid w:val="00D11349"/>
    <w:rsid w:val="00D11CC4"/>
    <w:rsid w:val="00D11E4A"/>
    <w:rsid w:val="00D12608"/>
    <w:rsid w:val="00D12ACE"/>
    <w:rsid w:val="00D13364"/>
    <w:rsid w:val="00D13822"/>
    <w:rsid w:val="00D138FB"/>
    <w:rsid w:val="00D13B65"/>
    <w:rsid w:val="00D13C0C"/>
    <w:rsid w:val="00D13DFC"/>
    <w:rsid w:val="00D140FF"/>
    <w:rsid w:val="00D14CEB"/>
    <w:rsid w:val="00D14FFC"/>
    <w:rsid w:val="00D1509A"/>
    <w:rsid w:val="00D155DE"/>
    <w:rsid w:val="00D1627A"/>
    <w:rsid w:val="00D16BCE"/>
    <w:rsid w:val="00D17556"/>
    <w:rsid w:val="00D1755D"/>
    <w:rsid w:val="00D17597"/>
    <w:rsid w:val="00D17663"/>
    <w:rsid w:val="00D17DF5"/>
    <w:rsid w:val="00D20377"/>
    <w:rsid w:val="00D20482"/>
    <w:rsid w:val="00D20543"/>
    <w:rsid w:val="00D20DAD"/>
    <w:rsid w:val="00D20DF1"/>
    <w:rsid w:val="00D21B61"/>
    <w:rsid w:val="00D21CA1"/>
    <w:rsid w:val="00D21D22"/>
    <w:rsid w:val="00D22025"/>
    <w:rsid w:val="00D22057"/>
    <w:rsid w:val="00D220FC"/>
    <w:rsid w:val="00D222BC"/>
    <w:rsid w:val="00D222E5"/>
    <w:rsid w:val="00D22327"/>
    <w:rsid w:val="00D23021"/>
    <w:rsid w:val="00D24835"/>
    <w:rsid w:val="00D24F69"/>
    <w:rsid w:val="00D25636"/>
    <w:rsid w:val="00D25AC5"/>
    <w:rsid w:val="00D261BB"/>
    <w:rsid w:val="00D262D3"/>
    <w:rsid w:val="00D27756"/>
    <w:rsid w:val="00D27D45"/>
    <w:rsid w:val="00D27FE4"/>
    <w:rsid w:val="00D30321"/>
    <w:rsid w:val="00D305B8"/>
    <w:rsid w:val="00D30751"/>
    <w:rsid w:val="00D30B5D"/>
    <w:rsid w:val="00D31336"/>
    <w:rsid w:val="00D316E5"/>
    <w:rsid w:val="00D329D1"/>
    <w:rsid w:val="00D32C5D"/>
    <w:rsid w:val="00D3354C"/>
    <w:rsid w:val="00D335C9"/>
    <w:rsid w:val="00D3364A"/>
    <w:rsid w:val="00D33753"/>
    <w:rsid w:val="00D33C34"/>
    <w:rsid w:val="00D344FA"/>
    <w:rsid w:val="00D34C30"/>
    <w:rsid w:val="00D34DFE"/>
    <w:rsid w:val="00D35023"/>
    <w:rsid w:val="00D35354"/>
    <w:rsid w:val="00D3564D"/>
    <w:rsid w:val="00D35C88"/>
    <w:rsid w:val="00D3641E"/>
    <w:rsid w:val="00D36BD7"/>
    <w:rsid w:val="00D36C0A"/>
    <w:rsid w:val="00D36C4C"/>
    <w:rsid w:val="00D36EF0"/>
    <w:rsid w:val="00D3706D"/>
    <w:rsid w:val="00D37A87"/>
    <w:rsid w:val="00D37BC5"/>
    <w:rsid w:val="00D40289"/>
    <w:rsid w:val="00D40D8A"/>
    <w:rsid w:val="00D40DE5"/>
    <w:rsid w:val="00D413C8"/>
    <w:rsid w:val="00D41A24"/>
    <w:rsid w:val="00D424A9"/>
    <w:rsid w:val="00D425B7"/>
    <w:rsid w:val="00D4263E"/>
    <w:rsid w:val="00D4267E"/>
    <w:rsid w:val="00D42DC1"/>
    <w:rsid w:val="00D43604"/>
    <w:rsid w:val="00D436B8"/>
    <w:rsid w:val="00D43A10"/>
    <w:rsid w:val="00D43A9E"/>
    <w:rsid w:val="00D442F6"/>
    <w:rsid w:val="00D44347"/>
    <w:rsid w:val="00D44571"/>
    <w:rsid w:val="00D4498E"/>
    <w:rsid w:val="00D450D0"/>
    <w:rsid w:val="00D457D4"/>
    <w:rsid w:val="00D463D8"/>
    <w:rsid w:val="00D469C9"/>
    <w:rsid w:val="00D46A5B"/>
    <w:rsid w:val="00D470C1"/>
    <w:rsid w:val="00D47A3C"/>
    <w:rsid w:val="00D47DE2"/>
    <w:rsid w:val="00D50349"/>
    <w:rsid w:val="00D504BD"/>
    <w:rsid w:val="00D50B5D"/>
    <w:rsid w:val="00D51855"/>
    <w:rsid w:val="00D51A52"/>
    <w:rsid w:val="00D51B20"/>
    <w:rsid w:val="00D51C4F"/>
    <w:rsid w:val="00D51CF9"/>
    <w:rsid w:val="00D51DDD"/>
    <w:rsid w:val="00D51FCB"/>
    <w:rsid w:val="00D522B7"/>
    <w:rsid w:val="00D524E1"/>
    <w:rsid w:val="00D52718"/>
    <w:rsid w:val="00D52DAF"/>
    <w:rsid w:val="00D52E01"/>
    <w:rsid w:val="00D52F6C"/>
    <w:rsid w:val="00D531EB"/>
    <w:rsid w:val="00D538C1"/>
    <w:rsid w:val="00D539BB"/>
    <w:rsid w:val="00D539E3"/>
    <w:rsid w:val="00D53CAC"/>
    <w:rsid w:val="00D53DFB"/>
    <w:rsid w:val="00D53E29"/>
    <w:rsid w:val="00D54037"/>
    <w:rsid w:val="00D54FEE"/>
    <w:rsid w:val="00D5504D"/>
    <w:rsid w:val="00D5570E"/>
    <w:rsid w:val="00D5589B"/>
    <w:rsid w:val="00D55A6D"/>
    <w:rsid w:val="00D55FF6"/>
    <w:rsid w:val="00D561AD"/>
    <w:rsid w:val="00D5647F"/>
    <w:rsid w:val="00D56550"/>
    <w:rsid w:val="00D56990"/>
    <w:rsid w:val="00D56BF8"/>
    <w:rsid w:val="00D56D62"/>
    <w:rsid w:val="00D56F94"/>
    <w:rsid w:val="00D57389"/>
    <w:rsid w:val="00D5738B"/>
    <w:rsid w:val="00D5760C"/>
    <w:rsid w:val="00D57DA0"/>
    <w:rsid w:val="00D60201"/>
    <w:rsid w:val="00D6069A"/>
    <w:rsid w:val="00D60CF0"/>
    <w:rsid w:val="00D61202"/>
    <w:rsid w:val="00D612D7"/>
    <w:rsid w:val="00D61A70"/>
    <w:rsid w:val="00D620DD"/>
    <w:rsid w:val="00D622E3"/>
    <w:rsid w:val="00D629BC"/>
    <w:rsid w:val="00D62A35"/>
    <w:rsid w:val="00D62A78"/>
    <w:rsid w:val="00D62E65"/>
    <w:rsid w:val="00D630D2"/>
    <w:rsid w:val="00D632AF"/>
    <w:rsid w:val="00D643F5"/>
    <w:rsid w:val="00D644D8"/>
    <w:rsid w:val="00D6528B"/>
    <w:rsid w:val="00D65BE5"/>
    <w:rsid w:val="00D66037"/>
    <w:rsid w:val="00D6795F"/>
    <w:rsid w:val="00D67D28"/>
    <w:rsid w:val="00D70143"/>
    <w:rsid w:val="00D70225"/>
    <w:rsid w:val="00D7051A"/>
    <w:rsid w:val="00D70B49"/>
    <w:rsid w:val="00D70BB4"/>
    <w:rsid w:val="00D712A3"/>
    <w:rsid w:val="00D7187D"/>
    <w:rsid w:val="00D72695"/>
    <w:rsid w:val="00D72B77"/>
    <w:rsid w:val="00D72E1F"/>
    <w:rsid w:val="00D72FD3"/>
    <w:rsid w:val="00D730CC"/>
    <w:rsid w:val="00D73A04"/>
    <w:rsid w:val="00D73AE6"/>
    <w:rsid w:val="00D73E8A"/>
    <w:rsid w:val="00D73E9C"/>
    <w:rsid w:val="00D73ECC"/>
    <w:rsid w:val="00D73FDB"/>
    <w:rsid w:val="00D74134"/>
    <w:rsid w:val="00D7556E"/>
    <w:rsid w:val="00D75B11"/>
    <w:rsid w:val="00D75B95"/>
    <w:rsid w:val="00D75BE8"/>
    <w:rsid w:val="00D75D12"/>
    <w:rsid w:val="00D76110"/>
    <w:rsid w:val="00D76331"/>
    <w:rsid w:val="00D7651F"/>
    <w:rsid w:val="00D76789"/>
    <w:rsid w:val="00D76B74"/>
    <w:rsid w:val="00D76B9E"/>
    <w:rsid w:val="00D76F3D"/>
    <w:rsid w:val="00D770B0"/>
    <w:rsid w:val="00D77748"/>
    <w:rsid w:val="00D77906"/>
    <w:rsid w:val="00D77B5B"/>
    <w:rsid w:val="00D80104"/>
    <w:rsid w:val="00D809E3"/>
    <w:rsid w:val="00D80D8C"/>
    <w:rsid w:val="00D80F94"/>
    <w:rsid w:val="00D81109"/>
    <w:rsid w:val="00D812F8"/>
    <w:rsid w:val="00D815B8"/>
    <w:rsid w:val="00D81899"/>
    <w:rsid w:val="00D81F0B"/>
    <w:rsid w:val="00D83022"/>
    <w:rsid w:val="00D8357B"/>
    <w:rsid w:val="00D83585"/>
    <w:rsid w:val="00D83964"/>
    <w:rsid w:val="00D84011"/>
    <w:rsid w:val="00D841C4"/>
    <w:rsid w:val="00D841DF"/>
    <w:rsid w:val="00D84391"/>
    <w:rsid w:val="00D8469B"/>
    <w:rsid w:val="00D848FC"/>
    <w:rsid w:val="00D84AFC"/>
    <w:rsid w:val="00D84FF3"/>
    <w:rsid w:val="00D8576B"/>
    <w:rsid w:val="00D85A32"/>
    <w:rsid w:val="00D8619B"/>
    <w:rsid w:val="00D863FC"/>
    <w:rsid w:val="00D86412"/>
    <w:rsid w:val="00D86A4B"/>
    <w:rsid w:val="00D870BD"/>
    <w:rsid w:val="00D87217"/>
    <w:rsid w:val="00D877EE"/>
    <w:rsid w:val="00D90C83"/>
    <w:rsid w:val="00D914E3"/>
    <w:rsid w:val="00D91A89"/>
    <w:rsid w:val="00D923B7"/>
    <w:rsid w:val="00D92671"/>
    <w:rsid w:val="00D926B8"/>
    <w:rsid w:val="00D92A67"/>
    <w:rsid w:val="00D92FA1"/>
    <w:rsid w:val="00D93194"/>
    <w:rsid w:val="00D9371E"/>
    <w:rsid w:val="00D93D61"/>
    <w:rsid w:val="00D93D88"/>
    <w:rsid w:val="00D93DDB"/>
    <w:rsid w:val="00D94878"/>
    <w:rsid w:val="00D948E3"/>
    <w:rsid w:val="00D94B88"/>
    <w:rsid w:val="00D94FD5"/>
    <w:rsid w:val="00D95210"/>
    <w:rsid w:val="00D95653"/>
    <w:rsid w:val="00D96225"/>
    <w:rsid w:val="00D9670B"/>
    <w:rsid w:val="00D9689B"/>
    <w:rsid w:val="00D970EE"/>
    <w:rsid w:val="00D9746E"/>
    <w:rsid w:val="00D97752"/>
    <w:rsid w:val="00D979FB"/>
    <w:rsid w:val="00D97D0A"/>
    <w:rsid w:val="00DA03BC"/>
    <w:rsid w:val="00DA09DF"/>
    <w:rsid w:val="00DA0E03"/>
    <w:rsid w:val="00DA0E82"/>
    <w:rsid w:val="00DA1537"/>
    <w:rsid w:val="00DA1542"/>
    <w:rsid w:val="00DA1562"/>
    <w:rsid w:val="00DA1B79"/>
    <w:rsid w:val="00DA2032"/>
    <w:rsid w:val="00DA21BD"/>
    <w:rsid w:val="00DA22F1"/>
    <w:rsid w:val="00DA230D"/>
    <w:rsid w:val="00DA2E44"/>
    <w:rsid w:val="00DA33B4"/>
    <w:rsid w:val="00DA34CF"/>
    <w:rsid w:val="00DA3BF6"/>
    <w:rsid w:val="00DA4294"/>
    <w:rsid w:val="00DA43AD"/>
    <w:rsid w:val="00DA4440"/>
    <w:rsid w:val="00DA467D"/>
    <w:rsid w:val="00DA48B6"/>
    <w:rsid w:val="00DA4D78"/>
    <w:rsid w:val="00DA4E28"/>
    <w:rsid w:val="00DA51E7"/>
    <w:rsid w:val="00DA5737"/>
    <w:rsid w:val="00DA5C60"/>
    <w:rsid w:val="00DA6513"/>
    <w:rsid w:val="00DA6D2D"/>
    <w:rsid w:val="00DA6EFA"/>
    <w:rsid w:val="00DA7C3D"/>
    <w:rsid w:val="00DA7DED"/>
    <w:rsid w:val="00DB07F0"/>
    <w:rsid w:val="00DB086D"/>
    <w:rsid w:val="00DB0C8A"/>
    <w:rsid w:val="00DB0CE2"/>
    <w:rsid w:val="00DB1333"/>
    <w:rsid w:val="00DB14FF"/>
    <w:rsid w:val="00DB178E"/>
    <w:rsid w:val="00DB1811"/>
    <w:rsid w:val="00DB1919"/>
    <w:rsid w:val="00DB1B17"/>
    <w:rsid w:val="00DB2000"/>
    <w:rsid w:val="00DB2073"/>
    <w:rsid w:val="00DB2494"/>
    <w:rsid w:val="00DB265C"/>
    <w:rsid w:val="00DB2824"/>
    <w:rsid w:val="00DB3545"/>
    <w:rsid w:val="00DB3BC3"/>
    <w:rsid w:val="00DB423E"/>
    <w:rsid w:val="00DB429B"/>
    <w:rsid w:val="00DB467A"/>
    <w:rsid w:val="00DB4C22"/>
    <w:rsid w:val="00DB5148"/>
    <w:rsid w:val="00DB55D3"/>
    <w:rsid w:val="00DB5998"/>
    <w:rsid w:val="00DB5B96"/>
    <w:rsid w:val="00DB5CF0"/>
    <w:rsid w:val="00DB5EA7"/>
    <w:rsid w:val="00DB6D01"/>
    <w:rsid w:val="00DB6FFD"/>
    <w:rsid w:val="00DB70E7"/>
    <w:rsid w:val="00DB7552"/>
    <w:rsid w:val="00DB7682"/>
    <w:rsid w:val="00DB7C49"/>
    <w:rsid w:val="00DC08A6"/>
    <w:rsid w:val="00DC0CD7"/>
    <w:rsid w:val="00DC0E04"/>
    <w:rsid w:val="00DC0F4E"/>
    <w:rsid w:val="00DC0F99"/>
    <w:rsid w:val="00DC1236"/>
    <w:rsid w:val="00DC176B"/>
    <w:rsid w:val="00DC19CA"/>
    <w:rsid w:val="00DC2215"/>
    <w:rsid w:val="00DC22B8"/>
    <w:rsid w:val="00DC2744"/>
    <w:rsid w:val="00DC28DC"/>
    <w:rsid w:val="00DC2AC9"/>
    <w:rsid w:val="00DC3188"/>
    <w:rsid w:val="00DC3336"/>
    <w:rsid w:val="00DC39BB"/>
    <w:rsid w:val="00DC42F4"/>
    <w:rsid w:val="00DC451C"/>
    <w:rsid w:val="00DC4726"/>
    <w:rsid w:val="00DC484C"/>
    <w:rsid w:val="00DC4AE1"/>
    <w:rsid w:val="00DC4AE8"/>
    <w:rsid w:val="00DC4C75"/>
    <w:rsid w:val="00DC56C6"/>
    <w:rsid w:val="00DC57AE"/>
    <w:rsid w:val="00DC598B"/>
    <w:rsid w:val="00DC5E04"/>
    <w:rsid w:val="00DC6069"/>
    <w:rsid w:val="00DC646E"/>
    <w:rsid w:val="00DC66D1"/>
    <w:rsid w:val="00DC69A5"/>
    <w:rsid w:val="00DC76A1"/>
    <w:rsid w:val="00DD0D4B"/>
    <w:rsid w:val="00DD1441"/>
    <w:rsid w:val="00DD1608"/>
    <w:rsid w:val="00DD1DB9"/>
    <w:rsid w:val="00DD1F22"/>
    <w:rsid w:val="00DD20F9"/>
    <w:rsid w:val="00DD2172"/>
    <w:rsid w:val="00DD22D3"/>
    <w:rsid w:val="00DD280A"/>
    <w:rsid w:val="00DD289A"/>
    <w:rsid w:val="00DD2A9E"/>
    <w:rsid w:val="00DD39CF"/>
    <w:rsid w:val="00DD3AE6"/>
    <w:rsid w:val="00DD3C3E"/>
    <w:rsid w:val="00DD4906"/>
    <w:rsid w:val="00DD4B16"/>
    <w:rsid w:val="00DD54AD"/>
    <w:rsid w:val="00DD563A"/>
    <w:rsid w:val="00DD5AD0"/>
    <w:rsid w:val="00DD5E7C"/>
    <w:rsid w:val="00DD6260"/>
    <w:rsid w:val="00DD62EB"/>
    <w:rsid w:val="00DD6343"/>
    <w:rsid w:val="00DD660E"/>
    <w:rsid w:val="00DD6D41"/>
    <w:rsid w:val="00DD7791"/>
    <w:rsid w:val="00DD77EE"/>
    <w:rsid w:val="00DD788E"/>
    <w:rsid w:val="00DD7A6D"/>
    <w:rsid w:val="00DE0200"/>
    <w:rsid w:val="00DE0694"/>
    <w:rsid w:val="00DE087B"/>
    <w:rsid w:val="00DE0923"/>
    <w:rsid w:val="00DE0BFE"/>
    <w:rsid w:val="00DE1287"/>
    <w:rsid w:val="00DE18B0"/>
    <w:rsid w:val="00DE1C25"/>
    <w:rsid w:val="00DE1C4E"/>
    <w:rsid w:val="00DE1F88"/>
    <w:rsid w:val="00DE25BC"/>
    <w:rsid w:val="00DE2D37"/>
    <w:rsid w:val="00DE2F1E"/>
    <w:rsid w:val="00DE30EA"/>
    <w:rsid w:val="00DE373D"/>
    <w:rsid w:val="00DE38D3"/>
    <w:rsid w:val="00DE4044"/>
    <w:rsid w:val="00DE4175"/>
    <w:rsid w:val="00DE4A0A"/>
    <w:rsid w:val="00DE4F99"/>
    <w:rsid w:val="00DE4FE9"/>
    <w:rsid w:val="00DE5081"/>
    <w:rsid w:val="00DE50D6"/>
    <w:rsid w:val="00DE586F"/>
    <w:rsid w:val="00DE5936"/>
    <w:rsid w:val="00DE5F7E"/>
    <w:rsid w:val="00DE6206"/>
    <w:rsid w:val="00DE6411"/>
    <w:rsid w:val="00DE648A"/>
    <w:rsid w:val="00DE6DC6"/>
    <w:rsid w:val="00DE722A"/>
    <w:rsid w:val="00DE7576"/>
    <w:rsid w:val="00DE7697"/>
    <w:rsid w:val="00DF0159"/>
    <w:rsid w:val="00DF0186"/>
    <w:rsid w:val="00DF026D"/>
    <w:rsid w:val="00DF0536"/>
    <w:rsid w:val="00DF08F6"/>
    <w:rsid w:val="00DF0D3C"/>
    <w:rsid w:val="00DF153A"/>
    <w:rsid w:val="00DF1D52"/>
    <w:rsid w:val="00DF1F3A"/>
    <w:rsid w:val="00DF2264"/>
    <w:rsid w:val="00DF2F7E"/>
    <w:rsid w:val="00DF33ED"/>
    <w:rsid w:val="00DF37DA"/>
    <w:rsid w:val="00DF3C6A"/>
    <w:rsid w:val="00DF3C9E"/>
    <w:rsid w:val="00DF3D6D"/>
    <w:rsid w:val="00DF3D6F"/>
    <w:rsid w:val="00DF5175"/>
    <w:rsid w:val="00DF53DF"/>
    <w:rsid w:val="00DF56C2"/>
    <w:rsid w:val="00DF638D"/>
    <w:rsid w:val="00DF63E0"/>
    <w:rsid w:val="00DF6AD2"/>
    <w:rsid w:val="00DF6B80"/>
    <w:rsid w:val="00DF6B95"/>
    <w:rsid w:val="00DF776E"/>
    <w:rsid w:val="00DF78B6"/>
    <w:rsid w:val="00E00409"/>
    <w:rsid w:val="00E004EC"/>
    <w:rsid w:val="00E008B6"/>
    <w:rsid w:val="00E0094A"/>
    <w:rsid w:val="00E01035"/>
    <w:rsid w:val="00E0120E"/>
    <w:rsid w:val="00E01397"/>
    <w:rsid w:val="00E015EC"/>
    <w:rsid w:val="00E017AC"/>
    <w:rsid w:val="00E01F20"/>
    <w:rsid w:val="00E01F8D"/>
    <w:rsid w:val="00E01F91"/>
    <w:rsid w:val="00E025DF"/>
    <w:rsid w:val="00E02C3E"/>
    <w:rsid w:val="00E02C5B"/>
    <w:rsid w:val="00E03438"/>
    <w:rsid w:val="00E04CA4"/>
    <w:rsid w:val="00E052FB"/>
    <w:rsid w:val="00E0537A"/>
    <w:rsid w:val="00E05A7E"/>
    <w:rsid w:val="00E06249"/>
    <w:rsid w:val="00E0650E"/>
    <w:rsid w:val="00E06577"/>
    <w:rsid w:val="00E07339"/>
    <w:rsid w:val="00E074DC"/>
    <w:rsid w:val="00E07A14"/>
    <w:rsid w:val="00E07E11"/>
    <w:rsid w:val="00E081FB"/>
    <w:rsid w:val="00E103E6"/>
    <w:rsid w:val="00E1065E"/>
    <w:rsid w:val="00E10943"/>
    <w:rsid w:val="00E110CA"/>
    <w:rsid w:val="00E1142D"/>
    <w:rsid w:val="00E11A2B"/>
    <w:rsid w:val="00E11E94"/>
    <w:rsid w:val="00E120E6"/>
    <w:rsid w:val="00E12364"/>
    <w:rsid w:val="00E13299"/>
    <w:rsid w:val="00E1338E"/>
    <w:rsid w:val="00E13472"/>
    <w:rsid w:val="00E134AE"/>
    <w:rsid w:val="00E13506"/>
    <w:rsid w:val="00E13E68"/>
    <w:rsid w:val="00E13F9C"/>
    <w:rsid w:val="00E14597"/>
    <w:rsid w:val="00E14814"/>
    <w:rsid w:val="00E149E0"/>
    <w:rsid w:val="00E14CA0"/>
    <w:rsid w:val="00E15404"/>
    <w:rsid w:val="00E15CBA"/>
    <w:rsid w:val="00E162F0"/>
    <w:rsid w:val="00E16684"/>
    <w:rsid w:val="00E16DA0"/>
    <w:rsid w:val="00E16E11"/>
    <w:rsid w:val="00E16FD5"/>
    <w:rsid w:val="00E17056"/>
    <w:rsid w:val="00E17405"/>
    <w:rsid w:val="00E17509"/>
    <w:rsid w:val="00E17651"/>
    <w:rsid w:val="00E178E2"/>
    <w:rsid w:val="00E17909"/>
    <w:rsid w:val="00E17C38"/>
    <w:rsid w:val="00E17EE6"/>
    <w:rsid w:val="00E17F68"/>
    <w:rsid w:val="00E20057"/>
    <w:rsid w:val="00E200FC"/>
    <w:rsid w:val="00E21941"/>
    <w:rsid w:val="00E21B73"/>
    <w:rsid w:val="00E21E6E"/>
    <w:rsid w:val="00E22388"/>
    <w:rsid w:val="00E2272F"/>
    <w:rsid w:val="00E228B0"/>
    <w:rsid w:val="00E22B1D"/>
    <w:rsid w:val="00E22E0E"/>
    <w:rsid w:val="00E23AE3"/>
    <w:rsid w:val="00E23B68"/>
    <w:rsid w:val="00E23DB1"/>
    <w:rsid w:val="00E23F90"/>
    <w:rsid w:val="00E241D6"/>
    <w:rsid w:val="00E24362"/>
    <w:rsid w:val="00E24499"/>
    <w:rsid w:val="00E248DD"/>
    <w:rsid w:val="00E24BA8"/>
    <w:rsid w:val="00E24BB0"/>
    <w:rsid w:val="00E24DBD"/>
    <w:rsid w:val="00E25554"/>
    <w:rsid w:val="00E25611"/>
    <w:rsid w:val="00E25751"/>
    <w:rsid w:val="00E26457"/>
    <w:rsid w:val="00E266CF"/>
    <w:rsid w:val="00E266FE"/>
    <w:rsid w:val="00E27139"/>
    <w:rsid w:val="00E271F3"/>
    <w:rsid w:val="00E27804"/>
    <w:rsid w:val="00E279C8"/>
    <w:rsid w:val="00E27A09"/>
    <w:rsid w:val="00E27D3D"/>
    <w:rsid w:val="00E3073F"/>
    <w:rsid w:val="00E30D9D"/>
    <w:rsid w:val="00E312CE"/>
    <w:rsid w:val="00E31431"/>
    <w:rsid w:val="00E31584"/>
    <w:rsid w:val="00E31FF7"/>
    <w:rsid w:val="00E32AB4"/>
    <w:rsid w:val="00E32AD4"/>
    <w:rsid w:val="00E32B08"/>
    <w:rsid w:val="00E332A6"/>
    <w:rsid w:val="00E33789"/>
    <w:rsid w:val="00E3378E"/>
    <w:rsid w:val="00E338E8"/>
    <w:rsid w:val="00E33A7C"/>
    <w:rsid w:val="00E34122"/>
    <w:rsid w:val="00E341A7"/>
    <w:rsid w:val="00E3450E"/>
    <w:rsid w:val="00E3451F"/>
    <w:rsid w:val="00E348DD"/>
    <w:rsid w:val="00E34AFC"/>
    <w:rsid w:val="00E34C8B"/>
    <w:rsid w:val="00E35680"/>
    <w:rsid w:val="00E356B0"/>
    <w:rsid w:val="00E35B48"/>
    <w:rsid w:val="00E36291"/>
    <w:rsid w:val="00E3671B"/>
    <w:rsid w:val="00E3727C"/>
    <w:rsid w:val="00E37352"/>
    <w:rsid w:val="00E373C6"/>
    <w:rsid w:val="00E373FF"/>
    <w:rsid w:val="00E37545"/>
    <w:rsid w:val="00E37EDE"/>
    <w:rsid w:val="00E37FA0"/>
    <w:rsid w:val="00E40099"/>
    <w:rsid w:val="00E401A8"/>
    <w:rsid w:val="00E40813"/>
    <w:rsid w:val="00E40CD4"/>
    <w:rsid w:val="00E41DD3"/>
    <w:rsid w:val="00E41ECD"/>
    <w:rsid w:val="00E42246"/>
    <w:rsid w:val="00E42415"/>
    <w:rsid w:val="00E4275D"/>
    <w:rsid w:val="00E42776"/>
    <w:rsid w:val="00E427B1"/>
    <w:rsid w:val="00E428C7"/>
    <w:rsid w:val="00E4298F"/>
    <w:rsid w:val="00E43605"/>
    <w:rsid w:val="00E442BE"/>
    <w:rsid w:val="00E443C2"/>
    <w:rsid w:val="00E446F3"/>
    <w:rsid w:val="00E44AD8"/>
    <w:rsid w:val="00E44FB7"/>
    <w:rsid w:val="00E450FE"/>
    <w:rsid w:val="00E45540"/>
    <w:rsid w:val="00E45F69"/>
    <w:rsid w:val="00E45FD6"/>
    <w:rsid w:val="00E460F2"/>
    <w:rsid w:val="00E46105"/>
    <w:rsid w:val="00E46179"/>
    <w:rsid w:val="00E46C43"/>
    <w:rsid w:val="00E46DD2"/>
    <w:rsid w:val="00E470A2"/>
    <w:rsid w:val="00E470B2"/>
    <w:rsid w:val="00E47582"/>
    <w:rsid w:val="00E4770C"/>
    <w:rsid w:val="00E47CED"/>
    <w:rsid w:val="00E47ECA"/>
    <w:rsid w:val="00E47F38"/>
    <w:rsid w:val="00E502E3"/>
    <w:rsid w:val="00E503A3"/>
    <w:rsid w:val="00E50653"/>
    <w:rsid w:val="00E509D2"/>
    <w:rsid w:val="00E51369"/>
    <w:rsid w:val="00E51478"/>
    <w:rsid w:val="00E517F3"/>
    <w:rsid w:val="00E51A8C"/>
    <w:rsid w:val="00E524F9"/>
    <w:rsid w:val="00E534C0"/>
    <w:rsid w:val="00E5365C"/>
    <w:rsid w:val="00E538D8"/>
    <w:rsid w:val="00E53972"/>
    <w:rsid w:val="00E53B5F"/>
    <w:rsid w:val="00E53C66"/>
    <w:rsid w:val="00E53EF4"/>
    <w:rsid w:val="00E54305"/>
    <w:rsid w:val="00E54348"/>
    <w:rsid w:val="00E5467C"/>
    <w:rsid w:val="00E54CB9"/>
    <w:rsid w:val="00E55045"/>
    <w:rsid w:val="00E557DE"/>
    <w:rsid w:val="00E55923"/>
    <w:rsid w:val="00E55960"/>
    <w:rsid w:val="00E55CE7"/>
    <w:rsid w:val="00E55DDA"/>
    <w:rsid w:val="00E55E35"/>
    <w:rsid w:val="00E560B8"/>
    <w:rsid w:val="00E562E5"/>
    <w:rsid w:val="00E56731"/>
    <w:rsid w:val="00E56848"/>
    <w:rsid w:val="00E56F94"/>
    <w:rsid w:val="00E57174"/>
    <w:rsid w:val="00E57678"/>
    <w:rsid w:val="00E57D70"/>
    <w:rsid w:val="00E6005A"/>
    <w:rsid w:val="00E60567"/>
    <w:rsid w:val="00E60655"/>
    <w:rsid w:val="00E60971"/>
    <w:rsid w:val="00E609B7"/>
    <w:rsid w:val="00E6117E"/>
    <w:rsid w:val="00E61475"/>
    <w:rsid w:val="00E61B28"/>
    <w:rsid w:val="00E61E02"/>
    <w:rsid w:val="00E621F7"/>
    <w:rsid w:val="00E62234"/>
    <w:rsid w:val="00E622BD"/>
    <w:rsid w:val="00E625EB"/>
    <w:rsid w:val="00E6287A"/>
    <w:rsid w:val="00E62F80"/>
    <w:rsid w:val="00E6308F"/>
    <w:rsid w:val="00E6346D"/>
    <w:rsid w:val="00E63E19"/>
    <w:rsid w:val="00E63EFB"/>
    <w:rsid w:val="00E63F68"/>
    <w:rsid w:val="00E6415C"/>
    <w:rsid w:val="00E643F8"/>
    <w:rsid w:val="00E64570"/>
    <w:rsid w:val="00E64D59"/>
    <w:rsid w:val="00E64D9D"/>
    <w:rsid w:val="00E65090"/>
    <w:rsid w:val="00E65A43"/>
    <w:rsid w:val="00E65CB5"/>
    <w:rsid w:val="00E66997"/>
    <w:rsid w:val="00E669CD"/>
    <w:rsid w:val="00E66AED"/>
    <w:rsid w:val="00E66C45"/>
    <w:rsid w:val="00E66F1A"/>
    <w:rsid w:val="00E66F8F"/>
    <w:rsid w:val="00E6758C"/>
    <w:rsid w:val="00E67ACF"/>
    <w:rsid w:val="00E67B4E"/>
    <w:rsid w:val="00E7053B"/>
    <w:rsid w:val="00E7061E"/>
    <w:rsid w:val="00E70749"/>
    <w:rsid w:val="00E70923"/>
    <w:rsid w:val="00E70968"/>
    <w:rsid w:val="00E712B9"/>
    <w:rsid w:val="00E71925"/>
    <w:rsid w:val="00E72605"/>
    <w:rsid w:val="00E72CF6"/>
    <w:rsid w:val="00E73AA2"/>
    <w:rsid w:val="00E73ABF"/>
    <w:rsid w:val="00E741B5"/>
    <w:rsid w:val="00E750D1"/>
    <w:rsid w:val="00E75180"/>
    <w:rsid w:val="00E76432"/>
    <w:rsid w:val="00E76796"/>
    <w:rsid w:val="00E76A0E"/>
    <w:rsid w:val="00E76B9A"/>
    <w:rsid w:val="00E77233"/>
    <w:rsid w:val="00E773E8"/>
    <w:rsid w:val="00E776F7"/>
    <w:rsid w:val="00E77A7D"/>
    <w:rsid w:val="00E77E67"/>
    <w:rsid w:val="00E803AE"/>
    <w:rsid w:val="00E805CD"/>
    <w:rsid w:val="00E80B41"/>
    <w:rsid w:val="00E80D58"/>
    <w:rsid w:val="00E81261"/>
    <w:rsid w:val="00E81600"/>
    <w:rsid w:val="00E81DF4"/>
    <w:rsid w:val="00E82081"/>
    <w:rsid w:val="00E82433"/>
    <w:rsid w:val="00E829A0"/>
    <w:rsid w:val="00E83283"/>
    <w:rsid w:val="00E833E6"/>
    <w:rsid w:val="00E835DF"/>
    <w:rsid w:val="00E843D6"/>
    <w:rsid w:val="00E8455F"/>
    <w:rsid w:val="00E84CD9"/>
    <w:rsid w:val="00E852BB"/>
    <w:rsid w:val="00E8538C"/>
    <w:rsid w:val="00E8541D"/>
    <w:rsid w:val="00E86CE5"/>
    <w:rsid w:val="00E87058"/>
    <w:rsid w:val="00E870C4"/>
    <w:rsid w:val="00E871F0"/>
    <w:rsid w:val="00E8725D"/>
    <w:rsid w:val="00E87748"/>
    <w:rsid w:val="00E91326"/>
    <w:rsid w:val="00E913AD"/>
    <w:rsid w:val="00E917AA"/>
    <w:rsid w:val="00E91DB3"/>
    <w:rsid w:val="00E92401"/>
    <w:rsid w:val="00E9249A"/>
    <w:rsid w:val="00E932AA"/>
    <w:rsid w:val="00E936B2"/>
    <w:rsid w:val="00E937B1"/>
    <w:rsid w:val="00E93A4E"/>
    <w:rsid w:val="00E94066"/>
    <w:rsid w:val="00E9490C"/>
    <w:rsid w:val="00E94E22"/>
    <w:rsid w:val="00E95856"/>
    <w:rsid w:val="00E95F06"/>
    <w:rsid w:val="00E96A18"/>
    <w:rsid w:val="00E96A9A"/>
    <w:rsid w:val="00E96DAF"/>
    <w:rsid w:val="00E9770A"/>
    <w:rsid w:val="00EA155E"/>
    <w:rsid w:val="00EA165F"/>
    <w:rsid w:val="00EA1903"/>
    <w:rsid w:val="00EA1CCD"/>
    <w:rsid w:val="00EA1CE7"/>
    <w:rsid w:val="00EA1D70"/>
    <w:rsid w:val="00EA1E27"/>
    <w:rsid w:val="00EA2403"/>
    <w:rsid w:val="00EA26D0"/>
    <w:rsid w:val="00EA2865"/>
    <w:rsid w:val="00EA32B7"/>
    <w:rsid w:val="00EA35E3"/>
    <w:rsid w:val="00EA388C"/>
    <w:rsid w:val="00EA3995"/>
    <w:rsid w:val="00EA3A14"/>
    <w:rsid w:val="00EA3F11"/>
    <w:rsid w:val="00EA3FB0"/>
    <w:rsid w:val="00EA42CF"/>
    <w:rsid w:val="00EA43F2"/>
    <w:rsid w:val="00EA4514"/>
    <w:rsid w:val="00EA4931"/>
    <w:rsid w:val="00EA4E6A"/>
    <w:rsid w:val="00EA580D"/>
    <w:rsid w:val="00EA5CB6"/>
    <w:rsid w:val="00EA6BB4"/>
    <w:rsid w:val="00EA6EEF"/>
    <w:rsid w:val="00EA6F0E"/>
    <w:rsid w:val="00EA719B"/>
    <w:rsid w:val="00EA750F"/>
    <w:rsid w:val="00EA786C"/>
    <w:rsid w:val="00EB0090"/>
    <w:rsid w:val="00EB0137"/>
    <w:rsid w:val="00EB0987"/>
    <w:rsid w:val="00EB0CCD"/>
    <w:rsid w:val="00EB11E3"/>
    <w:rsid w:val="00EB15E0"/>
    <w:rsid w:val="00EB165B"/>
    <w:rsid w:val="00EB167E"/>
    <w:rsid w:val="00EB171D"/>
    <w:rsid w:val="00EB17AB"/>
    <w:rsid w:val="00EB1C6E"/>
    <w:rsid w:val="00EB1D8F"/>
    <w:rsid w:val="00EB2109"/>
    <w:rsid w:val="00EB23FE"/>
    <w:rsid w:val="00EB29FF"/>
    <w:rsid w:val="00EB34BC"/>
    <w:rsid w:val="00EB3A22"/>
    <w:rsid w:val="00EB3E4E"/>
    <w:rsid w:val="00EB3FC7"/>
    <w:rsid w:val="00EB42AF"/>
    <w:rsid w:val="00EB43D4"/>
    <w:rsid w:val="00EB4530"/>
    <w:rsid w:val="00EB4AB9"/>
    <w:rsid w:val="00EB4BDE"/>
    <w:rsid w:val="00EB4D37"/>
    <w:rsid w:val="00EB4FA1"/>
    <w:rsid w:val="00EB53BC"/>
    <w:rsid w:val="00EB54A9"/>
    <w:rsid w:val="00EB56BB"/>
    <w:rsid w:val="00EB56F1"/>
    <w:rsid w:val="00EB5D38"/>
    <w:rsid w:val="00EB67B1"/>
    <w:rsid w:val="00EB71F3"/>
    <w:rsid w:val="00EB7573"/>
    <w:rsid w:val="00EB7A89"/>
    <w:rsid w:val="00EB7CA2"/>
    <w:rsid w:val="00EB7E11"/>
    <w:rsid w:val="00EB7E37"/>
    <w:rsid w:val="00EC02A1"/>
    <w:rsid w:val="00EC094C"/>
    <w:rsid w:val="00EC099B"/>
    <w:rsid w:val="00EC0E1D"/>
    <w:rsid w:val="00EC0FE3"/>
    <w:rsid w:val="00EC131C"/>
    <w:rsid w:val="00EC199E"/>
    <w:rsid w:val="00EC1AC7"/>
    <w:rsid w:val="00EC1C2E"/>
    <w:rsid w:val="00EC20BB"/>
    <w:rsid w:val="00EC2197"/>
    <w:rsid w:val="00EC2603"/>
    <w:rsid w:val="00EC2B75"/>
    <w:rsid w:val="00EC2DA7"/>
    <w:rsid w:val="00EC3031"/>
    <w:rsid w:val="00EC35D9"/>
    <w:rsid w:val="00EC3B17"/>
    <w:rsid w:val="00EC418C"/>
    <w:rsid w:val="00EC4AB1"/>
    <w:rsid w:val="00EC4C57"/>
    <w:rsid w:val="00EC4C74"/>
    <w:rsid w:val="00EC4E28"/>
    <w:rsid w:val="00EC626F"/>
    <w:rsid w:val="00EC65A3"/>
    <w:rsid w:val="00EC6806"/>
    <w:rsid w:val="00EC71CA"/>
    <w:rsid w:val="00EC7202"/>
    <w:rsid w:val="00EC735A"/>
    <w:rsid w:val="00EC7CA4"/>
    <w:rsid w:val="00ED034A"/>
    <w:rsid w:val="00ED0435"/>
    <w:rsid w:val="00ED0BA8"/>
    <w:rsid w:val="00ED112C"/>
    <w:rsid w:val="00ED1444"/>
    <w:rsid w:val="00ED1AE0"/>
    <w:rsid w:val="00ED20AF"/>
    <w:rsid w:val="00ED238D"/>
    <w:rsid w:val="00ED2688"/>
    <w:rsid w:val="00ED2ACC"/>
    <w:rsid w:val="00ED2B83"/>
    <w:rsid w:val="00ED2E09"/>
    <w:rsid w:val="00ED2ED2"/>
    <w:rsid w:val="00ED3367"/>
    <w:rsid w:val="00ED367E"/>
    <w:rsid w:val="00ED39D3"/>
    <w:rsid w:val="00ED3A32"/>
    <w:rsid w:val="00ED3DA0"/>
    <w:rsid w:val="00ED4172"/>
    <w:rsid w:val="00ED4514"/>
    <w:rsid w:val="00ED45D2"/>
    <w:rsid w:val="00ED4983"/>
    <w:rsid w:val="00ED57B4"/>
    <w:rsid w:val="00ED5972"/>
    <w:rsid w:val="00ED5C15"/>
    <w:rsid w:val="00ED5CCE"/>
    <w:rsid w:val="00ED5CD1"/>
    <w:rsid w:val="00ED5FA9"/>
    <w:rsid w:val="00ED5FF2"/>
    <w:rsid w:val="00ED61C5"/>
    <w:rsid w:val="00ED62A4"/>
    <w:rsid w:val="00ED731B"/>
    <w:rsid w:val="00ED7803"/>
    <w:rsid w:val="00EE0B6E"/>
    <w:rsid w:val="00EE0E2F"/>
    <w:rsid w:val="00EE1697"/>
    <w:rsid w:val="00EE177D"/>
    <w:rsid w:val="00EE1925"/>
    <w:rsid w:val="00EE1C79"/>
    <w:rsid w:val="00EE1F42"/>
    <w:rsid w:val="00EE2191"/>
    <w:rsid w:val="00EE325C"/>
    <w:rsid w:val="00EE4696"/>
    <w:rsid w:val="00EE4750"/>
    <w:rsid w:val="00EE4768"/>
    <w:rsid w:val="00EE47A1"/>
    <w:rsid w:val="00EE4A44"/>
    <w:rsid w:val="00EE4AE5"/>
    <w:rsid w:val="00EE4CFF"/>
    <w:rsid w:val="00EE5462"/>
    <w:rsid w:val="00EE571B"/>
    <w:rsid w:val="00EE646F"/>
    <w:rsid w:val="00EE6C81"/>
    <w:rsid w:val="00EE7147"/>
    <w:rsid w:val="00EE7227"/>
    <w:rsid w:val="00EE7EEC"/>
    <w:rsid w:val="00EF0407"/>
    <w:rsid w:val="00EF04F3"/>
    <w:rsid w:val="00EF1260"/>
    <w:rsid w:val="00EF13EF"/>
    <w:rsid w:val="00EF1471"/>
    <w:rsid w:val="00EF183A"/>
    <w:rsid w:val="00EF227A"/>
    <w:rsid w:val="00EF22F3"/>
    <w:rsid w:val="00EF2ABC"/>
    <w:rsid w:val="00EF2AC5"/>
    <w:rsid w:val="00EF2D28"/>
    <w:rsid w:val="00EF2D30"/>
    <w:rsid w:val="00EF2E9A"/>
    <w:rsid w:val="00EF30E0"/>
    <w:rsid w:val="00EF35DD"/>
    <w:rsid w:val="00EF3708"/>
    <w:rsid w:val="00EF3C8D"/>
    <w:rsid w:val="00EF3CFB"/>
    <w:rsid w:val="00EF3D31"/>
    <w:rsid w:val="00EF4274"/>
    <w:rsid w:val="00EF4475"/>
    <w:rsid w:val="00EF4726"/>
    <w:rsid w:val="00EF4945"/>
    <w:rsid w:val="00EF4989"/>
    <w:rsid w:val="00EF4F95"/>
    <w:rsid w:val="00EF528A"/>
    <w:rsid w:val="00EF559D"/>
    <w:rsid w:val="00EF5D03"/>
    <w:rsid w:val="00EF632B"/>
    <w:rsid w:val="00EF6729"/>
    <w:rsid w:val="00EF6CAB"/>
    <w:rsid w:val="00EF6E6F"/>
    <w:rsid w:val="00EF7058"/>
    <w:rsid w:val="00EF76BF"/>
    <w:rsid w:val="00EF77E1"/>
    <w:rsid w:val="00EF7851"/>
    <w:rsid w:val="00EF798F"/>
    <w:rsid w:val="00F002A4"/>
    <w:rsid w:val="00F004DE"/>
    <w:rsid w:val="00F00B0E"/>
    <w:rsid w:val="00F01160"/>
    <w:rsid w:val="00F01240"/>
    <w:rsid w:val="00F013F7"/>
    <w:rsid w:val="00F02265"/>
    <w:rsid w:val="00F0294A"/>
    <w:rsid w:val="00F02B91"/>
    <w:rsid w:val="00F02C72"/>
    <w:rsid w:val="00F033BC"/>
    <w:rsid w:val="00F03924"/>
    <w:rsid w:val="00F03C2A"/>
    <w:rsid w:val="00F03DE7"/>
    <w:rsid w:val="00F04368"/>
    <w:rsid w:val="00F04EF8"/>
    <w:rsid w:val="00F05038"/>
    <w:rsid w:val="00F05B6C"/>
    <w:rsid w:val="00F0674B"/>
    <w:rsid w:val="00F06988"/>
    <w:rsid w:val="00F06C37"/>
    <w:rsid w:val="00F06ECC"/>
    <w:rsid w:val="00F07684"/>
    <w:rsid w:val="00F07752"/>
    <w:rsid w:val="00F07C31"/>
    <w:rsid w:val="00F1039C"/>
    <w:rsid w:val="00F10570"/>
    <w:rsid w:val="00F10AA1"/>
    <w:rsid w:val="00F11097"/>
    <w:rsid w:val="00F11898"/>
    <w:rsid w:val="00F118D1"/>
    <w:rsid w:val="00F1196D"/>
    <w:rsid w:val="00F120B8"/>
    <w:rsid w:val="00F1245E"/>
    <w:rsid w:val="00F12B5C"/>
    <w:rsid w:val="00F12FF1"/>
    <w:rsid w:val="00F1306B"/>
    <w:rsid w:val="00F130F5"/>
    <w:rsid w:val="00F13264"/>
    <w:rsid w:val="00F1382D"/>
    <w:rsid w:val="00F141BD"/>
    <w:rsid w:val="00F14AE4"/>
    <w:rsid w:val="00F14CE6"/>
    <w:rsid w:val="00F15094"/>
    <w:rsid w:val="00F15120"/>
    <w:rsid w:val="00F15B37"/>
    <w:rsid w:val="00F15E65"/>
    <w:rsid w:val="00F15E94"/>
    <w:rsid w:val="00F161F8"/>
    <w:rsid w:val="00F163A2"/>
    <w:rsid w:val="00F168FD"/>
    <w:rsid w:val="00F16CA4"/>
    <w:rsid w:val="00F16D1E"/>
    <w:rsid w:val="00F16D7A"/>
    <w:rsid w:val="00F17170"/>
    <w:rsid w:val="00F17816"/>
    <w:rsid w:val="00F17822"/>
    <w:rsid w:val="00F17836"/>
    <w:rsid w:val="00F2015B"/>
    <w:rsid w:val="00F20198"/>
    <w:rsid w:val="00F20211"/>
    <w:rsid w:val="00F2085C"/>
    <w:rsid w:val="00F20A56"/>
    <w:rsid w:val="00F2143C"/>
    <w:rsid w:val="00F2196E"/>
    <w:rsid w:val="00F22DC6"/>
    <w:rsid w:val="00F236E2"/>
    <w:rsid w:val="00F24EFA"/>
    <w:rsid w:val="00F2523B"/>
    <w:rsid w:val="00F25871"/>
    <w:rsid w:val="00F25BE9"/>
    <w:rsid w:val="00F25C36"/>
    <w:rsid w:val="00F26286"/>
    <w:rsid w:val="00F2635E"/>
    <w:rsid w:val="00F26A22"/>
    <w:rsid w:val="00F27248"/>
    <w:rsid w:val="00F2778E"/>
    <w:rsid w:val="00F27ED5"/>
    <w:rsid w:val="00F3020A"/>
    <w:rsid w:val="00F30BB3"/>
    <w:rsid w:val="00F31028"/>
    <w:rsid w:val="00F311FA"/>
    <w:rsid w:val="00F31D47"/>
    <w:rsid w:val="00F31E93"/>
    <w:rsid w:val="00F320F5"/>
    <w:rsid w:val="00F326C0"/>
    <w:rsid w:val="00F33200"/>
    <w:rsid w:val="00F332A6"/>
    <w:rsid w:val="00F332DC"/>
    <w:rsid w:val="00F333F7"/>
    <w:rsid w:val="00F339A5"/>
    <w:rsid w:val="00F33BAB"/>
    <w:rsid w:val="00F33F2B"/>
    <w:rsid w:val="00F34336"/>
    <w:rsid w:val="00F3449F"/>
    <w:rsid w:val="00F346E6"/>
    <w:rsid w:val="00F34E1B"/>
    <w:rsid w:val="00F34F64"/>
    <w:rsid w:val="00F34FCA"/>
    <w:rsid w:val="00F35688"/>
    <w:rsid w:val="00F35740"/>
    <w:rsid w:val="00F35AAD"/>
    <w:rsid w:val="00F36A5F"/>
    <w:rsid w:val="00F3772B"/>
    <w:rsid w:val="00F37784"/>
    <w:rsid w:val="00F37CB0"/>
    <w:rsid w:val="00F37CDA"/>
    <w:rsid w:val="00F409AE"/>
    <w:rsid w:val="00F40E63"/>
    <w:rsid w:val="00F4190F"/>
    <w:rsid w:val="00F421B9"/>
    <w:rsid w:val="00F421F1"/>
    <w:rsid w:val="00F423CA"/>
    <w:rsid w:val="00F423F7"/>
    <w:rsid w:val="00F42579"/>
    <w:rsid w:val="00F427E3"/>
    <w:rsid w:val="00F42C73"/>
    <w:rsid w:val="00F42DF8"/>
    <w:rsid w:val="00F43180"/>
    <w:rsid w:val="00F431A0"/>
    <w:rsid w:val="00F43558"/>
    <w:rsid w:val="00F43723"/>
    <w:rsid w:val="00F43A53"/>
    <w:rsid w:val="00F43F04"/>
    <w:rsid w:val="00F44248"/>
    <w:rsid w:val="00F44496"/>
    <w:rsid w:val="00F44F17"/>
    <w:rsid w:val="00F45289"/>
    <w:rsid w:val="00F45540"/>
    <w:rsid w:val="00F4575B"/>
    <w:rsid w:val="00F45CDF"/>
    <w:rsid w:val="00F45D9B"/>
    <w:rsid w:val="00F45E6E"/>
    <w:rsid w:val="00F46424"/>
    <w:rsid w:val="00F4671D"/>
    <w:rsid w:val="00F467C7"/>
    <w:rsid w:val="00F46B6F"/>
    <w:rsid w:val="00F47313"/>
    <w:rsid w:val="00F4754A"/>
    <w:rsid w:val="00F47BBE"/>
    <w:rsid w:val="00F47C1F"/>
    <w:rsid w:val="00F4D051"/>
    <w:rsid w:val="00F5017D"/>
    <w:rsid w:val="00F5026C"/>
    <w:rsid w:val="00F506C1"/>
    <w:rsid w:val="00F50845"/>
    <w:rsid w:val="00F50AE5"/>
    <w:rsid w:val="00F510B8"/>
    <w:rsid w:val="00F5120E"/>
    <w:rsid w:val="00F5143E"/>
    <w:rsid w:val="00F5176C"/>
    <w:rsid w:val="00F51AF5"/>
    <w:rsid w:val="00F51B04"/>
    <w:rsid w:val="00F51BD2"/>
    <w:rsid w:val="00F51C05"/>
    <w:rsid w:val="00F52462"/>
    <w:rsid w:val="00F52570"/>
    <w:rsid w:val="00F52608"/>
    <w:rsid w:val="00F532B6"/>
    <w:rsid w:val="00F536BD"/>
    <w:rsid w:val="00F53CF2"/>
    <w:rsid w:val="00F53E30"/>
    <w:rsid w:val="00F54349"/>
    <w:rsid w:val="00F5460B"/>
    <w:rsid w:val="00F54E4E"/>
    <w:rsid w:val="00F550C1"/>
    <w:rsid w:val="00F5551F"/>
    <w:rsid w:val="00F55BCC"/>
    <w:rsid w:val="00F55F67"/>
    <w:rsid w:val="00F56A7D"/>
    <w:rsid w:val="00F570DF"/>
    <w:rsid w:val="00F5715A"/>
    <w:rsid w:val="00F57369"/>
    <w:rsid w:val="00F573B0"/>
    <w:rsid w:val="00F5752D"/>
    <w:rsid w:val="00F575FF"/>
    <w:rsid w:val="00F57603"/>
    <w:rsid w:val="00F576AF"/>
    <w:rsid w:val="00F57BD1"/>
    <w:rsid w:val="00F612AD"/>
    <w:rsid w:val="00F61927"/>
    <w:rsid w:val="00F61FC6"/>
    <w:rsid w:val="00F624FB"/>
    <w:rsid w:val="00F627E7"/>
    <w:rsid w:val="00F6286A"/>
    <w:rsid w:val="00F62B0D"/>
    <w:rsid w:val="00F62D29"/>
    <w:rsid w:val="00F63717"/>
    <w:rsid w:val="00F63DEC"/>
    <w:rsid w:val="00F63E49"/>
    <w:rsid w:val="00F6446C"/>
    <w:rsid w:val="00F64D13"/>
    <w:rsid w:val="00F64FB6"/>
    <w:rsid w:val="00F65C58"/>
    <w:rsid w:val="00F66976"/>
    <w:rsid w:val="00F669EF"/>
    <w:rsid w:val="00F66EE1"/>
    <w:rsid w:val="00F66FB2"/>
    <w:rsid w:val="00F67096"/>
    <w:rsid w:val="00F670A3"/>
    <w:rsid w:val="00F671B7"/>
    <w:rsid w:val="00F67400"/>
    <w:rsid w:val="00F67CE2"/>
    <w:rsid w:val="00F67F8F"/>
    <w:rsid w:val="00F701BE"/>
    <w:rsid w:val="00F7048F"/>
    <w:rsid w:val="00F712E1"/>
    <w:rsid w:val="00F71500"/>
    <w:rsid w:val="00F71695"/>
    <w:rsid w:val="00F7174E"/>
    <w:rsid w:val="00F719F3"/>
    <w:rsid w:val="00F71E21"/>
    <w:rsid w:val="00F71F6A"/>
    <w:rsid w:val="00F72002"/>
    <w:rsid w:val="00F72B45"/>
    <w:rsid w:val="00F72C2E"/>
    <w:rsid w:val="00F73BC1"/>
    <w:rsid w:val="00F73DC6"/>
    <w:rsid w:val="00F73E7E"/>
    <w:rsid w:val="00F740D3"/>
    <w:rsid w:val="00F742C7"/>
    <w:rsid w:val="00F74422"/>
    <w:rsid w:val="00F74662"/>
    <w:rsid w:val="00F74F16"/>
    <w:rsid w:val="00F74FBD"/>
    <w:rsid w:val="00F74FE9"/>
    <w:rsid w:val="00F75092"/>
    <w:rsid w:val="00F757D9"/>
    <w:rsid w:val="00F75CD7"/>
    <w:rsid w:val="00F75ED2"/>
    <w:rsid w:val="00F763D2"/>
    <w:rsid w:val="00F7697E"/>
    <w:rsid w:val="00F769C1"/>
    <w:rsid w:val="00F76AF7"/>
    <w:rsid w:val="00F772A7"/>
    <w:rsid w:val="00F77C92"/>
    <w:rsid w:val="00F80220"/>
    <w:rsid w:val="00F80227"/>
    <w:rsid w:val="00F807F1"/>
    <w:rsid w:val="00F8094B"/>
    <w:rsid w:val="00F80AA7"/>
    <w:rsid w:val="00F80E71"/>
    <w:rsid w:val="00F8134B"/>
    <w:rsid w:val="00F81B84"/>
    <w:rsid w:val="00F81DE0"/>
    <w:rsid w:val="00F8223B"/>
    <w:rsid w:val="00F82E5F"/>
    <w:rsid w:val="00F83342"/>
    <w:rsid w:val="00F83472"/>
    <w:rsid w:val="00F83902"/>
    <w:rsid w:val="00F84007"/>
    <w:rsid w:val="00F854CF"/>
    <w:rsid w:val="00F85BC0"/>
    <w:rsid w:val="00F86375"/>
    <w:rsid w:val="00F86A0F"/>
    <w:rsid w:val="00F86B36"/>
    <w:rsid w:val="00F86D45"/>
    <w:rsid w:val="00F8709C"/>
    <w:rsid w:val="00F87405"/>
    <w:rsid w:val="00F87AD0"/>
    <w:rsid w:val="00F87AF6"/>
    <w:rsid w:val="00F8E122"/>
    <w:rsid w:val="00F902F5"/>
    <w:rsid w:val="00F90A11"/>
    <w:rsid w:val="00F90B88"/>
    <w:rsid w:val="00F910A6"/>
    <w:rsid w:val="00F91360"/>
    <w:rsid w:val="00F914D0"/>
    <w:rsid w:val="00F9166E"/>
    <w:rsid w:val="00F91BF9"/>
    <w:rsid w:val="00F920DB"/>
    <w:rsid w:val="00F9232C"/>
    <w:rsid w:val="00F925C4"/>
    <w:rsid w:val="00F92B76"/>
    <w:rsid w:val="00F935BD"/>
    <w:rsid w:val="00F943C8"/>
    <w:rsid w:val="00F9445A"/>
    <w:rsid w:val="00F945E0"/>
    <w:rsid w:val="00F948D9"/>
    <w:rsid w:val="00F94B29"/>
    <w:rsid w:val="00F94E8A"/>
    <w:rsid w:val="00F94F19"/>
    <w:rsid w:val="00F95092"/>
    <w:rsid w:val="00F95296"/>
    <w:rsid w:val="00F956F3"/>
    <w:rsid w:val="00F95C42"/>
    <w:rsid w:val="00F9665A"/>
    <w:rsid w:val="00F96C99"/>
    <w:rsid w:val="00F96D6E"/>
    <w:rsid w:val="00F9738C"/>
    <w:rsid w:val="00F97938"/>
    <w:rsid w:val="00FA0047"/>
    <w:rsid w:val="00FA00D6"/>
    <w:rsid w:val="00FA02D4"/>
    <w:rsid w:val="00FA10A1"/>
    <w:rsid w:val="00FA11C8"/>
    <w:rsid w:val="00FA1502"/>
    <w:rsid w:val="00FA25EF"/>
    <w:rsid w:val="00FA265D"/>
    <w:rsid w:val="00FA29A2"/>
    <w:rsid w:val="00FA2D94"/>
    <w:rsid w:val="00FA31A2"/>
    <w:rsid w:val="00FA42B3"/>
    <w:rsid w:val="00FA4419"/>
    <w:rsid w:val="00FA442F"/>
    <w:rsid w:val="00FA4734"/>
    <w:rsid w:val="00FA4931"/>
    <w:rsid w:val="00FA4E90"/>
    <w:rsid w:val="00FA4F2E"/>
    <w:rsid w:val="00FA5A39"/>
    <w:rsid w:val="00FA5AC5"/>
    <w:rsid w:val="00FA6745"/>
    <w:rsid w:val="00FA72D5"/>
    <w:rsid w:val="00FA731C"/>
    <w:rsid w:val="00FA74F6"/>
    <w:rsid w:val="00FA75D1"/>
    <w:rsid w:val="00FA7692"/>
    <w:rsid w:val="00FA79D5"/>
    <w:rsid w:val="00FA7AD3"/>
    <w:rsid w:val="00FA7B2C"/>
    <w:rsid w:val="00FAFF94"/>
    <w:rsid w:val="00FB0146"/>
    <w:rsid w:val="00FB07A9"/>
    <w:rsid w:val="00FB0FCD"/>
    <w:rsid w:val="00FB0FCE"/>
    <w:rsid w:val="00FB1910"/>
    <w:rsid w:val="00FB1BCA"/>
    <w:rsid w:val="00FB1E89"/>
    <w:rsid w:val="00FB24CA"/>
    <w:rsid w:val="00FB26BA"/>
    <w:rsid w:val="00FB2856"/>
    <w:rsid w:val="00FB2FDE"/>
    <w:rsid w:val="00FB30DE"/>
    <w:rsid w:val="00FB3193"/>
    <w:rsid w:val="00FB381E"/>
    <w:rsid w:val="00FB39AC"/>
    <w:rsid w:val="00FB3B05"/>
    <w:rsid w:val="00FB3CD0"/>
    <w:rsid w:val="00FB411E"/>
    <w:rsid w:val="00FB4418"/>
    <w:rsid w:val="00FB4E0B"/>
    <w:rsid w:val="00FB4E53"/>
    <w:rsid w:val="00FB4EE6"/>
    <w:rsid w:val="00FB5168"/>
    <w:rsid w:val="00FB53BE"/>
    <w:rsid w:val="00FB54E9"/>
    <w:rsid w:val="00FB5592"/>
    <w:rsid w:val="00FB605C"/>
    <w:rsid w:val="00FB62D9"/>
    <w:rsid w:val="00FB6632"/>
    <w:rsid w:val="00FB66D6"/>
    <w:rsid w:val="00FB7B84"/>
    <w:rsid w:val="00FC0605"/>
    <w:rsid w:val="00FC0A48"/>
    <w:rsid w:val="00FC1128"/>
    <w:rsid w:val="00FC15A0"/>
    <w:rsid w:val="00FC1E1B"/>
    <w:rsid w:val="00FC31F5"/>
    <w:rsid w:val="00FC3543"/>
    <w:rsid w:val="00FC354F"/>
    <w:rsid w:val="00FC3A64"/>
    <w:rsid w:val="00FC3D9E"/>
    <w:rsid w:val="00FC427F"/>
    <w:rsid w:val="00FC4281"/>
    <w:rsid w:val="00FC44F2"/>
    <w:rsid w:val="00FC4C27"/>
    <w:rsid w:val="00FC4D85"/>
    <w:rsid w:val="00FC4EC9"/>
    <w:rsid w:val="00FC54AA"/>
    <w:rsid w:val="00FC56D3"/>
    <w:rsid w:val="00FC5732"/>
    <w:rsid w:val="00FC5A96"/>
    <w:rsid w:val="00FC5C08"/>
    <w:rsid w:val="00FC60BE"/>
    <w:rsid w:val="00FC6161"/>
    <w:rsid w:val="00FC6720"/>
    <w:rsid w:val="00FC67C7"/>
    <w:rsid w:val="00FC72DE"/>
    <w:rsid w:val="00FC740C"/>
    <w:rsid w:val="00FC74EA"/>
    <w:rsid w:val="00FC7830"/>
    <w:rsid w:val="00FC7A02"/>
    <w:rsid w:val="00FC7CAB"/>
    <w:rsid w:val="00FC7DCE"/>
    <w:rsid w:val="00FD0BEF"/>
    <w:rsid w:val="00FD1045"/>
    <w:rsid w:val="00FD1765"/>
    <w:rsid w:val="00FD17CC"/>
    <w:rsid w:val="00FD201C"/>
    <w:rsid w:val="00FD2128"/>
    <w:rsid w:val="00FD2609"/>
    <w:rsid w:val="00FD3426"/>
    <w:rsid w:val="00FD343C"/>
    <w:rsid w:val="00FD396F"/>
    <w:rsid w:val="00FD485A"/>
    <w:rsid w:val="00FD4C0A"/>
    <w:rsid w:val="00FD4DAA"/>
    <w:rsid w:val="00FD6138"/>
    <w:rsid w:val="00FD6209"/>
    <w:rsid w:val="00FD6488"/>
    <w:rsid w:val="00FD648E"/>
    <w:rsid w:val="00FD6A33"/>
    <w:rsid w:val="00FD6B17"/>
    <w:rsid w:val="00FD6E85"/>
    <w:rsid w:val="00FD77F4"/>
    <w:rsid w:val="00FD78E2"/>
    <w:rsid w:val="00FD7DBD"/>
    <w:rsid w:val="00FDCEB7"/>
    <w:rsid w:val="00FDE282"/>
    <w:rsid w:val="00FE0EC8"/>
    <w:rsid w:val="00FE1144"/>
    <w:rsid w:val="00FE1284"/>
    <w:rsid w:val="00FE1B95"/>
    <w:rsid w:val="00FE1C0F"/>
    <w:rsid w:val="00FE1C8B"/>
    <w:rsid w:val="00FE203A"/>
    <w:rsid w:val="00FE2C8E"/>
    <w:rsid w:val="00FE3596"/>
    <w:rsid w:val="00FE35B1"/>
    <w:rsid w:val="00FE3679"/>
    <w:rsid w:val="00FE368E"/>
    <w:rsid w:val="00FE3A9B"/>
    <w:rsid w:val="00FE3EB0"/>
    <w:rsid w:val="00FE3F6F"/>
    <w:rsid w:val="00FE51EA"/>
    <w:rsid w:val="00FE562E"/>
    <w:rsid w:val="00FE5CB3"/>
    <w:rsid w:val="00FE60EE"/>
    <w:rsid w:val="00FE6325"/>
    <w:rsid w:val="00FE6335"/>
    <w:rsid w:val="00FE63B8"/>
    <w:rsid w:val="00FE6ECB"/>
    <w:rsid w:val="00FE727E"/>
    <w:rsid w:val="00FF051D"/>
    <w:rsid w:val="00FF07D0"/>
    <w:rsid w:val="00FF1208"/>
    <w:rsid w:val="00FF12FD"/>
    <w:rsid w:val="00FF29A2"/>
    <w:rsid w:val="00FF3AAB"/>
    <w:rsid w:val="00FF3BBF"/>
    <w:rsid w:val="00FF3DC4"/>
    <w:rsid w:val="00FF3DD2"/>
    <w:rsid w:val="00FF4B74"/>
    <w:rsid w:val="00FF4E78"/>
    <w:rsid w:val="00FF5012"/>
    <w:rsid w:val="00FF51C2"/>
    <w:rsid w:val="00FF5732"/>
    <w:rsid w:val="00FF5D61"/>
    <w:rsid w:val="00FF5E50"/>
    <w:rsid w:val="00FF626B"/>
    <w:rsid w:val="00FF6299"/>
    <w:rsid w:val="00FF6470"/>
    <w:rsid w:val="00FF69A3"/>
    <w:rsid w:val="00FF6E96"/>
    <w:rsid w:val="00FF736E"/>
    <w:rsid w:val="00FF73A0"/>
    <w:rsid w:val="00FF74D7"/>
    <w:rsid w:val="00FF7D7B"/>
    <w:rsid w:val="0102B13E"/>
    <w:rsid w:val="0105756A"/>
    <w:rsid w:val="0108F000"/>
    <w:rsid w:val="010B55EA"/>
    <w:rsid w:val="0132AE2A"/>
    <w:rsid w:val="013D2D86"/>
    <w:rsid w:val="01404E60"/>
    <w:rsid w:val="01405834"/>
    <w:rsid w:val="01420BED"/>
    <w:rsid w:val="014AFC61"/>
    <w:rsid w:val="0150CEB5"/>
    <w:rsid w:val="01528147"/>
    <w:rsid w:val="01543B02"/>
    <w:rsid w:val="01567036"/>
    <w:rsid w:val="015F717B"/>
    <w:rsid w:val="015FD4EF"/>
    <w:rsid w:val="0161FF5A"/>
    <w:rsid w:val="01673E84"/>
    <w:rsid w:val="0170C123"/>
    <w:rsid w:val="01759AAE"/>
    <w:rsid w:val="017B2D6E"/>
    <w:rsid w:val="01830731"/>
    <w:rsid w:val="01876049"/>
    <w:rsid w:val="0187D4FD"/>
    <w:rsid w:val="018CF4DD"/>
    <w:rsid w:val="0195F9EF"/>
    <w:rsid w:val="01976576"/>
    <w:rsid w:val="01B1378E"/>
    <w:rsid w:val="01BA2D2B"/>
    <w:rsid w:val="01C6425B"/>
    <w:rsid w:val="01CE8DF0"/>
    <w:rsid w:val="01D9C018"/>
    <w:rsid w:val="01DFEC8C"/>
    <w:rsid w:val="01F5E01D"/>
    <w:rsid w:val="01FEEF8B"/>
    <w:rsid w:val="02002DCE"/>
    <w:rsid w:val="02061A75"/>
    <w:rsid w:val="02118E33"/>
    <w:rsid w:val="0213CC05"/>
    <w:rsid w:val="0216B060"/>
    <w:rsid w:val="0218F345"/>
    <w:rsid w:val="022B742E"/>
    <w:rsid w:val="022DB553"/>
    <w:rsid w:val="022FF4FC"/>
    <w:rsid w:val="0233F993"/>
    <w:rsid w:val="0234A5C5"/>
    <w:rsid w:val="024172CA"/>
    <w:rsid w:val="02466FF1"/>
    <w:rsid w:val="0249A42C"/>
    <w:rsid w:val="025FE178"/>
    <w:rsid w:val="02664C6A"/>
    <w:rsid w:val="0267D626"/>
    <w:rsid w:val="026C0579"/>
    <w:rsid w:val="028DD826"/>
    <w:rsid w:val="029B3759"/>
    <w:rsid w:val="029D092F"/>
    <w:rsid w:val="029D5B0B"/>
    <w:rsid w:val="02AAEA4D"/>
    <w:rsid w:val="02AC046C"/>
    <w:rsid w:val="02BCC6FB"/>
    <w:rsid w:val="02C07D4E"/>
    <w:rsid w:val="02C23190"/>
    <w:rsid w:val="02C3EA16"/>
    <w:rsid w:val="02CF5C02"/>
    <w:rsid w:val="02E25008"/>
    <w:rsid w:val="02E3261F"/>
    <w:rsid w:val="02E9D852"/>
    <w:rsid w:val="02EBDFAD"/>
    <w:rsid w:val="02EEF9EA"/>
    <w:rsid w:val="02EFD6D1"/>
    <w:rsid w:val="02F07BD9"/>
    <w:rsid w:val="02F86558"/>
    <w:rsid w:val="0316AAEA"/>
    <w:rsid w:val="032077B0"/>
    <w:rsid w:val="03219668"/>
    <w:rsid w:val="0325AEB7"/>
    <w:rsid w:val="03287CCC"/>
    <w:rsid w:val="03302795"/>
    <w:rsid w:val="0332A27C"/>
    <w:rsid w:val="033DC35C"/>
    <w:rsid w:val="03484F53"/>
    <w:rsid w:val="03493B00"/>
    <w:rsid w:val="03538E9C"/>
    <w:rsid w:val="0356A186"/>
    <w:rsid w:val="035B2E94"/>
    <w:rsid w:val="035CA869"/>
    <w:rsid w:val="03637BFD"/>
    <w:rsid w:val="0367083B"/>
    <w:rsid w:val="036FE711"/>
    <w:rsid w:val="037305CC"/>
    <w:rsid w:val="03783CC4"/>
    <w:rsid w:val="037D351B"/>
    <w:rsid w:val="037D6C43"/>
    <w:rsid w:val="038375AB"/>
    <w:rsid w:val="038BD8B9"/>
    <w:rsid w:val="038F0550"/>
    <w:rsid w:val="039E5135"/>
    <w:rsid w:val="03B1242B"/>
    <w:rsid w:val="03B998C5"/>
    <w:rsid w:val="03BCD972"/>
    <w:rsid w:val="03C17E25"/>
    <w:rsid w:val="03D5E29E"/>
    <w:rsid w:val="03D6E2A4"/>
    <w:rsid w:val="03D7533E"/>
    <w:rsid w:val="03DD432B"/>
    <w:rsid w:val="03ECA456"/>
    <w:rsid w:val="03F57BA2"/>
    <w:rsid w:val="03FE93EA"/>
    <w:rsid w:val="0414BFD6"/>
    <w:rsid w:val="042161F7"/>
    <w:rsid w:val="04233101"/>
    <w:rsid w:val="042834CA"/>
    <w:rsid w:val="0429D693"/>
    <w:rsid w:val="042A6415"/>
    <w:rsid w:val="042B6DF8"/>
    <w:rsid w:val="0433F20B"/>
    <w:rsid w:val="04493A04"/>
    <w:rsid w:val="044F2415"/>
    <w:rsid w:val="0452009E"/>
    <w:rsid w:val="0458D473"/>
    <w:rsid w:val="0473F6DA"/>
    <w:rsid w:val="0482809C"/>
    <w:rsid w:val="04934F3F"/>
    <w:rsid w:val="0495B8D7"/>
    <w:rsid w:val="04981F08"/>
    <w:rsid w:val="0498B0A1"/>
    <w:rsid w:val="04A47746"/>
    <w:rsid w:val="04AA03FE"/>
    <w:rsid w:val="04AD8012"/>
    <w:rsid w:val="04B0E579"/>
    <w:rsid w:val="04B36C9A"/>
    <w:rsid w:val="04C2F690"/>
    <w:rsid w:val="04C9B820"/>
    <w:rsid w:val="04D2F60D"/>
    <w:rsid w:val="04E257C7"/>
    <w:rsid w:val="04F55659"/>
    <w:rsid w:val="04F56D36"/>
    <w:rsid w:val="04F679D9"/>
    <w:rsid w:val="04F90B59"/>
    <w:rsid w:val="04FC250B"/>
    <w:rsid w:val="0504C706"/>
    <w:rsid w:val="0508C059"/>
    <w:rsid w:val="05125C68"/>
    <w:rsid w:val="0522087D"/>
    <w:rsid w:val="05259E0D"/>
    <w:rsid w:val="052BEF2D"/>
    <w:rsid w:val="052E7256"/>
    <w:rsid w:val="052F6750"/>
    <w:rsid w:val="05347151"/>
    <w:rsid w:val="053A3FA6"/>
    <w:rsid w:val="053D3F24"/>
    <w:rsid w:val="0549BDF5"/>
    <w:rsid w:val="054E523D"/>
    <w:rsid w:val="0552FDC5"/>
    <w:rsid w:val="0558A486"/>
    <w:rsid w:val="055F44AF"/>
    <w:rsid w:val="055F65CE"/>
    <w:rsid w:val="055FC998"/>
    <w:rsid w:val="056C3B7D"/>
    <w:rsid w:val="057CB32D"/>
    <w:rsid w:val="058F9837"/>
    <w:rsid w:val="05A27F5F"/>
    <w:rsid w:val="05A50667"/>
    <w:rsid w:val="05A8A1D0"/>
    <w:rsid w:val="05B39910"/>
    <w:rsid w:val="05B8B3C8"/>
    <w:rsid w:val="05BC781E"/>
    <w:rsid w:val="05BED616"/>
    <w:rsid w:val="05CC2F1A"/>
    <w:rsid w:val="05D7281B"/>
    <w:rsid w:val="05DBB703"/>
    <w:rsid w:val="05DFAE2F"/>
    <w:rsid w:val="05E7959E"/>
    <w:rsid w:val="05F65030"/>
    <w:rsid w:val="05FB65DF"/>
    <w:rsid w:val="05FBCD45"/>
    <w:rsid w:val="05FC598F"/>
    <w:rsid w:val="05FED459"/>
    <w:rsid w:val="0602A855"/>
    <w:rsid w:val="06081370"/>
    <w:rsid w:val="0610644F"/>
    <w:rsid w:val="0610749D"/>
    <w:rsid w:val="06109052"/>
    <w:rsid w:val="0618E901"/>
    <w:rsid w:val="06195E38"/>
    <w:rsid w:val="0620C296"/>
    <w:rsid w:val="0621DFF6"/>
    <w:rsid w:val="06231B28"/>
    <w:rsid w:val="0632622D"/>
    <w:rsid w:val="0634D43D"/>
    <w:rsid w:val="06380E3C"/>
    <w:rsid w:val="063BCF73"/>
    <w:rsid w:val="063E6AB4"/>
    <w:rsid w:val="0640BA1A"/>
    <w:rsid w:val="0641C3AF"/>
    <w:rsid w:val="064A2838"/>
    <w:rsid w:val="0656982D"/>
    <w:rsid w:val="0657D8C8"/>
    <w:rsid w:val="0657E720"/>
    <w:rsid w:val="066074DE"/>
    <w:rsid w:val="066F6B05"/>
    <w:rsid w:val="067EAFF6"/>
    <w:rsid w:val="0684012A"/>
    <w:rsid w:val="068BF1EC"/>
    <w:rsid w:val="068E6A59"/>
    <w:rsid w:val="069237DE"/>
    <w:rsid w:val="0692796B"/>
    <w:rsid w:val="069483DF"/>
    <w:rsid w:val="069642EA"/>
    <w:rsid w:val="06970E3E"/>
    <w:rsid w:val="06978EDD"/>
    <w:rsid w:val="069BD3E4"/>
    <w:rsid w:val="069D6B0A"/>
    <w:rsid w:val="06A6AC7F"/>
    <w:rsid w:val="06C31989"/>
    <w:rsid w:val="06CAB307"/>
    <w:rsid w:val="06CF00CF"/>
    <w:rsid w:val="06D1CA9B"/>
    <w:rsid w:val="06D297E1"/>
    <w:rsid w:val="06D762B6"/>
    <w:rsid w:val="06D9229A"/>
    <w:rsid w:val="06DB08FC"/>
    <w:rsid w:val="06DE291C"/>
    <w:rsid w:val="06E06F54"/>
    <w:rsid w:val="06E9849D"/>
    <w:rsid w:val="06F1124D"/>
    <w:rsid w:val="06F5086D"/>
    <w:rsid w:val="06F72310"/>
    <w:rsid w:val="06F7D710"/>
    <w:rsid w:val="06F8B3EF"/>
    <w:rsid w:val="06FC0237"/>
    <w:rsid w:val="0701FCD5"/>
    <w:rsid w:val="0702226D"/>
    <w:rsid w:val="0702D1DA"/>
    <w:rsid w:val="07060B2C"/>
    <w:rsid w:val="07161584"/>
    <w:rsid w:val="07206342"/>
    <w:rsid w:val="07255801"/>
    <w:rsid w:val="072570D7"/>
    <w:rsid w:val="072A1110"/>
    <w:rsid w:val="073166DD"/>
    <w:rsid w:val="07322CED"/>
    <w:rsid w:val="0736784E"/>
    <w:rsid w:val="073851A0"/>
    <w:rsid w:val="0743BF4F"/>
    <w:rsid w:val="07501DA5"/>
    <w:rsid w:val="07533EBD"/>
    <w:rsid w:val="07548092"/>
    <w:rsid w:val="07638484"/>
    <w:rsid w:val="0776AFE6"/>
    <w:rsid w:val="07776972"/>
    <w:rsid w:val="077E8037"/>
    <w:rsid w:val="078B8869"/>
    <w:rsid w:val="078D1F0F"/>
    <w:rsid w:val="078F16BA"/>
    <w:rsid w:val="079219D3"/>
    <w:rsid w:val="07977804"/>
    <w:rsid w:val="07A04601"/>
    <w:rsid w:val="07AA4FB1"/>
    <w:rsid w:val="07B159E1"/>
    <w:rsid w:val="07BCD750"/>
    <w:rsid w:val="07BFD7C6"/>
    <w:rsid w:val="07C074E0"/>
    <w:rsid w:val="07C31614"/>
    <w:rsid w:val="07C933CE"/>
    <w:rsid w:val="07D43234"/>
    <w:rsid w:val="07DD0BCD"/>
    <w:rsid w:val="07E7C8A5"/>
    <w:rsid w:val="07F584BE"/>
    <w:rsid w:val="07F6C84E"/>
    <w:rsid w:val="07FBC314"/>
    <w:rsid w:val="0804EA82"/>
    <w:rsid w:val="080D9937"/>
    <w:rsid w:val="0812FDE8"/>
    <w:rsid w:val="081D653C"/>
    <w:rsid w:val="081F99FF"/>
    <w:rsid w:val="082240C4"/>
    <w:rsid w:val="082F0033"/>
    <w:rsid w:val="0830B4DE"/>
    <w:rsid w:val="083A5C5A"/>
    <w:rsid w:val="083A7D07"/>
    <w:rsid w:val="085061C0"/>
    <w:rsid w:val="0850AE79"/>
    <w:rsid w:val="08526CE7"/>
    <w:rsid w:val="08636623"/>
    <w:rsid w:val="08792EF4"/>
    <w:rsid w:val="087A3DBF"/>
    <w:rsid w:val="087BFC5D"/>
    <w:rsid w:val="087CECA3"/>
    <w:rsid w:val="087DF684"/>
    <w:rsid w:val="08806976"/>
    <w:rsid w:val="0886CAB4"/>
    <w:rsid w:val="088D945C"/>
    <w:rsid w:val="08980DE0"/>
    <w:rsid w:val="08A0827F"/>
    <w:rsid w:val="08A15942"/>
    <w:rsid w:val="08A32ED2"/>
    <w:rsid w:val="08A4FEDD"/>
    <w:rsid w:val="08A5016D"/>
    <w:rsid w:val="08A67669"/>
    <w:rsid w:val="08ABBDB2"/>
    <w:rsid w:val="08B0F025"/>
    <w:rsid w:val="08BB2197"/>
    <w:rsid w:val="08C3B9ED"/>
    <w:rsid w:val="08C3CF0D"/>
    <w:rsid w:val="08C5C169"/>
    <w:rsid w:val="08D2C8E0"/>
    <w:rsid w:val="08D7C401"/>
    <w:rsid w:val="08D97CF7"/>
    <w:rsid w:val="08E8A82B"/>
    <w:rsid w:val="08EBAC24"/>
    <w:rsid w:val="08F53399"/>
    <w:rsid w:val="0904727C"/>
    <w:rsid w:val="0905DED2"/>
    <w:rsid w:val="090CB750"/>
    <w:rsid w:val="090F799D"/>
    <w:rsid w:val="0913354D"/>
    <w:rsid w:val="09137FA2"/>
    <w:rsid w:val="0913E388"/>
    <w:rsid w:val="0914E07B"/>
    <w:rsid w:val="0917E991"/>
    <w:rsid w:val="091CC70E"/>
    <w:rsid w:val="0921A0B3"/>
    <w:rsid w:val="0924053C"/>
    <w:rsid w:val="0937961F"/>
    <w:rsid w:val="0948F86A"/>
    <w:rsid w:val="0950D978"/>
    <w:rsid w:val="095B7B54"/>
    <w:rsid w:val="095C8768"/>
    <w:rsid w:val="0983BF3D"/>
    <w:rsid w:val="098EC0D0"/>
    <w:rsid w:val="0992DEE9"/>
    <w:rsid w:val="09AE44A5"/>
    <w:rsid w:val="09B41ECD"/>
    <w:rsid w:val="09BC8E1E"/>
    <w:rsid w:val="09C05ED4"/>
    <w:rsid w:val="09C20EAF"/>
    <w:rsid w:val="09CC0CA1"/>
    <w:rsid w:val="09D4958C"/>
    <w:rsid w:val="09EA99CA"/>
    <w:rsid w:val="09EB4839"/>
    <w:rsid w:val="09EF0B5B"/>
    <w:rsid w:val="09F84129"/>
    <w:rsid w:val="09FCF684"/>
    <w:rsid w:val="09FF912C"/>
    <w:rsid w:val="0A02C8E7"/>
    <w:rsid w:val="0A0354CC"/>
    <w:rsid w:val="0A064E2A"/>
    <w:rsid w:val="0A0B16B9"/>
    <w:rsid w:val="0A1D59C3"/>
    <w:rsid w:val="0A222F3E"/>
    <w:rsid w:val="0A25026A"/>
    <w:rsid w:val="0A27A630"/>
    <w:rsid w:val="0A2874E7"/>
    <w:rsid w:val="0A29AAD6"/>
    <w:rsid w:val="0A2D4272"/>
    <w:rsid w:val="0A331C1B"/>
    <w:rsid w:val="0A369EE3"/>
    <w:rsid w:val="0A37189D"/>
    <w:rsid w:val="0A38CAC4"/>
    <w:rsid w:val="0A399525"/>
    <w:rsid w:val="0A3C750F"/>
    <w:rsid w:val="0A43549E"/>
    <w:rsid w:val="0A4DF72A"/>
    <w:rsid w:val="0A4F2E0E"/>
    <w:rsid w:val="0A5414A3"/>
    <w:rsid w:val="0A548D17"/>
    <w:rsid w:val="0A7072DB"/>
    <w:rsid w:val="0A72BA95"/>
    <w:rsid w:val="0A807C21"/>
    <w:rsid w:val="0A926479"/>
    <w:rsid w:val="0A943201"/>
    <w:rsid w:val="0A9C2304"/>
    <w:rsid w:val="0AA85F97"/>
    <w:rsid w:val="0AA90D0E"/>
    <w:rsid w:val="0AAA712E"/>
    <w:rsid w:val="0AADF9D5"/>
    <w:rsid w:val="0AAE9F34"/>
    <w:rsid w:val="0AAEFB4A"/>
    <w:rsid w:val="0AB25C0A"/>
    <w:rsid w:val="0ABD11CD"/>
    <w:rsid w:val="0AC0A88F"/>
    <w:rsid w:val="0AC1D2F6"/>
    <w:rsid w:val="0ACCCB87"/>
    <w:rsid w:val="0ADAC7F6"/>
    <w:rsid w:val="0ADEB10F"/>
    <w:rsid w:val="0AE005B0"/>
    <w:rsid w:val="0AE1C148"/>
    <w:rsid w:val="0AE3344F"/>
    <w:rsid w:val="0AE3FAA6"/>
    <w:rsid w:val="0AE415A3"/>
    <w:rsid w:val="0AEE6094"/>
    <w:rsid w:val="0AF1D2A8"/>
    <w:rsid w:val="0AF37DA0"/>
    <w:rsid w:val="0B0163D9"/>
    <w:rsid w:val="0B03BBBD"/>
    <w:rsid w:val="0B0BBE9C"/>
    <w:rsid w:val="0B132914"/>
    <w:rsid w:val="0B190687"/>
    <w:rsid w:val="0B1E6948"/>
    <w:rsid w:val="0B200011"/>
    <w:rsid w:val="0B292B9A"/>
    <w:rsid w:val="0B2A6119"/>
    <w:rsid w:val="0B360A9F"/>
    <w:rsid w:val="0B396566"/>
    <w:rsid w:val="0B47A244"/>
    <w:rsid w:val="0B4ECD02"/>
    <w:rsid w:val="0B5675E6"/>
    <w:rsid w:val="0B5A229B"/>
    <w:rsid w:val="0B760567"/>
    <w:rsid w:val="0B783EA9"/>
    <w:rsid w:val="0B7858DD"/>
    <w:rsid w:val="0B88E509"/>
    <w:rsid w:val="0B98ECA9"/>
    <w:rsid w:val="0B98F597"/>
    <w:rsid w:val="0B9F0A4B"/>
    <w:rsid w:val="0BA0931D"/>
    <w:rsid w:val="0BA288ED"/>
    <w:rsid w:val="0BA46174"/>
    <w:rsid w:val="0BA75F00"/>
    <w:rsid w:val="0BAB488A"/>
    <w:rsid w:val="0BB0A3E6"/>
    <w:rsid w:val="0BC12BAB"/>
    <w:rsid w:val="0BC2BBF9"/>
    <w:rsid w:val="0BC2CF13"/>
    <w:rsid w:val="0BCD4F34"/>
    <w:rsid w:val="0BD5D1F0"/>
    <w:rsid w:val="0BD6FE99"/>
    <w:rsid w:val="0BD84B06"/>
    <w:rsid w:val="0BDA4E9F"/>
    <w:rsid w:val="0BDBEFCA"/>
    <w:rsid w:val="0BDDF761"/>
    <w:rsid w:val="0BDE8AE3"/>
    <w:rsid w:val="0BE04F30"/>
    <w:rsid w:val="0BEC72C8"/>
    <w:rsid w:val="0BF0E383"/>
    <w:rsid w:val="0BFD56CA"/>
    <w:rsid w:val="0C082031"/>
    <w:rsid w:val="0C0BD1DC"/>
    <w:rsid w:val="0C1414FD"/>
    <w:rsid w:val="0C2602F5"/>
    <w:rsid w:val="0C262BC7"/>
    <w:rsid w:val="0C33F16D"/>
    <w:rsid w:val="0C37310E"/>
    <w:rsid w:val="0C3D38B1"/>
    <w:rsid w:val="0C445491"/>
    <w:rsid w:val="0C481F28"/>
    <w:rsid w:val="0C55353C"/>
    <w:rsid w:val="0C5DF838"/>
    <w:rsid w:val="0C5E0243"/>
    <w:rsid w:val="0C610E8B"/>
    <w:rsid w:val="0C67094E"/>
    <w:rsid w:val="0C6DFECF"/>
    <w:rsid w:val="0C714A61"/>
    <w:rsid w:val="0C7255F3"/>
    <w:rsid w:val="0C739A60"/>
    <w:rsid w:val="0C9D9870"/>
    <w:rsid w:val="0CA029F4"/>
    <w:rsid w:val="0CA80DF3"/>
    <w:rsid w:val="0CB1CDC6"/>
    <w:rsid w:val="0CBB21AD"/>
    <w:rsid w:val="0CC3BEBF"/>
    <w:rsid w:val="0CD97DB3"/>
    <w:rsid w:val="0CD9BC83"/>
    <w:rsid w:val="0CDEA39A"/>
    <w:rsid w:val="0CE22923"/>
    <w:rsid w:val="0CE3C457"/>
    <w:rsid w:val="0CE532C9"/>
    <w:rsid w:val="0CE8FF9E"/>
    <w:rsid w:val="0CECDE40"/>
    <w:rsid w:val="0CEFB116"/>
    <w:rsid w:val="0CF2ECF4"/>
    <w:rsid w:val="0CF66780"/>
    <w:rsid w:val="0CF7AAD7"/>
    <w:rsid w:val="0CFA9E78"/>
    <w:rsid w:val="0CFB00E1"/>
    <w:rsid w:val="0D03B0F7"/>
    <w:rsid w:val="0D04B99F"/>
    <w:rsid w:val="0D0C44B4"/>
    <w:rsid w:val="0D1724CA"/>
    <w:rsid w:val="0D1834AD"/>
    <w:rsid w:val="0D1BB9D6"/>
    <w:rsid w:val="0D1C7656"/>
    <w:rsid w:val="0D1EC534"/>
    <w:rsid w:val="0D219823"/>
    <w:rsid w:val="0D27ADD6"/>
    <w:rsid w:val="0D2AE1D5"/>
    <w:rsid w:val="0D2B1CBC"/>
    <w:rsid w:val="0D3420EB"/>
    <w:rsid w:val="0D375C25"/>
    <w:rsid w:val="0D380F91"/>
    <w:rsid w:val="0D3C8AE9"/>
    <w:rsid w:val="0D3E90EC"/>
    <w:rsid w:val="0D439293"/>
    <w:rsid w:val="0D441B2A"/>
    <w:rsid w:val="0D466461"/>
    <w:rsid w:val="0D46CCD4"/>
    <w:rsid w:val="0D655B09"/>
    <w:rsid w:val="0D7783B0"/>
    <w:rsid w:val="0D826CE0"/>
    <w:rsid w:val="0D840AAD"/>
    <w:rsid w:val="0D9084FB"/>
    <w:rsid w:val="0DA7FCA0"/>
    <w:rsid w:val="0DAA9D50"/>
    <w:rsid w:val="0DB24468"/>
    <w:rsid w:val="0DBB3BAA"/>
    <w:rsid w:val="0DBB7170"/>
    <w:rsid w:val="0DBF142B"/>
    <w:rsid w:val="0DC64963"/>
    <w:rsid w:val="0DC75E15"/>
    <w:rsid w:val="0DC80FF0"/>
    <w:rsid w:val="0DCFCF66"/>
    <w:rsid w:val="0DD7BE2E"/>
    <w:rsid w:val="0DE1305E"/>
    <w:rsid w:val="0DE31013"/>
    <w:rsid w:val="0DF56B96"/>
    <w:rsid w:val="0DF61FEC"/>
    <w:rsid w:val="0DF70548"/>
    <w:rsid w:val="0DFE0F5B"/>
    <w:rsid w:val="0DFEC217"/>
    <w:rsid w:val="0E0176AF"/>
    <w:rsid w:val="0E01E327"/>
    <w:rsid w:val="0E03003E"/>
    <w:rsid w:val="0E04FDF6"/>
    <w:rsid w:val="0E08CF4B"/>
    <w:rsid w:val="0E0BB56F"/>
    <w:rsid w:val="0E104F2A"/>
    <w:rsid w:val="0E1212A5"/>
    <w:rsid w:val="0E152DC4"/>
    <w:rsid w:val="0E160687"/>
    <w:rsid w:val="0E1FF506"/>
    <w:rsid w:val="0E248969"/>
    <w:rsid w:val="0E313DBB"/>
    <w:rsid w:val="0E347F6D"/>
    <w:rsid w:val="0E35012C"/>
    <w:rsid w:val="0E3857F8"/>
    <w:rsid w:val="0E39E076"/>
    <w:rsid w:val="0E3C6BCD"/>
    <w:rsid w:val="0E44ED8D"/>
    <w:rsid w:val="0E4EF0FC"/>
    <w:rsid w:val="0E4F4996"/>
    <w:rsid w:val="0E5477E4"/>
    <w:rsid w:val="0E5C43D3"/>
    <w:rsid w:val="0E6C922D"/>
    <w:rsid w:val="0E6E3B93"/>
    <w:rsid w:val="0E7F94B8"/>
    <w:rsid w:val="0E8B1661"/>
    <w:rsid w:val="0E92D886"/>
    <w:rsid w:val="0E978948"/>
    <w:rsid w:val="0E9A0EEB"/>
    <w:rsid w:val="0EA585CE"/>
    <w:rsid w:val="0EA99B93"/>
    <w:rsid w:val="0EB9B637"/>
    <w:rsid w:val="0EBA14BE"/>
    <w:rsid w:val="0ECF115D"/>
    <w:rsid w:val="0EEB67A4"/>
    <w:rsid w:val="0EED6E96"/>
    <w:rsid w:val="0EF0EBA9"/>
    <w:rsid w:val="0EF49F4A"/>
    <w:rsid w:val="0EF4DCC3"/>
    <w:rsid w:val="0EFD2F66"/>
    <w:rsid w:val="0EFF429A"/>
    <w:rsid w:val="0F0A53EC"/>
    <w:rsid w:val="0F0B3483"/>
    <w:rsid w:val="0F0BB311"/>
    <w:rsid w:val="0F137B09"/>
    <w:rsid w:val="0F1FFDE2"/>
    <w:rsid w:val="0F2A2076"/>
    <w:rsid w:val="0F2B28FF"/>
    <w:rsid w:val="0F2E30FF"/>
    <w:rsid w:val="0F2FB163"/>
    <w:rsid w:val="0F302BDE"/>
    <w:rsid w:val="0F374B15"/>
    <w:rsid w:val="0F3B84A9"/>
    <w:rsid w:val="0F540517"/>
    <w:rsid w:val="0F58F985"/>
    <w:rsid w:val="0F5F3D6E"/>
    <w:rsid w:val="0F6090DE"/>
    <w:rsid w:val="0F652511"/>
    <w:rsid w:val="0F68FC87"/>
    <w:rsid w:val="0F6C2570"/>
    <w:rsid w:val="0F6D788E"/>
    <w:rsid w:val="0F6DCC68"/>
    <w:rsid w:val="0F77FACF"/>
    <w:rsid w:val="0F7AE598"/>
    <w:rsid w:val="0F7DE694"/>
    <w:rsid w:val="0F8174E1"/>
    <w:rsid w:val="0F8335F0"/>
    <w:rsid w:val="0F8592A8"/>
    <w:rsid w:val="0F8CA9DC"/>
    <w:rsid w:val="0F94B815"/>
    <w:rsid w:val="0F98D2BD"/>
    <w:rsid w:val="0FA22B4C"/>
    <w:rsid w:val="0FA74831"/>
    <w:rsid w:val="0FAAACA5"/>
    <w:rsid w:val="0FAC936E"/>
    <w:rsid w:val="0FB09844"/>
    <w:rsid w:val="0FB29A32"/>
    <w:rsid w:val="0FB48AF5"/>
    <w:rsid w:val="0FB5A143"/>
    <w:rsid w:val="0FB5F02F"/>
    <w:rsid w:val="0FB65A76"/>
    <w:rsid w:val="0FBA34F0"/>
    <w:rsid w:val="0FD16341"/>
    <w:rsid w:val="0FD1BBFE"/>
    <w:rsid w:val="0FDFC01D"/>
    <w:rsid w:val="0FE2BE7F"/>
    <w:rsid w:val="0FE49F00"/>
    <w:rsid w:val="0FE6C911"/>
    <w:rsid w:val="0FED530A"/>
    <w:rsid w:val="0FEDF7BC"/>
    <w:rsid w:val="0FF278A8"/>
    <w:rsid w:val="0FF7CEC3"/>
    <w:rsid w:val="10085E58"/>
    <w:rsid w:val="100B2550"/>
    <w:rsid w:val="100E1985"/>
    <w:rsid w:val="101065E7"/>
    <w:rsid w:val="10117B04"/>
    <w:rsid w:val="101358CD"/>
    <w:rsid w:val="10199F73"/>
    <w:rsid w:val="101EF0C7"/>
    <w:rsid w:val="10219EF7"/>
    <w:rsid w:val="1023002E"/>
    <w:rsid w:val="102C0B41"/>
    <w:rsid w:val="1038F937"/>
    <w:rsid w:val="104E67B7"/>
    <w:rsid w:val="10542370"/>
    <w:rsid w:val="10585C22"/>
    <w:rsid w:val="105DBDEB"/>
    <w:rsid w:val="105ECF46"/>
    <w:rsid w:val="105EF30E"/>
    <w:rsid w:val="105F8D8C"/>
    <w:rsid w:val="1063354C"/>
    <w:rsid w:val="1070DF2A"/>
    <w:rsid w:val="107643F0"/>
    <w:rsid w:val="107CA8F8"/>
    <w:rsid w:val="1081202B"/>
    <w:rsid w:val="10837257"/>
    <w:rsid w:val="1084A5CA"/>
    <w:rsid w:val="108B186D"/>
    <w:rsid w:val="1092823F"/>
    <w:rsid w:val="10931C52"/>
    <w:rsid w:val="10AA6DF8"/>
    <w:rsid w:val="10AA874D"/>
    <w:rsid w:val="10ADB908"/>
    <w:rsid w:val="10B54893"/>
    <w:rsid w:val="10C6D799"/>
    <w:rsid w:val="10CE26AF"/>
    <w:rsid w:val="10D6409F"/>
    <w:rsid w:val="10D992D1"/>
    <w:rsid w:val="10DD0A76"/>
    <w:rsid w:val="10E24354"/>
    <w:rsid w:val="10E48939"/>
    <w:rsid w:val="10E99245"/>
    <w:rsid w:val="10F7303D"/>
    <w:rsid w:val="10F93CD0"/>
    <w:rsid w:val="10FFD3E3"/>
    <w:rsid w:val="1104CCE8"/>
    <w:rsid w:val="110A02C2"/>
    <w:rsid w:val="11113062"/>
    <w:rsid w:val="11127642"/>
    <w:rsid w:val="1129E24F"/>
    <w:rsid w:val="112EFF7F"/>
    <w:rsid w:val="1130BE67"/>
    <w:rsid w:val="11355347"/>
    <w:rsid w:val="113B42F7"/>
    <w:rsid w:val="113F8A69"/>
    <w:rsid w:val="1142CE62"/>
    <w:rsid w:val="114901B9"/>
    <w:rsid w:val="114D4668"/>
    <w:rsid w:val="114DCEEF"/>
    <w:rsid w:val="1152E28D"/>
    <w:rsid w:val="1153CAAB"/>
    <w:rsid w:val="115541EF"/>
    <w:rsid w:val="11555EF7"/>
    <w:rsid w:val="115E5D90"/>
    <w:rsid w:val="11617C6C"/>
    <w:rsid w:val="11658CB3"/>
    <w:rsid w:val="11665C80"/>
    <w:rsid w:val="116D69C6"/>
    <w:rsid w:val="11712D5B"/>
    <w:rsid w:val="1171E0F8"/>
    <w:rsid w:val="1179FDEE"/>
    <w:rsid w:val="117A43CB"/>
    <w:rsid w:val="1187BA1E"/>
    <w:rsid w:val="11897B8F"/>
    <w:rsid w:val="118C18A6"/>
    <w:rsid w:val="118C86DB"/>
    <w:rsid w:val="11923906"/>
    <w:rsid w:val="1192ECD4"/>
    <w:rsid w:val="1195E513"/>
    <w:rsid w:val="11A2F797"/>
    <w:rsid w:val="11A9E416"/>
    <w:rsid w:val="11B6C3FA"/>
    <w:rsid w:val="11B81787"/>
    <w:rsid w:val="11B8A971"/>
    <w:rsid w:val="11C0B799"/>
    <w:rsid w:val="11D62B42"/>
    <w:rsid w:val="11D9A8E0"/>
    <w:rsid w:val="11DD474A"/>
    <w:rsid w:val="11DFE1C7"/>
    <w:rsid w:val="11E483B6"/>
    <w:rsid w:val="11E919A8"/>
    <w:rsid w:val="11F25D25"/>
    <w:rsid w:val="11FD3C6C"/>
    <w:rsid w:val="1201B871"/>
    <w:rsid w:val="1204442E"/>
    <w:rsid w:val="120C3C05"/>
    <w:rsid w:val="120E2F4B"/>
    <w:rsid w:val="12180580"/>
    <w:rsid w:val="121CF932"/>
    <w:rsid w:val="121EFEDB"/>
    <w:rsid w:val="12230866"/>
    <w:rsid w:val="122348BB"/>
    <w:rsid w:val="12251904"/>
    <w:rsid w:val="123B58C9"/>
    <w:rsid w:val="1240A4AF"/>
    <w:rsid w:val="124CF193"/>
    <w:rsid w:val="125B6262"/>
    <w:rsid w:val="125FBA50"/>
    <w:rsid w:val="1264A32D"/>
    <w:rsid w:val="126A7E14"/>
    <w:rsid w:val="1270BCCA"/>
    <w:rsid w:val="1279A080"/>
    <w:rsid w:val="127E750C"/>
    <w:rsid w:val="128193DF"/>
    <w:rsid w:val="1285E048"/>
    <w:rsid w:val="128772C8"/>
    <w:rsid w:val="1287738C"/>
    <w:rsid w:val="128E41B2"/>
    <w:rsid w:val="128EFA41"/>
    <w:rsid w:val="12904CDF"/>
    <w:rsid w:val="1293C6BC"/>
    <w:rsid w:val="12966C12"/>
    <w:rsid w:val="12A294B6"/>
    <w:rsid w:val="12AA2C39"/>
    <w:rsid w:val="12ADDD19"/>
    <w:rsid w:val="12B0F82B"/>
    <w:rsid w:val="12B22021"/>
    <w:rsid w:val="12B47D20"/>
    <w:rsid w:val="12B675FA"/>
    <w:rsid w:val="12B8C9B1"/>
    <w:rsid w:val="12BB3FDB"/>
    <w:rsid w:val="12BF8799"/>
    <w:rsid w:val="12C167CA"/>
    <w:rsid w:val="12CC15A6"/>
    <w:rsid w:val="12D29DD4"/>
    <w:rsid w:val="12DD7D28"/>
    <w:rsid w:val="12E00392"/>
    <w:rsid w:val="12E1ABB8"/>
    <w:rsid w:val="12E1BF7B"/>
    <w:rsid w:val="12E64558"/>
    <w:rsid w:val="12E8D15D"/>
    <w:rsid w:val="12E912D4"/>
    <w:rsid w:val="12EA7ED1"/>
    <w:rsid w:val="12ED4205"/>
    <w:rsid w:val="12F54BC0"/>
    <w:rsid w:val="1301D917"/>
    <w:rsid w:val="130431ED"/>
    <w:rsid w:val="1304DE12"/>
    <w:rsid w:val="13076E1A"/>
    <w:rsid w:val="1308C548"/>
    <w:rsid w:val="13090403"/>
    <w:rsid w:val="130AB6D4"/>
    <w:rsid w:val="130D47B7"/>
    <w:rsid w:val="131C0473"/>
    <w:rsid w:val="131ED388"/>
    <w:rsid w:val="13217C89"/>
    <w:rsid w:val="13245814"/>
    <w:rsid w:val="1325D3F6"/>
    <w:rsid w:val="13289ADD"/>
    <w:rsid w:val="132CBC7D"/>
    <w:rsid w:val="132F5D6E"/>
    <w:rsid w:val="132F6BD4"/>
    <w:rsid w:val="132F9FAF"/>
    <w:rsid w:val="13330748"/>
    <w:rsid w:val="133AB70C"/>
    <w:rsid w:val="1341AED4"/>
    <w:rsid w:val="1342A5C5"/>
    <w:rsid w:val="1347BA52"/>
    <w:rsid w:val="13505FAB"/>
    <w:rsid w:val="135328E1"/>
    <w:rsid w:val="136092C1"/>
    <w:rsid w:val="13689B8A"/>
    <w:rsid w:val="137BAA58"/>
    <w:rsid w:val="137DBCA1"/>
    <w:rsid w:val="1384AF77"/>
    <w:rsid w:val="13855B98"/>
    <w:rsid w:val="1389294E"/>
    <w:rsid w:val="138A05E5"/>
    <w:rsid w:val="138AFED8"/>
    <w:rsid w:val="13936246"/>
    <w:rsid w:val="13A524FC"/>
    <w:rsid w:val="13A71F3A"/>
    <w:rsid w:val="13A7375B"/>
    <w:rsid w:val="13AA5189"/>
    <w:rsid w:val="13AC2322"/>
    <w:rsid w:val="13C30DCE"/>
    <w:rsid w:val="13C4CB56"/>
    <w:rsid w:val="13C75CE6"/>
    <w:rsid w:val="13C8FFA7"/>
    <w:rsid w:val="13CC320C"/>
    <w:rsid w:val="13D7E3FB"/>
    <w:rsid w:val="13D89819"/>
    <w:rsid w:val="13DBA4A0"/>
    <w:rsid w:val="13E74B31"/>
    <w:rsid w:val="13EA96FA"/>
    <w:rsid w:val="13F1A7AA"/>
    <w:rsid w:val="13F62459"/>
    <w:rsid w:val="13F74325"/>
    <w:rsid w:val="13F82200"/>
    <w:rsid w:val="13F8E357"/>
    <w:rsid w:val="140600B4"/>
    <w:rsid w:val="1409F1BE"/>
    <w:rsid w:val="1409FDF9"/>
    <w:rsid w:val="140F0285"/>
    <w:rsid w:val="1419C085"/>
    <w:rsid w:val="141BE491"/>
    <w:rsid w:val="1425392B"/>
    <w:rsid w:val="142717CA"/>
    <w:rsid w:val="14281680"/>
    <w:rsid w:val="144CEA2A"/>
    <w:rsid w:val="144D6AF2"/>
    <w:rsid w:val="1450F399"/>
    <w:rsid w:val="14561A63"/>
    <w:rsid w:val="1457C349"/>
    <w:rsid w:val="145E9A75"/>
    <w:rsid w:val="14673741"/>
    <w:rsid w:val="146A9EE6"/>
    <w:rsid w:val="147ED95D"/>
    <w:rsid w:val="14851832"/>
    <w:rsid w:val="148801A6"/>
    <w:rsid w:val="148A1F21"/>
    <w:rsid w:val="149826B6"/>
    <w:rsid w:val="14A0660D"/>
    <w:rsid w:val="14A44E15"/>
    <w:rsid w:val="14A4D464"/>
    <w:rsid w:val="14A6F45C"/>
    <w:rsid w:val="14ABD181"/>
    <w:rsid w:val="14B097FB"/>
    <w:rsid w:val="14B1FC64"/>
    <w:rsid w:val="14B4E702"/>
    <w:rsid w:val="14B8B418"/>
    <w:rsid w:val="14BAF1B0"/>
    <w:rsid w:val="14BBCCDD"/>
    <w:rsid w:val="14C53550"/>
    <w:rsid w:val="14CF8B24"/>
    <w:rsid w:val="14E5C827"/>
    <w:rsid w:val="14EB36F4"/>
    <w:rsid w:val="14EC6238"/>
    <w:rsid w:val="14F2F6CC"/>
    <w:rsid w:val="14F6A6D2"/>
    <w:rsid w:val="14FD5258"/>
    <w:rsid w:val="150D5929"/>
    <w:rsid w:val="1510AA2B"/>
    <w:rsid w:val="1513DF10"/>
    <w:rsid w:val="15140D0F"/>
    <w:rsid w:val="1515F1FB"/>
    <w:rsid w:val="151CB1EB"/>
    <w:rsid w:val="151CEA5E"/>
    <w:rsid w:val="151FA595"/>
    <w:rsid w:val="152493E1"/>
    <w:rsid w:val="152B8757"/>
    <w:rsid w:val="152D5A50"/>
    <w:rsid w:val="152EBBA1"/>
    <w:rsid w:val="1541A1B0"/>
    <w:rsid w:val="1548D18C"/>
    <w:rsid w:val="15544298"/>
    <w:rsid w:val="1557FA92"/>
    <w:rsid w:val="156412B6"/>
    <w:rsid w:val="15651084"/>
    <w:rsid w:val="156837E5"/>
    <w:rsid w:val="156A6C29"/>
    <w:rsid w:val="157003FC"/>
    <w:rsid w:val="1570F443"/>
    <w:rsid w:val="1576593A"/>
    <w:rsid w:val="15781C65"/>
    <w:rsid w:val="157AB61B"/>
    <w:rsid w:val="157BC703"/>
    <w:rsid w:val="157FC6E3"/>
    <w:rsid w:val="15865373"/>
    <w:rsid w:val="158A9B23"/>
    <w:rsid w:val="158BBF62"/>
    <w:rsid w:val="158E4293"/>
    <w:rsid w:val="1590A2ED"/>
    <w:rsid w:val="15999B5E"/>
    <w:rsid w:val="159C836A"/>
    <w:rsid w:val="159E84DB"/>
    <w:rsid w:val="15A70032"/>
    <w:rsid w:val="15B5AB9E"/>
    <w:rsid w:val="15B5E0B4"/>
    <w:rsid w:val="15B8A189"/>
    <w:rsid w:val="15BCACB7"/>
    <w:rsid w:val="15DC651C"/>
    <w:rsid w:val="15DD5202"/>
    <w:rsid w:val="15ED3A69"/>
    <w:rsid w:val="15EFBFB9"/>
    <w:rsid w:val="1601EA26"/>
    <w:rsid w:val="16021082"/>
    <w:rsid w:val="160DC63B"/>
    <w:rsid w:val="16170713"/>
    <w:rsid w:val="162458E3"/>
    <w:rsid w:val="1628BB9B"/>
    <w:rsid w:val="162D41F8"/>
    <w:rsid w:val="163D0643"/>
    <w:rsid w:val="163EE96D"/>
    <w:rsid w:val="16585E16"/>
    <w:rsid w:val="1665130D"/>
    <w:rsid w:val="166C0601"/>
    <w:rsid w:val="16717E40"/>
    <w:rsid w:val="1672399C"/>
    <w:rsid w:val="16743C01"/>
    <w:rsid w:val="16789B75"/>
    <w:rsid w:val="167A6207"/>
    <w:rsid w:val="167F5786"/>
    <w:rsid w:val="16816FC7"/>
    <w:rsid w:val="1688355B"/>
    <w:rsid w:val="1689AE07"/>
    <w:rsid w:val="168E601C"/>
    <w:rsid w:val="1693A8EF"/>
    <w:rsid w:val="16976A60"/>
    <w:rsid w:val="169A90EB"/>
    <w:rsid w:val="169AA97F"/>
    <w:rsid w:val="169ACD82"/>
    <w:rsid w:val="169ACF44"/>
    <w:rsid w:val="169AD38D"/>
    <w:rsid w:val="16A1810B"/>
    <w:rsid w:val="16A3E42D"/>
    <w:rsid w:val="16A429A3"/>
    <w:rsid w:val="16A5C3C8"/>
    <w:rsid w:val="16A9D054"/>
    <w:rsid w:val="16B068FB"/>
    <w:rsid w:val="16B08A65"/>
    <w:rsid w:val="16B89EAC"/>
    <w:rsid w:val="16C1DB2E"/>
    <w:rsid w:val="16C6F058"/>
    <w:rsid w:val="16CA77CA"/>
    <w:rsid w:val="16D26529"/>
    <w:rsid w:val="16D8C752"/>
    <w:rsid w:val="16E6C16D"/>
    <w:rsid w:val="16F03AEF"/>
    <w:rsid w:val="16F4CC02"/>
    <w:rsid w:val="16F5B5DB"/>
    <w:rsid w:val="16F8D039"/>
    <w:rsid w:val="16FB4A34"/>
    <w:rsid w:val="16FCAF61"/>
    <w:rsid w:val="170178C7"/>
    <w:rsid w:val="1701BF70"/>
    <w:rsid w:val="1705DB2F"/>
    <w:rsid w:val="17093955"/>
    <w:rsid w:val="170C82CB"/>
    <w:rsid w:val="171260B3"/>
    <w:rsid w:val="171A0481"/>
    <w:rsid w:val="171DFFBB"/>
    <w:rsid w:val="171F1D37"/>
    <w:rsid w:val="1722638B"/>
    <w:rsid w:val="172BC6FE"/>
    <w:rsid w:val="172FFE29"/>
    <w:rsid w:val="17338075"/>
    <w:rsid w:val="1733EE13"/>
    <w:rsid w:val="17391C6F"/>
    <w:rsid w:val="173C4766"/>
    <w:rsid w:val="173F3A14"/>
    <w:rsid w:val="173FACE2"/>
    <w:rsid w:val="174151D3"/>
    <w:rsid w:val="174E3F7D"/>
    <w:rsid w:val="1752F8C8"/>
    <w:rsid w:val="1753E1E6"/>
    <w:rsid w:val="175EFB70"/>
    <w:rsid w:val="17604D68"/>
    <w:rsid w:val="1772CA85"/>
    <w:rsid w:val="177F01DE"/>
    <w:rsid w:val="178221B0"/>
    <w:rsid w:val="17840C0C"/>
    <w:rsid w:val="1788B528"/>
    <w:rsid w:val="178FDBB9"/>
    <w:rsid w:val="1794D139"/>
    <w:rsid w:val="179829A8"/>
    <w:rsid w:val="179897A9"/>
    <w:rsid w:val="179ACA77"/>
    <w:rsid w:val="179B7D25"/>
    <w:rsid w:val="179E8713"/>
    <w:rsid w:val="17A1B880"/>
    <w:rsid w:val="17A30C17"/>
    <w:rsid w:val="17A3B5F5"/>
    <w:rsid w:val="17A956A1"/>
    <w:rsid w:val="17AD2740"/>
    <w:rsid w:val="17B07449"/>
    <w:rsid w:val="17B5A2A6"/>
    <w:rsid w:val="17BF1148"/>
    <w:rsid w:val="17CB72E3"/>
    <w:rsid w:val="17D19133"/>
    <w:rsid w:val="17D6FDD4"/>
    <w:rsid w:val="17D84F35"/>
    <w:rsid w:val="17DF1C27"/>
    <w:rsid w:val="17F22810"/>
    <w:rsid w:val="17F25B55"/>
    <w:rsid w:val="17F8680B"/>
    <w:rsid w:val="18023584"/>
    <w:rsid w:val="180440D1"/>
    <w:rsid w:val="1805D347"/>
    <w:rsid w:val="180E0454"/>
    <w:rsid w:val="1816CFA5"/>
    <w:rsid w:val="18363B0B"/>
    <w:rsid w:val="184687CB"/>
    <w:rsid w:val="1857359B"/>
    <w:rsid w:val="18593268"/>
    <w:rsid w:val="185C268D"/>
    <w:rsid w:val="186732CD"/>
    <w:rsid w:val="18732D19"/>
    <w:rsid w:val="18733AD8"/>
    <w:rsid w:val="18735442"/>
    <w:rsid w:val="187421D7"/>
    <w:rsid w:val="187AE16F"/>
    <w:rsid w:val="18803082"/>
    <w:rsid w:val="18824BBA"/>
    <w:rsid w:val="188B3755"/>
    <w:rsid w:val="188DB818"/>
    <w:rsid w:val="1892B244"/>
    <w:rsid w:val="1898BA4A"/>
    <w:rsid w:val="189E055C"/>
    <w:rsid w:val="189FD6F3"/>
    <w:rsid w:val="18A11DDA"/>
    <w:rsid w:val="18A23C24"/>
    <w:rsid w:val="18A77EF5"/>
    <w:rsid w:val="18A9C561"/>
    <w:rsid w:val="18AF4915"/>
    <w:rsid w:val="18AF6313"/>
    <w:rsid w:val="18B93490"/>
    <w:rsid w:val="18BA8319"/>
    <w:rsid w:val="18BABC54"/>
    <w:rsid w:val="18BD91DC"/>
    <w:rsid w:val="18BEBF37"/>
    <w:rsid w:val="18C3B9EB"/>
    <w:rsid w:val="18CA2CA6"/>
    <w:rsid w:val="18D40BEF"/>
    <w:rsid w:val="18DCFC94"/>
    <w:rsid w:val="18E4C595"/>
    <w:rsid w:val="18E6F28A"/>
    <w:rsid w:val="18EAA726"/>
    <w:rsid w:val="18ECC9F1"/>
    <w:rsid w:val="18F52D5D"/>
    <w:rsid w:val="18F58951"/>
    <w:rsid w:val="18FA7F9A"/>
    <w:rsid w:val="190091AE"/>
    <w:rsid w:val="19021BFB"/>
    <w:rsid w:val="19096556"/>
    <w:rsid w:val="190C1F69"/>
    <w:rsid w:val="19105978"/>
    <w:rsid w:val="191471AC"/>
    <w:rsid w:val="193163E8"/>
    <w:rsid w:val="193E48EB"/>
    <w:rsid w:val="193F7701"/>
    <w:rsid w:val="19437E38"/>
    <w:rsid w:val="1958378E"/>
    <w:rsid w:val="1961D3C7"/>
    <w:rsid w:val="1965868E"/>
    <w:rsid w:val="19666653"/>
    <w:rsid w:val="19687329"/>
    <w:rsid w:val="196BB319"/>
    <w:rsid w:val="196C297A"/>
    <w:rsid w:val="19773774"/>
    <w:rsid w:val="19775597"/>
    <w:rsid w:val="1977ACC8"/>
    <w:rsid w:val="19791265"/>
    <w:rsid w:val="1981627F"/>
    <w:rsid w:val="19832D0C"/>
    <w:rsid w:val="198C7918"/>
    <w:rsid w:val="199527BA"/>
    <w:rsid w:val="19A12144"/>
    <w:rsid w:val="19A48ACE"/>
    <w:rsid w:val="19C45C59"/>
    <w:rsid w:val="19C9A106"/>
    <w:rsid w:val="19CA5B27"/>
    <w:rsid w:val="19D6B6FC"/>
    <w:rsid w:val="19D6E6FA"/>
    <w:rsid w:val="19E25E8A"/>
    <w:rsid w:val="19E36220"/>
    <w:rsid w:val="19F1953C"/>
    <w:rsid w:val="19F2836D"/>
    <w:rsid w:val="19F644BF"/>
    <w:rsid w:val="19FF6F03"/>
    <w:rsid w:val="19FF935D"/>
    <w:rsid w:val="1A01866F"/>
    <w:rsid w:val="1A05F331"/>
    <w:rsid w:val="1A0F6FC8"/>
    <w:rsid w:val="1A10B3AD"/>
    <w:rsid w:val="1A140A65"/>
    <w:rsid w:val="1A207266"/>
    <w:rsid w:val="1A21C7B7"/>
    <w:rsid w:val="1A2405B4"/>
    <w:rsid w:val="1A2CCC13"/>
    <w:rsid w:val="1A33955E"/>
    <w:rsid w:val="1A3C19C7"/>
    <w:rsid w:val="1A3F2943"/>
    <w:rsid w:val="1A44C860"/>
    <w:rsid w:val="1A4FF53F"/>
    <w:rsid w:val="1A53DA5A"/>
    <w:rsid w:val="1A56F348"/>
    <w:rsid w:val="1A6823CB"/>
    <w:rsid w:val="1A69E9AE"/>
    <w:rsid w:val="1A74E15F"/>
    <w:rsid w:val="1A778DBE"/>
    <w:rsid w:val="1A79D3D8"/>
    <w:rsid w:val="1A802B9A"/>
    <w:rsid w:val="1A8AEFC2"/>
    <w:rsid w:val="1A93B268"/>
    <w:rsid w:val="1A961BCD"/>
    <w:rsid w:val="1A9DB94B"/>
    <w:rsid w:val="1AA7E3C3"/>
    <w:rsid w:val="1AA8437D"/>
    <w:rsid w:val="1AAE1E48"/>
    <w:rsid w:val="1AB02C3D"/>
    <w:rsid w:val="1AB48FB4"/>
    <w:rsid w:val="1ABB1BFD"/>
    <w:rsid w:val="1ABECC8B"/>
    <w:rsid w:val="1AC0E52C"/>
    <w:rsid w:val="1AC4AE65"/>
    <w:rsid w:val="1ACBBE7C"/>
    <w:rsid w:val="1AD06B8F"/>
    <w:rsid w:val="1AD7499A"/>
    <w:rsid w:val="1AD8FAC5"/>
    <w:rsid w:val="1ADC6859"/>
    <w:rsid w:val="1AE1DBF8"/>
    <w:rsid w:val="1AE45C47"/>
    <w:rsid w:val="1AE756AC"/>
    <w:rsid w:val="1AF4636E"/>
    <w:rsid w:val="1AF590B6"/>
    <w:rsid w:val="1AFA04A0"/>
    <w:rsid w:val="1AFD54DB"/>
    <w:rsid w:val="1AFE6518"/>
    <w:rsid w:val="1B06A6E4"/>
    <w:rsid w:val="1B1118B8"/>
    <w:rsid w:val="1B11E604"/>
    <w:rsid w:val="1B1CD956"/>
    <w:rsid w:val="1B28CC74"/>
    <w:rsid w:val="1B28CD19"/>
    <w:rsid w:val="1B2A615D"/>
    <w:rsid w:val="1B2E56FC"/>
    <w:rsid w:val="1B300741"/>
    <w:rsid w:val="1B32E203"/>
    <w:rsid w:val="1B4880ED"/>
    <w:rsid w:val="1B4C0656"/>
    <w:rsid w:val="1B4EBD54"/>
    <w:rsid w:val="1B53D3E7"/>
    <w:rsid w:val="1B599837"/>
    <w:rsid w:val="1B612414"/>
    <w:rsid w:val="1B792103"/>
    <w:rsid w:val="1B7921E1"/>
    <w:rsid w:val="1B794DFE"/>
    <w:rsid w:val="1B7B4737"/>
    <w:rsid w:val="1B7C51EA"/>
    <w:rsid w:val="1B80335F"/>
    <w:rsid w:val="1B84CEF6"/>
    <w:rsid w:val="1B87C566"/>
    <w:rsid w:val="1B8A1857"/>
    <w:rsid w:val="1B93A3E0"/>
    <w:rsid w:val="1B93F90D"/>
    <w:rsid w:val="1B972832"/>
    <w:rsid w:val="1BAF23F9"/>
    <w:rsid w:val="1BAF7520"/>
    <w:rsid w:val="1BB1FED7"/>
    <w:rsid w:val="1BB4AD27"/>
    <w:rsid w:val="1BB5A8D1"/>
    <w:rsid w:val="1BBD5457"/>
    <w:rsid w:val="1BC34355"/>
    <w:rsid w:val="1BCA74F1"/>
    <w:rsid w:val="1BD2A9F1"/>
    <w:rsid w:val="1BD54BCD"/>
    <w:rsid w:val="1BD8EC04"/>
    <w:rsid w:val="1BE2C339"/>
    <w:rsid w:val="1BE892F5"/>
    <w:rsid w:val="1BE8AC43"/>
    <w:rsid w:val="1BEAE3F8"/>
    <w:rsid w:val="1BF002C4"/>
    <w:rsid w:val="1BF1149B"/>
    <w:rsid w:val="1BFA840F"/>
    <w:rsid w:val="1BFB5F7B"/>
    <w:rsid w:val="1C011DD4"/>
    <w:rsid w:val="1C020E54"/>
    <w:rsid w:val="1C045DB5"/>
    <w:rsid w:val="1C0AF56A"/>
    <w:rsid w:val="1C145C48"/>
    <w:rsid w:val="1C1F60BC"/>
    <w:rsid w:val="1C2E5F94"/>
    <w:rsid w:val="1C2FBA6E"/>
    <w:rsid w:val="1C2FCD36"/>
    <w:rsid w:val="1C33BE8B"/>
    <w:rsid w:val="1C3C1529"/>
    <w:rsid w:val="1C403D35"/>
    <w:rsid w:val="1C433C65"/>
    <w:rsid w:val="1C45D55C"/>
    <w:rsid w:val="1C520DB1"/>
    <w:rsid w:val="1C53E6B8"/>
    <w:rsid w:val="1C56924A"/>
    <w:rsid w:val="1C67DE25"/>
    <w:rsid w:val="1C6C40C9"/>
    <w:rsid w:val="1C6D43F5"/>
    <w:rsid w:val="1C85F521"/>
    <w:rsid w:val="1C8739A0"/>
    <w:rsid w:val="1C916117"/>
    <w:rsid w:val="1C91DE2E"/>
    <w:rsid w:val="1C9297FB"/>
    <w:rsid w:val="1C938B2E"/>
    <w:rsid w:val="1C95FDDD"/>
    <w:rsid w:val="1C976DD4"/>
    <w:rsid w:val="1C9AF966"/>
    <w:rsid w:val="1C9D005D"/>
    <w:rsid w:val="1C9D0A6D"/>
    <w:rsid w:val="1CA16153"/>
    <w:rsid w:val="1CA17B95"/>
    <w:rsid w:val="1CBA1E4A"/>
    <w:rsid w:val="1CBDB936"/>
    <w:rsid w:val="1CBED287"/>
    <w:rsid w:val="1CC53D57"/>
    <w:rsid w:val="1CC66394"/>
    <w:rsid w:val="1CCC4913"/>
    <w:rsid w:val="1CD9AA8F"/>
    <w:rsid w:val="1CEC86EE"/>
    <w:rsid w:val="1CF3B71B"/>
    <w:rsid w:val="1CF4CCD7"/>
    <w:rsid w:val="1CFDA5D6"/>
    <w:rsid w:val="1D0308F5"/>
    <w:rsid w:val="1D0DABFB"/>
    <w:rsid w:val="1D0FB3D2"/>
    <w:rsid w:val="1D11807B"/>
    <w:rsid w:val="1D14C519"/>
    <w:rsid w:val="1D18CE29"/>
    <w:rsid w:val="1D1B1071"/>
    <w:rsid w:val="1D242857"/>
    <w:rsid w:val="1D286756"/>
    <w:rsid w:val="1D2F556C"/>
    <w:rsid w:val="1D35F837"/>
    <w:rsid w:val="1D374516"/>
    <w:rsid w:val="1D44416E"/>
    <w:rsid w:val="1D47D45B"/>
    <w:rsid w:val="1D48D96A"/>
    <w:rsid w:val="1D4A9480"/>
    <w:rsid w:val="1D4C5D40"/>
    <w:rsid w:val="1D4DE8B5"/>
    <w:rsid w:val="1D583E59"/>
    <w:rsid w:val="1D5941E4"/>
    <w:rsid w:val="1D616620"/>
    <w:rsid w:val="1D634B6A"/>
    <w:rsid w:val="1D683943"/>
    <w:rsid w:val="1D6D898E"/>
    <w:rsid w:val="1D70F200"/>
    <w:rsid w:val="1D7F62E4"/>
    <w:rsid w:val="1D87AAB8"/>
    <w:rsid w:val="1D8934DD"/>
    <w:rsid w:val="1D8B956E"/>
    <w:rsid w:val="1D8F892D"/>
    <w:rsid w:val="1D8FFECE"/>
    <w:rsid w:val="1D94DFC8"/>
    <w:rsid w:val="1D99A900"/>
    <w:rsid w:val="1D99D42B"/>
    <w:rsid w:val="1D9C4744"/>
    <w:rsid w:val="1DA6ECEF"/>
    <w:rsid w:val="1DA77D12"/>
    <w:rsid w:val="1DAEB87C"/>
    <w:rsid w:val="1DBBAAD6"/>
    <w:rsid w:val="1DBBE808"/>
    <w:rsid w:val="1DC0F77B"/>
    <w:rsid w:val="1DC10B2F"/>
    <w:rsid w:val="1DC11D29"/>
    <w:rsid w:val="1DC4FCB9"/>
    <w:rsid w:val="1DC973FD"/>
    <w:rsid w:val="1DCE1249"/>
    <w:rsid w:val="1DD8AD95"/>
    <w:rsid w:val="1DEAB697"/>
    <w:rsid w:val="1DFE53B6"/>
    <w:rsid w:val="1E000D5F"/>
    <w:rsid w:val="1E06065C"/>
    <w:rsid w:val="1E0648AA"/>
    <w:rsid w:val="1E139BCA"/>
    <w:rsid w:val="1E15C399"/>
    <w:rsid w:val="1E15FD64"/>
    <w:rsid w:val="1E1780E7"/>
    <w:rsid w:val="1E1A0163"/>
    <w:rsid w:val="1E24AC61"/>
    <w:rsid w:val="1E2B5993"/>
    <w:rsid w:val="1E2C1094"/>
    <w:rsid w:val="1E376DE5"/>
    <w:rsid w:val="1E468A42"/>
    <w:rsid w:val="1E4909F2"/>
    <w:rsid w:val="1E498AE3"/>
    <w:rsid w:val="1E4B47FF"/>
    <w:rsid w:val="1E4DFCFB"/>
    <w:rsid w:val="1E549A43"/>
    <w:rsid w:val="1E5C9479"/>
    <w:rsid w:val="1E5DF53A"/>
    <w:rsid w:val="1E5E41AE"/>
    <w:rsid w:val="1E6205B6"/>
    <w:rsid w:val="1E8F0EDE"/>
    <w:rsid w:val="1E96E237"/>
    <w:rsid w:val="1E9A778E"/>
    <w:rsid w:val="1E9A7CE5"/>
    <w:rsid w:val="1EAACA5A"/>
    <w:rsid w:val="1EAC6A74"/>
    <w:rsid w:val="1EB196EC"/>
    <w:rsid w:val="1EB7A6C2"/>
    <w:rsid w:val="1EBABC68"/>
    <w:rsid w:val="1EC22425"/>
    <w:rsid w:val="1EC6784B"/>
    <w:rsid w:val="1EC84880"/>
    <w:rsid w:val="1ECCF11C"/>
    <w:rsid w:val="1ECD9CFD"/>
    <w:rsid w:val="1ED17DC0"/>
    <w:rsid w:val="1ED6C46C"/>
    <w:rsid w:val="1EDB820B"/>
    <w:rsid w:val="1EDD7642"/>
    <w:rsid w:val="1EDF8FCC"/>
    <w:rsid w:val="1EE895BB"/>
    <w:rsid w:val="1EE93788"/>
    <w:rsid w:val="1EF1456A"/>
    <w:rsid w:val="1F04310F"/>
    <w:rsid w:val="1F07C176"/>
    <w:rsid w:val="1F123897"/>
    <w:rsid w:val="1F14795A"/>
    <w:rsid w:val="1F1C9501"/>
    <w:rsid w:val="1F2031B3"/>
    <w:rsid w:val="1F25596D"/>
    <w:rsid w:val="1F2BB9E1"/>
    <w:rsid w:val="1F2D19EB"/>
    <w:rsid w:val="1F2E56E8"/>
    <w:rsid w:val="1F31EB5E"/>
    <w:rsid w:val="1F370F5F"/>
    <w:rsid w:val="1F3E772D"/>
    <w:rsid w:val="1F41C458"/>
    <w:rsid w:val="1F42ED5C"/>
    <w:rsid w:val="1F4705E1"/>
    <w:rsid w:val="1F47D00A"/>
    <w:rsid w:val="1F4845E8"/>
    <w:rsid w:val="1F4A5D69"/>
    <w:rsid w:val="1F4CEA3B"/>
    <w:rsid w:val="1F4ED44A"/>
    <w:rsid w:val="1F5DF1EA"/>
    <w:rsid w:val="1F632D8D"/>
    <w:rsid w:val="1F662300"/>
    <w:rsid w:val="1F6662FB"/>
    <w:rsid w:val="1F66A339"/>
    <w:rsid w:val="1F69D542"/>
    <w:rsid w:val="1F6AC7D5"/>
    <w:rsid w:val="1F6D99D1"/>
    <w:rsid w:val="1F874C6B"/>
    <w:rsid w:val="1F897317"/>
    <w:rsid w:val="1F928DBD"/>
    <w:rsid w:val="1F9565E6"/>
    <w:rsid w:val="1F972A48"/>
    <w:rsid w:val="1F97B818"/>
    <w:rsid w:val="1F9B36C4"/>
    <w:rsid w:val="1F9D5C6D"/>
    <w:rsid w:val="1F9F07C4"/>
    <w:rsid w:val="1F9F7239"/>
    <w:rsid w:val="1FA1BA84"/>
    <w:rsid w:val="1FA8A52C"/>
    <w:rsid w:val="1FA905ED"/>
    <w:rsid w:val="1FAD4E39"/>
    <w:rsid w:val="1FAF7ACB"/>
    <w:rsid w:val="1FB87611"/>
    <w:rsid w:val="1FB8FF6E"/>
    <w:rsid w:val="1FC50B4A"/>
    <w:rsid w:val="1FC57CC2"/>
    <w:rsid w:val="1FD158AB"/>
    <w:rsid w:val="1FD803A6"/>
    <w:rsid w:val="1FD88E82"/>
    <w:rsid w:val="1FDACA58"/>
    <w:rsid w:val="1FEAA6AD"/>
    <w:rsid w:val="1FEDF588"/>
    <w:rsid w:val="1FF713A7"/>
    <w:rsid w:val="1FF80151"/>
    <w:rsid w:val="1FF93BB8"/>
    <w:rsid w:val="1FFD98E8"/>
    <w:rsid w:val="200562CF"/>
    <w:rsid w:val="2007C1F7"/>
    <w:rsid w:val="200C214D"/>
    <w:rsid w:val="200D14FD"/>
    <w:rsid w:val="200F2678"/>
    <w:rsid w:val="2014E80D"/>
    <w:rsid w:val="2015EDEC"/>
    <w:rsid w:val="20185664"/>
    <w:rsid w:val="202B1634"/>
    <w:rsid w:val="2037074F"/>
    <w:rsid w:val="203AA9B7"/>
    <w:rsid w:val="2040310A"/>
    <w:rsid w:val="2042F18C"/>
    <w:rsid w:val="20480C04"/>
    <w:rsid w:val="205043D7"/>
    <w:rsid w:val="20511D65"/>
    <w:rsid w:val="20565DD8"/>
    <w:rsid w:val="2057A8A1"/>
    <w:rsid w:val="2059D112"/>
    <w:rsid w:val="205A3016"/>
    <w:rsid w:val="205DD28D"/>
    <w:rsid w:val="205FECE0"/>
    <w:rsid w:val="20627CF2"/>
    <w:rsid w:val="207DBAFA"/>
    <w:rsid w:val="20874077"/>
    <w:rsid w:val="20899079"/>
    <w:rsid w:val="208D4886"/>
    <w:rsid w:val="208D4CC4"/>
    <w:rsid w:val="2091B610"/>
    <w:rsid w:val="2092CDC6"/>
    <w:rsid w:val="20961454"/>
    <w:rsid w:val="20A00170"/>
    <w:rsid w:val="20A1A01F"/>
    <w:rsid w:val="20A4D1D7"/>
    <w:rsid w:val="20A4EA20"/>
    <w:rsid w:val="20ACFBE4"/>
    <w:rsid w:val="20B88FB4"/>
    <w:rsid w:val="20B9A70D"/>
    <w:rsid w:val="20BAD1CB"/>
    <w:rsid w:val="20BB7B38"/>
    <w:rsid w:val="20BCD511"/>
    <w:rsid w:val="20C3FFDA"/>
    <w:rsid w:val="20D06BF8"/>
    <w:rsid w:val="20DB53E4"/>
    <w:rsid w:val="20DEBD0F"/>
    <w:rsid w:val="20DECE5D"/>
    <w:rsid w:val="20DF1DD4"/>
    <w:rsid w:val="20E7AE5D"/>
    <w:rsid w:val="20E7C06B"/>
    <w:rsid w:val="210708D6"/>
    <w:rsid w:val="210757E5"/>
    <w:rsid w:val="210DFC1A"/>
    <w:rsid w:val="210F90A9"/>
    <w:rsid w:val="211157C4"/>
    <w:rsid w:val="211317E0"/>
    <w:rsid w:val="211F9C20"/>
    <w:rsid w:val="21206B91"/>
    <w:rsid w:val="21257129"/>
    <w:rsid w:val="21298DBD"/>
    <w:rsid w:val="212B77AE"/>
    <w:rsid w:val="213276E8"/>
    <w:rsid w:val="2139FD0A"/>
    <w:rsid w:val="213A1EDB"/>
    <w:rsid w:val="213B570E"/>
    <w:rsid w:val="213E10DF"/>
    <w:rsid w:val="213F46CD"/>
    <w:rsid w:val="2149A668"/>
    <w:rsid w:val="214EF3B1"/>
    <w:rsid w:val="214FFC9D"/>
    <w:rsid w:val="2152292F"/>
    <w:rsid w:val="2155E366"/>
    <w:rsid w:val="2158715D"/>
    <w:rsid w:val="215A0F18"/>
    <w:rsid w:val="215AF37E"/>
    <w:rsid w:val="215D4775"/>
    <w:rsid w:val="216DB06E"/>
    <w:rsid w:val="216FF9C0"/>
    <w:rsid w:val="217318E1"/>
    <w:rsid w:val="21768383"/>
    <w:rsid w:val="217F5640"/>
    <w:rsid w:val="218357F5"/>
    <w:rsid w:val="21860FDB"/>
    <w:rsid w:val="218A541F"/>
    <w:rsid w:val="219AA578"/>
    <w:rsid w:val="219CEA31"/>
    <w:rsid w:val="21A6084F"/>
    <w:rsid w:val="21B25AD6"/>
    <w:rsid w:val="21BD2B0F"/>
    <w:rsid w:val="21BD8E2B"/>
    <w:rsid w:val="21C041BA"/>
    <w:rsid w:val="21C23C19"/>
    <w:rsid w:val="21CB2E7E"/>
    <w:rsid w:val="21CECD6D"/>
    <w:rsid w:val="21D2BBE0"/>
    <w:rsid w:val="21D2E7EF"/>
    <w:rsid w:val="21D45E07"/>
    <w:rsid w:val="21E10661"/>
    <w:rsid w:val="21E3130C"/>
    <w:rsid w:val="21E9641B"/>
    <w:rsid w:val="21EA1797"/>
    <w:rsid w:val="21ED44F1"/>
    <w:rsid w:val="21F29118"/>
    <w:rsid w:val="21F313E9"/>
    <w:rsid w:val="21F37C83"/>
    <w:rsid w:val="21F434BE"/>
    <w:rsid w:val="21F5A173"/>
    <w:rsid w:val="21FD838E"/>
    <w:rsid w:val="21FD91F5"/>
    <w:rsid w:val="22003A09"/>
    <w:rsid w:val="22068A3F"/>
    <w:rsid w:val="220ACF6C"/>
    <w:rsid w:val="220E4D9E"/>
    <w:rsid w:val="220F1D75"/>
    <w:rsid w:val="22115FEB"/>
    <w:rsid w:val="221D6A9E"/>
    <w:rsid w:val="22218E06"/>
    <w:rsid w:val="22227AF2"/>
    <w:rsid w:val="222DDB0E"/>
    <w:rsid w:val="222E2217"/>
    <w:rsid w:val="223051CE"/>
    <w:rsid w:val="2233771D"/>
    <w:rsid w:val="2235338E"/>
    <w:rsid w:val="2238D39D"/>
    <w:rsid w:val="2249C680"/>
    <w:rsid w:val="224B0984"/>
    <w:rsid w:val="225D8C49"/>
    <w:rsid w:val="225E05A2"/>
    <w:rsid w:val="225E53E0"/>
    <w:rsid w:val="226565D6"/>
    <w:rsid w:val="226569E2"/>
    <w:rsid w:val="226DC075"/>
    <w:rsid w:val="2278F1C1"/>
    <w:rsid w:val="228E68F4"/>
    <w:rsid w:val="22920F69"/>
    <w:rsid w:val="22A027F7"/>
    <w:rsid w:val="22A04336"/>
    <w:rsid w:val="22A0E0CD"/>
    <w:rsid w:val="22A5B68A"/>
    <w:rsid w:val="22AD85DE"/>
    <w:rsid w:val="22B10933"/>
    <w:rsid w:val="22B2A802"/>
    <w:rsid w:val="22B98E5C"/>
    <w:rsid w:val="22BA92E7"/>
    <w:rsid w:val="22BB2A32"/>
    <w:rsid w:val="22BD4DA7"/>
    <w:rsid w:val="22BEA2ED"/>
    <w:rsid w:val="22D9D7D9"/>
    <w:rsid w:val="22DDF5FF"/>
    <w:rsid w:val="22E0A77B"/>
    <w:rsid w:val="22E2AE6F"/>
    <w:rsid w:val="22E2B4E1"/>
    <w:rsid w:val="22E569D7"/>
    <w:rsid w:val="22EE6CE8"/>
    <w:rsid w:val="22F56C31"/>
    <w:rsid w:val="22F75BD2"/>
    <w:rsid w:val="22FE463F"/>
    <w:rsid w:val="22FF7553"/>
    <w:rsid w:val="22FFBAFA"/>
    <w:rsid w:val="23043104"/>
    <w:rsid w:val="230CC43E"/>
    <w:rsid w:val="231CF849"/>
    <w:rsid w:val="232757C3"/>
    <w:rsid w:val="232DEEF5"/>
    <w:rsid w:val="2330F7D6"/>
    <w:rsid w:val="2336A232"/>
    <w:rsid w:val="2338395D"/>
    <w:rsid w:val="2342CA90"/>
    <w:rsid w:val="2346D453"/>
    <w:rsid w:val="234DBEB6"/>
    <w:rsid w:val="235F2516"/>
    <w:rsid w:val="23660430"/>
    <w:rsid w:val="2367058F"/>
    <w:rsid w:val="2377CC76"/>
    <w:rsid w:val="237A7258"/>
    <w:rsid w:val="23885363"/>
    <w:rsid w:val="2389E552"/>
    <w:rsid w:val="238D7367"/>
    <w:rsid w:val="239547F7"/>
    <w:rsid w:val="239561A8"/>
    <w:rsid w:val="239A96A1"/>
    <w:rsid w:val="239D3105"/>
    <w:rsid w:val="239E0940"/>
    <w:rsid w:val="23A32434"/>
    <w:rsid w:val="23A96A56"/>
    <w:rsid w:val="23AA0852"/>
    <w:rsid w:val="23B23B6E"/>
    <w:rsid w:val="23B57DD3"/>
    <w:rsid w:val="23BDBBBB"/>
    <w:rsid w:val="23BDCCEA"/>
    <w:rsid w:val="23D3E2E3"/>
    <w:rsid w:val="23D555E7"/>
    <w:rsid w:val="23D62194"/>
    <w:rsid w:val="23D77A6E"/>
    <w:rsid w:val="23DF1798"/>
    <w:rsid w:val="23E0D2C6"/>
    <w:rsid w:val="23E189B2"/>
    <w:rsid w:val="23E19F5E"/>
    <w:rsid w:val="23E401CB"/>
    <w:rsid w:val="23ED2607"/>
    <w:rsid w:val="23EDFA30"/>
    <w:rsid w:val="23F27577"/>
    <w:rsid w:val="23F57F06"/>
    <w:rsid w:val="23FF6375"/>
    <w:rsid w:val="2401315B"/>
    <w:rsid w:val="2404CC22"/>
    <w:rsid w:val="24085DF6"/>
    <w:rsid w:val="2409A316"/>
    <w:rsid w:val="2415C908"/>
    <w:rsid w:val="2417774B"/>
    <w:rsid w:val="241F33A8"/>
    <w:rsid w:val="242680A1"/>
    <w:rsid w:val="2428E370"/>
    <w:rsid w:val="242F9ACA"/>
    <w:rsid w:val="24364B1E"/>
    <w:rsid w:val="2438DD78"/>
    <w:rsid w:val="244F3375"/>
    <w:rsid w:val="245A6305"/>
    <w:rsid w:val="245CFCA2"/>
    <w:rsid w:val="24622448"/>
    <w:rsid w:val="2464A5DF"/>
    <w:rsid w:val="24667A27"/>
    <w:rsid w:val="2469A822"/>
    <w:rsid w:val="246FA087"/>
    <w:rsid w:val="2472B97A"/>
    <w:rsid w:val="2474C334"/>
    <w:rsid w:val="2476C444"/>
    <w:rsid w:val="24795671"/>
    <w:rsid w:val="247C1D23"/>
    <w:rsid w:val="247DE21A"/>
    <w:rsid w:val="247F8062"/>
    <w:rsid w:val="24821D57"/>
    <w:rsid w:val="248A064E"/>
    <w:rsid w:val="248F4B0C"/>
    <w:rsid w:val="24912502"/>
    <w:rsid w:val="2498460A"/>
    <w:rsid w:val="249EF022"/>
    <w:rsid w:val="24A30C80"/>
    <w:rsid w:val="24A60B6C"/>
    <w:rsid w:val="24A62BE6"/>
    <w:rsid w:val="24AB1713"/>
    <w:rsid w:val="24AD4E31"/>
    <w:rsid w:val="24AE69F1"/>
    <w:rsid w:val="24AF869A"/>
    <w:rsid w:val="24B03B44"/>
    <w:rsid w:val="24B0C00C"/>
    <w:rsid w:val="24B47D49"/>
    <w:rsid w:val="24B6101F"/>
    <w:rsid w:val="24B71578"/>
    <w:rsid w:val="24BB7122"/>
    <w:rsid w:val="24BF0113"/>
    <w:rsid w:val="24BF07FA"/>
    <w:rsid w:val="24CBDDC9"/>
    <w:rsid w:val="24D2D4E9"/>
    <w:rsid w:val="24DA2764"/>
    <w:rsid w:val="24DA65F3"/>
    <w:rsid w:val="24E10338"/>
    <w:rsid w:val="24E8AC42"/>
    <w:rsid w:val="24E948E9"/>
    <w:rsid w:val="24EE4733"/>
    <w:rsid w:val="24F72AF4"/>
    <w:rsid w:val="24FEBB1B"/>
    <w:rsid w:val="2501F1F3"/>
    <w:rsid w:val="2502C3E7"/>
    <w:rsid w:val="25055148"/>
    <w:rsid w:val="2512FD29"/>
    <w:rsid w:val="25180627"/>
    <w:rsid w:val="251DA238"/>
    <w:rsid w:val="251E9EBB"/>
    <w:rsid w:val="25284508"/>
    <w:rsid w:val="2528E423"/>
    <w:rsid w:val="252910F7"/>
    <w:rsid w:val="2529D39E"/>
    <w:rsid w:val="2532EAE6"/>
    <w:rsid w:val="253F8956"/>
    <w:rsid w:val="253FA48B"/>
    <w:rsid w:val="25429EF5"/>
    <w:rsid w:val="254766A1"/>
    <w:rsid w:val="256202D7"/>
    <w:rsid w:val="25640645"/>
    <w:rsid w:val="25673961"/>
    <w:rsid w:val="256FA5D8"/>
    <w:rsid w:val="2571E38A"/>
    <w:rsid w:val="25792C84"/>
    <w:rsid w:val="257CFE3B"/>
    <w:rsid w:val="257D164F"/>
    <w:rsid w:val="257D67AB"/>
    <w:rsid w:val="257F1236"/>
    <w:rsid w:val="257F7616"/>
    <w:rsid w:val="25882E64"/>
    <w:rsid w:val="258A263D"/>
    <w:rsid w:val="258D13A4"/>
    <w:rsid w:val="258EC844"/>
    <w:rsid w:val="258EE1ED"/>
    <w:rsid w:val="259A100D"/>
    <w:rsid w:val="259A7D17"/>
    <w:rsid w:val="259BBDA0"/>
    <w:rsid w:val="25A8DEA5"/>
    <w:rsid w:val="25B5299E"/>
    <w:rsid w:val="25BDBA4B"/>
    <w:rsid w:val="25BFF07B"/>
    <w:rsid w:val="25C34A4C"/>
    <w:rsid w:val="25CB70E0"/>
    <w:rsid w:val="25CF9EDE"/>
    <w:rsid w:val="25D1D5F3"/>
    <w:rsid w:val="25D4A7BA"/>
    <w:rsid w:val="25D8BB97"/>
    <w:rsid w:val="25DB742F"/>
    <w:rsid w:val="25DFFC57"/>
    <w:rsid w:val="25E0BCF2"/>
    <w:rsid w:val="25E29F24"/>
    <w:rsid w:val="25EDC760"/>
    <w:rsid w:val="2608F871"/>
    <w:rsid w:val="261948B1"/>
    <w:rsid w:val="261B0F3A"/>
    <w:rsid w:val="2621B094"/>
    <w:rsid w:val="26258F76"/>
    <w:rsid w:val="262826B4"/>
    <w:rsid w:val="262DBB97"/>
    <w:rsid w:val="2631B31F"/>
    <w:rsid w:val="2636539B"/>
    <w:rsid w:val="2636A981"/>
    <w:rsid w:val="2641B606"/>
    <w:rsid w:val="2650E5AE"/>
    <w:rsid w:val="26511D10"/>
    <w:rsid w:val="265AA99E"/>
    <w:rsid w:val="265D07A2"/>
    <w:rsid w:val="2663000F"/>
    <w:rsid w:val="266472BC"/>
    <w:rsid w:val="266A0AE4"/>
    <w:rsid w:val="266D18B9"/>
    <w:rsid w:val="266E3583"/>
    <w:rsid w:val="26792E51"/>
    <w:rsid w:val="2681B3CB"/>
    <w:rsid w:val="2687656D"/>
    <w:rsid w:val="268EBD60"/>
    <w:rsid w:val="268F3E27"/>
    <w:rsid w:val="269069CA"/>
    <w:rsid w:val="2692FA07"/>
    <w:rsid w:val="2692FB55"/>
    <w:rsid w:val="269B9088"/>
    <w:rsid w:val="269FB6CD"/>
    <w:rsid w:val="26AEA8DD"/>
    <w:rsid w:val="26AEBE98"/>
    <w:rsid w:val="26BE15DD"/>
    <w:rsid w:val="26C5FC57"/>
    <w:rsid w:val="26C6DDCF"/>
    <w:rsid w:val="26CEE023"/>
    <w:rsid w:val="26D039AD"/>
    <w:rsid w:val="26D06B5B"/>
    <w:rsid w:val="26D311F9"/>
    <w:rsid w:val="26D7CD83"/>
    <w:rsid w:val="26E33CAB"/>
    <w:rsid w:val="26F0C642"/>
    <w:rsid w:val="26F289AF"/>
    <w:rsid w:val="2702F3AA"/>
    <w:rsid w:val="27064CA0"/>
    <w:rsid w:val="270AFDEE"/>
    <w:rsid w:val="2711BEE5"/>
    <w:rsid w:val="2718CCC0"/>
    <w:rsid w:val="271CD96D"/>
    <w:rsid w:val="271DCE1A"/>
    <w:rsid w:val="271E83F5"/>
    <w:rsid w:val="27411354"/>
    <w:rsid w:val="2742B00F"/>
    <w:rsid w:val="2745A113"/>
    <w:rsid w:val="274600CC"/>
    <w:rsid w:val="2746D942"/>
    <w:rsid w:val="274B9E58"/>
    <w:rsid w:val="274C12E4"/>
    <w:rsid w:val="27533DC4"/>
    <w:rsid w:val="27544C34"/>
    <w:rsid w:val="27566889"/>
    <w:rsid w:val="27571DFF"/>
    <w:rsid w:val="2765BC37"/>
    <w:rsid w:val="276A9D66"/>
    <w:rsid w:val="276C4C3C"/>
    <w:rsid w:val="276F90E6"/>
    <w:rsid w:val="2778A12A"/>
    <w:rsid w:val="2778FC52"/>
    <w:rsid w:val="277D6B9C"/>
    <w:rsid w:val="27809FB8"/>
    <w:rsid w:val="278FA859"/>
    <w:rsid w:val="27A0681A"/>
    <w:rsid w:val="27A23FC4"/>
    <w:rsid w:val="27A94A7E"/>
    <w:rsid w:val="27B7664A"/>
    <w:rsid w:val="27B874AA"/>
    <w:rsid w:val="27B95F0A"/>
    <w:rsid w:val="27BE8FCB"/>
    <w:rsid w:val="27CACBED"/>
    <w:rsid w:val="27CAE32F"/>
    <w:rsid w:val="27E9E7B2"/>
    <w:rsid w:val="27ECD76D"/>
    <w:rsid w:val="27FCFBAF"/>
    <w:rsid w:val="2800F4F3"/>
    <w:rsid w:val="280BDE10"/>
    <w:rsid w:val="2820485F"/>
    <w:rsid w:val="2821D8CC"/>
    <w:rsid w:val="2821E594"/>
    <w:rsid w:val="2826215C"/>
    <w:rsid w:val="284197F1"/>
    <w:rsid w:val="284588BF"/>
    <w:rsid w:val="2846F415"/>
    <w:rsid w:val="28550688"/>
    <w:rsid w:val="28627E57"/>
    <w:rsid w:val="287953C1"/>
    <w:rsid w:val="2887BE2E"/>
    <w:rsid w:val="2888F7C2"/>
    <w:rsid w:val="288A8060"/>
    <w:rsid w:val="288CC138"/>
    <w:rsid w:val="289322BD"/>
    <w:rsid w:val="28984A22"/>
    <w:rsid w:val="2898A0F4"/>
    <w:rsid w:val="28AEC7D9"/>
    <w:rsid w:val="28B47F26"/>
    <w:rsid w:val="28C46CCC"/>
    <w:rsid w:val="28D4B105"/>
    <w:rsid w:val="28DA416B"/>
    <w:rsid w:val="28E0BA4C"/>
    <w:rsid w:val="28E32BF0"/>
    <w:rsid w:val="28E4AD4C"/>
    <w:rsid w:val="28F03744"/>
    <w:rsid w:val="28F551EB"/>
    <w:rsid w:val="28FAF9AB"/>
    <w:rsid w:val="290010A8"/>
    <w:rsid w:val="29052FB8"/>
    <w:rsid w:val="29065F58"/>
    <w:rsid w:val="2908BF6D"/>
    <w:rsid w:val="291A55DB"/>
    <w:rsid w:val="2920CA97"/>
    <w:rsid w:val="2926EF46"/>
    <w:rsid w:val="29275296"/>
    <w:rsid w:val="292D34AD"/>
    <w:rsid w:val="292E0D87"/>
    <w:rsid w:val="292EE3A3"/>
    <w:rsid w:val="29316C64"/>
    <w:rsid w:val="2931B47A"/>
    <w:rsid w:val="2934A08D"/>
    <w:rsid w:val="29365F15"/>
    <w:rsid w:val="2944F196"/>
    <w:rsid w:val="2948E2DE"/>
    <w:rsid w:val="29493C0C"/>
    <w:rsid w:val="294D4A60"/>
    <w:rsid w:val="295277F8"/>
    <w:rsid w:val="2955D588"/>
    <w:rsid w:val="296DE98A"/>
    <w:rsid w:val="29701B37"/>
    <w:rsid w:val="29740823"/>
    <w:rsid w:val="297B1ABB"/>
    <w:rsid w:val="297C1ABD"/>
    <w:rsid w:val="2982DB2B"/>
    <w:rsid w:val="2985056C"/>
    <w:rsid w:val="298C125A"/>
    <w:rsid w:val="298EF579"/>
    <w:rsid w:val="299CC554"/>
    <w:rsid w:val="29ADE6B7"/>
    <w:rsid w:val="29B0C470"/>
    <w:rsid w:val="29B34EBB"/>
    <w:rsid w:val="29B80EDD"/>
    <w:rsid w:val="29BBB19B"/>
    <w:rsid w:val="29C4C5F0"/>
    <w:rsid w:val="29C5430B"/>
    <w:rsid w:val="29C65A63"/>
    <w:rsid w:val="29C6E121"/>
    <w:rsid w:val="29CAF3B2"/>
    <w:rsid w:val="29DDF2AC"/>
    <w:rsid w:val="29DFC5F1"/>
    <w:rsid w:val="29DFDBCD"/>
    <w:rsid w:val="29E33C10"/>
    <w:rsid w:val="29E714D3"/>
    <w:rsid w:val="29EAF10B"/>
    <w:rsid w:val="29EB5DFA"/>
    <w:rsid w:val="29F7331D"/>
    <w:rsid w:val="2A05A6C9"/>
    <w:rsid w:val="2A09A69E"/>
    <w:rsid w:val="2A0EE613"/>
    <w:rsid w:val="2A132B8E"/>
    <w:rsid w:val="2A1A311F"/>
    <w:rsid w:val="2A1DBA9D"/>
    <w:rsid w:val="2A1F65DD"/>
    <w:rsid w:val="2A278D36"/>
    <w:rsid w:val="2A28A615"/>
    <w:rsid w:val="2A2CF085"/>
    <w:rsid w:val="2A2ED2BB"/>
    <w:rsid w:val="2A33033E"/>
    <w:rsid w:val="2A37DE16"/>
    <w:rsid w:val="2A521F87"/>
    <w:rsid w:val="2A53B7F7"/>
    <w:rsid w:val="2A5844D5"/>
    <w:rsid w:val="2A5AB183"/>
    <w:rsid w:val="2A6066A0"/>
    <w:rsid w:val="2A6315D2"/>
    <w:rsid w:val="2A677F77"/>
    <w:rsid w:val="2A68DE3A"/>
    <w:rsid w:val="2A6EF6B5"/>
    <w:rsid w:val="2A7BAA53"/>
    <w:rsid w:val="2A815753"/>
    <w:rsid w:val="2A89954F"/>
    <w:rsid w:val="2A8A67A7"/>
    <w:rsid w:val="2A8C0CCB"/>
    <w:rsid w:val="2A944778"/>
    <w:rsid w:val="2A95E3B2"/>
    <w:rsid w:val="2A9BD4F3"/>
    <w:rsid w:val="2A9EE942"/>
    <w:rsid w:val="2AA23891"/>
    <w:rsid w:val="2AA34179"/>
    <w:rsid w:val="2AB32682"/>
    <w:rsid w:val="2AB7C697"/>
    <w:rsid w:val="2AB849AA"/>
    <w:rsid w:val="2AC88452"/>
    <w:rsid w:val="2AD46988"/>
    <w:rsid w:val="2AD52E0C"/>
    <w:rsid w:val="2AD7DFDF"/>
    <w:rsid w:val="2ADA3B66"/>
    <w:rsid w:val="2ADA7C0D"/>
    <w:rsid w:val="2ADAE22F"/>
    <w:rsid w:val="2ADD471A"/>
    <w:rsid w:val="2ADD785B"/>
    <w:rsid w:val="2AE0C620"/>
    <w:rsid w:val="2AE931ED"/>
    <w:rsid w:val="2AEBD055"/>
    <w:rsid w:val="2AFD095F"/>
    <w:rsid w:val="2B0070CF"/>
    <w:rsid w:val="2B0551EE"/>
    <w:rsid w:val="2B092594"/>
    <w:rsid w:val="2B0A51F9"/>
    <w:rsid w:val="2B0D27CF"/>
    <w:rsid w:val="2B17279C"/>
    <w:rsid w:val="2B1FFBE1"/>
    <w:rsid w:val="2B27CE91"/>
    <w:rsid w:val="2B2DB432"/>
    <w:rsid w:val="2B303D7A"/>
    <w:rsid w:val="2B38FA89"/>
    <w:rsid w:val="2B408200"/>
    <w:rsid w:val="2B46AEF2"/>
    <w:rsid w:val="2B49419A"/>
    <w:rsid w:val="2B5241A7"/>
    <w:rsid w:val="2B557704"/>
    <w:rsid w:val="2B679929"/>
    <w:rsid w:val="2B6AD944"/>
    <w:rsid w:val="2B74306C"/>
    <w:rsid w:val="2B777991"/>
    <w:rsid w:val="2B7C5943"/>
    <w:rsid w:val="2B803CA1"/>
    <w:rsid w:val="2B819222"/>
    <w:rsid w:val="2B829FEF"/>
    <w:rsid w:val="2B830811"/>
    <w:rsid w:val="2B83DED4"/>
    <w:rsid w:val="2B8AE667"/>
    <w:rsid w:val="2B8C8F01"/>
    <w:rsid w:val="2B9721B3"/>
    <w:rsid w:val="2B9B2030"/>
    <w:rsid w:val="2B9B6222"/>
    <w:rsid w:val="2BA86EBB"/>
    <w:rsid w:val="2BA9C225"/>
    <w:rsid w:val="2BAD8CC3"/>
    <w:rsid w:val="2BAF7A95"/>
    <w:rsid w:val="2BB1E85B"/>
    <w:rsid w:val="2BBCDD3A"/>
    <w:rsid w:val="2BC7C9AF"/>
    <w:rsid w:val="2BD42140"/>
    <w:rsid w:val="2BD5A566"/>
    <w:rsid w:val="2BE0F4F2"/>
    <w:rsid w:val="2BE4FDB1"/>
    <w:rsid w:val="2BE50C42"/>
    <w:rsid w:val="2BEEFF5A"/>
    <w:rsid w:val="2BF71FBF"/>
    <w:rsid w:val="2BF960CB"/>
    <w:rsid w:val="2BFEEED1"/>
    <w:rsid w:val="2C00B0FB"/>
    <w:rsid w:val="2C0BA7D6"/>
    <w:rsid w:val="2C195160"/>
    <w:rsid w:val="2C1CD39C"/>
    <w:rsid w:val="2C1DAFCF"/>
    <w:rsid w:val="2C205350"/>
    <w:rsid w:val="2C29DA08"/>
    <w:rsid w:val="2C31F3D6"/>
    <w:rsid w:val="2C328113"/>
    <w:rsid w:val="2C32F1A9"/>
    <w:rsid w:val="2C36AF94"/>
    <w:rsid w:val="2C3CB25F"/>
    <w:rsid w:val="2C3CCD32"/>
    <w:rsid w:val="2C3D5408"/>
    <w:rsid w:val="2C407B6C"/>
    <w:rsid w:val="2C43EC1A"/>
    <w:rsid w:val="2C4AA48E"/>
    <w:rsid w:val="2C523301"/>
    <w:rsid w:val="2C55C9A0"/>
    <w:rsid w:val="2C5674E4"/>
    <w:rsid w:val="2C61E3C2"/>
    <w:rsid w:val="2C65C064"/>
    <w:rsid w:val="2C7F5596"/>
    <w:rsid w:val="2C82771C"/>
    <w:rsid w:val="2C8B7A5C"/>
    <w:rsid w:val="2C8BDEDC"/>
    <w:rsid w:val="2C9121AC"/>
    <w:rsid w:val="2C960B4F"/>
    <w:rsid w:val="2C98A491"/>
    <w:rsid w:val="2C998CE2"/>
    <w:rsid w:val="2C9ABF36"/>
    <w:rsid w:val="2CA2C3EC"/>
    <w:rsid w:val="2CBDFCD0"/>
    <w:rsid w:val="2CC2AF81"/>
    <w:rsid w:val="2CC31128"/>
    <w:rsid w:val="2CCFE728"/>
    <w:rsid w:val="2CD2EDCE"/>
    <w:rsid w:val="2CD8AD77"/>
    <w:rsid w:val="2CDA7C3B"/>
    <w:rsid w:val="2CDA80A7"/>
    <w:rsid w:val="2CE682F1"/>
    <w:rsid w:val="2CEFD382"/>
    <w:rsid w:val="2CF2212C"/>
    <w:rsid w:val="2CF562AE"/>
    <w:rsid w:val="2CF99BC7"/>
    <w:rsid w:val="2D0832D3"/>
    <w:rsid w:val="2D0AFDD8"/>
    <w:rsid w:val="2D0C5850"/>
    <w:rsid w:val="2D1821C7"/>
    <w:rsid w:val="2D1B25F4"/>
    <w:rsid w:val="2D253058"/>
    <w:rsid w:val="2D289D6B"/>
    <w:rsid w:val="2D28EE81"/>
    <w:rsid w:val="2D2C66FA"/>
    <w:rsid w:val="2D2DAEB9"/>
    <w:rsid w:val="2D306340"/>
    <w:rsid w:val="2D38E93E"/>
    <w:rsid w:val="2D3A23C6"/>
    <w:rsid w:val="2D408385"/>
    <w:rsid w:val="2D4DE4B3"/>
    <w:rsid w:val="2D4EA05B"/>
    <w:rsid w:val="2D514C44"/>
    <w:rsid w:val="2D541C18"/>
    <w:rsid w:val="2D55A4B5"/>
    <w:rsid w:val="2D59175D"/>
    <w:rsid w:val="2D5A3A6E"/>
    <w:rsid w:val="2D5D49F2"/>
    <w:rsid w:val="2D5DF930"/>
    <w:rsid w:val="2D61F0EE"/>
    <w:rsid w:val="2D6C9FEE"/>
    <w:rsid w:val="2D6E88AE"/>
    <w:rsid w:val="2D71DD0F"/>
    <w:rsid w:val="2D7A1CFC"/>
    <w:rsid w:val="2D7C7A02"/>
    <w:rsid w:val="2D7FECB4"/>
    <w:rsid w:val="2D85AA34"/>
    <w:rsid w:val="2D86841F"/>
    <w:rsid w:val="2D997582"/>
    <w:rsid w:val="2DA5383E"/>
    <w:rsid w:val="2DA62AAA"/>
    <w:rsid w:val="2DB10668"/>
    <w:rsid w:val="2DB326E0"/>
    <w:rsid w:val="2DB52995"/>
    <w:rsid w:val="2DB74366"/>
    <w:rsid w:val="2DC9A077"/>
    <w:rsid w:val="2DD55F56"/>
    <w:rsid w:val="2DDC4BCD"/>
    <w:rsid w:val="2DE47207"/>
    <w:rsid w:val="2DE5795C"/>
    <w:rsid w:val="2DE6FF14"/>
    <w:rsid w:val="2DE9E912"/>
    <w:rsid w:val="2DF9D470"/>
    <w:rsid w:val="2E015527"/>
    <w:rsid w:val="2E049D42"/>
    <w:rsid w:val="2E0F5262"/>
    <w:rsid w:val="2E12E89B"/>
    <w:rsid w:val="2E1D22A1"/>
    <w:rsid w:val="2E25097A"/>
    <w:rsid w:val="2E261BCD"/>
    <w:rsid w:val="2E27AE8F"/>
    <w:rsid w:val="2E293CD8"/>
    <w:rsid w:val="2E39F619"/>
    <w:rsid w:val="2E5390F7"/>
    <w:rsid w:val="2E6137C0"/>
    <w:rsid w:val="2E69711E"/>
    <w:rsid w:val="2E6AAB2B"/>
    <w:rsid w:val="2E71EF67"/>
    <w:rsid w:val="2E7CC663"/>
    <w:rsid w:val="2E88D23A"/>
    <w:rsid w:val="2E8AC815"/>
    <w:rsid w:val="2E907AFA"/>
    <w:rsid w:val="2E946F90"/>
    <w:rsid w:val="2E9C0D46"/>
    <w:rsid w:val="2E9C702E"/>
    <w:rsid w:val="2EADDDD8"/>
    <w:rsid w:val="2EB3210D"/>
    <w:rsid w:val="2EB449BD"/>
    <w:rsid w:val="2EB711C1"/>
    <w:rsid w:val="2EBA02F6"/>
    <w:rsid w:val="2EC51CCF"/>
    <w:rsid w:val="2EC8020C"/>
    <w:rsid w:val="2ECB7210"/>
    <w:rsid w:val="2EEDBBA7"/>
    <w:rsid w:val="2EFBE027"/>
    <w:rsid w:val="2EFD4993"/>
    <w:rsid w:val="2EFFE9E3"/>
    <w:rsid w:val="2F007FED"/>
    <w:rsid w:val="2F035D10"/>
    <w:rsid w:val="2F0EEA61"/>
    <w:rsid w:val="2F0FBF89"/>
    <w:rsid w:val="2F0FE72A"/>
    <w:rsid w:val="2F18ABA5"/>
    <w:rsid w:val="2F25C25E"/>
    <w:rsid w:val="2F260A3A"/>
    <w:rsid w:val="2F2C88B8"/>
    <w:rsid w:val="2F2F1591"/>
    <w:rsid w:val="2F3B39A7"/>
    <w:rsid w:val="2F44F1B1"/>
    <w:rsid w:val="2F470876"/>
    <w:rsid w:val="2F478DDC"/>
    <w:rsid w:val="2F4828F2"/>
    <w:rsid w:val="2F617A6E"/>
    <w:rsid w:val="2F6280B2"/>
    <w:rsid w:val="2F648289"/>
    <w:rsid w:val="2F6C56C3"/>
    <w:rsid w:val="2F71217B"/>
    <w:rsid w:val="2F78F9D6"/>
    <w:rsid w:val="2F7903BF"/>
    <w:rsid w:val="2F7A1E23"/>
    <w:rsid w:val="2F7A5130"/>
    <w:rsid w:val="2F8AB850"/>
    <w:rsid w:val="2F8AFE31"/>
    <w:rsid w:val="2F8D4585"/>
    <w:rsid w:val="2F982E25"/>
    <w:rsid w:val="2F9AEC3E"/>
    <w:rsid w:val="2F9C8462"/>
    <w:rsid w:val="2FA03F94"/>
    <w:rsid w:val="2FA59D95"/>
    <w:rsid w:val="2FB52162"/>
    <w:rsid w:val="2FBE3F4C"/>
    <w:rsid w:val="2FBECFCA"/>
    <w:rsid w:val="2FC1BC95"/>
    <w:rsid w:val="2FC21EE7"/>
    <w:rsid w:val="2FC5C316"/>
    <w:rsid w:val="2FCC6F06"/>
    <w:rsid w:val="2FDD454F"/>
    <w:rsid w:val="2FE8275C"/>
    <w:rsid w:val="2FEA7CC1"/>
    <w:rsid w:val="2FEFFADE"/>
    <w:rsid w:val="2FF83862"/>
    <w:rsid w:val="2FFA2640"/>
    <w:rsid w:val="2FFA85BA"/>
    <w:rsid w:val="2FFD8301"/>
    <w:rsid w:val="2FFDBA89"/>
    <w:rsid w:val="2FFF994A"/>
    <w:rsid w:val="2FFFB3AB"/>
    <w:rsid w:val="30052BE8"/>
    <w:rsid w:val="3010C3CD"/>
    <w:rsid w:val="30191806"/>
    <w:rsid w:val="30192235"/>
    <w:rsid w:val="301ABC38"/>
    <w:rsid w:val="3023053F"/>
    <w:rsid w:val="302BC757"/>
    <w:rsid w:val="30351A4B"/>
    <w:rsid w:val="30376791"/>
    <w:rsid w:val="303C67DA"/>
    <w:rsid w:val="30417F60"/>
    <w:rsid w:val="30494DA7"/>
    <w:rsid w:val="304CF19F"/>
    <w:rsid w:val="304D4C44"/>
    <w:rsid w:val="304F2332"/>
    <w:rsid w:val="305639D8"/>
    <w:rsid w:val="305E8927"/>
    <w:rsid w:val="305F3018"/>
    <w:rsid w:val="30649698"/>
    <w:rsid w:val="306A4164"/>
    <w:rsid w:val="306BBB64"/>
    <w:rsid w:val="306C5D40"/>
    <w:rsid w:val="306F1080"/>
    <w:rsid w:val="30717685"/>
    <w:rsid w:val="3077DEC6"/>
    <w:rsid w:val="3086AB20"/>
    <w:rsid w:val="30913496"/>
    <w:rsid w:val="3093864C"/>
    <w:rsid w:val="30938785"/>
    <w:rsid w:val="30962FF2"/>
    <w:rsid w:val="309977F6"/>
    <w:rsid w:val="309A36E4"/>
    <w:rsid w:val="309FA843"/>
    <w:rsid w:val="30A244C2"/>
    <w:rsid w:val="30A75C19"/>
    <w:rsid w:val="30B76179"/>
    <w:rsid w:val="30B790E3"/>
    <w:rsid w:val="30B8709C"/>
    <w:rsid w:val="30B9C039"/>
    <w:rsid w:val="30D22310"/>
    <w:rsid w:val="30D5A17C"/>
    <w:rsid w:val="30D9CB05"/>
    <w:rsid w:val="30DCBC6A"/>
    <w:rsid w:val="30E6278F"/>
    <w:rsid w:val="30EE6F8D"/>
    <w:rsid w:val="30F8B16C"/>
    <w:rsid w:val="30FBB9E5"/>
    <w:rsid w:val="30FC5C41"/>
    <w:rsid w:val="30FD250B"/>
    <w:rsid w:val="30FE85A5"/>
    <w:rsid w:val="31032907"/>
    <w:rsid w:val="310467F0"/>
    <w:rsid w:val="31093A9D"/>
    <w:rsid w:val="3110A920"/>
    <w:rsid w:val="3111E9B1"/>
    <w:rsid w:val="311D8216"/>
    <w:rsid w:val="3124E335"/>
    <w:rsid w:val="31270761"/>
    <w:rsid w:val="312998F3"/>
    <w:rsid w:val="31317CFA"/>
    <w:rsid w:val="31346CA2"/>
    <w:rsid w:val="313507AD"/>
    <w:rsid w:val="313BD9FC"/>
    <w:rsid w:val="313BEA6C"/>
    <w:rsid w:val="313DBA7F"/>
    <w:rsid w:val="31424700"/>
    <w:rsid w:val="3142EFD0"/>
    <w:rsid w:val="314995F1"/>
    <w:rsid w:val="31596E52"/>
    <w:rsid w:val="31636E0F"/>
    <w:rsid w:val="31664045"/>
    <w:rsid w:val="316A2281"/>
    <w:rsid w:val="316D23E7"/>
    <w:rsid w:val="316D5C9A"/>
    <w:rsid w:val="316E0C73"/>
    <w:rsid w:val="3182ECD2"/>
    <w:rsid w:val="3188D394"/>
    <w:rsid w:val="318FC032"/>
    <w:rsid w:val="319472B9"/>
    <w:rsid w:val="31980DFA"/>
    <w:rsid w:val="319908E6"/>
    <w:rsid w:val="319C9402"/>
    <w:rsid w:val="319F38D8"/>
    <w:rsid w:val="31A233F3"/>
    <w:rsid w:val="31A277E5"/>
    <w:rsid w:val="31A35E24"/>
    <w:rsid w:val="31A77F87"/>
    <w:rsid w:val="31A99440"/>
    <w:rsid w:val="31B08E0D"/>
    <w:rsid w:val="31B29D0F"/>
    <w:rsid w:val="31B2D37A"/>
    <w:rsid w:val="31B323FB"/>
    <w:rsid w:val="31B4523A"/>
    <w:rsid w:val="31C5C83B"/>
    <w:rsid w:val="31C6F6AE"/>
    <w:rsid w:val="31CAEE2F"/>
    <w:rsid w:val="31E6FE96"/>
    <w:rsid w:val="31E901C0"/>
    <w:rsid w:val="31E91CA5"/>
    <w:rsid w:val="31F1201D"/>
    <w:rsid w:val="31F50C99"/>
    <w:rsid w:val="31F684B2"/>
    <w:rsid w:val="31F72B68"/>
    <w:rsid w:val="32026EC9"/>
    <w:rsid w:val="320FE1F6"/>
    <w:rsid w:val="3220F97F"/>
    <w:rsid w:val="32222420"/>
    <w:rsid w:val="322AF2E1"/>
    <w:rsid w:val="323820AF"/>
    <w:rsid w:val="323BFFCF"/>
    <w:rsid w:val="323E454D"/>
    <w:rsid w:val="32521A51"/>
    <w:rsid w:val="325A89F4"/>
    <w:rsid w:val="32604787"/>
    <w:rsid w:val="3264C5E7"/>
    <w:rsid w:val="326DA60E"/>
    <w:rsid w:val="32759D79"/>
    <w:rsid w:val="3275AF31"/>
    <w:rsid w:val="327A1F2D"/>
    <w:rsid w:val="327A3005"/>
    <w:rsid w:val="327CD93A"/>
    <w:rsid w:val="327DE850"/>
    <w:rsid w:val="327E5DBF"/>
    <w:rsid w:val="328241E5"/>
    <w:rsid w:val="32A1BD9E"/>
    <w:rsid w:val="32B0E797"/>
    <w:rsid w:val="32B39542"/>
    <w:rsid w:val="32CF684A"/>
    <w:rsid w:val="32CFFC9B"/>
    <w:rsid w:val="32D1E300"/>
    <w:rsid w:val="32E1AFDD"/>
    <w:rsid w:val="32E74B9B"/>
    <w:rsid w:val="32EB90F1"/>
    <w:rsid w:val="32EBFA5B"/>
    <w:rsid w:val="32FB89C3"/>
    <w:rsid w:val="3302C2A7"/>
    <w:rsid w:val="330A32D0"/>
    <w:rsid w:val="330ADB0E"/>
    <w:rsid w:val="33104F52"/>
    <w:rsid w:val="3310F16D"/>
    <w:rsid w:val="331A914B"/>
    <w:rsid w:val="3321B97E"/>
    <w:rsid w:val="33274D8D"/>
    <w:rsid w:val="3330B886"/>
    <w:rsid w:val="3333F042"/>
    <w:rsid w:val="333E387F"/>
    <w:rsid w:val="3341866C"/>
    <w:rsid w:val="33425316"/>
    <w:rsid w:val="334958A1"/>
    <w:rsid w:val="334E8436"/>
    <w:rsid w:val="33565FDD"/>
    <w:rsid w:val="33574130"/>
    <w:rsid w:val="335A75AE"/>
    <w:rsid w:val="335C5E14"/>
    <w:rsid w:val="3361D208"/>
    <w:rsid w:val="33733694"/>
    <w:rsid w:val="33757E1C"/>
    <w:rsid w:val="337AD996"/>
    <w:rsid w:val="3388A9F2"/>
    <w:rsid w:val="338DF247"/>
    <w:rsid w:val="339CB97E"/>
    <w:rsid w:val="33A8537E"/>
    <w:rsid w:val="33AE0C84"/>
    <w:rsid w:val="33B379C8"/>
    <w:rsid w:val="33B40B26"/>
    <w:rsid w:val="33BC243E"/>
    <w:rsid w:val="33BF585C"/>
    <w:rsid w:val="33CB2847"/>
    <w:rsid w:val="33CC423E"/>
    <w:rsid w:val="33CC8CAF"/>
    <w:rsid w:val="33CE009D"/>
    <w:rsid w:val="33CE62AA"/>
    <w:rsid w:val="33D24FF6"/>
    <w:rsid w:val="33E7518B"/>
    <w:rsid w:val="33EE1EEE"/>
    <w:rsid w:val="33F59B37"/>
    <w:rsid w:val="33FEA63E"/>
    <w:rsid w:val="3400B648"/>
    <w:rsid w:val="3401AE65"/>
    <w:rsid w:val="34051177"/>
    <w:rsid w:val="34135777"/>
    <w:rsid w:val="34167E33"/>
    <w:rsid w:val="341ADF5B"/>
    <w:rsid w:val="341B0DD7"/>
    <w:rsid w:val="3420E6BE"/>
    <w:rsid w:val="3421BCB6"/>
    <w:rsid w:val="342C9EA6"/>
    <w:rsid w:val="34362172"/>
    <w:rsid w:val="34363BA0"/>
    <w:rsid w:val="343BA84C"/>
    <w:rsid w:val="343F2EE5"/>
    <w:rsid w:val="34417F02"/>
    <w:rsid w:val="3443EC8B"/>
    <w:rsid w:val="34463B40"/>
    <w:rsid w:val="34491336"/>
    <w:rsid w:val="344A5897"/>
    <w:rsid w:val="344F49DC"/>
    <w:rsid w:val="345B5B91"/>
    <w:rsid w:val="345C365D"/>
    <w:rsid w:val="34667313"/>
    <w:rsid w:val="3467B1F1"/>
    <w:rsid w:val="34681104"/>
    <w:rsid w:val="346A2789"/>
    <w:rsid w:val="346B83AD"/>
    <w:rsid w:val="346CB563"/>
    <w:rsid w:val="3471D534"/>
    <w:rsid w:val="3472E346"/>
    <w:rsid w:val="3476453C"/>
    <w:rsid w:val="3476A771"/>
    <w:rsid w:val="34778C3C"/>
    <w:rsid w:val="347E0E23"/>
    <w:rsid w:val="3480549F"/>
    <w:rsid w:val="3497F429"/>
    <w:rsid w:val="3499FFA9"/>
    <w:rsid w:val="349BE476"/>
    <w:rsid w:val="34A14525"/>
    <w:rsid w:val="34A1DF57"/>
    <w:rsid w:val="34AE8A97"/>
    <w:rsid w:val="34B4645C"/>
    <w:rsid w:val="34B7C9F3"/>
    <w:rsid w:val="34BABE9E"/>
    <w:rsid w:val="34D1669A"/>
    <w:rsid w:val="34DE0E03"/>
    <w:rsid w:val="34DFD49A"/>
    <w:rsid w:val="34ED248B"/>
    <w:rsid w:val="34ED4F1C"/>
    <w:rsid w:val="34ED660F"/>
    <w:rsid w:val="34EF864A"/>
    <w:rsid w:val="34F38186"/>
    <w:rsid w:val="34F737A2"/>
    <w:rsid w:val="34FDD1E7"/>
    <w:rsid w:val="35038D1D"/>
    <w:rsid w:val="350F11FD"/>
    <w:rsid w:val="35107434"/>
    <w:rsid w:val="3510C6AD"/>
    <w:rsid w:val="3515FCFF"/>
    <w:rsid w:val="35179563"/>
    <w:rsid w:val="3518020F"/>
    <w:rsid w:val="351F2C3E"/>
    <w:rsid w:val="352449D1"/>
    <w:rsid w:val="352A19B0"/>
    <w:rsid w:val="3531B417"/>
    <w:rsid w:val="35377802"/>
    <w:rsid w:val="353BAC4F"/>
    <w:rsid w:val="353DBCCA"/>
    <w:rsid w:val="3548E8BD"/>
    <w:rsid w:val="354A8CC3"/>
    <w:rsid w:val="354C6664"/>
    <w:rsid w:val="3550C9EC"/>
    <w:rsid w:val="35510AE1"/>
    <w:rsid w:val="35599AB5"/>
    <w:rsid w:val="355A21B9"/>
    <w:rsid w:val="355DE089"/>
    <w:rsid w:val="3563D680"/>
    <w:rsid w:val="356B9182"/>
    <w:rsid w:val="356E4F63"/>
    <w:rsid w:val="3579498C"/>
    <w:rsid w:val="357A422A"/>
    <w:rsid w:val="35835DBC"/>
    <w:rsid w:val="35846E9E"/>
    <w:rsid w:val="35895185"/>
    <w:rsid w:val="358D79F8"/>
    <w:rsid w:val="358FD7C3"/>
    <w:rsid w:val="35914EFC"/>
    <w:rsid w:val="3591C1D2"/>
    <w:rsid w:val="35997DBD"/>
    <w:rsid w:val="359A5A3F"/>
    <w:rsid w:val="359AAD81"/>
    <w:rsid w:val="359DF314"/>
    <w:rsid w:val="35A4B198"/>
    <w:rsid w:val="35AA1145"/>
    <w:rsid w:val="35B0A7F1"/>
    <w:rsid w:val="35B9300E"/>
    <w:rsid w:val="35C0AF12"/>
    <w:rsid w:val="35C19A75"/>
    <w:rsid w:val="35C8A13A"/>
    <w:rsid w:val="35CDAE83"/>
    <w:rsid w:val="35CEBF3B"/>
    <w:rsid w:val="35CED2B8"/>
    <w:rsid w:val="35CFC7E9"/>
    <w:rsid w:val="35D64C3C"/>
    <w:rsid w:val="35DCAC24"/>
    <w:rsid w:val="35DE315C"/>
    <w:rsid w:val="35E7D52B"/>
    <w:rsid w:val="35F28026"/>
    <w:rsid w:val="35F2EE8B"/>
    <w:rsid w:val="35FD02BF"/>
    <w:rsid w:val="36004E8D"/>
    <w:rsid w:val="3602349C"/>
    <w:rsid w:val="3606C776"/>
    <w:rsid w:val="360B8D6B"/>
    <w:rsid w:val="3611AF5A"/>
    <w:rsid w:val="3611D983"/>
    <w:rsid w:val="361998C5"/>
    <w:rsid w:val="361FBC4D"/>
    <w:rsid w:val="362202FA"/>
    <w:rsid w:val="3622A470"/>
    <w:rsid w:val="3624B3DB"/>
    <w:rsid w:val="3626190F"/>
    <w:rsid w:val="36286369"/>
    <w:rsid w:val="362DE883"/>
    <w:rsid w:val="36406A56"/>
    <w:rsid w:val="3642236C"/>
    <w:rsid w:val="3648959F"/>
    <w:rsid w:val="365D8D1A"/>
    <w:rsid w:val="3677D981"/>
    <w:rsid w:val="3683AD5E"/>
    <w:rsid w:val="36879925"/>
    <w:rsid w:val="3688C6D5"/>
    <w:rsid w:val="368919AD"/>
    <w:rsid w:val="368A6CCE"/>
    <w:rsid w:val="368F664C"/>
    <w:rsid w:val="36961F17"/>
    <w:rsid w:val="36A2E340"/>
    <w:rsid w:val="36BA360C"/>
    <w:rsid w:val="36BDB6C6"/>
    <w:rsid w:val="36BF16D9"/>
    <w:rsid w:val="36C47EE5"/>
    <w:rsid w:val="36CDF095"/>
    <w:rsid w:val="36D5984F"/>
    <w:rsid w:val="36D69E1C"/>
    <w:rsid w:val="36DAF9F5"/>
    <w:rsid w:val="36DDFC7C"/>
    <w:rsid w:val="36E0C604"/>
    <w:rsid w:val="36EB475A"/>
    <w:rsid w:val="36F5F3B3"/>
    <w:rsid w:val="36FEC4AC"/>
    <w:rsid w:val="37049AE9"/>
    <w:rsid w:val="37059B72"/>
    <w:rsid w:val="370A1FC4"/>
    <w:rsid w:val="370A695B"/>
    <w:rsid w:val="3711E3C2"/>
    <w:rsid w:val="372546B3"/>
    <w:rsid w:val="372DBAA7"/>
    <w:rsid w:val="3731DD7F"/>
    <w:rsid w:val="373CD41D"/>
    <w:rsid w:val="37442CF0"/>
    <w:rsid w:val="374C83D6"/>
    <w:rsid w:val="374DD1DE"/>
    <w:rsid w:val="374EF4CE"/>
    <w:rsid w:val="374F3801"/>
    <w:rsid w:val="3750EC13"/>
    <w:rsid w:val="37537356"/>
    <w:rsid w:val="3753760E"/>
    <w:rsid w:val="375BFD60"/>
    <w:rsid w:val="375E7E75"/>
    <w:rsid w:val="37648309"/>
    <w:rsid w:val="37662EE6"/>
    <w:rsid w:val="37704D14"/>
    <w:rsid w:val="3771A68B"/>
    <w:rsid w:val="3777D7F2"/>
    <w:rsid w:val="37847653"/>
    <w:rsid w:val="37958226"/>
    <w:rsid w:val="379C6FC0"/>
    <w:rsid w:val="37A4C4A0"/>
    <w:rsid w:val="37A85D23"/>
    <w:rsid w:val="37AA3CC8"/>
    <w:rsid w:val="37ACF1D2"/>
    <w:rsid w:val="37ADC4F8"/>
    <w:rsid w:val="37B51496"/>
    <w:rsid w:val="37B9D0F6"/>
    <w:rsid w:val="37BCF492"/>
    <w:rsid w:val="37BD4BFF"/>
    <w:rsid w:val="37BE0991"/>
    <w:rsid w:val="37BFC491"/>
    <w:rsid w:val="37CE3608"/>
    <w:rsid w:val="37D1BDC1"/>
    <w:rsid w:val="37DB6F0F"/>
    <w:rsid w:val="37DD684E"/>
    <w:rsid w:val="37E3F7CA"/>
    <w:rsid w:val="37E4A7E2"/>
    <w:rsid w:val="37E4F413"/>
    <w:rsid w:val="37EBC448"/>
    <w:rsid w:val="37F97AA7"/>
    <w:rsid w:val="3812837C"/>
    <w:rsid w:val="381322E6"/>
    <w:rsid w:val="38179EC5"/>
    <w:rsid w:val="38194411"/>
    <w:rsid w:val="381A7653"/>
    <w:rsid w:val="381F286C"/>
    <w:rsid w:val="38215134"/>
    <w:rsid w:val="382774B5"/>
    <w:rsid w:val="382876AB"/>
    <w:rsid w:val="3829781E"/>
    <w:rsid w:val="3831DCBC"/>
    <w:rsid w:val="38333797"/>
    <w:rsid w:val="3834E887"/>
    <w:rsid w:val="383696C3"/>
    <w:rsid w:val="383C0D40"/>
    <w:rsid w:val="385194FB"/>
    <w:rsid w:val="38529877"/>
    <w:rsid w:val="3855337D"/>
    <w:rsid w:val="3857F792"/>
    <w:rsid w:val="385C41B6"/>
    <w:rsid w:val="385CB9F9"/>
    <w:rsid w:val="3865105F"/>
    <w:rsid w:val="3866EAD3"/>
    <w:rsid w:val="38687CD2"/>
    <w:rsid w:val="387037E1"/>
    <w:rsid w:val="387381A4"/>
    <w:rsid w:val="3878B450"/>
    <w:rsid w:val="387ABFA9"/>
    <w:rsid w:val="388748FE"/>
    <w:rsid w:val="388A330F"/>
    <w:rsid w:val="389FD9F3"/>
    <w:rsid w:val="38A4E325"/>
    <w:rsid w:val="38A4F046"/>
    <w:rsid w:val="38A59202"/>
    <w:rsid w:val="38A6A73E"/>
    <w:rsid w:val="38A8E835"/>
    <w:rsid w:val="38B0D8E5"/>
    <w:rsid w:val="38B1BD7F"/>
    <w:rsid w:val="38B8A0E1"/>
    <w:rsid w:val="38BB4517"/>
    <w:rsid w:val="38BFCD7D"/>
    <w:rsid w:val="38C5DF74"/>
    <w:rsid w:val="38C9B2EE"/>
    <w:rsid w:val="38C9F96A"/>
    <w:rsid w:val="38D41FCB"/>
    <w:rsid w:val="38D56D78"/>
    <w:rsid w:val="38DA7044"/>
    <w:rsid w:val="38DC029C"/>
    <w:rsid w:val="38E6FE33"/>
    <w:rsid w:val="38E87A11"/>
    <w:rsid w:val="38EAB393"/>
    <w:rsid w:val="38ED55DB"/>
    <w:rsid w:val="38F2C29D"/>
    <w:rsid w:val="38FA39FA"/>
    <w:rsid w:val="38FAA541"/>
    <w:rsid w:val="38FB19E5"/>
    <w:rsid w:val="38FF8557"/>
    <w:rsid w:val="390CD8AB"/>
    <w:rsid w:val="3912D3A9"/>
    <w:rsid w:val="3915B5E2"/>
    <w:rsid w:val="3917159D"/>
    <w:rsid w:val="391BE3B1"/>
    <w:rsid w:val="393341A3"/>
    <w:rsid w:val="394146D4"/>
    <w:rsid w:val="39437972"/>
    <w:rsid w:val="3946E130"/>
    <w:rsid w:val="3948E2CD"/>
    <w:rsid w:val="394D071D"/>
    <w:rsid w:val="3956A00A"/>
    <w:rsid w:val="395A1E83"/>
    <w:rsid w:val="39604ECE"/>
    <w:rsid w:val="3967E649"/>
    <w:rsid w:val="3976BDC8"/>
    <w:rsid w:val="397771B6"/>
    <w:rsid w:val="3978B02D"/>
    <w:rsid w:val="39804760"/>
    <w:rsid w:val="39997D20"/>
    <w:rsid w:val="399EFCCA"/>
    <w:rsid w:val="39A1199A"/>
    <w:rsid w:val="39A1FB4A"/>
    <w:rsid w:val="39A27795"/>
    <w:rsid w:val="39A34E89"/>
    <w:rsid w:val="39A6398A"/>
    <w:rsid w:val="39AD78CB"/>
    <w:rsid w:val="39B4EB41"/>
    <w:rsid w:val="39C1E8AE"/>
    <w:rsid w:val="39C452FD"/>
    <w:rsid w:val="39D4CF79"/>
    <w:rsid w:val="39D56F3B"/>
    <w:rsid w:val="39D82BB0"/>
    <w:rsid w:val="39DDA4F6"/>
    <w:rsid w:val="39DEBF44"/>
    <w:rsid w:val="39DF8B48"/>
    <w:rsid w:val="39F1F63F"/>
    <w:rsid w:val="39F63FAA"/>
    <w:rsid w:val="39F9754D"/>
    <w:rsid w:val="39FC1C10"/>
    <w:rsid w:val="3A09BFBF"/>
    <w:rsid w:val="3A0C4A38"/>
    <w:rsid w:val="3A1B680C"/>
    <w:rsid w:val="3A23296E"/>
    <w:rsid w:val="3A2C0B2F"/>
    <w:rsid w:val="3A30FC4D"/>
    <w:rsid w:val="3A3443E0"/>
    <w:rsid w:val="3A344C59"/>
    <w:rsid w:val="3A3536C1"/>
    <w:rsid w:val="3A37C599"/>
    <w:rsid w:val="3A3A69CB"/>
    <w:rsid w:val="3A3DF5E3"/>
    <w:rsid w:val="3A53BB46"/>
    <w:rsid w:val="3A5A0C03"/>
    <w:rsid w:val="3A5E84AA"/>
    <w:rsid w:val="3A5F8144"/>
    <w:rsid w:val="3A68FA3B"/>
    <w:rsid w:val="3A6A62F5"/>
    <w:rsid w:val="3A6C1A88"/>
    <w:rsid w:val="3A73196D"/>
    <w:rsid w:val="3A73F6F6"/>
    <w:rsid w:val="3A76BC1E"/>
    <w:rsid w:val="3A88F3C4"/>
    <w:rsid w:val="3A902BC3"/>
    <w:rsid w:val="3A9F2675"/>
    <w:rsid w:val="3A9FBEC2"/>
    <w:rsid w:val="3AA54F0C"/>
    <w:rsid w:val="3AA787D3"/>
    <w:rsid w:val="3AA9E282"/>
    <w:rsid w:val="3AADAEA2"/>
    <w:rsid w:val="3ABCB519"/>
    <w:rsid w:val="3AC23240"/>
    <w:rsid w:val="3AC78E70"/>
    <w:rsid w:val="3AC98206"/>
    <w:rsid w:val="3ACB36A3"/>
    <w:rsid w:val="3ACC8E20"/>
    <w:rsid w:val="3AD60CBC"/>
    <w:rsid w:val="3AD7DDB1"/>
    <w:rsid w:val="3ADF9365"/>
    <w:rsid w:val="3AE2B191"/>
    <w:rsid w:val="3AEB7449"/>
    <w:rsid w:val="3AEDA9FE"/>
    <w:rsid w:val="3AF00653"/>
    <w:rsid w:val="3AF69EE3"/>
    <w:rsid w:val="3AFE664E"/>
    <w:rsid w:val="3AFEEEA9"/>
    <w:rsid w:val="3AFFEC44"/>
    <w:rsid w:val="3B0158D5"/>
    <w:rsid w:val="3B0292B4"/>
    <w:rsid w:val="3B02EE2B"/>
    <w:rsid w:val="3B0D1965"/>
    <w:rsid w:val="3B1183C3"/>
    <w:rsid w:val="3B15D29F"/>
    <w:rsid w:val="3B18572D"/>
    <w:rsid w:val="3B1DFCF8"/>
    <w:rsid w:val="3B20A0BA"/>
    <w:rsid w:val="3B220E23"/>
    <w:rsid w:val="3B2875C4"/>
    <w:rsid w:val="3B2D1DEF"/>
    <w:rsid w:val="3B2D58AC"/>
    <w:rsid w:val="3B2EE9ED"/>
    <w:rsid w:val="3B306713"/>
    <w:rsid w:val="3B31DDCD"/>
    <w:rsid w:val="3B33F08E"/>
    <w:rsid w:val="3B347844"/>
    <w:rsid w:val="3B353759"/>
    <w:rsid w:val="3B37A216"/>
    <w:rsid w:val="3B42B89F"/>
    <w:rsid w:val="3B4C6DDE"/>
    <w:rsid w:val="3B4D48C6"/>
    <w:rsid w:val="3B4E7DF1"/>
    <w:rsid w:val="3B546AB2"/>
    <w:rsid w:val="3B55DF04"/>
    <w:rsid w:val="3B599688"/>
    <w:rsid w:val="3B6153ED"/>
    <w:rsid w:val="3B650771"/>
    <w:rsid w:val="3B688552"/>
    <w:rsid w:val="3B689354"/>
    <w:rsid w:val="3B6E9486"/>
    <w:rsid w:val="3B6EFE4B"/>
    <w:rsid w:val="3B725A00"/>
    <w:rsid w:val="3B73EF0F"/>
    <w:rsid w:val="3B784772"/>
    <w:rsid w:val="3B790DB5"/>
    <w:rsid w:val="3B8EE432"/>
    <w:rsid w:val="3B8F777F"/>
    <w:rsid w:val="3B904FBE"/>
    <w:rsid w:val="3B9266EE"/>
    <w:rsid w:val="3B97874E"/>
    <w:rsid w:val="3B9FD470"/>
    <w:rsid w:val="3BA040E3"/>
    <w:rsid w:val="3BA44558"/>
    <w:rsid w:val="3BA8F1BB"/>
    <w:rsid w:val="3BA990D1"/>
    <w:rsid w:val="3BB235DE"/>
    <w:rsid w:val="3BC00C85"/>
    <w:rsid w:val="3BC0CDEC"/>
    <w:rsid w:val="3BC850CF"/>
    <w:rsid w:val="3BCF8C55"/>
    <w:rsid w:val="3BD1F00B"/>
    <w:rsid w:val="3BD92851"/>
    <w:rsid w:val="3BDF2B12"/>
    <w:rsid w:val="3BE58F97"/>
    <w:rsid w:val="3BE658A7"/>
    <w:rsid w:val="3BE6FEED"/>
    <w:rsid w:val="3BE72085"/>
    <w:rsid w:val="3BE8B366"/>
    <w:rsid w:val="3BEA450C"/>
    <w:rsid w:val="3BED16E1"/>
    <w:rsid w:val="3BEDEBB8"/>
    <w:rsid w:val="3BF18513"/>
    <w:rsid w:val="3BFD24D2"/>
    <w:rsid w:val="3C04B6F7"/>
    <w:rsid w:val="3C06EE16"/>
    <w:rsid w:val="3C127E15"/>
    <w:rsid w:val="3C1E8D72"/>
    <w:rsid w:val="3C257B8D"/>
    <w:rsid w:val="3C2EC5AF"/>
    <w:rsid w:val="3C3124A9"/>
    <w:rsid w:val="3C33473C"/>
    <w:rsid w:val="3C35A43D"/>
    <w:rsid w:val="3C43C61C"/>
    <w:rsid w:val="3C49A27A"/>
    <w:rsid w:val="3C507D24"/>
    <w:rsid w:val="3C53857F"/>
    <w:rsid w:val="3C584D18"/>
    <w:rsid w:val="3C62EE0D"/>
    <w:rsid w:val="3C6B0522"/>
    <w:rsid w:val="3C6D40F4"/>
    <w:rsid w:val="3C767169"/>
    <w:rsid w:val="3C77C0F8"/>
    <w:rsid w:val="3C84185D"/>
    <w:rsid w:val="3C8482E1"/>
    <w:rsid w:val="3C891C1E"/>
    <w:rsid w:val="3C8ADDAA"/>
    <w:rsid w:val="3CA3BCAD"/>
    <w:rsid w:val="3CA53928"/>
    <w:rsid w:val="3CAABEE8"/>
    <w:rsid w:val="3CAFF0EC"/>
    <w:rsid w:val="3CB3E9CE"/>
    <w:rsid w:val="3CB44E38"/>
    <w:rsid w:val="3CB5684D"/>
    <w:rsid w:val="3CB750AA"/>
    <w:rsid w:val="3CB87C5A"/>
    <w:rsid w:val="3CBE1F1D"/>
    <w:rsid w:val="3CC4DD34"/>
    <w:rsid w:val="3CC8BB12"/>
    <w:rsid w:val="3CC98D28"/>
    <w:rsid w:val="3CD585DC"/>
    <w:rsid w:val="3CD7A880"/>
    <w:rsid w:val="3CE2404E"/>
    <w:rsid w:val="3CE71ED5"/>
    <w:rsid w:val="3CECD5FF"/>
    <w:rsid w:val="3CEE825D"/>
    <w:rsid w:val="3CEF8D8D"/>
    <w:rsid w:val="3CF9161F"/>
    <w:rsid w:val="3CFEB401"/>
    <w:rsid w:val="3D041D8C"/>
    <w:rsid w:val="3D0E8960"/>
    <w:rsid w:val="3D1511BC"/>
    <w:rsid w:val="3D1C780E"/>
    <w:rsid w:val="3D1D8951"/>
    <w:rsid w:val="3D1F8679"/>
    <w:rsid w:val="3D22A814"/>
    <w:rsid w:val="3D24FBE8"/>
    <w:rsid w:val="3D278E02"/>
    <w:rsid w:val="3D331984"/>
    <w:rsid w:val="3D33BCD2"/>
    <w:rsid w:val="3D3A836F"/>
    <w:rsid w:val="3D4C04A3"/>
    <w:rsid w:val="3D4FB692"/>
    <w:rsid w:val="3D5AD2A8"/>
    <w:rsid w:val="3D6DBA7A"/>
    <w:rsid w:val="3D6E9487"/>
    <w:rsid w:val="3D6EE062"/>
    <w:rsid w:val="3D70B567"/>
    <w:rsid w:val="3D75E436"/>
    <w:rsid w:val="3D76CDD9"/>
    <w:rsid w:val="3D7DC652"/>
    <w:rsid w:val="3D808363"/>
    <w:rsid w:val="3D85185E"/>
    <w:rsid w:val="3D85562B"/>
    <w:rsid w:val="3D86FDD2"/>
    <w:rsid w:val="3D88B550"/>
    <w:rsid w:val="3D8DF609"/>
    <w:rsid w:val="3D9613D9"/>
    <w:rsid w:val="3D96534C"/>
    <w:rsid w:val="3D999DA7"/>
    <w:rsid w:val="3D9B2968"/>
    <w:rsid w:val="3DA464E4"/>
    <w:rsid w:val="3DAF322C"/>
    <w:rsid w:val="3DB0CD2D"/>
    <w:rsid w:val="3DB11E29"/>
    <w:rsid w:val="3DB126BF"/>
    <w:rsid w:val="3DB1A025"/>
    <w:rsid w:val="3DB36E74"/>
    <w:rsid w:val="3DBC7003"/>
    <w:rsid w:val="3DBFADB2"/>
    <w:rsid w:val="3DC42B65"/>
    <w:rsid w:val="3DC53129"/>
    <w:rsid w:val="3DC75603"/>
    <w:rsid w:val="3DC780D4"/>
    <w:rsid w:val="3DC8522E"/>
    <w:rsid w:val="3DCDDE31"/>
    <w:rsid w:val="3DD2077B"/>
    <w:rsid w:val="3DD49696"/>
    <w:rsid w:val="3DDC23B0"/>
    <w:rsid w:val="3DE2DFA5"/>
    <w:rsid w:val="3DE2E1C1"/>
    <w:rsid w:val="3DE41EB2"/>
    <w:rsid w:val="3DE572DB"/>
    <w:rsid w:val="3DE8699A"/>
    <w:rsid w:val="3DF00772"/>
    <w:rsid w:val="3DF0FFA2"/>
    <w:rsid w:val="3DF85288"/>
    <w:rsid w:val="3DFC7285"/>
    <w:rsid w:val="3E026397"/>
    <w:rsid w:val="3E110BFE"/>
    <w:rsid w:val="3E1F8F04"/>
    <w:rsid w:val="3E258C11"/>
    <w:rsid w:val="3E2B953D"/>
    <w:rsid w:val="3E393BB4"/>
    <w:rsid w:val="3E3BFDA4"/>
    <w:rsid w:val="3E410F0E"/>
    <w:rsid w:val="3E4C0A42"/>
    <w:rsid w:val="3E54D472"/>
    <w:rsid w:val="3E5600F1"/>
    <w:rsid w:val="3E59EF7E"/>
    <w:rsid w:val="3E5F3049"/>
    <w:rsid w:val="3E66E4C3"/>
    <w:rsid w:val="3E794BFA"/>
    <w:rsid w:val="3E7C9184"/>
    <w:rsid w:val="3E872914"/>
    <w:rsid w:val="3E88A900"/>
    <w:rsid w:val="3E92533E"/>
    <w:rsid w:val="3E96E8C4"/>
    <w:rsid w:val="3EA0D6B8"/>
    <w:rsid w:val="3EA57C2E"/>
    <w:rsid w:val="3EB4AE62"/>
    <w:rsid w:val="3EB6686D"/>
    <w:rsid w:val="3EB9E613"/>
    <w:rsid w:val="3EBCDB18"/>
    <w:rsid w:val="3EBDFA52"/>
    <w:rsid w:val="3EC0146A"/>
    <w:rsid w:val="3EC27266"/>
    <w:rsid w:val="3ECFEF4F"/>
    <w:rsid w:val="3ED0C4C0"/>
    <w:rsid w:val="3ED9A64C"/>
    <w:rsid w:val="3EDBEF1A"/>
    <w:rsid w:val="3EDCD18B"/>
    <w:rsid w:val="3EDD8880"/>
    <w:rsid w:val="3EF69BA7"/>
    <w:rsid w:val="3EF82620"/>
    <w:rsid w:val="3EFD5CF2"/>
    <w:rsid w:val="3F07426D"/>
    <w:rsid w:val="3F091FED"/>
    <w:rsid w:val="3F0A8779"/>
    <w:rsid w:val="3F104BB6"/>
    <w:rsid w:val="3F1476E8"/>
    <w:rsid w:val="3F1975CD"/>
    <w:rsid w:val="3F1CA5F2"/>
    <w:rsid w:val="3F272BC5"/>
    <w:rsid w:val="3F2DA93F"/>
    <w:rsid w:val="3F2E5FC7"/>
    <w:rsid w:val="3F371CC0"/>
    <w:rsid w:val="3F3A6035"/>
    <w:rsid w:val="3F3AFAE8"/>
    <w:rsid w:val="3F4A47F6"/>
    <w:rsid w:val="3F4A7B0D"/>
    <w:rsid w:val="3F4F19DC"/>
    <w:rsid w:val="3F512C7B"/>
    <w:rsid w:val="3F52A7AF"/>
    <w:rsid w:val="3F5A5331"/>
    <w:rsid w:val="3F5E0242"/>
    <w:rsid w:val="3F5E79D8"/>
    <w:rsid w:val="3F5EFD46"/>
    <w:rsid w:val="3F613A03"/>
    <w:rsid w:val="3F6B1426"/>
    <w:rsid w:val="3F6D9777"/>
    <w:rsid w:val="3F7612E2"/>
    <w:rsid w:val="3F7AD8FA"/>
    <w:rsid w:val="3F7B2A26"/>
    <w:rsid w:val="3F7C9F57"/>
    <w:rsid w:val="3F85A313"/>
    <w:rsid w:val="3F874F33"/>
    <w:rsid w:val="3F906BB8"/>
    <w:rsid w:val="3F94683E"/>
    <w:rsid w:val="3F999299"/>
    <w:rsid w:val="3FA206CF"/>
    <w:rsid w:val="3FA559E2"/>
    <w:rsid w:val="3FAA1659"/>
    <w:rsid w:val="3FAAA1BF"/>
    <w:rsid w:val="3FB57B49"/>
    <w:rsid w:val="3FBC5A11"/>
    <w:rsid w:val="3FC03DFB"/>
    <w:rsid w:val="3FC33F3A"/>
    <w:rsid w:val="3FC9E7BB"/>
    <w:rsid w:val="3FCE8B5D"/>
    <w:rsid w:val="3FD0C392"/>
    <w:rsid w:val="3FD32ED6"/>
    <w:rsid w:val="3FD4BC50"/>
    <w:rsid w:val="3FD9FD5C"/>
    <w:rsid w:val="3FDB278D"/>
    <w:rsid w:val="3FDBBC69"/>
    <w:rsid w:val="3FDDDC43"/>
    <w:rsid w:val="3FDF7438"/>
    <w:rsid w:val="3FDFF712"/>
    <w:rsid w:val="3FE27EBA"/>
    <w:rsid w:val="3FE4346C"/>
    <w:rsid w:val="3FEF2074"/>
    <w:rsid w:val="400AC106"/>
    <w:rsid w:val="4017EC50"/>
    <w:rsid w:val="4022FA79"/>
    <w:rsid w:val="4025613C"/>
    <w:rsid w:val="4026BF26"/>
    <w:rsid w:val="4031FCA6"/>
    <w:rsid w:val="40439765"/>
    <w:rsid w:val="40468E40"/>
    <w:rsid w:val="4048116D"/>
    <w:rsid w:val="40536B12"/>
    <w:rsid w:val="405BCB2F"/>
    <w:rsid w:val="405D7514"/>
    <w:rsid w:val="40621D7D"/>
    <w:rsid w:val="40632844"/>
    <w:rsid w:val="4064DE7F"/>
    <w:rsid w:val="40652F9C"/>
    <w:rsid w:val="40657B6D"/>
    <w:rsid w:val="406A8557"/>
    <w:rsid w:val="40744839"/>
    <w:rsid w:val="40769F2B"/>
    <w:rsid w:val="40880273"/>
    <w:rsid w:val="409082F2"/>
    <w:rsid w:val="409764FD"/>
    <w:rsid w:val="40BBB434"/>
    <w:rsid w:val="40BE8BCF"/>
    <w:rsid w:val="40C283C3"/>
    <w:rsid w:val="40C676DC"/>
    <w:rsid w:val="40C6C648"/>
    <w:rsid w:val="40CB1F99"/>
    <w:rsid w:val="40D67D87"/>
    <w:rsid w:val="40E00BAC"/>
    <w:rsid w:val="40EBFF1B"/>
    <w:rsid w:val="40EFC46C"/>
    <w:rsid w:val="40FC8197"/>
    <w:rsid w:val="410F6937"/>
    <w:rsid w:val="41134EF0"/>
    <w:rsid w:val="41135052"/>
    <w:rsid w:val="411426DC"/>
    <w:rsid w:val="4118A565"/>
    <w:rsid w:val="41207603"/>
    <w:rsid w:val="41210E2E"/>
    <w:rsid w:val="412507D7"/>
    <w:rsid w:val="4127A6DE"/>
    <w:rsid w:val="4127D975"/>
    <w:rsid w:val="412A512F"/>
    <w:rsid w:val="41395153"/>
    <w:rsid w:val="4140C250"/>
    <w:rsid w:val="41437078"/>
    <w:rsid w:val="41478ADF"/>
    <w:rsid w:val="41496766"/>
    <w:rsid w:val="414EF189"/>
    <w:rsid w:val="414F7B03"/>
    <w:rsid w:val="41522DC0"/>
    <w:rsid w:val="4153B005"/>
    <w:rsid w:val="41552CEB"/>
    <w:rsid w:val="4157951D"/>
    <w:rsid w:val="415FE964"/>
    <w:rsid w:val="417261CB"/>
    <w:rsid w:val="41778CCA"/>
    <w:rsid w:val="417AF121"/>
    <w:rsid w:val="418A44D0"/>
    <w:rsid w:val="418B8DAF"/>
    <w:rsid w:val="41912C7F"/>
    <w:rsid w:val="419957EB"/>
    <w:rsid w:val="419E4EAB"/>
    <w:rsid w:val="41A99B89"/>
    <w:rsid w:val="41AD1CC1"/>
    <w:rsid w:val="41B18775"/>
    <w:rsid w:val="41B2C001"/>
    <w:rsid w:val="41B49316"/>
    <w:rsid w:val="41C0AFFD"/>
    <w:rsid w:val="41C7C4B5"/>
    <w:rsid w:val="41CD13DD"/>
    <w:rsid w:val="41D96F4A"/>
    <w:rsid w:val="41E51158"/>
    <w:rsid w:val="41EA89E0"/>
    <w:rsid w:val="41FA5204"/>
    <w:rsid w:val="41FE4A4B"/>
    <w:rsid w:val="4206C06A"/>
    <w:rsid w:val="420A9766"/>
    <w:rsid w:val="421A5A1C"/>
    <w:rsid w:val="422B2CAE"/>
    <w:rsid w:val="422C5353"/>
    <w:rsid w:val="422DEF06"/>
    <w:rsid w:val="422E9431"/>
    <w:rsid w:val="422F7CE2"/>
    <w:rsid w:val="42312B3B"/>
    <w:rsid w:val="42385916"/>
    <w:rsid w:val="4239EA4F"/>
    <w:rsid w:val="423B544A"/>
    <w:rsid w:val="423FE570"/>
    <w:rsid w:val="424666F5"/>
    <w:rsid w:val="424A94A2"/>
    <w:rsid w:val="424C7DB5"/>
    <w:rsid w:val="42515A5B"/>
    <w:rsid w:val="4258991A"/>
    <w:rsid w:val="425D0943"/>
    <w:rsid w:val="425E5FCD"/>
    <w:rsid w:val="42617851"/>
    <w:rsid w:val="42667C77"/>
    <w:rsid w:val="42680DA8"/>
    <w:rsid w:val="427649F1"/>
    <w:rsid w:val="4286F76A"/>
    <w:rsid w:val="4287F3E3"/>
    <w:rsid w:val="4291395E"/>
    <w:rsid w:val="429156D9"/>
    <w:rsid w:val="429181D1"/>
    <w:rsid w:val="42949C55"/>
    <w:rsid w:val="4296E6C3"/>
    <w:rsid w:val="42A4106D"/>
    <w:rsid w:val="42AAB6C6"/>
    <w:rsid w:val="42AE4F10"/>
    <w:rsid w:val="42B007F1"/>
    <w:rsid w:val="42B6F7E0"/>
    <w:rsid w:val="42C07356"/>
    <w:rsid w:val="42C29908"/>
    <w:rsid w:val="42C30097"/>
    <w:rsid w:val="42C9C6D7"/>
    <w:rsid w:val="42CDEFE0"/>
    <w:rsid w:val="42CE5E98"/>
    <w:rsid w:val="42CF9D49"/>
    <w:rsid w:val="42D1A2C2"/>
    <w:rsid w:val="42E2C2ED"/>
    <w:rsid w:val="42ED0772"/>
    <w:rsid w:val="42EEB554"/>
    <w:rsid w:val="42F21DAB"/>
    <w:rsid w:val="42F79938"/>
    <w:rsid w:val="42FADFFC"/>
    <w:rsid w:val="42FB52AB"/>
    <w:rsid w:val="43078416"/>
    <w:rsid w:val="430A2DD5"/>
    <w:rsid w:val="430AE726"/>
    <w:rsid w:val="430D0398"/>
    <w:rsid w:val="43150965"/>
    <w:rsid w:val="4316133F"/>
    <w:rsid w:val="431D74C5"/>
    <w:rsid w:val="431D9A54"/>
    <w:rsid w:val="43218C4D"/>
    <w:rsid w:val="4325633E"/>
    <w:rsid w:val="4327C5AB"/>
    <w:rsid w:val="4332762B"/>
    <w:rsid w:val="433555B4"/>
    <w:rsid w:val="4338BE9E"/>
    <w:rsid w:val="433B16A4"/>
    <w:rsid w:val="433FDD0F"/>
    <w:rsid w:val="4346401D"/>
    <w:rsid w:val="4346C5AF"/>
    <w:rsid w:val="434DF7AF"/>
    <w:rsid w:val="434E85CD"/>
    <w:rsid w:val="43519352"/>
    <w:rsid w:val="435C7BFD"/>
    <w:rsid w:val="435F9B99"/>
    <w:rsid w:val="43660A73"/>
    <w:rsid w:val="436712C2"/>
    <w:rsid w:val="43679456"/>
    <w:rsid w:val="436B711A"/>
    <w:rsid w:val="436DCA11"/>
    <w:rsid w:val="436E7B35"/>
    <w:rsid w:val="43706E4A"/>
    <w:rsid w:val="4370FC4B"/>
    <w:rsid w:val="437F7C8F"/>
    <w:rsid w:val="4384A01F"/>
    <w:rsid w:val="43864800"/>
    <w:rsid w:val="4388EAEC"/>
    <w:rsid w:val="439DFD2A"/>
    <w:rsid w:val="439E8763"/>
    <w:rsid w:val="43A3DF8B"/>
    <w:rsid w:val="43A9DF60"/>
    <w:rsid w:val="43AA41D0"/>
    <w:rsid w:val="43AE63DC"/>
    <w:rsid w:val="43AF9F4F"/>
    <w:rsid w:val="43AFE894"/>
    <w:rsid w:val="43B13E3E"/>
    <w:rsid w:val="43B351FB"/>
    <w:rsid w:val="43B37224"/>
    <w:rsid w:val="43BB82F6"/>
    <w:rsid w:val="43BCE2C7"/>
    <w:rsid w:val="43C0BA4D"/>
    <w:rsid w:val="43C65166"/>
    <w:rsid w:val="43CBAFCC"/>
    <w:rsid w:val="43D24DE2"/>
    <w:rsid w:val="43D47B37"/>
    <w:rsid w:val="43EC3585"/>
    <w:rsid w:val="43EC9E19"/>
    <w:rsid w:val="43F1B097"/>
    <w:rsid w:val="44000DB1"/>
    <w:rsid w:val="4406317E"/>
    <w:rsid w:val="440A9FA4"/>
    <w:rsid w:val="440B3834"/>
    <w:rsid w:val="440BFE92"/>
    <w:rsid w:val="440E28B7"/>
    <w:rsid w:val="44116BFA"/>
    <w:rsid w:val="4417673D"/>
    <w:rsid w:val="441C77F3"/>
    <w:rsid w:val="441E990D"/>
    <w:rsid w:val="4421A345"/>
    <w:rsid w:val="4430AE3A"/>
    <w:rsid w:val="44360317"/>
    <w:rsid w:val="44421CA2"/>
    <w:rsid w:val="444364F2"/>
    <w:rsid w:val="44455433"/>
    <w:rsid w:val="444C65E5"/>
    <w:rsid w:val="4455E11E"/>
    <w:rsid w:val="44562B10"/>
    <w:rsid w:val="44581160"/>
    <w:rsid w:val="445D6E0E"/>
    <w:rsid w:val="44636DCB"/>
    <w:rsid w:val="4472D223"/>
    <w:rsid w:val="447A442C"/>
    <w:rsid w:val="447B583C"/>
    <w:rsid w:val="447D593E"/>
    <w:rsid w:val="4486844D"/>
    <w:rsid w:val="448C3948"/>
    <w:rsid w:val="449390DB"/>
    <w:rsid w:val="449738DA"/>
    <w:rsid w:val="449C763C"/>
    <w:rsid w:val="44A46FA0"/>
    <w:rsid w:val="44B490F2"/>
    <w:rsid w:val="44CA6A84"/>
    <w:rsid w:val="44CFE625"/>
    <w:rsid w:val="44E24948"/>
    <w:rsid w:val="44E8CC3F"/>
    <w:rsid w:val="44F3BF41"/>
    <w:rsid w:val="44F400EB"/>
    <w:rsid w:val="44FA0697"/>
    <w:rsid w:val="44FA2FD9"/>
    <w:rsid w:val="4500FAF6"/>
    <w:rsid w:val="4502E868"/>
    <w:rsid w:val="450AD78A"/>
    <w:rsid w:val="450E1FBD"/>
    <w:rsid w:val="4514E27B"/>
    <w:rsid w:val="45153F71"/>
    <w:rsid w:val="451BF356"/>
    <w:rsid w:val="451F2BF2"/>
    <w:rsid w:val="451FAA6D"/>
    <w:rsid w:val="45258E46"/>
    <w:rsid w:val="453724F4"/>
    <w:rsid w:val="453EEAFD"/>
    <w:rsid w:val="4541D097"/>
    <w:rsid w:val="45446495"/>
    <w:rsid w:val="4547BBDC"/>
    <w:rsid w:val="454D257B"/>
    <w:rsid w:val="455F1778"/>
    <w:rsid w:val="45607675"/>
    <w:rsid w:val="45629860"/>
    <w:rsid w:val="4562E2DA"/>
    <w:rsid w:val="45724C28"/>
    <w:rsid w:val="457A5BD6"/>
    <w:rsid w:val="457E80D5"/>
    <w:rsid w:val="4582FF4D"/>
    <w:rsid w:val="4586974F"/>
    <w:rsid w:val="4588FF81"/>
    <w:rsid w:val="458A6306"/>
    <w:rsid w:val="459032EC"/>
    <w:rsid w:val="459E32B3"/>
    <w:rsid w:val="45A2AC3F"/>
    <w:rsid w:val="45A458D0"/>
    <w:rsid w:val="45A62854"/>
    <w:rsid w:val="45B3CFA7"/>
    <w:rsid w:val="45BD3620"/>
    <w:rsid w:val="45C5E88C"/>
    <w:rsid w:val="45C976B7"/>
    <w:rsid w:val="45CBEC8E"/>
    <w:rsid w:val="45CEFFC8"/>
    <w:rsid w:val="45CF3C9D"/>
    <w:rsid w:val="45D6BB45"/>
    <w:rsid w:val="45E294A5"/>
    <w:rsid w:val="45E932D7"/>
    <w:rsid w:val="45EAC113"/>
    <w:rsid w:val="45EBB1F8"/>
    <w:rsid w:val="45F9D925"/>
    <w:rsid w:val="4610CCF3"/>
    <w:rsid w:val="46139B48"/>
    <w:rsid w:val="4615210B"/>
    <w:rsid w:val="461B4EE8"/>
    <w:rsid w:val="461CE7EC"/>
    <w:rsid w:val="46375CF2"/>
    <w:rsid w:val="46384E40"/>
    <w:rsid w:val="463AF3A5"/>
    <w:rsid w:val="463EED30"/>
    <w:rsid w:val="463FFF30"/>
    <w:rsid w:val="46481D95"/>
    <w:rsid w:val="464E640B"/>
    <w:rsid w:val="4653D09E"/>
    <w:rsid w:val="4656E2A3"/>
    <w:rsid w:val="465D0305"/>
    <w:rsid w:val="46614290"/>
    <w:rsid w:val="4663EB27"/>
    <w:rsid w:val="46691D75"/>
    <w:rsid w:val="466A6388"/>
    <w:rsid w:val="466EA8D3"/>
    <w:rsid w:val="467098F1"/>
    <w:rsid w:val="468F76FA"/>
    <w:rsid w:val="4692CBDD"/>
    <w:rsid w:val="469572A6"/>
    <w:rsid w:val="469C8D5E"/>
    <w:rsid w:val="46A07D7C"/>
    <w:rsid w:val="46A2EDA3"/>
    <w:rsid w:val="46A93457"/>
    <w:rsid w:val="46AA0B62"/>
    <w:rsid w:val="46AC3F9B"/>
    <w:rsid w:val="46AC57B5"/>
    <w:rsid w:val="46B54125"/>
    <w:rsid w:val="46B8F1FF"/>
    <w:rsid w:val="46C02AF8"/>
    <w:rsid w:val="46C22E86"/>
    <w:rsid w:val="46CF7AE6"/>
    <w:rsid w:val="46D3A2D6"/>
    <w:rsid w:val="46D3B8BE"/>
    <w:rsid w:val="46D89605"/>
    <w:rsid w:val="46D8AD55"/>
    <w:rsid w:val="46DA4EBE"/>
    <w:rsid w:val="46DE1CD7"/>
    <w:rsid w:val="46E8434F"/>
    <w:rsid w:val="46E993A9"/>
    <w:rsid w:val="46EF2B69"/>
    <w:rsid w:val="46F69789"/>
    <w:rsid w:val="46F91A12"/>
    <w:rsid w:val="46FEF936"/>
    <w:rsid w:val="470DE52C"/>
    <w:rsid w:val="47126708"/>
    <w:rsid w:val="4727394D"/>
    <w:rsid w:val="472C45AA"/>
    <w:rsid w:val="472FC7B3"/>
    <w:rsid w:val="47336163"/>
    <w:rsid w:val="4733FCB7"/>
    <w:rsid w:val="473DF83F"/>
    <w:rsid w:val="47594BF9"/>
    <w:rsid w:val="476020ED"/>
    <w:rsid w:val="47628886"/>
    <w:rsid w:val="47697D84"/>
    <w:rsid w:val="4770CDAE"/>
    <w:rsid w:val="477389BE"/>
    <w:rsid w:val="4775F6FF"/>
    <w:rsid w:val="47761B2C"/>
    <w:rsid w:val="4779D844"/>
    <w:rsid w:val="477B3AB6"/>
    <w:rsid w:val="47857FDD"/>
    <w:rsid w:val="4785B2AE"/>
    <w:rsid w:val="47867BFC"/>
    <w:rsid w:val="47884654"/>
    <w:rsid w:val="47903190"/>
    <w:rsid w:val="479BC936"/>
    <w:rsid w:val="479BE8FE"/>
    <w:rsid w:val="479EAA09"/>
    <w:rsid w:val="47A07B5D"/>
    <w:rsid w:val="47A92FC5"/>
    <w:rsid w:val="47AEE6E9"/>
    <w:rsid w:val="47AFEDC4"/>
    <w:rsid w:val="47BB498F"/>
    <w:rsid w:val="47BCD6F4"/>
    <w:rsid w:val="47C52AB0"/>
    <w:rsid w:val="47C80892"/>
    <w:rsid w:val="47CB2C09"/>
    <w:rsid w:val="47CC4C98"/>
    <w:rsid w:val="47CE3DEF"/>
    <w:rsid w:val="47D34C04"/>
    <w:rsid w:val="47D41179"/>
    <w:rsid w:val="47D4CAD6"/>
    <w:rsid w:val="47DCDF3A"/>
    <w:rsid w:val="47E3EBEF"/>
    <w:rsid w:val="47E8FD7D"/>
    <w:rsid w:val="47F57D8C"/>
    <w:rsid w:val="47F7E987"/>
    <w:rsid w:val="47F9E390"/>
    <w:rsid w:val="47FBE18A"/>
    <w:rsid w:val="48066560"/>
    <w:rsid w:val="4807A2EB"/>
    <w:rsid w:val="480F1912"/>
    <w:rsid w:val="481B7395"/>
    <w:rsid w:val="481C44AF"/>
    <w:rsid w:val="48226B07"/>
    <w:rsid w:val="482CBC89"/>
    <w:rsid w:val="482CFBDB"/>
    <w:rsid w:val="482FFCED"/>
    <w:rsid w:val="483894B6"/>
    <w:rsid w:val="48422303"/>
    <w:rsid w:val="4842376C"/>
    <w:rsid w:val="4846D2C8"/>
    <w:rsid w:val="484746E8"/>
    <w:rsid w:val="4853A836"/>
    <w:rsid w:val="4853BCE5"/>
    <w:rsid w:val="485458F7"/>
    <w:rsid w:val="48562D0A"/>
    <w:rsid w:val="48566EE6"/>
    <w:rsid w:val="48584413"/>
    <w:rsid w:val="486E2CFA"/>
    <w:rsid w:val="4874DB68"/>
    <w:rsid w:val="487B3BD4"/>
    <w:rsid w:val="487D7B7D"/>
    <w:rsid w:val="488343D3"/>
    <w:rsid w:val="4885992D"/>
    <w:rsid w:val="48882B11"/>
    <w:rsid w:val="48904B3C"/>
    <w:rsid w:val="489E34D0"/>
    <w:rsid w:val="48A775ED"/>
    <w:rsid w:val="48AB484E"/>
    <w:rsid w:val="48B28FE6"/>
    <w:rsid w:val="48C137F5"/>
    <w:rsid w:val="48C83400"/>
    <w:rsid w:val="48CAEB47"/>
    <w:rsid w:val="48D0166E"/>
    <w:rsid w:val="48D88B5C"/>
    <w:rsid w:val="48E00686"/>
    <w:rsid w:val="48E429D3"/>
    <w:rsid w:val="48E82710"/>
    <w:rsid w:val="48EF90BC"/>
    <w:rsid w:val="48EFCDC2"/>
    <w:rsid w:val="48F4183F"/>
    <w:rsid w:val="48FC84FF"/>
    <w:rsid w:val="49000111"/>
    <w:rsid w:val="4903A7F0"/>
    <w:rsid w:val="4905ADA3"/>
    <w:rsid w:val="4907D71D"/>
    <w:rsid w:val="49111C9E"/>
    <w:rsid w:val="491211C8"/>
    <w:rsid w:val="49129DDC"/>
    <w:rsid w:val="4918A42D"/>
    <w:rsid w:val="49206B99"/>
    <w:rsid w:val="492122AD"/>
    <w:rsid w:val="492D8FEF"/>
    <w:rsid w:val="49320D37"/>
    <w:rsid w:val="4948C07E"/>
    <w:rsid w:val="494FAC41"/>
    <w:rsid w:val="4957EC72"/>
    <w:rsid w:val="495A2FDF"/>
    <w:rsid w:val="495CCD14"/>
    <w:rsid w:val="49721757"/>
    <w:rsid w:val="49750528"/>
    <w:rsid w:val="497650B5"/>
    <w:rsid w:val="497D0348"/>
    <w:rsid w:val="497F3C06"/>
    <w:rsid w:val="4981C455"/>
    <w:rsid w:val="498D9C4C"/>
    <w:rsid w:val="499FDE8A"/>
    <w:rsid w:val="49B195C3"/>
    <w:rsid w:val="49B46156"/>
    <w:rsid w:val="49C68771"/>
    <w:rsid w:val="49DB83EB"/>
    <w:rsid w:val="49DFE3BD"/>
    <w:rsid w:val="49E4ACFE"/>
    <w:rsid w:val="49EC3934"/>
    <w:rsid w:val="49F0F83A"/>
    <w:rsid w:val="49F2799E"/>
    <w:rsid w:val="49FED05D"/>
    <w:rsid w:val="4A0E1FDB"/>
    <w:rsid w:val="4A18A9D3"/>
    <w:rsid w:val="4A1C024B"/>
    <w:rsid w:val="4A2122CD"/>
    <w:rsid w:val="4A212D0B"/>
    <w:rsid w:val="4A2AAE0C"/>
    <w:rsid w:val="4A2D0A74"/>
    <w:rsid w:val="4A3332C1"/>
    <w:rsid w:val="4A3DAF4A"/>
    <w:rsid w:val="4A595B84"/>
    <w:rsid w:val="4A5DC4D3"/>
    <w:rsid w:val="4A6FB3E0"/>
    <w:rsid w:val="4A70BEC4"/>
    <w:rsid w:val="4A849227"/>
    <w:rsid w:val="4A8B50CA"/>
    <w:rsid w:val="4A924603"/>
    <w:rsid w:val="4A997977"/>
    <w:rsid w:val="4A9ADADE"/>
    <w:rsid w:val="4A9E4254"/>
    <w:rsid w:val="4AA3A77E"/>
    <w:rsid w:val="4AA41338"/>
    <w:rsid w:val="4AA47A3A"/>
    <w:rsid w:val="4AA889B1"/>
    <w:rsid w:val="4AAC4D1C"/>
    <w:rsid w:val="4AAC52BF"/>
    <w:rsid w:val="4AB84881"/>
    <w:rsid w:val="4AB8FB76"/>
    <w:rsid w:val="4ABA4A64"/>
    <w:rsid w:val="4ABDCF0C"/>
    <w:rsid w:val="4AC37011"/>
    <w:rsid w:val="4AC37BC9"/>
    <w:rsid w:val="4ACAB731"/>
    <w:rsid w:val="4AE6D537"/>
    <w:rsid w:val="4AF23E41"/>
    <w:rsid w:val="4AFE71F7"/>
    <w:rsid w:val="4B08F3EA"/>
    <w:rsid w:val="4B0A2249"/>
    <w:rsid w:val="4B0A546C"/>
    <w:rsid w:val="4B144F03"/>
    <w:rsid w:val="4B16E346"/>
    <w:rsid w:val="4B1B5219"/>
    <w:rsid w:val="4B1E0727"/>
    <w:rsid w:val="4B221434"/>
    <w:rsid w:val="4B28CB65"/>
    <w:rsid w:val="4B38A103"/>
    <w:rsid w:val="4B4107B4"/>
    <w:rsid w:val="4B598936"/>
    <w:rsid w:val="4B5F1D46"/>
    <w:rsid w:val="4B620ACF"/>
    <w:rsid w:val="4B6C4AD1"/>
    <w:rsid w:val="4B6DEF30"/>
    <w:rsid w:val="4B7102CC"/>
    <w:rsid w:val="4B77BE14"/>
    <w:rsid w:val="4B7AA994"/>
    <w:rsid w:val="4B7ABF68"/>
    <w:rsid w:val="4B8C3A7C"/>
    <w:rsid w:val="4B95DA1D"/>
    <w:rsid w:val="4BA3EEFA"/>
    <w:rsid w:val="4BB0AF44"/>
    <w:rsid w:val="4BB356FE"/>
    <w:rsid w:val="4BB5E6B4"/>
    <w:rsid w:val="4BB69566"/>
    <w:rsid w:val="4BB84F6F"/>
    <w:rsid w:val="4BBB011E"/>
    <w:rsid w:val="4BC4D333"/>
    <w:rsid w:val="4BCB6EBA"/>
    <w:rsid w:val="4BCC6B51"/>
    <w:rsid w:val="4BDCC22B"/>
    <w:rsid w:val="4BDFB581"/>
    <w:rsid w:val="4BE44C28"/>
    <w:rsid w:val="4BE58F56"/>
    <w:rsid w:val="4BE6DE39"/>
    <w:rsid w:val="4BE9AE43"/>
    <w:rsid w:val="4BEEBB34"/>
    <w:rsid w:val="4BEFF0E3"/>
    <w:rsid w:val="4BF0F68A"/>
    <w:rsid w:val="4BF84105"/>
    <w:rsid w:val="4BFA5A30"/>
    <w:rsid w:val="4C103374"/>
    <w:rsid w:val="4C1A6C78"/>
    <w:rsid w:val="4C1CE3F9"/>
    <w:rsid w:val="4C264A83"/>
    <w:rsid w:val="4C2A9C6E"/>
    <w:rsid w:val="4C2B9062"/>
    <w:rsid w:val="4C30382D"/>
    <w:rsid w:val="4C3F014C"/>
    <w:rsid w:val="4C41CCD0"/>
    <w:rsid w:val="4C43CE16"/>
    <w:rsid w:val="4C4E5639"/>
    <w:rsid w:val="4C6323A3"/>
    <w:rsid w:val="4C677CDA"/>
    <w:rsid w:val="4C703002"/>
    <w:rsid w:val="4C7368B4"/>
    <w:rsid w:val="4C8899E5"/>
    <w:rsid w:val="4C93513C"/>
    <w:rsid w:val="4C9EAE1F"/>
    <w:rsid w:val="4CA1F94D"/>
    <w:rsid w:val="4CA4D6F4"/>
    <w:rsid w:val="4CAF7A90"/>
    <w:rsid w:val="4CB47E18"/>
    <w:rsid w:val="4CB6AAD1"/>
    <w:rsid w:val="4CC33DBF"/>
    <w:rsid w:val="4CE603C4"/>
    <w:rsid w:val="4CE645C8"/>
    <w:rsid w:val="4CE7BA66"/>
    <w:rsid w:val="4CEFD7A7"/>
    <w:rsid w:val="4CF6777C"/>
    <w:rsid w:val="4CF76D13"/>
    <w:rsid w:val="4CFB5BB3"/>
    <w:rsid w:val="4CFEE289"/>
    <w:rsid w:val="4D044D62"/>
    <w:rsid w:val="4D08EBF4"/>
    <w:rsid w:val="4D0E54D2"/>
    <w:rsid w:val="4D110A57"/>
    <w:rsid w:val="4D1239F9"/>
    <w:rsid w:val="4D19C499"/>
    <w:rsid w:val="4D256AF7"/>
    <w:rsid w:val="4D38E717"/>
    <w:rsid w:val="4D39C5E0"/>
    <w:rsid w:val="4D3A2D00"/>
    <w:rsid w:val="4D44A9DA"/>
    <w:rsid w:val="4D44C935"/>
    <w:rsid w:val="4D461483"/>
    <w:rsid w:val="4D489731"/>
    <w:rsid w:val="4D50F1BE"/>
    <w:rsid w:val="4D51DEDE"/>
    <w:rsid w:val="4D566280"/>
    <w:rsid w:val="4D589DAA"/>
    <w:rsid w:val="4D5CDF1F"/>
    <w:rsid w:val="4D5CF69B"/>
    <w:rsid w:val="4D6D88B0"/>
    <w:rsid w:val="4D6F4052"/>
    <w:rsid w:val="4D70A0D6"/>
    <w:rsid w:val="4D7BAD34"/>
    <w:rsid w:val="4D8148DA"/>
    <w:rsid w:val="4D8226F3"/>
    <w:rsid w:val="4D8268BB"/>
    <w:rsid w:val="4D85FC77"/>
    <w:rsid w:val="4D8A86E7"/>
    <w:rsid w:val="4D8B8CC7"/>
    <w:rsid w:val="4D8D90D8"/>
    <w:rsid w:val="4DA18345"/>
    <w:rsid w:val="4DADE85F"/>
    <w:rsid w:val="4DB5ABC4"/>
    <w:rsid w:val="4DC6F01B"/>
    <w:rsid w:val="4DD52C00"/>
    <w:rsid w:val="4DD923F0"/>
    <w:rsid w:val="4DDFD31B"/>
    <w:rsid w:val="4DE0FB90"/>
    <w:rsid w:val="4DE19AD4"/>
    <w:rsid w:val="4DE5E59A"/>
    <w:rsid w:val="4DEE9E3F"/>
    <w:rsid w:val="4DF17FE9"/>
    <w:rsid w:val="4DF3A842"/>
    <w:rsid w:val="4DF4262D"/>
    <w:rsid w:val="4DFF78C1"/>
    <w:rsid w:val="4E08D5F5"/>
    <w:rsid w:val="4E0B2F4F"/>
    <w:rsid w:val="4E110B7A"/>
    <w:rsid w:val="4E11A8A7"/>
    <w:rsid w:val="4E1227C5"/>
    <w:rsid w:val="4E12D333"/>
    <w:rsid w:val="4E1C130C"/>
    <w:rsid w:val="4E1E892A"/>
    <w:rsid w:val="4E298F6F"/>
    <w:rsid w:val="4E2DCD07"/>
    <w:rsid w:val="4E2E39E1"/>
    <w:rsid w:val="4E300CB2"/>
    <w:rsid w:val="4E344983"/>
    <w:rsid w:val="4E34D350"/>
    <w:rsid w:val="4E3B47F4"/>
    <w:rsid w:val="4E3BDF43"/>
    <w:rsid w:val="4E3BF318"/>
    <w:rsid w:val="4E4189FE"/>
    <w:rsid w:val="4E41916C"/>
    <w:rsid w:val="4E44F24E"/>
    <w:rsid w:val="4E588E19"/>
    <w:rsid w:val="4E5EC98A"/>
    <w:rsid w:val="4E619A1E"/>
    <w:rsid w:val="4E683245"/>
    <w:rsid w:val="4E6CDD2E"/>
    <w:rsid w:val="4E71D736"/>
    <w:rsid w:val="4E761B8C"/>
    <w:rsid w:val="4E7B438E"/>
    <w:rsid w:val="4E7D5C5C"/>
    <w:rsid w:val="4E89B910"/>
    <w:rsid w:val="4E8DE80E"/>
    <w:rsid w:val="4E9B3799"/>
    <w:rsid w:val="4E9E465F"/>
    <w:rsid w:val="4EA47574"/>
    <w:rsid w:val="4EA981B9"/>
    <w:rsid w:val="4EAE4130"/>
    <w:rsid w:val="4EB73DEE"/>
    <w:rsid w:val="4EB8BC71"/>
    <w:rsid w:val="4EBB8939"/>
    <w:rsid w:val="4EBC7BD7"/>
    <w:rsid w:val="4EC05346"/>
    <w:rsid w:val="4EC9C532"/>
    <w:rsid w:val="4ECD13D0"/>
    <w:rsid w:val="4ECE4BC8"/>
    <w:rsid w:val="4ED570B0"/>
    <w:rsid w:val="4EDCB624"/>
    <w:rsid w:val="4EDCCA0F"/>
    <w:rsid w:val="4EE271E6"/>
    <w:rsid w:val="4EE5FAA0"/>
    <w:rsid w:val="4EEB9306"/>
    <w:rsid w:val="4EF5BC7A"/>
    <w:rsid w:val="4EF8FCA3"/>
    <w:rsid w:val="4EF93632"/>
    <w:rsid w:val="4EF9852B"/>
    <w:rsid w:val="4EFE55F5"/>
    <w:rsid w:val="4EFFC340"/>
    <w:rsid w:val="4F03B564"/>
    <w:rsid w:val="4F05392D"/>
    <w:rsid w:val="4F06F2C0"/>
    <w:rsid w:val="4F093F1D"/>
    <w:rsid w:val="4F10F755"/>
    <w:rsid w:val="4F1138E3"/>
    <w:rsid w:val="4F11B4A5"/>
    <w:rsid w:val="4F182C85"/>
    <w:rsid w:val="4F1AFF14"/>
    <w:rsid w:val="4F1BEC53"/>
    <w:rsid w:val="4F226FF4"/>
    <w:rsid w:val="4F2E718E"/>
    <w:rsid w:val="4F3447F2"/>
    <w:rsid w:val="4F354F09"/>
    <w:rsid w:val="4F38FC95"/>
    <w:rsid w:val="4F4309DA"/>
    <w:rsid w:val="4F56796D"/>
    <w:rsid w:val="4F57BFA6"/>
    <w:rsid w:val="4F597BC3"/>
    <w:rsid w:val="4F5D6C29"/>
    <w:rsid w:val="4F6FC5D6"/>
    <w:rsid w:val="4F76234D"/>
    <w:rsid w:val="4F79E17B"/>
    <w:rsid w:val="4F7A281D"/>
    <w:rsid w:val="4F7B440C"/>
    <w:rsid w:val="4F7F3068"/>
    <w:rsid w:val="4F8124E0"/>
    <w:rsid w:val="4F874059"/>
    <w:rsid w:val="4F891064"/>
    <w:rsid w:val="4F9273C1"/>
    <w:rsid w:val="4FA3268A"/>
    <w:rsid w:val="4FA744F3"/>
    <w:rsid w:val="4FAA8133"/>
    <w:rsid w:val="4FADFE2F"/>
    <w:rsid w:val="4FB66AE2"/>
    <w:rsid w:val="4FB79229"/>
    <w:rsid w:val="4FC496B6"/>
    <w:rsid w:val="4FC674DD"/>
    <w:rsid w:val="4FE9C795"/>
    <w:rsid w:val="4FEBEAED"/>
    <w:rsid w:val="4FFA497E"/>
    <w:rsid w:val="501AA6CB"/>
    <w:rsid w:val="501AAFD0"/>
    <w:rsid w:val="501B143F"/>
    <w:rsid w:val="501D62B7"/>
    <w:rsid w:val="501EF5C6"/>
    <w:rsid w:val="50233231"/>
    <w:rsid w:val="50233959"/>
    <w:rsid w:val="502439AA"/>
    <w:rsid w:val="502F0A8B"/>
    <w:rsid w:val="50347210"/>
    <w:rsid w:val="503B5048"/>
    <w:rsid w:val="503B9862"/>
    <w:rsid w:val="503DB67B"/>
    <w:rsid w:val="504E5035"/>
    <w:rsid w:val="5053D60B"/>
    <w:rsid w:val="505D084D"/>
    <w:rsid w:val="505D36C2"/>
    <w:rsid w:val="506B7554"/>
    <w:rsid w:val="507570BE"/>
    <w:rsid w:val="50759E76"/>
    <w:rsid w:val="507E7750"/>
    <w:rsid w:val="50836EC1"/>
    <w:rsid w:val="508A71C8"/>
    <w:rsid w:val="508BAFFA"/>
    <w:rsid w:val="50942B86"/>
    <w:rsid w:val="50999076"/>
    <w:rsid w:val="509B41BD"/>
    <w:rsid w:val="509B997E"/>
    <w:rsid w:val="509CD02B"/>
    <w:rsid w:val="509CE79F"/>
    <w:rsid w:val="509ED9E5"/>
    <w:rsid w:val="50A0AAC2"/>
    <w:rsid w:val="50A22E16"/>
    <w:rsid w:val="50A8E45F"/>
    <w:rsid w:val="50AE9B11"/>
    <w:rsid w:val="50AF3260"/>
    <w:rsid w:val="50B3B6BC"/>
    <w:rsid w:val="50B514B7"/>
    <w:rsid w:val="50B720A5"/>
    <w:rsid w:val="50C82910"/>
    <w:rsid w:val="50CB8973"/>
    <w:rsid w:val="50CF3A39"/>
    <w:rsid w:val="50D1701C"/>
    <w:rsid w:val="50DC82F4"/>
    <w:rsid w:val="50DFF0F0"/>
    <w:rsid w:val="50E57E27"/>
    <w:rsid w:val="50EBE92A"/>
    <w:rsid w:val="50EDFB86"/>
    <w:rsid w:val="50F840B1"/>
    <w:rsid w:val="50FA5B04"/>
    <w:rsid w:val="50FC400F"/>
    <w:rsid w:val="50FFCC76"/>
    <w:rsid w:val="51029921"/>
    <w:rsid w:val="5107988A"/>
    <w:rsid w:val="5108F272"/>
    <w:rsid w:val="51092086"/>
    <w:rsid w:val="5109792C"/>
    <w:rsid w:val="510A3DE1"/>
    <w:rsid w:val="51109B85"/>
    <w:rsid w:val="511251EA"/>
    <w:rsid w:val="5114CD0E"/>
    <w:rsid w:val="51175C2B"/>
    <w:rsid w:val="511E1873"/>
    <w:rsid w:val="512A83B7"/>
    <w:rsid w:val="512CFF50"/>
    <w:rsid w:val="513263DD"/>
    <w:rsid w:val="5134BDCA"/>
    <w:rsid w:val="51369087"/>
    <w:rsid w:val="513E2591"/>
    <w:rsid w:val="513F66BA"/>
    <w:rsid w:val="5140AC1C"/>
    <w:rsid w:val="5144F32A"/>
    <w:rsid w:val="5148AD4B"/>
    <w:rsid w:val="514F6AE7"/>
    <w:rsid w:val="5153634A"/>
    <w:rsid w:val="516091B1"/>
    <w:rsid w:val="5168983B"/>
    <w:rsid w:val="5168B04D"/>
    <w:rsid w:val="517009DC"/>
    <w:rsid w:val="51707CAF"/>
    <w:rsid w:val="51738149"/>
    <w:rsid w:val="51740475"/>
    <w:rsid w:val="5178C3F9"/>
    <w:rsid w:val="517CB88B"/>
    <w:rsid w:val="518771FE"/>
    <w:rsid w:val="5189A830"/>
    <w:rsid w:val="518B93AB"/>
    <w:rsid w:val="5192949E"/>
    <w:rsid w:val="5195D873"/>
    <w:rsid w:val="51989351"/>
    <w:rsid w:val="519D51BD"/>
    <w:rsid w:val="51A86FD9"/>
    <w:rsid w:val="51A8EDD5"/>
    <w:rsid w:val="51B2C97F"/>
    <w:rsid w:val="51BB26C8"/>
    <w:rsid w:val="51BC5FFB"/>
    <w:rsid w:val="51BD0122"/>
    <w:rsid w:val="51BE42DA"/>
    <w:rsid w:val="51C6D89C"/>
    <w:rsid w:val="51C6F73A"/>
    <w:rsid w:val="51CE1E7D"/>
    <w:rsid w:val="51D07857"/>
    <w:rsid w:val="51D18700"/>
    <w:rsid w:val="51D63E79"/>
    <w:rsid w:val="51EEF5BC"/>
    <w:rsid w:val="51F41C99"/>
    <w:rsid w:val="51F94E4A"/>
    <w:rsid w:val="520361D0"/>
    <w:rsid w:val="52107C28"/>
    <w:rsid w:val="521354DA"/>
    <w:rsid w:val="5217DC7A"/>
    <w:rsid w:val="521AC52D"/>
    <w:rsid w:val="521C61DB"/>
    <w:rsid w:val="52244C39"/>
    <w:rsid w:val="52263921"/>
    <w:rsid w:val="52274803"/>
    <w:rsid w:val="5235E70F"/>
    <w:rsid w:val="5236258D"/>
    <w:rsid w:val="5237B4D5"/>
    <w:rsid w:val="523A75DE"/>
    <w:rsid w:val="523C3CDD"/>
    <w:rsid w:val="5244BA80"/>
    <w:rsid w:val="524813DB"/>
    <w:rsid w:val="5248537D"/>
    <w:rsid w:val="524B450C"/>
    <w:rsid w:val="524BD2CC"/>
    <w:rsid w:val="524EF276"/>
    <w:rsid w:val="52537C03"/>
    <w:rsid w:val="52539A61"/>
    <w:rsid w:val="52553F68"/>
    <w:rsid w:val="5264B18D"/>
    <w:rsid w:val="526A10F3"/>
    <w:rsid w:val="526E2CBD"/>
    <w:rsid w:val="5278516E"/>
    <w:rsid w:val="527DC9CF"/>
    <w:rsid w:val="5282819B"/>
    <w:rsid w:val="5283304B"/>
    <w:rsid w:val="5289ABA2"/>
    <w:rsid w:val="5289D4BD"/>
    <w:rsid w:val="528E35A8"/>
    <w:rsid w:val="52955F76"/>
    <w:rsid w:val="52A521B5"/>
    <w:rsid w:val="52A54287"/>
    <w:rsid w:val="52B19526"/>
    <w:rsid w:val="52BA223D"/>
    <w:rsid w:val="52C4015F"/>
    <w:rsid w:val="52C55992"/>
    <w:rsid w:val="52C61067"/>
    <w:rsid w:val="52CFB0EB"/>
    <w:rsid w:val="52D28A90"/>
    <w:rsid w:val="52D2F5E4"/>
    <w:rsid w:val="52D6BE44"/>
    <w:rsid w:val="52D8A1E5"/>
    <w:rsid w:val="52E8A064"/>
    <w:rsid w:val="52EC6653"/>
    <w:rsid w:val="52EEE5C9"/>
    <w:rsid w:val="52F564F6"/>
    <w:rsid w:val="52F76178"/>
    <w:rsid w:val="52F7EFEC"/>
    <w:rsid w:val="52FC0BA8"/>
    <w:rsid w:val="5301ED45"/>
    <w:rsid w:val="531B20D2"/>
    <w:rsid w:val="531D8EE3"/>
    <w:rsid w:val="53241069"/>
    <w:rsid w:val="5324AC6E"/>
    <w:rsid w:val="5324E60E"/>
    <w:rsid w:val="5329246F"/>
    <w:rsid w:val="532983C9"/>
    <w:rsid w:val="532C50FE"/>
    <w:rsid w:val="533BC479"/>
    <w:rsid w:val="53498CE2"/>
    <w:rsid w:val="5354A6A5"/>
    <w:rsid w:val="535607D9"/>
    <w:rsid w:val="535C72C4"/>
    <w:rsid w:val="535D7944"/>
    <w:rsid w:val="535F907F"/>
    <w:rsid w:val="53609D87"/>
    <w:rsid w:val="53679335"/>
    <w:rsid w:val="536A9D37"/>
    <w:rsid w:val="5375573D"/>
    <w:rsid w:val="53763874"/>
    <w:rsid w:val="5378E143"/>
    <w:rsid w:val="53798669"/>
    <w:rsid w:val="537F4EEE"/>
    <w:rsid w:val="53813609"/>
    <w:rsid w:val="5390EC40"/>
    <w:rsid w:val="5395BCA7"/>
    <w:rsid w:val="53991377"/>
    <w:rsid w:val="53993562"/>
    <w:rsid w:val="539E1C2C"/>
    <w:rsid w:val="539E53AE"/>
    <w:rsid w:val="53A5F203"/>
    <w:rsid w:val="53B12B7D"/>
    <w:rsid w:val="53B5C128"/>
    <w:rsid w:val="53B5E4B5"/>
    <w:rsid w:val="53B6DE09"/>
    <w:rsid w:val="53BC0506"/>
    <w:rsid w:val="53BD0C71"/>
    <w:rsid w:val="53CAE208"/>
    <w:rsid w:val="53D33A40"/>
    <w:rsid w:val="53DA0153"/>
    <w:rsid w:val="53DC49AC"/>
    <w:rsid w:val="53E1EAE3"/>
    <w:rsid w:val="53E3053A"/>
    <w:rsid w:val="53E33323"/>
    <w:rsid w:val="53E816C3"/>
    <w:rsid w:val="53EA530C"/>
    <w:rsid w:val="53ED6695"/>
    <w:rsid w:val="53EF77F1"/>
    <w:rsid w:val="53F0BEEE"/>
    <w:rsid w:val="5414C029"/>
    <w:rsid w:val="541C75FD"/>
    <w:rsid w:val="542159E9"/>
    <w:rsid w:val="542C6C7C"/>
    <w:rsid w:val="542DA697"/>
    <w:rsid w:val="543AE0FA"/>
    <w:rsid w:val="543E0AE7"/>
    <w:rsid w:val="543F0127"/>
    <w:rsid w:val="543F74AE"/>
    <w:rsid w:val="544049A8"/>
    <w:rsid w:val="54407D21"/>
    <w:rsid w:val="54462654"/>
    <w:rsid w:val="544C8771"/>
    <w:rsid w:val="544E3024"/>
    <w:rsid w:val="544F5F84"/>
    <w:rsid w:val="545080DC"/>
    <w:rsid w:val="545C8D1F"/>
    <w:rsid w:val="546580C1"/>
    <w:rsid w:val="546CCD4E"/>
    <w:rsid w:val="546E19C7"/>
    <w:rsid w:val="54749C89"/>
    <w:rsid w:val="547E1596"/>
    <w:rsid w:val="54810187"/>
    <w:rsid w:val="5483073C"/>
    <w:rsid w:val="54856D28"/>
    <w:rsid w:val="5487389D"/>
    <w:rsid w:val="5493BCB6"/>
    <w:rsid w:val="54A04DF4"/>
    <w:rsid w:val="54A25CB9"/>
    <w:rsid w:val="54AC3F94"/>
    <w:rsid w:val="54BACEC4"/>
    <w:rsid w:val="54BB522C"/>
    <w:rsid w:val="54BF9570"/>
    <w:rsid w:val="54C36067"/>
    <w:rsid w:val="54C43B90"/>
    <w:rsid w:val="54C4A815"/>
    <w:rsid w:val="54C67361"/>
    <w:rsid w:val="54C7C5D9"/>
    <w:rsid w:val="54C7D1FB"/>
    <w:rsid w:val="54D31924"/>
    <w:rsid w:val="54D88440"/>
    <w:rsid w:val="54E16498"/>
    <w:rsid w:val="54E5AFAB"/>
    <w:rsid w:val="54EB262A"/>
    <w:rsid w:val="54EE6C6D"/>
    <w:rsid w:val="54F2175C"/>
    <w:rsid w:val="54F34F2B"/>
    <w:rsid w:val="54F397CF"/>
    <w:rsid w:val="54F7D1F3"/>
    <w:rsid w:val="54F7FF41"/>
    <w:rsid w:val="550A7E97"/>
    <w:rsid w:val="550DD2C8"/>
    <w:rsid w:val="55105F81"/>
    <w:rsid w:val="551DD945"/>
    <w:rsid w:val="551E43B1"/>
    <w:rsid w:val="5521F429"/>
    <w:rsid w:val="5526824B"/>
    <w:rsid w:val="5526DBF7"/>
    <w:rsid w:val="552E6F9F"/>
    <w:rsid w:val="553563EB"/>
    <w:rsid w:val="553742C5"/>
    <w:rsid w:val="553E4F24"/>
    <w:rsid w:val="553F52BE"/>
    <w:rsid w:val="554AE8B7"/>
    <w:rsid w:val="554FA67C"/>
    <w:rsid w:val="555066AE"/>
    <w:rsid w:val="555BA541"/>
    <w:rsid w:val="5562D749"/>
    <w:rsid w:val="556AF5F5"/>
    <w:rsid w:val="556CBC9F"/>
    <w:rsid w:val="55736ABD"/>
    <w:rsid w:val="5588BA25"/>
    <w:rsid w:val="558958A0"/>
    <w:rsid w:val="55A330A4"/>
    <w:rsid w:val="55AD6565"/>
    <w:rsid w:val="55AF5153"/>
    <w:rsid w:val="55B369EB"/>
    <w:rsid w:val="55C0C93A"/>
    <w:rsid w:val="55C55217"/>
    <w:rsid w:val="55C598BB"/>
    <w:rsid w:val="55CCC05A"/>
    <w:rsid w:val="55D7154D"/>
    <w:rsid w:val="55D8D2B4"/>
    <w:rsid w:val="55DF984D"/>
    <w:rsid w:val="55E5AB51"/>
    <w:rsid w:val="55EB3111"/>
    <w:rsid w:val="55EE9B9D"/>
    <w:rsid w:val="55EECD2E"/>
    <w:rsid w:val="55FA4641"/>
    <w:rsid w:val="55FDD4CE"/>
    <w:rsid w:val="5606352C"/>
    <w:rsid w:val="560825B6"/>
    <w:rsid w:val="560B7A78"/>
    <w:rsid w:val="5610655B"/>
    <w:rsid w:val="56113CFB"/>
    <w:rsid w:val="56171230"/>
    <w:rsid w:val="5621AEA7"/>
    <w:rsid w:val="5626E56D"/>
    <w:rsid w:val="562AA294"/>
    <w:rsid w:val="562F53A1"/>
    <w:rsid w:val="563625E7"/>
    <w:rsid w:val="56508BED"/>
    <w:rsid w:val="565B5BEA"/>
    <w:rsid w:val="565D10AA"/>
    <w:rsid w:val="566112A6"/>
    <w:rsid w:val="566226F4"/>
    <w:rsid w:val="566C5A8C"/>
    <w:rsid w:val="5682A453"/>
    <w:rsid w:val="568DD086"/>
    <w:rsid w:val="5690DA79"/>
    <w:rsid w:val="5692FCAF"/>
    <w:rsid w:val="569B4AD9"/>
    <w:rsid w:val="569BC68F"/>
    <w:rsid w:val="569E0BD2"/>
    <w:rsid w:val="569EA00C"/>
    <w:rsid w:val="569F2FC9"/>
    <w:rsid w:val="56A92602"/>
    <w:rsid w:val="56AAA242"/>
    <w:rsid w:val="56AD25E4"/>
    <w:rsid w:val="56AE4E1A"/>
    <w:rsid w:val="56B0A8F5"/>
    <w:rsid w:val="56B259E7"/>
    <w:rsid w:val="56B52EE9"/>
    <w:rsid w:val="56B5DA2E"/>
    <w:rsid w:val="56B6B92A"/>
    <w:rsid w:val="56B75F1C"/>
    <w:rsid w:val="56B9B5BA"/>
    <w:rsid w:val="56BCCC29"/>
    <w:rsid w:val="56C33DB7"/>
    <w:rsid w:val="56C70B84"/>
    <w:rsid w:val="56C7E698"/>
    <w:rsid w:val="56D3A710"/>
    <w:rsid w:val="56D57AE4"/>
    <w:rsid w:val="56DB045B"/>
    <w:rsid w:val="56DB56CF"/>
    <w:rsid w:val="56DCD7D7"/>
    <w:rsid w:val="56E1C929"/>
    <w:rsid w:val="56E6246E"/>
    <w:rsid w:val="56E8ECE0"/>
    <w:rsid w:val="56EA1753"/>
    <w:rsid w:val="56F6821E"/>
    <w:rsid w:val="570E21FD"/>
    <w:rsid w:val="57101CAC"/>
    <w:rsid w:val="57122A36"/>
    <w:rsid w:val="571B1D9A"/>
    <w:rsid w:val="57203DDF"/>
    <w:rsid w:val="5720EC54"/>
    <w:rsid w:val="57283556"/>
    <w:rsid w:val="572F2127"/>
    <w:rsid w:val="57357C25"/>
    <w:rsid w:val="5737C9BE"/>
    <w:rsid w:val="5742E132"/>
    <w:rsid w:val="57469970"/>
    <w:rsid w:val="5759678D"/>
    <w:rsid w:val="5761885F"/>
    <w:rsid w:val="5771B8FD"/>
    <w:rsid w:val="57757938"/>
    <w:rsid w:val="577752D3"/>
    <w:rsid w:val="577CAF9B"/>
    <w:rsid w:val="577D7C51"/>
    <w:rsid w:val="577DA841"/>
    <w:rsid w:val="57802959"/>
    <w:rsid w:val="57872DEE"/>
    <w:rsid w:val="578C8286"/>
    <w:rsid w:val="578DBE53"/>
    <w:rsid w:val="5790C331"/>
    <w:rsid w:val="57916786"/>
    <w:rsid w:val="57943192"/>
    <w:rsid w:val="5797946A"/>
    <w:rsid w:val="579C34E7"/>
    <w:rsid w:val="57A5DCA3"/>
    <w:rsid w:val="57A64DBE"/>
    <w:rsid w:val="57AC5880"/>
    <w:rsid w:val="57ACB5BB"/>
    <w:rsid w:val="57AEBA9A"/>
    <w:rsid w:val="57B01C5D"/>
    <w:rsid w:val="57B1E6D2"/>
    <w:rsid w:val="57B5843F"/>
    <w:rsid w:val="57BA5A58"/>
    <w:rsid w:val="57BBA9AF"/>
    <w:rsid w:val="57BEEE24"/>
    <w:rsid w:val="57C16B4A"/>
    <w:rsid w:val="57C6DA66"/>
    <w:rsid w:val="57CB5D78"/>
    <w:rsid w:val="57CDCE8C"/>
    <w:rsid w:val="57DBCE24"/>
    <w:rsid w:val="57E2007E"/>
    <w:rsid w:val="57FFBDCB"/>
    <w:rsid w:val="58049D1A"/>
    <w:rsid w:val="5808C0AD"/>
    <w:rsid w:val="580E22A9"/>
    <w:rsid w:val="58119119"/>
    <w:rsid w:val="58142C25"/>
    <w:rsid w:val="58297A77"/>
    <w:rsid w:val="582E655B"/>
    <w:rsid w:val="582FA003"/>
    <w:rsid w:val="5832ECBA"/>
    <w:rsid w:val="5838521B"/>
    <w:rsid w:val="5839CA31"/>
    <w:rsid w:val="5844DC12"/>
    <w:rsid w:val="584B0F1A"/>
    <w:rsid w:val="58554123"/>
    <w:rsid w:val="585A4D3C"/>
    <w:rsid w:val="585B0790"/>
    <w:rsid w:val="58649777"/>
    <w:rsid w:val="58655653"/>
    <w:rsid w:val="587B586C"/>
    <w:rsid w:val="587DF992"/>
    <w:rsid w:val="588A2596"/>
    <w:rsid w:val="58909B37"/>
    <w:rsid w:val="589185FF"/>
    <w:rsid w:val="58994FE1"/>
    <w:rsid w:val="589D5FDC"/>
    <w:rsid w:val="58A3612C"/>
    <w:rsid w:val="58A3EE47"/>
    <w:rsid w:val="58A8074C"/>
    <w:rsid w:val="58A9726D"/>
    <w:rsid w:val="58B30766"/>
    <w:rsid w:val="58B6CD4A"/>
    <w:rsid w:val="58B89B52"/>
    <w:rsid w:val="58BA24FD"/>
    <w:rsid w:val="58BDC582"/>
    <w:rsid w:val="58CAB9F6"/>
    <w:rsid w:val="58D18292"/>
    <w:rsid w:val="58D57922"/>
    <w:rsid w:val="58D6903A"/>
    <w:rsid w:val="58E29384"/>
    <w:rsid w:val="58E3097F"/>
    <w:rsid w:val="58EDBBEF"/>
    <w:rsid w:val="58EF430E"/>
    <w:rsid w:val="58F76CBD"/>
    <w:rsid w:val="58F7BCB9"/>
    <w:rsid w:val="58FD57E2"/>
    <w:rsid w:val="58FFDD9F"/>
    <w:rsid w:val="590447D2"/>
    <w:rsid w:val="591BBFF3"/>
    <w:rsid w:val="591D4871"/>
    <w:rsid w:val="5921A5D6"/>
    <w:rsid w:val="592FC54F"/>
    <w:rsid w:val="59349DCD"/>
    <w:rsid w:val="59394414"/>
    <w:rsid w:val="593BD4BE"/>
    <w:rsid w:val="5946ECF1"/>
    <w:rsid w:val="5959A5D2"/>
    <w:rsid w:val="595AD44E"/>
    <w:rsid w:val="595DD304"/>
    <w:rsid w:val="5962A20C"/>
    <w:rsid w:val="596699F7"/>
    <w:rsid w:val="59686FB1"/>
    <w:rsid w:val="5978FC97"/>
    <w:rsid w:val="5989DE87"/>
    <w:rsid w:val="598FAAE2"/>
    <w:rsid w:val="5994F5A4"/>
    <w:rsid w:val="599904C5"/>
    <w:rsid w:val="599FA2C7"/>
    <w:rsid w:val="59B04CC3"/>
    <w:rsid w:val="59B3F46A"/>
    <w:rsid w:val="59BA6ED9"/>
    <w:rsid w:val="59C825C0"/>
    <w:rsid w:val="59CBE8A0"/>
    <w:rsid w:val="59CEFB69"/>
    <w:rsid w:val="59D134DD"/>
    <w:rsid w:val="59D3E68D"/>
    <w:rsid w:val="59D6CE92"/>
    <w:rsid w:val="59D827DC"/>
    <w:rsid w:val="59D9DA15"/>
    <w:rsid w:val="59DCE228"/>
    <w:rsid w:val="59E02D9D"/>
    <w:rsid w:val="59F0E400"/>
    <w:rsid w:val="59F1C7D9"/>
    <w:rsid w:val="59F86AE7"/>
    <w:rsid w:val="59F979CA"/>
    <w:rsid w:val="59FB6C23"/>
    <w:rsid w:val="59FF2188"/>
    <w:rsid w:val="5A0041A3"/>
    <w:rsid w:val="5A00CDE3"/>
    <w:rsid w:val="5A0910CA"/>
    <w:rsid w:val="5A0F5CA9"/>
    <w:rsid w:val="5A144BDB"/>
    <w:rsid w:val="5A2A840B"/>
    <w:rsid w:val="5A2BAF8E"/>
    <w:rsid w:val="5A2D5813"/>
    <w:rsid w:val="5A31B443"/>
    <w:rsid w:val="5A36B2DC"/>
    <w:rsid w:val="5A3B63A5"/>
    <w:rsid w:val="5A4E47A4"/>
    <w:rsid w:val="5A54F69E"/>
    <w:rsid w:val="5A5A5872"/>
    <w:rsid w:val="5A62453D"/>
    <w:rsid w:val="5A653846"/>
    <w:rsid w:val="5A7193C8"/>
    <w:rsid w:val="5A7231B0"/>
    <w:rsid w:val="5A742B77"/>
    <w:rsid w:val="5A7D6C2C"/>
    <w:rsid w:val="5A884579"/>
    <w:rsid w:val="5A8D1D6A"/>
    <w:rsid w:val="5A9066C9"/>
    <w:rsid w:val="5A928039"/>
    <w:rsid w:val="5A9544FD"/>
    <w:rsid w:val="5A95C8D1"/>
    <w:rsid w:val="5AA03E97"/>
    <w:rsid w:val="5AAC8282"/>
    <w:rsid w:val="5AAF931C"/>
    <w:rsid w:val="5AB0EEA7"/>
    <w:rsid w:val="5AB2CD57"/>
    <w:rsid w:val="5AB4F569"/>
    <w:rsid w:val="5AC3C638"/>
    <w:rsid w:val="5AC4D068"/>
    <w:rsid w:val="5AD21840"/>
    <w:rsid w:val="5ADFC93C"/>
    <w:rsid w:val="5AE1DA93"/>
    <w:rsid w:val="5AE5CC70"/>
    <w:rsid w:val="5AE80E95"/>
    <w:rsid w:val="5AEA3F6C"/>
    <w:rsid w:val="5AF016BD"/>
    <w:rsid w:val="5AF86BCE"/>
    <w:rsid w:val="5B08DE90"/>
    <w:rsid w:val="5B08F525"/>
    <w:rsid w:val="5B09069E"/>
    <w:rsid w:val="5B0DFFCC"/>
    <w:rsid w:val="5B108F7D"/>
    <w:rsid w:val="5B11CE54"/>
    <w:rsid w:val="5B1EA3C9"/>
    <w:rsid w:val="5B2C3A5E"/>
    <w:rsid w:val="5B2F51C6"/>
    <w:rsid w:val="5B311833"/>
    <w:rsid w:val="5B322658"/>
    <w:rsid w:val="5B337CB6"/>
    <w:rsid w:val="5B33DB2D"/>
    <w:rsid w:val="5B37A9E8"/>
    <w:rsid w:val="5B37B267"/>
    <w:rsid w:val="5B42BA46"/>
    <w:rsid w:val="5B4A0868"/>
    <w:rsid w:val="5B4EE7DA"/>
    <w:rsid w:val="5B54326D"/>
    <w:rsid w:val="5B54352E"/>
    <w:rsid w:val="5B55170A"/>
    <w:rsid w:val="5B56A28F"/>
    <w:rsid w:val="5B591815"/>
    <w:rsid w:val="5B65DB83"/>
    <w:rsid w:val="5B67623D"/>
    <w:rsid w:val="5B6EAF29"/>
    <w:rsid w:val="5B70FEA4"/>
    <w:rsid w:val="5B7E1EB5"/>
    <w:rsid w:val="5B7F3E03"/>
    <w:rsid w:val="5B82CF65"/>
    <w:rsid w:val="5B82FFF6"/>
    <w:rsid w:val="5B83F8D4"/>
    <w:rsid w:val="5B8F99AD"/>
    <w:rsid w:val="5BA12147"/>
    <w:rsid w:val="5BA4842C"/>
    <w:rsid w:val="5BAD402E"/>
    <w:rsid w:val="5BB0545A"/>
    <w:rsid w:val="5BB17444"/>
    <w:rsid w:val="5BB198A3"/>
    <w:rsid w:val="5BBA5CBE"/>
    <w:rsid w:val="5BBAC173"/>
    <w:rsid w:val="5BC0DDF9"/>
    <w:rsid w:val="5BCA1600"/>
    <w:rsid w:val="5BCE8168"/>
    <w:rsid w:val="5BD86CB9"/>
    <w:rsid w:val="5BDF924B"/>
    <w:rsid w:val="5BEAB2BC"/>
    <w:rsid w:val="5BEEBEEF"/>
    <w:rsid w:val="5BEF35C3"/>
    <w:rsid w:val="5BEF79B1"/>
    <w:rsid w:val="5BF146E9"/>
    <w:rsid w:val="5BF261D0"/>
    <w:rsid w:val="5BF2BC63"/>
    <w:rsid w:val="5BF9024B"/>
    <w:rsid w:val="5BFC2C77"/>
    <w:rsid w:val="5C09AE40"/>
    <w:rsid w:val="5C0D5B1E"/>
    <w:rsid w:val="5C1490D6"/>
    <w:rsid w:val="5C198BEB"/>
    <w:rsid w:val="5C22102E"/>
    <w:rsid w:val="5C23799E"/>
    <w:rsid w:val="5C27B078"/>
    <w:rsid w:val="5C27C3C4"/>
    <w:rsid w:val="5C2B092A"/>
    <w:rsid w:val="5C319C0E"/>
    <w:rsid w:val="5C37417E"/>
    <w:rsid w:val="5C377E54"/>
    <w:rsid w:val="5C392D16"/>
    <w:rsid w:val="5C3DF7EB"/>
    <w:rsid w:val="5C3E261A"/>
    <w:rsid w:val="5C443739"/>
    <w:rsid w:val="5C4EFCC9"/>
    <w:rsid w:val="5C5F0182"/>
    <w:rsid w:val="5C73ABD3"/>
    <w:rsid w:val="5C75B4DD"/>
    <w:rsid w:val="5C765A33"/>
    <w:rsid w:val="5C7EA9CD"/>
    <w:rsid w:val="5C8566EC"/>
    <w:rsid w:val="5C9020F2"/>
    <w:rsid w:val="5C94A00D"/>
    <w:rsid w:val="5C99C35E"/>
    <w:rsid w:val="5C9B1D44"/>
    <w:rsid w:val="5C9E9E81"/>
    <w:rsid w:val="5CAB2E57"/>
    <w:rsid w:val="5CAC384E"/>
    <w:rsid w:val="5CB075E9"/>
    <w:rsid w:val="5CB36B1A"/>
    <w:rsid w:val="5CB4AE87"/>
    <w:rsid w:val="5CC00847"/>
    <w:rsid w:val="5CC3F3F9"/>
    <w:rsid w:val="5CCB0CF7"/>
    <w:rsid w:val="5CCDBA78"/>
    <w:rsid w:val="5CD768F9"/>
    <w:rsid w:val="5CE00A7B"/>
    <w:rsid w:val="5CE2FF31"/>
    <w:rsid w:val="5CE3FC30"/>
    <w:rsid w:val="5CE972AE"/>
    <w:rsid w:val="5CEBCB37"/>
    <w:rsid w:val="5CED5725"/>
    <w:rsid w:val="5CF0FA7A"/>
    <w:rsid w:val="5CF12743"/>
    <w:rsid w:val="5CF12F3D"/>
    <w:rsid w:val="5CF32DE3"/>
    <w:rsid w:val="5D135C04"/>
    <w:rsid w:val="5D1AD0BA"/>
    <w:rsid w:val="5D1C85F7"/>
    <w:rsid w:val="5D1E1175"/>
    <w:rsid w:val="5D1FE02C"/>
    <w:rsid w:val="5D24308C"/>
    <w:rsid w:val="5D2B56AB"/>
    <w:rsid w:val="5D346A4D"/>
    <w:rsid w:val="5D465ABC"/>
    <w:rsid w:val="5D4D04FC"/>
    <w:rsid w:val="5D562E3C"/>
    <w:rsid w:val="5D60AB16"/>
    <w:rsid w:val="5D72B464"/>
    <w:rsid w:val="5D791717"/>
    <w:rsid w:val="5D81D613"/>
    <w:rsid w:val="5D835363"/>
    <w:rsid w:val="5D88C7A7"/>
    <w:rsid w:val="5D8CF8EA"/>
    <w:rsid w:val="5D8E78CC"/>
    <w:rsid w:val="5D9FCAEC"/>
    <w:rsid w:val="5DA5CD69"/>
    <w:rsid w:val="5DA8720B"/>
    <w:rsid w:val="5DA9291D"/>
    <w:rsid w:val="5DADF406"/>
    <w:rsid w:val="5DBBE8D3"/>
    <w:rsid w:val="5DC702FD"/>
    <w:rsid w:val="5DC937B2"/>
    <w:rsid w:val="5DCED4D2"/>
    <w:rsid w:val="5DD30F54"/>
    <w:rsid w:val="5DD311DF"/>
    <w:rsid w:val="5DD4D0DF"/>
    <w:rsid w:val="5DDA5123"/>
    <w:rsid w:val="5DDA731F"/>
    <w:rsid w:val="5DDA7922"/>
    <w:rsid w:val="5DE63FA3"/>
    <w:rsid w:val="5DE9CE42"/>
    <w:rsid w:val="5DEC6FE1"/>
    <w:rsid w:val="5DF27079"/>
    <w:rsid w:val="5DF4353A"/>
    <w:rsid w:val="5DF8C460"/>
    <w:rsid w:val="5E02DFEA"/>
    <w:rsid w:val="5E04E00E"/>
    <w:rsid w:val="5E0B85BF"/>
    <w:rsid w:val="5E10A46C"/>
    <w:rsid w:val="5E14C84C"/>
    <w:rsid w:val="5E16AA27"/>
    <w:rsid w:val="5E1CEF28"/>
    <w:rsid w:val="5E243152"/>
    <w:rsid w:val="5E2E5E8D"/>
    <w:rsid w:val="5E351C58"/>
    <w:rsid w:val="5E36ED01"/>
    <w:rsid w:val="5E3C8A1D"/>
    <w:rsid w:val="5E3F18A7"/>
    <w:rsid w:val="5E3F916D"/>
    <w:rsid w:val="5E44225E"/>
    <w:rsid w:val="5E4862E4"/>
    <w:rsid w:val="5E4B27D5"/>
    <w:rsid w:val="5E592673"/>
    <w:rsid w:val="5E5BEB7D"/>
    <w:rsid w:val="5E5DD7FE"/>
    <w:rsid w:val="5E5EFFA3"/>
    <w:rsid w:val="5E609128"/>
    <w:rsid w:val="5E67C3D9"/>
    <w:rsid w:val="5E8683CF"/>
    <w:rsid w:val="5E94F7E5"/>
    <w:rsid w:val="5E9DAB54"/>
    <w:rsid w:val="5EA23A5E"/>
    <w:rsid w:val="5EBF6E42"/>
    <w:rsid w:val="5EC24F4D"/>
    <w:rsid w:val="5EC9B5F1"/>
    <w:rsid w:val="5ECB2D8C"/>
    <w:rsid w:val="5ECE4D33"/>
    <w:rsid w:val="5EDB4036"/>
    <w:rsid w:val="5EDD80F2"/>
    <w:rsid w:val="5EE40255"/>
    <w:rsid w:val="5EEACC2B"/>
    <w:rsid w:val="5EEE15F0"/>
    <w:rsid w:val="5F005487"/>
    <w:rsid w:val="5F0304FF"/>
    <w:rsid w:val="5F032795"/>
    <w:rsid w:val="5F05F8C7"/>
    <w:rsid w:val="5F08A5F9"/>
    <w:rsid w:val="5F0D3C1A"/>
    <w:rsid w:val="5F1476B6"/>
    <w:rsid w:val="5F18F5EE"/>
    <w:rsid w:val="5F27646C"/>
    <w:rsid w:val="5F2D8BEA"/>
    <w:rsid w:val="5F2E7840"/>
    <w:rsid w:val="5F440301"/>
    <w:rsid w:val="5F4C8A58"/>
    <w:rsid w:val="5F4CD9A6"/>
    <w:rsid w:val="5F5D609E"/>
    <w:rsid w:val="5F609235"/>
    <w:rsid w:val="5F77783C"/>
    <w:rsid w:val="5F7B6CA1"/>
    <w:rsid w:val="5F862064"/>
    <w:rsid w:val="5F91C771"/>
    <w:rsid w:val="5F941F42"/>
    <w:rsid w:val="5F9AB208"/>
    <w:rsid w:val="5FA8BA02"/>
    <w:rsid w:val="5FB2E7F0"/>
    <w:rsid w:val="5FB70EB3"/>
    <w:rsid w:val="5FB984DC"/>
    <w:rsid w:val="5FBA00C5"/>
    <w:rsid w:val="5FBBCD2C"/>
    <w:rsid w:val="5FCA19F7"/>
    <w:rsid w:val="5FCE11AD"/>
    <w:rsid w:val="5FCFC513"/>
    <w:rsid w:val="5FD2C577"/>
    <w:rsid w:val="5FD51284"/>
    <w:rsid w:val="5FD86A7C"/>
    <w:rsid w:val="5FE7868D"/>
    <w:rsid w:val="5FEB3646"/>
    <w:rsid w:val="5FEC091F"/>
    <w:rsid w:val="5FF2F0BE"/>
    <w:rsid w:val="5FFE7EF6"/>
    <w:rsid w:val="6009BA98"/>
    <w:rsid w:val="60169502"/>
    <w:rsid w:val="601AD119"/>
    <w:rsid w:val="601CF2D8"/>
    <w:rsid w:val="601D08DA"/>
    <w:rsid w:val="6029A613"/>
    <w:rsid w:val="602DCDDC"/>
    <w:rsid w:val="60301BC9"/>
    <w:rsid w:val="60308F5A"/>
    <w:rsid w:val="6031188F"/>
    <w:rsid w:val="6032BD0A"/>
    <w:rsid w:val="603AB1E8"/>
    <w:rsid w:val="603C7E2C"/>
    <w:rsid w:val="603D4F90"/>
    <w:rsid w:val="6040A304"/>
    <w:rsid w:val="60467152"/>
    <w:rsid w:val="6046CCA2"/>
    <w:rsid w:val="604CF8A1"/>
    <w:rsid w:val="6055975F"/>
    <w:rsid w:val="605E0840"/>
    <w:rsid w:val="6062D842"/>
    <w:rsid w:val="6062DFFB"/>
    <w:rsid w:val="6066979F"/>
    <w:rsid w:val="606CF370"/>
    <w:rsid w:val="606EB22F"/>
    <w:rsid w:val="606FDF66"/>
    <w:rsid w:val="6088B679"/>
    <w:rsid w:val="6098B83D"/>
    <w:rsid w:val="609D7A81"/>
    <w:rsid w:val="609F42F2"/>
    <w:rsid w:val="60A0E563"/>
    <w:rsid w:val="60A39B11"/>
    <w:rsid w:val="60A4F326"/>
    <w:rsid w:val="60AC0C58"/>
    <w:rsid w:val="60B02A7A"/>
    <w:rsid w:val="60BB8B1F"/>
    <w:rsid w:val="60BC24C6"/>
    <w:rsid w:val="60BC427A"/>
    <w:rsid w:val="60C245F0"/>
    <w:rsid w:val="60CAACCC"/>
    <w:rsid w:val="60CD85FB"/>
    <w:rsid w:val="60D68E5C"/>
    <w:rsid w:val="60D6CE26"/>
    <w:rsid w:val="60DAB899"/>
    <w:rsid w:val="60DDB484"/>
    <w:rsid w:val="60DE5EA0"/>
    <w:rsid w:val="60E9EF16"/>
    <w:rsid w:val="60F54A7C"/>
    <w:rsid w:val="60F68407"/>
    <w:rsid w:val="60FE4E68"/>
    <w:rsid w:val="610F93A4"/>
    <w:rsid w:val="61108DDF"/>
    <w:rsid w:val="6116F08C"/>
    <w:rsid w:val="61193306"/>
    <w:rsid w:val="611A094D"/>
    <w:rsid w:val="611FF438"/>
    <w:rsid w:val="6120E98E"/>
    <w:rsid w:val="61224780"/>
    <w:rsid w:val="61309F33"/>
    <w:rsid w:val="614632E1"/>
    <w:rsid w:val="614A0BDC"/>
    <w:rsid w:val="614ADA41"/>
    <w:rsid w:val="61512BE9"/>
    <w:rsid w:val="61521A73"/>
    <w:rsid w:val="615E4B9D"/>
    <w:rsid w:val="61605739"/>
    <w:rsid w:val="61749187"/>
    <w:rsid w:val="617614BC"/>
    <w:rsid w:val="617AA401"/>
    <w:rsid w:val="617C05EA"/>
    <w:rsid w:val="617F0B7A"/>
    <w:rsid w:val="618C197F"/>
    <w:rsid w:val="61910148"/>
    <w:rsid w:val="6199033A"/>
    <w:rsid w:val="619DB405"/>
    <w:rsid w:val="619ED9D1"/>
    <w:rsid w:val="61A4A9B8"/>
    <w:rsid w:val="61A4F424"/>
    <w:rsid w:val="61A51F0F"/>
    <w:rsid w:val="61A8292A"/>
    <w:rsid w:val="61ACA6F3"/>
    <w:rsid w:val="61AEBAFA"/>
    <w:rsid w:val="61B2EAB7"/>
    <w:rsid w:val="61BB16CD"/>
    <w:rsid w:val="61BC0717"/>
    <w:rsid w:val="61BC9E5C"/>
    <w:rsid w:val="61C40524"/>
    <w:rsid w:val="61CECC67"/>
    <w:rsid w:val="61D67E3A"/>
    <w:rsid w:val="61D8805C"/>
    <w:rsid w:val="61DAF1FC"/>
    <w:rsid w:val="61DF02CC"/>
    <w:rsid w:val="61E40408"/>
    <w:rsid w:val="61E93009"/>
    <w:rsid w:val="61EC38B7"/>
    <w:rsid w:val="61F45F13"/>
    <w:rsid w:val="61F6243A"/>
    <w:rsid w:val="61F7A7ED"/>
    <w:rsid w:val="61FDCB9A"/>
    <w:rsid w:val="620FAC58"/>
    <w:rsid w:val="621B3E70"/>
    <w:rsid w:val="621B6731"/>
    <w:rsid w:val="62204192"/>
    <w:rsid w:val="622A112B"/>
    <w:rsid w:val="622D86EE"/>
    <w:rsid w:val="622FFEA1"/>
    <w:rsid w:val="62351950"/>
    <w:rsid w:val="6240813D"/>
    <w:rsid w:val="624159A1"/>
    <w:rsid w:val="62575DF6"/>
    <w:rsid w:val="6259EDFA"/>
    <w:rsid w:val="625B9ABB"/>
    <w:rsid w:val="62652D36"/>
    <w:rsid w:val="62661BC9"/>
    <w:rsid w:val="626CE1B5"/>
    <w:rsid w:val="626EC810"/>
    <w:rsid w:val="626EFB96"/>
    <w:rsid w:val="62794A86"/>
    <w:rsid w:val="62849ECC"/>
    <w:rsid w:val="628593D9"/>
    <w:rsid w:val="6286E856"/>
    <w:rsid w:val="628B8ECE"/>
    <w:rsid w:val="628C9E4A"/>
    <w:rsid w:val="628CB37A"/>
    <w:rsid w:val="628E777E"/>
    <w:rsid w:val="628F93F2"/>
    <w:rsid w:val="62A18F85"/>
    <w:rsid w:val="62A94701"/>
    <w:rsid w:val="62B09E06"/>
    <w:rsid w:val="62B70B44"/>
    <w:rsid w:val="62B74D1F"/>
    <w:rsid w:val="62C1DCFE"/>
    <w:rsid w:val="62C509F0"/>
    <w:rsid w:val="62CBC7D2"/>
    <w:rsid w:val="62CD863D"/>
    <w:rsid w:val="62D45F05"/>
    <w:rsid w:val="62D5B4CF"/>
    <w:rsid w:val="62D737EF"/>
    <w:rsid w:val="62DC25CE"/>
    <w:rsid w:val="62DF82F6"/>
    <w:rsid w:val="62E117DC"/>
    <w:rsid w:val="62E68BEF"/>
    <w:rsid w:val="62F19CE7"/>
    <w:rsid w:val="62F1A767"/>
    <w:rsid w:val="62F76E86"/>
    <w:rsid w:val="62F81230"/>
    <w:rsid w:val="62F8A515"/>
    <w:rsid w:val="62FCE297"/>
    <w:rsid w:val="6306D983"/>
    <w:rsid w:val="6317A923"/>
    <w:rsid w:val="6320A80D"/>
    <w:rsid w:val="63213D8C"/>
    <w:rsid w:val="6328DF84"/>
    <w:rsid w:val="63299D28"/>
    <w:rsid w:val="632A9F2A"/>
    <w:rsid w:val="633EDD5A"/>
    <w:rsid w:val="634EA61E"/>
    <w:rsid w:val="6355E3F1"/>
    <w:rsid w:val="6358BC31"/>
    <w:rsid w:val="6359F355"/>
    <w:rsid w:val="635F5865"/>
    <w:rsid w:val="63609927"/>
    <w:rsid w:val="63637AE7"/>
    <w:rsid w:val="6364EF02"/>
    <w:rsid w:val="6378C988"/>
    <w:rsid w:val="63812509"/>
    <w:rsid w:val="63818AB1"/>
    <w:rsid w:val="63839617"/>
    <w:rsid w:val="63886D90"/>
    <w:rsid w:val="6389029C"/>
    <w:rsid w:val="638DD8E5"/>
    <w:rsid w:val="6394C1B0"/>
    <w:rsid w:val="6396EF60"/>
    <w:rsid w:val="639E2262"/>
    <w:rsid w:val="639F581E"/>
    <w:rsid w:val="63A1E677"/>
    <w:rsid w:val="63A43BC0"/>
    <w:rsid w:val="63A469B4"/>
    <w:rsid w:val="63A6F902"/>
    <w:rsid w:val="63AD8724"/>
    <w:rsid w:val="63B35E65"/>
    <w:rsid w:val="63BFB12F"/>
    <w:rsid w:val="63C2AD35"/>
    <w:rsid w:val="63C5E18C"/>
    <w:rsid w:val="63D7F187"/>
    <w:rsid w:val="63DF720F"/>
    <w:rsid w:val="63DFAF77"/>
    <w:rsid w:val="63E01AD1"/>
    <w:rsid w:val="63E5D2D0"/>
    <w:rsid w:val="63E754A1"/>
    <w:rsid w:val="63EAEDAB"/>
    <w:rsid w:val="63ECEF21"/>
    <w:rsid w:val="63F1D792"/>
    <w:rsid w:val="63F9202E"/>
    <w:rsid w:val="641ED914"/>
    <w:rsid w:val="64233BE8"/>
    <w:rsid w:val="64234517"/>
    <w:rsid w:val="6423D7BD"/>
    <w:rsid w:val="64299D93"/>
    <w:rsid w:val="64302BA1"/>
    <w:rsid w:val="64355BB2"/>
    <w:rsid w:val="643739F5"/>
    <w:rsid w:val="6439C92E"/>
    <w:rsid w:val="643CE27B"/>
    <w:rsid w:val="64440AB9"/>
    <w:rsid w:val="644505DE"/>
    <w:rsid w:val="6448406C"/>
    <w:rsid w:val="6449FB63"/>
    <w:rsid w:val="6455AD24"/>
    <w:rsid w:val="645756A7"/>
    <w:rsid w:val="64634ED8"/>
    <w:rsid w:val="6466DB48"/>
    <w:rsid w:val="6468EBD8"/>
    <w:rsid w:val="646C0744"/>
    <w:rsid w:val="646C9A24"/>
    <w:rsid w:val="6474E85B"/>
    <w:rsid w:val="64751D6E"/>
    <w:rsid w:val="647A4676"/>
    <w:rsid w:val="647A6CC1"/>
    <w:rsid w:val="64853770"/>
    <w:rsid w:val="648549D5"/>
    <w:rsid w:val="648C20E3"/>
    <w:rsid w:val="648F73CF"/>
    <w:rsid w:val="649C2BC6"/>
    <w:rsid w:val="64C4B387"/>
    <w:rsid w:val="64C7DA0D"/>
    <w:rsid w:val="64CBBC71"/>
    <w:rsid w:val="64D270C3"/>
    <w:rsid w:val="64D35D72"/>
    <w:rsid w:val="64E6EA96"/>
    <w:rsid w:val="64EA02FE"/>
    <w:rsid w:val="64EB0A3B"/>
    <w:rsid w:val="64EE0A9B"/>
    <w:rsid w:val="64F6743D"/>
    <w:rsid w:val="64FFE9A8"/>
    <w:rsid w:val="650182B4"/>
    <w:rsid w:val="650298FE"/>
    <w:rsid w:val="6502C844"/>
    <w:rsid w:val="6504DC1F"/>
    <w:rsid w:val="65154394"/>
    <w:rsid w:val="65165475"/>
    <w:rsid w:val="651BA183"/>
    <w:rsid w:val="651D8172"/>
    <w:rsid w:val="65329D29"/>
    <w:rsid w:val="6532A9C3"/>
    <w:rsid w:val="653A83D6"/>
    <w:rsid w:val="653CEDCC"/>
    <w:rsid w:val="653F25FB"/>
    <w:rsid w:val="65427F8A"/>
    <w:rsid w:val="654F368D"/>
    <w:rsid w:val="6550B101"/>
    <w:rsid w:val="65542F07"/>
    <w:rsid w:val="65579E53"/>
    <w:rsid w:val="655951ED"/>
    <w:rsid w:val="655A0E17"/>
    <w:rsid w:val="6570CBFE"/>
    <w:rsid w:val="65757B3B"/>
    <w:rsid w:val="657DE1D5"/>
    <w:rsid w:val="6583B4C0"/>
    <w:rsid w:val="658EF80F"/>
    <w:rsid w:val="6594C9A5"/>
    <w:rsid w:val="65A84D9F"/>
    <w:rsid w:val="65AC3F14"/>
    <w:rsid w:val="65B27372"/>
    <w:rsid w:val="65B387E0"/>
    <w:rsid w:val="65BAEB16"/>
    <w:rsid w:val="65BD349B"/>
    <w:rsid w:val="65BFA45A"/>
    <w:rsid w:val="65D05562"/>
    <w:rsid w:val="65D9E5D3"/>
    <w:rsid w:val="65DCC2B5"/>
    <w:rsid w:val="65DDDCBF"/>
    <w:rsid w:val="65F1106D"/>
    <w:rsid w:val="65F16091"/>
    <w:rsid w:val="65FD8F0D"/>
    <w:rsid w:val="65FE5329"/>
    <w:rsid w:val="66066E46"/>
    <w:rsid w:val="6607E87F"/>
    <w:rsid w:val="66105002"/>
    <w:rsid w:val="66229A39"/>
    <w:rsid w:val="662716A3"/>
    <w:rsid w:val="6629AC26"/>
    <w:rsid w:val="662C7070"/>
    <w:rsid w:val="66303C4F"/>
    <w:rsid w:val="6636CAD1"/>
    <w:rsid w:val="663735A2"/>
    <w:rsid w:val="66423281"/>
    <w:rsid w:val="664AF7A4"/>
    <w:rsid w:val="664B22DB"/>
    <w:rsid w:val="664BA055"/>
    <w:rsid w:val="664FDF85"/>
    <w:rsid w:val="6663B3CE"/>
    <w:rsid w:val="666C14D4"/>
    <w:rsid w:val="6679D0BE"/>
    <w:rsid w:val="6679E192"/>
    <w:rsid w:val="667CD5AD"/>
    <w:rsid w:val="6696F1F3"/>
    <w:rsid w:val="669737CE"/>
    <w:rsid w:val="669DF81D"/>
    <w:rsid w:val="66AB987C"/>
    <w:rsid w:val="66ADFAD2"/>
    <w:rsid w:val="66B4D762"/>
    <w:rsid w:val="66BA4EF8"/>
    <w:rsid w:val="66BC9114"/>
    <w:rsid w:val="66BD3A4A"/>
    <w:rsid w:val="66BDFBBE"/>
    <w:rsid w:val="66BEA9DF"/>
    <w:rsid w:val="66C13365"/>
    <w:rsid w:val="66C1AC61"/>
    <w:rsid w:val="66EBF461"/>
    <w:rsid w:val="66EECC76"/>
    <w:rsid w:val="66F74D9B"/>
    <w:rsid w:val="66FB6E4D"/>
    <w:rsid w:val="66FBD3CD"/>
    <w:rsid w:val="66FCA2BC"/>
    <w:rsid w:val="67003B87"/>
    <w:rsid w:val="6704B6B7"/>
    <w:rsid w:val="670BDC4F"/>
    <w:rsid w:val="671C7CC0"/>
    <w:rsid w:val="671D5A7D"/>
    <w:rsid w:val="671EF8ED"/>
    <w:rsid w:val="671F0106"/>
    <w:rsid w:val="671FE2BC"/>
    <w:rsid w:val="6721B370"/>
    <w:rsid w:val="6728242C"/>
    <w:rsid w:val="672ACD7B"/>
    <w:rsid w:val="672FC67B"/>
    <w:rsid w:val="67300C5A"/>
    <w:rsid w:val="6730F298"/>
    <w:rsid w:val="6736F6EC"/>
    <w:rsid w:val="6741427C"/>
    <w:rsid w:val="674406CD"/>
    <w:rsid w:val="674436EB"/>
    <w:rsid w:val="674BBAA1"/>
    <w:rsid w:val="67564E87"/>
    <w:rsid w:val="67644429"/>
    <w:rsid w:val="676991AA"/>
    <w:rsid w:val="67719C16"/>
    <w:rsid w:val="6779B7E8"/>
    <w:rsid w:val="677BAD7B"/>
    <w:rsid w:val="6786901E"/>
    <w:rsid w:val="678860CE"/>
    <w:rsid w:val="678AFFD8"/>
    <w:rsid w:val="678DB49B"/>
    <w:rsid w:val="678E821C"/>
    <w:rsid w:val="679027AC"/>
    <w:rsid w:val="679360BA"/>
    <w:rsid w:val="6797D867"/>
    <w:rsid w:val="67993054"/>
    <w:rsid w:val="67A8A89F"/>
    <w:rsid w:val="67AF1874"/>
    <w:rsid w:val="67B79708"/>
    <w:rsid w:val="67C15523"/>
    <w:rsid w:val="67C3A92D"/>
    <w:rsid w:val="67CD0112"/>
    <w:rsid w:val="67CF53E9"/>
    <w:rsid w:val="67D42AAB"/>
    <w:rsid w:val="67DC5D9C"/>
    <w:rsid w:val="67DCB3EC"/>
    <w:rsid w:val="67E95D84"/>
    <w:rsid w:val="67F291DC"/>
    <w:rsid w:val="67F57747"/>
    <w:rsid w:val="67F8441F"/>
    <w:rsid w:val="6802459B"/>
    <w:rsid w:val="6809B627"/>
    <w:rsid w:val="680A0A9A"/>
    <w:rsid w:val="680AFA53"/>
    <w:rsid w:val="6810BD45"/>
    <w:rsid w:val="68203CAA"/>
    <w:rsid w:val="682798A2"/>
    <w:rsid w:val="68444410"/>
    <w:rsid w:val="684ABD54"/>
    <w:rsid w:val="68501890"/>
    <w:rsid w:val="685A16DA"/>
    <w:rsid w:val="685FCA27"/>
    <w:rsid w:val="68706EAD"/>
    <w:rsid w:val="68714A3E"/>
    <w:rsid w:val="6874B196"/>
    <w:rsid w:val="6877B9C9"/>
    <w:rsid w:val="687E8706"/>
    <w:rsid w:val="687ECAE8"/>
    <w:rsid w:val="6885A1EC"/>
    <w:rsid w:val="688A2D03"/>
    <w:rsid w:val="6897259C"/>
    <w:rsid w:val="68A50892"/>
    <w:rsid w:val="68B6BD01"/>
    <w:rsid w:val="68B9E809"/>
    <w:rsid w:val="68D42579"/>
    <w:rsid w:val="68D4659A"/>
    <w:rsid w:val="68DDAF77"/>
    <w:rsid w:val="68DEFCBC"/>
    <w:rsid w:val="68E1CAC2"/>
    <w:rsid w:val="68E3690A"/>
    <w:rsid w:val="68E846EC"/>
    <w:rsid w:val="68E90C7D"/>
    <w:rsid w:val="68F26B99"/>
    <w:rsid w:val="68F30B37"/>
    <w:rsid w:val="68F52A96"/>
    <w:rsid w:val="68FA6C45"/>
    <w:rsid w:val="68FBF7C3"/>
    <w:rsid w:val="6904CE7E"/>
    <w:rsid w:val="69064AC6"/>
    <w:rsid w:val="6907134C"/>
    <w:rsid w:val="6909F18F"/>
    <w:rsid w:val="690B5BA6"/>
    <w:rsid w:val="690E98F5"/>
    <w:rsid w:val="690FBDBE"/>
    <w:rsid w:val="691422D2"/>
    <w:rsid w:val="69214838"/>
    <w:rsid w:val="69228432"/>
    <w:rsid w:val="69240636"/>
    <w:rsid w:val="6924AEBC"/>
    <w:rsid w:val="6925279F"/>
    <w:rsid w:val="6927D2DC"/>
    <w:rsid w:val="6929FB19"/>
    <w:rsid w:val="692B9AAE"/>
    <w:rsid w:val="69439366"/>
    <w:rsid w:val="6943ECEC"/>
    <w:rsid w:val="6946FBFD"/>
    <w:rsid w:val="695036A7"/>
    <w:rsid w:val="6952ACBE"/>
    <w:rsid w:val="69546A95"/>
    <w:rsid w:val="69549DD1"/>
    <w:rsid w:val="69624E0A"/>
    <w:rsid w:val="69663CDC"/>
    <w:rsid w:val="69696D13"/>
    <w:rsid w:val="697C572F"/>
    <w:rsid w:val="698D0F73"/>
    <w:rsid w:val="69919289"/>
    <w:rsid w:val="6991FC88"/>
    <w:rsid w:val="699383FC"/>
    <w:rsid w:val="6995CB4D"/>
    <w:rsid w:val="69A0FAE8"/>
    <w:rsid w:val="69AEC301"/>
    <w:rsid w:val="69B32D50"/>
    <w:rsid w:val="69C06514"/>
    <w:rsid w:val="69E12BEF"/>
    <w:rsid w:val="69E1736B"/>
    <w:rsid w:val="69F360B9"/>
    <w:rsid w:val="69F59A7E"/>
    <w:rsid w:val="69F79A86"/>
    <w:rsid w:val="69FB4A5E"/>
    <w:rsid w:val="69FEF46E"/>
    <w:rsid w:val="6A05DEAD"/>
    <w:rsid w:val="6A132479"/>
    <w:rsid w:val="6A175600"/>
    <w:rsid w:val="6A1A513E"/>
    <w:rsid w:val="6A1B633B"/>
    <w:rsid w:val="6A1E30CF"/>
    <w:rsid w:val="6A1F3195"/>
    <w:rsid w:val="6A230A07"/>
    <w:rsid w:val="6A3A2D38"/>
    <w:rsid w:val="6A41C74C"/>
    <w:rsid w:val="6A44DD64"/>
    <w:rsid w:val="6A4C9EC2"/>
    <w:rsid w:val="6A50CFBD"/>
    <w:rsid w:val="6A5C5717"/>
    <w:rsid w:val="6A61AAB6"/>
    <w:rsid w:val="6A63369D"/>
    <w:rsid w:val="6A638BEC"/>
    <w:rsid w:val="6A67EA82"/>
    <w:rsid w:val="6A6F82A1"/>
    <w:rsid w:val="6A7F25C7"/>
    <w:rsid w:val="6A80E370"/>
    <w:rsid w:val="6A83684C"/>
    <w:rsid w:val="6A8DC588"/>
    <w:rsid w:val="6A903312"/>
    <w:rsid w:val="6A9735EE"/>
    <w:rsid w:val="6A9CCB65"/>
    <w:rsid w:val="6AA25AF0"/>
    <w:rsid w:val="6AA44362"/>
    <w:rsid w:val="6AA95A1F"/>
    <w:rsid w:val="6AAA53E4"/>
    <w:rsid w:val="6AB21EB4"/>
    <w:rsid w:val="6AB2CE6C"/>
    <w:rsid w:val="6AB7695C"/>
    <w:rsid w:val="6ABB8821"/>
    <w:rsid w:val="6AC215E5"/>
    <w:rsid w:val="6AC82A53"/>
    <w:rsid w:val="6AD0596E"/>
    <w:rsid w:val="6AD36CD1"/>
    <w:rsid w:val="6AD8AFDC"/>
    <w:rsid w:val="6ADABE49"/>
    <w:rsid w:val="6ADE7BDF"/>
    <w:rsid w:val="6ADED297"/>
    <w:rsid w:val="6AEECF48"/>
    <w:rsid w:val="6AF2C55A"/>
    <w:rsid w:val="6AF8669E"/>
    <w:rsid w:val="6AFDFB26"/>
    <w:rsid w:val="6B06B2F0"/>
    <w:rsid w:val="6B08E22B"/>
    <w:rsid w:val="6B08F410"/>
    <w:rsid w:val="6B17B1D5"/>
    <w:rsid w:val="6B17D219"/>
    <w:rsid w:val="6B199578"/>
    <w:rsid w:val="6B1A16BB"/>
    <w:rsid w:val="6B1EF93B"/>
    <w:rsid w:val="6B204E1A"/>
    <w:rsid w:val="6B20F25E"/>
    <w:rsid w:val="6B278B01"/>
    <w:rsid w:val="6B2E38FF"/>
    <w:rsid w:val="6B2FBCF0"/>
    <w:rsid w:val="6B4980A9"/>
    <w:rsid w:val="6B49A1FC"/>
    <w:rsid w:val="6B4D45CA"/>
    <w:rsid w:val="6B4D9E33"/>
    <w:rsid w:val="6B5A76DD"/>
    <w:rsid w:val="6B5B4BE6"/>
    <w:rsid w:val="6B612B13"/>
    <w:rsid w:val="6B624B6A"/>
    <w:rsid w:val="6B68E514"/>
    <w:rsid w:val="6B68E885"/>
    <w:rsid w:val="6B70E51C"/>
    <w:rsid w:val="6B737844"/>
    <w:rsid w:val="6B7AF004"/>
    <w:rsid w:val="6B87703C"/>
    <w:rsid w:val="6B8C8D2E"/>
    <w:rsid w:val="6B98DC60"/>
    <w:rsid w:val="6B9BDF8D"/>
    <w:rsid w:val="6B9C043B"/>
    <w:rsid w:val="6B9C5866"/>
    <w:rsid w:val="6BA7044E"/>
    <w:rsid w:val="6BAA7315"/>
    <w:rsid w:val="6BAD49C5"/>
    <w:rsid w:val="6BADE53C"/>
    <w:rsid w:val="6BAE3008"/>
    <w:rsid w:val="6BAFC940"/>
    <w:rsid w:val="6BB033F5"/>
    <w:rsid w:val="6BB7FFA3"/>
    <w:rsid w:val="6BC10E0F"/>
    <w:rsid w:val="6BC166A1"/>
    <w:rsid w:val="6BC66D18"/>
    <w:rsid w:val="6BE0960B"/>
    <w:rsid w:val="6BE2268A"/>
    <w:rsid w:val="6BF05B9E"/>
    <w:rsid w:val="6BF5DCCE"/>
    <w:rsid w:val="6BF7FA91"/>
    <w:rsid w:val="6C032DA1"/>
    <w:rsid w:val="6C0701B3"/>
    <w:rsid w:val="6C0D6F3B"/>
    <w:rsid w:val="6C0DB185"/>
    <w:rsid w:val="6C0FFD7C"/>
    <w:rsid w:val="6C14BB70"/>
    <w:rsid w:val="6C26B9B9"/>
    <w:rsid w:val="6C2B844A"/>
    <w:rsid w:val="6C2CEF9B"/>
    <w:rsid w:val="6C341527"/>
    <w:rsid w:val="6C3D2B39"/>
    <w:rsid w:val="6C3F563F"/>
    <w:rsid w:val="6C416C32"/>
    <w:rsid w:val="6C473118"/>
    <w:rsid w:val="6C47E52C"/>
    <w:rsid w:val="6C4E20D7"/>
    <w:rsid w:val="6C501FBB"/>
    <w:rsid w:val="6C57C3AA"/>
    <w:rsid w:val="6C6AFC22"/>
    <w:rsid w:val="6C6BAE22"/>
    <w:rsid w:val="6C6D1DFB"/>
    <w:rsid w:val="6C7EBB57"/>
    <w:rsid w:val="6C7F532E"/>
    <w:rsid w:val="6C8503EA"/>
    <w:rsid w:val="6C8CA4FE"/>
    <w:rsid w:val="6C8F5450"/>
    <w:rsid w:val="6C969675"/>
    <w:rsid w:val="6C9BCA08"/>
    <w:rsid w:val="6CA12C62"/>
    <w:rsid w:val="6CA4B5F2"/>
    <w:rsid w:val="6CA5B8BB"/>
    <w:rsid w:val="6CAFD78C"/>
    <w:rsid w:val="6CBEBDA2"/>
    <w:rsid w:val="6CBF4E94"/>
    <w:rsid w:val="6CC2A5A8"/>
    <w:rsid w:val="6CC5C9E3"/>
    <w:rsid w:val="6CC9CCC6"/>
    <w:rsid w:val="6CCB20E4"/>
    <w:rsid w:val="6CCB9E44"/>
    <w:rsid w:val="6CCE59AE"/>
    <w:rsid w:val="6CD0F8C7"/>
    <w:rsid w:val="6CD1520D"/>
    <w:rsid w:val="6CDDAA91"/>
    <w:rsid w:val="6CDDE39A"/>
    <w:rsid w:val="6CE19FAB"/>
    <w:rsid w:val="6CE93A38"/>
    <w:rsid w:val="6CEE2284"/>
    <w:rsid w:val="6CEEFA35"/>
    <w:rsid w:val="6CFC415D"/>
    <w:rsid w:val="6D028E2A"/>
    <w:rsid w:val="6D044545"/>
    <w:rsid w:val="6D04B8E6"/>
    <w:rsid w:val="6D146EDE"/>
    <w:rsid w:val="6D19B93A"/>
    <w:rsid w:val="6D213EA6"/>
    <w:rsid w:val="6D27FFDE"/>
    <w:rsid w:val="6D2C112C"/>
    <w:rsid w:val="6D38E74E"/>
    <w:rsid w:val="6D392370"/>
    <w:rsid w:val="6D3A51C2"/>
    <w:rsid w:val="6D3E0A26"/>
    <w:rsid w:val="6D41EC84"/>
    <w:rsid w:val="6D43AA41"/>
    <w:rsid w:val="6D471A18"/>
    <w:rsid w:val="6D478C6B"/>
    <w:rsid w:val="6D47D89D"/>
    <w:rsid w:val="6D530876"/>
    <w:rsid w:val="6D53B099"/>
    <w:rsid w:val="6D540B53"/>
    <w:rsid w:val="6D62B50E"/>
    <w:rsid w:val="6D64D199"/>
    <w:rsid w:val="6D6BF58B"/>
    <w:rsid w:val="6D6C3F0A"/>
    <w:rsid w:val="6D6D54AC"/>
    <w:rsid w:val="6D71609A"/>
    <w:rsid w:val="6D7A8D09"/>
    <w:rsid w:val="6D7F6E96"/>
    <w:rsid w:val="6D833483"/>
    <w:rsid w:val="6D871901"/>
    <w:rsid w:val="6D8A38D4"/>
    <w:rsid w:val="6D8C7C73"/>
    <w:rsid w:val="6D923299"/>
    <w:rsid w:val="6D9F8AFB"/>
    <w:rsid w:val="6DB08BD1"/>
    <w:rsid w:val="6DB1C89F"/>
    <w:rsid w:val="6DB4BE2F"/>
    <w:rsid w:val="6DBD90D6"/>
    <w:rsid w:val="6DC2D894"/>
    <w:rsid w:val="6DC8AB27"/>
    <w:rsid w:val="6DC99095"/>
    <w:rsid w:val="6DCB8AC7"/>
    <w:rsid w:val="6DCBF136"/>
    <w:rsid w:val="6DCF6EE9"/>
    <w:rsid w:val="6DD172AA"/>
    <w:rsid w:val="6DD49D8F"/>
    <w:rsid w:val="6DD9517B"/>
    <w:rsid w:val="6DE98D84"/>
    <w:rsid w:val="6DEA3C36"/>
    <w:rsid w:val="6DEBF32E"/>
    <w:rsid w:val="6DEC2887"/>
    <w:rsid w:val="6DECAD45"/>
    <w:rsid w:val="6DF6D892"/>
    <w:rsid w:val="6DFF0BD1"/>
    <w:rsid w:val="6E033A89"/>
    <w:rsid w:val="6E040472"/>
    <w:rsid w:val="6E063855"/>
    <w:rsid w:val="6E0FCE61"/>
    <w:rsid w:val="6E1908EE"/>
    <w:rsid w:val="6E19E090"/>
    <w:rsid w:val="6E1A5AC0"/>
    <w:rsid w:val="6E1D49B3"/>
    <w:rsid w:val="6E2183F5"/>
    <w:rsid w:val="6E2FB211"/>
    <w:rsid w:val="6E4398EB"/>
    <w:rsid w:val="6E486316"/>
    <w:rsid w:val="6E49AD31"/>
    <w:rsid w:val="6E4C24DB"/>
    <w:rsid w:val="6E4C612E"/>
    <w:rsid w:val="6E52EA75"/>
    <w:rsid w:val="6E531D66"/>
    <w:rsid w:val="6E59910A"/>
    <w:rsid w:val="6E5BD698"/>
    <w:rsid w:val="6E669369"/>
    <w:rsid w:val="6E7225FD"/>
    <w:rsid w:val="6E783180"/>
    <w:rsid w:val="6E7EC774"/>
    <w:rsid w:val="6E8161C2"/>
    <w:rsid w:val="6E83B2D7"/>
    <w:rsid w:val="6E83E8A1"/>
    <w:rsid w:val="6E847308"/>
    <w:rsid w:val="6E862A5C"/>
    <w:rsid w:val="6E937CDB"/>
    <w:rsid w:val="6E99EC2C"/>
    <w:rsid w:val="6E9C765A"/>
    <w:rsid w:val="6E9CE0E2"/>
    <w:rsid w:val="6EA092DB"/>
    <w:rsid w:val="6EAFC020"/>
    <w:rsid w:val="6EB5AD5E"/>
    <w:rsid w:val="6EBCF2D7"/>
    <w:rsid w:val="6EC76573"/>
    <w:rsid w:val="6EC9585E"/>
    <w:rsid w:val="6ECD2EB9"/>
    <w:rsid w:val="6ED62945"/>
    <w:rsid w:val="6ED80105"/>
    <w:rsid w:val="6ED81A3E"/>
    <w:rsid w:val="6ED9763A"/>
    <w:rsid w:val="6EEB3630"/>
    <w:rsid w:val="6EEE5E5D"/>
    <w:rsid w:val="6EF63FFA"/>
    <w:rsid w:val="6F008349"/>
    <w:rsid w:val="6F042EA5"/>
    <w:rsid w:val="6F0AA57C"/>
    <w:rsid w:val="6F0D0254"/>
    <w:rsid w:val="6F14ECE9"/>
    <w:rsid w:val="6F17EEB3"/>
    <w:rsid w:val="6F185AD2"/>
    <w:rsid w:val="6F1E6CCD"/>
    <w:rsid w:val="6F20EC1E"/>
    <w:rsid w:val="6F240B29"/>
    <w:rsid w:val="6F2E02FA"/>
    <w:rsid w:val="6F313DB2"/>
    <w:rsid w:val="6F36BFFB"/>
    <w:rsid w:val="6F3950DD"/>
    <w:rsid w:val="6F3E432A"/>
    <w:rsid w:val="6F43B0F8"/>
    <w:rsid w:val="6F4430F8"/>
    <w:rsid w:val="6F4E35F3"/>
    <w:rsid w:val="6F506BB0"/>
    <w:rsid w:val="6F591E40"/>
    <w:rsid w:val="6F5ADDD3"/>
    <w:rsid w:val="6F5D4FBA"/>
    <w:rsid w:val="6F6B1853"/>
    <w:rsid w:val="6F6B2159"/>
    <w:rsid w:val="6F6F8C79"/>
    <w:rsid w:val="6F70DC47"/>
    <w:rsid w:val="6F76251C"/>
    <w:rsid w:val="6F76C9FE"/>
    <w:rsid w:val="6F78CF74"/>
    <w:rsid w:val="6F85B1DA"/>
    <w:rsid w:val="6F887FA7"/>
    <w:rsid w:val="6F89B1BE"/>
    <w:rsid w:val="6F8BA30C"/>
    <w:rsid w:val="6F97537F"/>
    <w:rsid w:val="6F9AEB0F"/>
    <w:rsid w:val="6F9F2F45"/>
    <w:rsid w:val="6FB4E9CF"/>
    <w:rsid w:val="6FBFFB11"/>
    <w:rsid w:val="6FC74D0A"/>
    <w:rsid w:val="6FCEFD38"/>
    <w:rsid w:val="6FD5DC34"/>
    <w:rsid w:val="6FD9B1AE"/>
    <w:rsid w:val="6FDBB1F9"/>
    <w:rsid w:val="6FE4A35C"/>
    <w:rsid w:val="6FEC557B"/>
    <w:rsid w:val="6FF0BD4E"/>
    <w:rsid w:val="6FF340D1"/>
    <w:rsid w:val="6FF66C5F"/>
    <w:rsid w:val="6FF7BFC2"/>
    <w:rsid w:val="70036857"/>
    <w:rsid w:val="70085B57"/>
    <w:rsid w:val="700898B4"/>
    <w:rsid w:val="700A75AA"/>
    <w:rsid w:val="700D7055"/>
    <w:rsid w:val="7012CD2D"/>
    <w:rsid w:val="7017906E"/>
    <w:rsid w:val="7017A785"/>
    <w:rsid w:val="701A99ED"/>
    <w:rsid w:val="70261F85"/>
    <w:rsid w:val="70262525"/>
    <w:rsid w:val="7029AADF"/>
    <w:rsid w:val="702B9EC9"/>
    <w:rsid w:val="702ED3A8"/>
    <w:rsid w:val="704FAC69"/>
    <w:rsid w:val="704FB400"/>
    <w:rsid w:val="705376BB"/>
    <w:rsid w:val="705525B8"/>
    <w:rsid w:val="7055FD15"/>
    <w:rsid w:val="706528BF"/>
    <w:rsid w:val="70724662"/>
    <w:rsid w:val="7073C673"/>
    <w:rsid w:val="7075A603"/>
    <w:rsid w:val="70A29525"/>
    <w:rsid w:val="70A462ED"/>
    <w:rsid w:val="70A46C95"/>
    <w:rsid w:val="70A54107"/>
    <w:rsid w:val="70A6343D"/>
    <w:rsid w:val="70A7F6A1"/>
    <w:rsid w:val="70AAC8BF"/>
    <w:rsid w:val="70AD8F7B"/>
    <w:rsid w:val="70AE4718"/>
    <w:rsid w:val="70AF6D59"/>
    <w:rsid w:val="70B20B1D"/>
    <w:rsid w:val="70B61445"/>
    <w:rsid w:val="70BC7650"/>
    <w:rsid w:val="70C6FEAC"/>
    <w:rsid w:val="70CD0E13"/>
    <w:rsid w:val="70DD5429"/>
    <w:rsid w:val="70DE75C3"/>
    <w:rsid w:val="70E2A0B7"/>
    <w:rsid w:val="70E73B6F"/>
    <w:rsid w:val="70E9D44D"/>
    <w:rsid w:val="70F97202"/>
    <w:rsid w:val="70FFFE66"/>
    <w:rsid w:val="7118CBDB"/>
    <w:rsid w:val="711DB856"/>
    <w:rsid w:val="711FDAF0"/>
    <w:rsid w:val="71218534"/>
    <w:rsid w:val="7122FC78"/>
    <w:rsid w:val="7123DD63"/>
    <w:rsid w:val="712E7954"/>
    <w:rsid w:val="713223F0"/>
    <w:rsid w:val="713B36F6"/>
    <w:rsid w:val="71407395"/>
    <w:rsid w:val="71421EB4"/>
    <w:rsid w:val="714365C1"/>
    <w:rsid w:val="71499DC9"/>
    <w:rsid w:val="7150061A"/>
    <w:rsid w:val="7156913B"/>
    <w:rsid w:val="715FFF14"/>
    <w:rsid w:val="71621700"/>
    <w:rsid w:val="71641E81"/>
    <w:rsid w:val="7173EAE8"/>
    <w:rsid w:val="717799EC"/>
    <w:rsid w:val="7180F401"/>
    <w:rsid w:val="718544D4"/>
    <w:rsid w:val="71884849"/>
    <w:rsid w:val="718ACD23"/>
    <w:rsid w:val="718C5219"/>
    <w:rsid w:val="71992A21"/>
    <w:rsid w:val="71A3190A"/>
    <w:rsid w:val="71ABEDC3"/>
    <w:rsid w:val="71B1F0B0"/>
    <w:rsid w:val="71B35573"/>
    <w:rsid w:val="71B798D2"/>
    <w:rsid w:val="71BA1137"/>
    <w:rsid w:val="71BE5CF9"/>
    <w:rsid w:val="71C7C88C"/>
    <w:rsid w:val="71C804BE"/>
    <w:rsid w:val="71CD8F8D"/>
    <w:rsid w:val="71DA81D8"/>
    <w:rsid w:val="71DAC06D"/>
    <w:rsid w:val="71DF07A4"/>
    <w:rsid w:val="71E586CB"/>
    <w:rsid w:val="71E66A79"/>
    <w:rsid w:val="71E8AB2B"/>
    <w:rsid w:val="71E9D689"/>
    <w:rsid w:val="71F67923"/>
    <w:rsid w:val="71FB7101"/>
    <w:rsid w:val="71FB80F1"/>
    <w:rsid w:val="7208F7E3"/>
    <w:rsid w:val="720B7DC2"/>
    <w:rsid w:val="720DB5F9"/>
    <w:rsid w:val="720FEC81"/>
    <w:rsid w:val="721071EF"/>
    <w:rsid w:val="721BE40F"/>
    <w:rsid w:val="7221B8B2"/>
    <w:rsid w:val="7223F18F"/>
    <w:rsid w:val="722D4D9F"/>
    <w:rsid w:val="723100FE"/>
    <w:rsid w:val="72319B00"/>
    <w:rsid w:val="7236DD18"/>
    <w:rsid w:val="723BC486"/>
    <w:rsid w:val="724196E4"/>
    <w:rsid w:val="72430596"/>
    <w:rsid w:val="72448BF1"/>
    <w:rsid w:val="72453F63"/>
    <w:rsid w:val="7245C573"/>
    <w:rsid w:val="724A8C80"/>
    <w:rsid w:val="7259FFFF"/>
    <w:rsid w:val="7263657C"/>
    <w:rsid w:val="72762013"/>
    <w:rsid w:val="7278104B"/>
    <w:rsid w:val="7288EA9C"/>
    <w:rsid w:val="72A11B24"/>
    <w:rsid w:val="72AB9EFC"/>
    <w:rsid w:val="72B576C3"/>
    <w:rsid w:val="72BA7577"/>
    <w:rsid w:val="72C2B2BC"/>
    <w:rsid w:val="72D26B79"/>
    <w:rsid w:val="72D928DB"/>
    <w:rsid w:val="72DCDAC3"/>
    <w:rsid w:val="72E0D9F4"/>
    <w:rsid w:val="72E2F01E"/>
    <w:rsid w:val="72E4FA6C"/>
    <w:rsid w:val="72E6EBD9"/>
    <w:rsid w:val="72E8B96E"/>
    <w:rsid w:val="72EB2077"/>
    <w:rsid w:val="72EFB674"/>
    <w:rsid w:val="72F276A2"/>
    <w:rsid w:val="72F2781F"/>
    <w:rsid w:val="7301D2EF"/>
    <w:rsid w:val="7301E38F"/>
    <w:rsid w:val="7302C7A9"/>
    <w:rsid w:val="730F41D4"/>
    <w:rsid w:val="73169259"/>
    <w:rsid w:val="7329BD40"/>
    <w:rsid w:val="7329DEB5"/>
    <w:rsid w:val="732AECDF"/>
    <w:rsid w:val="732C33C5"/>
    <w:rsid w:val="73345CE7"/>
    <w:rsid w:val="733DB09B"/>
    <w:rsid w:val="733E9F6D"/>
    <w:rsid w:val="73402603"/>
    <w:rsid w:val="7349BE9C"/>
    <w:rsid w:val="734ADB75"/>
    <w:rsid w:val="734FB679"/>
    <w:rsid w:val="73505C47"/>
    <w:rsid w:val="73525F1C"/>
    <w:rsid w:val="7357D9FC"/>
    <w:rsid w:val="73620EB5"/>
    <w:rsid w:val="73656D8B"/>
    <w:rsid w:val="736F027F"/>
    <w:rsid w:val="73741E21"/>
    <w:rsid w:val="73764FB1"/>
    <w:rsid w:val="737BA8DE"/>
    <w:rsid w:val="737F5451"/>
    <w:rsid w:val="73811365"/>
    <w:rsid w:val="7383A613"/>
    <w:rsid w:val="73871197"/>
    <w:rsid w:val="738E7431"/>
    <w:rsid w:val="738EDAD5"/>
    <w:rsid w:val="739462F1"/>
    <w:rsid w:val="739DFE76"/>
    <w:rsid w:val="73A0663C"/>
    <w:rsid w:val="73A0D2DF"/>
    <w:rsid w:val="73A6C974"/>
    <w:rsid w:val="73A6F1F1"/>
    <w:rsid w:val="73AC4250"/>
    <w:rsid w:val="73BAF23F"/>
    <w:rsid w:val="73BD6754"/>
    <w:rsid w:val="73C13068"/>
    <w:rsid w:val="73C41FF9"/>
    <w:rsid w:val="73C80742"/>
    <w:rsid w:val="73CB9C8D"/>
    <w:rsid w:val="73CF7544"/>
    <w:rsid w:val="73D269D9"/>
    <w:rsid w:val="73D32677"/>
    <w:rsid w:val="73D67B7F"/>
    <w:rsid w:val="73E47656"/>
    <w:rsid w:val="73EFBD7D"/>
    <w:rsid w:val="73F14717"/>
    <w:rsid w:val="73F52D23"/>
    <w:rsid w:val="73F5FB53"/>
    <w:rsid w:val="73F7BEEF"/>
    <w:rsid w:val="74039796"/>
    <w:rsid w:val="740F7C79"/>
    <w:rsid w:val="7412B4BC"/>
    <w:rsid w:val="7412E8EC"/>
    <w:rsid w:val="74137657"/>
    <w:rsid w:val="741DDD51"/>
    <w:rsid w:val="741E8749"/>
    <w:rsid w:val="741FEF54"/>
    <w:rsid w:val="7425248D"/>
    <w:rsid w:val="7426C10E"/>
    <w:rsid w:val="742FD6E3"/>
    <w:rsid w:val="74327803"/>
    <w:rsid w:val="74352EF4"/>
    <w:rsid w:val="74405B7E"/>
    <w:rsid w:val="744119E8"/>
    <w:rsid w:val="74469D57"/>
    <w:rsid w:val="74482CD5"/>
    <w:rsid w:val="744A56B8"/>
    <w:rsid w:val="744C710B"/>
    <w:rsid w:val="7453C6FD"/>
    <w:rsid w:val="74547D9F"/>
    <w:rsid w:val="745C20F7"/>
    <w:rsid w:val="7461E94F"/>
    <w:rsid w:val="7462B18C"/>
    <w:rsid w:val="746380E4"/>
    <w:rsid w:val="74656196"/>
    <w:rsid w:val="746897F5"/>
    <w:rsid w:val="74691C23"/>
    <w:rsid w:val="7473BEA7"/>
    <w:rsid w:val="74760549"/>
    <w:rsid w:val="74776E77"/>
    <w:rsid w:val="747FB5E6"/>
    <w:rsid w:val="74826BBE"/>
    <w:rsid w:val="74850048"/>
    <w:rsid w:val="74877DC4"/>
    <w:rsid w:val="7487C97E"/>
    <w:rsid w:val="748832E6"/>
    <w:rsid w:val="749167FA"/>
    <w:rsid w:val="74956EAE"/>
    <w:rsid w:val="74969058"/>
    <w:rsid w:val="749DD675"/>
    <w:rsid w:val="74A45987"/>
    <w:rsid w:val="74A46346"/>
    <w:rsid w:val="74A710FC"/>
    <w:rsid w:val="74A7389D"/>
    <w:rsid w:val="74AF271B"/>
    <w:rsid w:val="74B75EE4"/>
    <w:rsid w:val="74BA6809"/>
    <w:rsid w:val="74C04884"/>
    <w:rsid w:val="74DC9DC5"/>
    <w:rsid w:val="74DCB101"/>
    <w:rsid w:val="74E26EC1"/>
    <w:rsid w:val="74E358EB"/>
    <w:rsid w:val="74E5434C"/>
    <w:rsid w:val="74E6E5B0"/>
    <w:rsid w:val="74EAFC56"/>
    <w:rsid w:val="74EE583A"/>
    <w:rsid w:val="74FC14D4"/>
    <w:rsid w:val="75039FC0"/>
    <w:rsid w:val="7509DB7D"/>
    <w:rsid w:val="7514387C"/>
    <w:rsid w:val="7519349A"/>
    <w:rsid w:val="75194A67"/>
    <w:rsid w:val="751D7F90"/>
    <w:rsid w:val="75222799"/>
    <w:rsid w:val="752737C3"/>
    <w:rsid w:val="75279249"/>
    <w:rsid w:val="75284515"/>
    <w:rsid w:val="75290B88"/>
    <w:rsid w:val="753A4B84"/>
    <w:rsid w:val="753B75FA"/>
    <w:rsid w:val="75425BCD"/>
    <w:rsid w:val="7547EE2D"/>
    <w:rsid w:val="754D5904"/>
    <w:rsid w:val="75504BE4"/>
    <w:rsid w:val="7550BB13"/>
    <w:rsid w:val="75536274"/>
    <w:rsid w:val="75559A09"/>
    <w:rsid w:val="7555DD07"/>
    <w:rsid w:val="75595974"/>
    <w:rsid w:val="755CB85F"/>
    <w:rsid w:val="7565D4FA"/>
    <w:rsid w:val="756E7A3A"/>
    <w:rsid w:val="7573B349"/>
    <w:rsid w:val="7578BF28"/>
    <w:rsid w:val="757C89A5"/>
    <w:rsid w:val="7583493F"/>
    <w:rsid w:val="758E9E5D"/>
    <w:rsid w:val="75981E54"/>
    <w:rsid w:val="759B00FC"/>
    <w:rsid w:val="759C0BA0"/>
    <w:rsid w:val="759C99D0"/>
    <w:rsid w:val="75A6C959"/>
    <w:rsid w:val="75ACC38E"/>
    <w:rsid w:val="75AE4DED"/>
    <w:rsid w:val="75B4F95B"/>
    <w:rsid w:val="75B580D6"/>
    <w:rsid w:val="75B5E776"/>
    <w:rsid w:val="75BFB4A4"/>
    <w:rsid w:val="75C3D17C"/>
    <w:rsid w:val="75CAAAAD"/>
    <w:rsid w:val="75D518AC"/>
    <w:rsid w:val="75D5D5D0"/>
    <w:rsid w:val="75D625B2"/>
    <w:rsid w:val="75D92A9C"/>
    <w:rsid w:val="75E406CC"/>
    <w:rsid w:val="75E506A4"/>
    <w:rsid w:val="75E5624E"/>
    <w:rsid w:val="75ED60AE"/>
    <w:rsid w:val="75EF64A9"/>
    <w:rsid w:val="75F2B08C"/>
    <w:rsid w:val="75FB1118"/>
    <w:rsid w:val="75FB848D"/>
    <w:rsid w:val="75FF0F80"/>
    <w:rsid w:val="76055CA7"/>
    <w:rsid w:val="760EA4B1"/>
    <w:rsid w:val="761495C4"/>
    <w:rsid w:val="761809C8"/>
    <w:rsid w:val="7619DCCA"/>
    <w:rsid w:val="761A585C"/>
    <w:rsid w:val="7624C1D4"/>
    <w:rsid w:val="763A6310"/>
    <w:rsid w:val="763BFE27"/>
    <w:rsid w:val="76426EA2"/>
    <w:rsid w:val="7647B828"/>
    <w:rsid w:val="764932A9"/>
    <w:rsid w:val="764B9668"/>
    <w:rsid w:val="7657D756"/>
    <w:rsid w:val="765B7CC4"/>
    <w:rsid w:val="76659908"/>
    <w:rsid w:val="7668620C"/>
    <w:rsid w:val="766FBF32"/>
    <w:rsid w:val="7670999E"/>
    <w:rsid w:val="767459FD"/>
    <w:rsid w:val="768270C1"/>
    <w:rsid w:val="76879278"/>
    <w:rsid w:val="7688EA23"/>
    <w:rsid w:val="768F2418"/>
    <w:rsid w:val="768F6A0B"/>
    <w:rsid w:val="7698A8CD"/>
    <w:rsid w:val="769B34F0"/>
    <w:rsid w:val="76B5E6C6"/>
    <w:rsid w:val="76B7D841"/>
    <w:rsid w:val="76BB8DEA"/>
    <w:rsid w:val="76C33435"/>
    <w:rsid w:val="76C5607A"/>
    <w:rsid w:val="76C851EE"/>
    <w:rsid w:val="76DB2213"/>
    <w:rsid w:val="76E30247"/>
    <w:rsid w:val="76E6B705"/>
    <w:rsid w:val="76E7D2AE"/>
    <w:rsid w:val="76EC045F"/>
    <w:rsid w:val="76F71305"/>
    <w:rsid w:val="76F79258"/>
    <w:rsid w:val="76FAEF43"/>
    <w:rsid w:val="770A364F"/>
    <w:rsid w:val="770C018E"/>
    <w:rsid w:val="77129104"/>
    <w:rsid w:val="7712D68F"/>
    <w:rsid w:val="7715186F"/>
    <w:rsid w:val="7717C488"/>
    <w:rsid w:val="771806F8"/>
    <w:rsid w:val="771962EE"/>
    <w:rsid w:val="771A22E7"/>
    <w:rsid w:val="77267E50"/>
    <w:rsid w:val="77273BD2"/>
    <w:rsid w:val="772CC99D"/>
    <w:rsid w:val="772CD581"/>
    <w:rsid w:val="77375E83"/>
    <w:rsid w:val="773C9BB8"/>
    <w:rsid w:val="77430642"/>
    <w:rsid w:val="7744A9D2"/>
    <w:rsid w:val="77520D61"/>
    <w:rsid w:val="77552D2A"/>
    <w:rsid w:val="776528D3"/>
    <w:rsid w:val="776C5584"/>
    <w:rsid w:val="7787AD18"/>
    <w:rsid w:val="7792B7DF"/>
    <w:rsid w:val="77960723"/>
    <w:rsid w:val="77967A47"/>
    <w:rsid w:val="77A448E6"/>
    <w:rsid w:val="77A460FE"/>
    <w:rsid w:val="77A4D707"/>
    <w:rsid w:val="77B7F98C"/>
    <w:rsid w:val="77B92110"/>
    <w:rsid w:val="77BA12E0"/>
    <w:rsid w:val="77C442E1"/>
    <w:rsid w:val="77C62774"/>
    <w:rsid w:val="77C644E3"/>
    <w:rsid w:val="77D4BF47"/>
    <w:rsid w:val="77DAE58B"/>
    <w:rsid w:val="77DE07EC"/>
    <w:rsid w:val="77E49919"/>
    <w:rsid w:val="77EDADAF"/>
    <w:rsid w:val="77EE272F"/>
    <w:rsid w:val="77EE4608"/>
    <w:rsid w:val="78066F72"/>
    <w:rsid w:val="7808E6BE"/>
    <w:rsid w:val="781A2791"/>
    <w:rsid w:val="781D9ED2"/>
    <w:rsid w:val="78234A5F"/>
    <w:rsid w:val="782A9A1B"/>
    <w:rsid w:val="783A006F"/>
    <w:rsid w:val="78447DAB"/>
    <w:rsid w:val="78449653"/>
    <w:rsid w:val="7847407C"/>
    <w:rsid w:val="784AE1FD"/>
    <w:rsid w:val="784F1A4A"/>
    <w:rsid w:val="78509438"/>
    <w:rsid w:val="78585CCB"/>
    <w:rsid w:val="785C1472"/>
    <w:rsid w:val="7861C1B2"/>
    <w:rsid w:val="7865C4C5"/>
    <w:rsid w:val="786844D0"/>
    <w:rsid w:val="7868A637"/>
    <w:rsid w:val="78740DAC"/>
    <w:rsid w:val="7878DF1A"/>
    <w:rsid w:val="787B7775"/>
    <w:rsid w:val="7883F40D"/>
    <w:rsid w:val="788733D6"/>
    <w:rsid w:val="788C4B39"/>
    <w:rsid w:val="788EDACB"/>
    <w:rsid w:val="789A63EA"/>
    <w:rsid w:val="78B35205"/>
    <w:rsid w:val="78B6227C"/>
    <w:rsid w:val="78B6721C"/>
    <w:rsid w:val="78B9231C"/>
    <w:rsid w:val="78BEF79B"/>
    <w:rsid w:val="78CE2C86"/>
    <w:rsid w:val="78E23A06"/>
    <w:rsid w:val="78E3C40B"/>
    <w:rsid w:val="78E9D128"/>
    <w:rsid w:val="78EE2DF3"/>
    <w:rsid w:val="78F317DC"/>
    <w:rsid w:val="78F4EBBC"/>
    <w:rsid w:val="7900F387"/>
    <w:rsid w:val="7900F934"/>
    <w:rsid w:val="79057FF2"/>
    <w:rsid w:val="7907FBDE"/>
    <w:rsid w:val="79118302"/>
    <w:rsid w:val="79167038"/>
    <w:rsid w:val="791B54F8"/>
    <w:rsid w:val="791E7A21"/>
    <w:rsid w:val="791EB33E"/>
    <w:rsid w:val="79258B3A"/>
    <w:rsid w:val="79294B0B"/>
    <w:rsid w:val="792B9896"/>
    <w:rsid w:val="793C9660"/>
    <w:rsid w:val="79409317"/>
    <w:rsid w:val="7940AC0A"/>
    <w:rsid w:val="7948224A"/>
    <w:rsid w:val="794A6555"/>
    <w:rsid w:val="794D71F4"/>
    <w:rsid w:val="79546E56"/>
    <w:rsid w:val="7960F517"/>
    <w:rsid w:val="7963084C"/>
    <w:rsid w:val="79655939"/>
    <w:rsid w:val="7986EAE8"/>
    <w:rsid w:val="798C9EC3"/>
    <w:rsid w:val="798EE0EE"/>
    <w:rsid w:val="79A0B9E7"/>
    <w:rsid w:val="79ACB1C0"/>
    <w:rsid w:val="79B846CA"/>
    <w:rsid w:val="79BEFB9F"/>
    <w:rsid w:val="79C16433"/>
    <w:rsid w:val="79C4271B"/>
    <w:rsid w:val="79C4B8F9"/>
    <w:rsid w:val="79D4C5BE"/>
    <w:rsid w:val="79DD1DB6"/>
    <w:rsid w:val="79E529AA"/>
    <w:rsid w:val="79EB436F"/>
    <w:rsid w:val="79EC02F1"/>
    <w:rsid w:val="79EC9002"/>
    <w:rsid w:val="79F1FC58"/>
    <w:rsid w:val="79F405FE"/>
    <w:rsid w:val="79FCCE18"/>
    <w:rsid w:val="79FD077F"/>
    <w:rsid w:val="7A0682E6"/>
    <w:rsid w:val="7A0AEB04"/>
    <w:rsid w:val="7A1B3170"/>
    <w:rsid w:val="7A1EDBF8"/>
    <w:rsid w:val="7A1EFE37"/>
    <w:rsid w:val="7A2894B6"/>
    <w:rsid w:val="7A3204FE"/>
    <w:rsid w:val="7A36045D"/>
    <w:rsid w:val="7A387BDE"/>
    <w:rsid w:val="7A3B7FF7"/>
    <w:rsid w:val="7A45B437"/>
    <w:rsid w:val="7A461388"/>
    <w:rsid w:val="7A519FA8"/>
    <w:rsid w:val="7A548189"/>
    <w:rsid w:val="7A55C1C7"/>
    <w:rsid w:val="7A61E4BC"/>
    <w:rsid w:val="7A6294DE"/>
    <w:rsid w:val="7A63E0CB"/>
    <w:rsid w:val="7A63F880"/>
    <w:rsid w:val="7A722CAB"/>
    <w:rsid w:val="7A73FD59"/>
    <w:rsid w:val="7A765F4C"/>
    <w:rsid w:val="7A7AE7DF"/>
    <w:rsid w:val="7A862327"/>
    <w:rsid w:val="7A88B6ED"/>
    <w:rsid w:val="7A8B06D0"/>
    <w:rsid w:val="7A8B64CD"/>
    <w:rsid w:val="7A8C9928"/>
    <w:rsid w:val="7A90162F"/>
    <w:rsid w:val="7A91BA53"/>
    <w:rsid w:val="7A943D3F"/>
    <w:rsid w:val="7AAE124E"/>
    <w:rsid w:val="7AB0ACB6"/>
    <w:rsid w:val="7ABA3441"/>
    <w:rsid w:val="7ABC38E1"/>
    <w:rsid w:val="7ABF6F33"/>
    <w:rsid w:val="7AC54931"/>
    <w:rsid w:val="7ACD4406"/>
    <w:rsid w:val="7ACEC253"/>
    <w:rsid w:val="7AD2528E"/>
    <w:rsid w:val="7AE09FF6"/>
    <w:rsid w:val="7AECCB7B"/>
    <w:rsid w:val="7AEE13A6"/>
    <w:rsid w:val="7AF05C5B"/>
    <w:rsid w:val="7AF33C90"/>
    <w:rsid w:val="7B0499A3"/>
    <w:rsid w:val="7B05A38E"/>
    <w:rsid w:val="7B05C829"/>
    <w:rsid w:val="7B1647BD"/>
    <w:rsid w:val="7B1E0AF7"/>
    <w:rsid w:val="7B1EBE84"/>
    <w:rsid w:val="7B2729B6"/>
    <w:rsid w:val="7B2751F7"/>
    <w:rsid w:val="7B2916A4"/>
    <w:rsid w:val="7B3BA9FD"/>
    <w:rsid w:val="7B3CC1A5"/>
    <w:rsid w:val="7B3D7BB0"/>
    <w:rsid w:val="7B3E68B4"/>
    <w:rsid w:val="7B4768FE"/>
    <w:rsid w:val="7B4EF9ED"/>
    <w:rsid w:val="7B4FE27F"/>
    <w:rsid w:val="7B511876"/>
    <w:rsid w:val="7B58F9D8"/>
    <w:rsid w:val="7B5C9CA7"/>
    <w:rsid w:val="7B66C00A"/>
    <w:rsid w:val="7B78247A"/>
    <w:rsid w:val="7B86F09D"/>
    <w:rsid w:val="7B892AEA"/>
    <w:rsid w:val="7B89DE75"/>
    <w:rsid w:val="7B8F5152"/>
    <w:rsid w:val="7B90387C"/>
    <w:rsid w:val="7B98EB40"/>
    <w:rsid w:val="7B9B9CD1"/>
    <w:rsid w:val="7B9D9D2E"/>
    <w:rsid w:val="7BA4089C"/>
    <w:rsid w:val="7BA82E85"/>
    <w:rsid w:val="7BA851A6"/>
    <w:rsid w:val="7BA902BD"/>
    <w:rsid w:val="7BAC2617"/>
    <w:rsid w:val="7BAF2EFA"/>
    <w:rsid w:val="7BBB2529"/>
    <w:rsid w:val="7BBE1CE4"/>
    <w:rsid w:val="7BD00AEE"/>
    <w:rsid w:val="7BD41D4F"/>
    <w:rsid w:val="7BDBE1D2"/>
    <w:rsid w:val="7BDCF3AD"/>
    <w:rsid w:val="7BDD822C"/>
    <w:rsid w:val="7BDDD387"/>
    <w:rsid w:val="7BDE5E46"/>
    <w:rsid w:val="7BE2E226"/>
    <w:rsid w:val="7BF349A3"/>
    <w:rsid w:val="7BF9F66A"/>
    <w:rsid w:val="7C05AAC7"/>
    <w:rsid w:val="7C0D49D0"/>
    <w:rsid w:val="7C17FFAD"/>
    <w:rsid w:val="7C2D4C73"/>
    <w:rsid w:val="7C34A340"/>
    <w:rsid w:val="7C38BD6C"/>
    <w:rsid w:val="7C497CC0"/>
    <w:rsid w:val="7C4CA389"/>
    <w:rsid w:val="7C4CBA8C"/>
    <w:rsid w:val="7C4DFD19"/>
    <w:rsid w:val="7C568632"/>
    <w:rsid w:val="7C5780F5"/>
    <w:rsid w:val="7C5902E8"/>
    <w:rsid w:val="7C5A642D"/>
    <w:rsid w:val="7C5D2BFC"/>
    <w:rsid w:val="7C5EB3D2"/>
    <w:rsid w:val="7C60F9F3"/>
    <w:rsid w:val="7C6114C4"/>
    <w:rsid w:val="7C67A86C"/>
    <w:rsid w:val="7C6B3B44"/>
    <w:rsid w:val="7C778C29"/>
    <w:rsid w:val="7C85A9E6"/>
    <w:rsid w:val="7C903099"/>
    <w:rsid w:val="7C917DB1"/>
    <w:rsid w:val="7C91AB96"/>
    <w:rsid w:val="7C9406E5"/>
    <w:rsid w:val="7CA4AF1F"/>
    <w:rsid w:val="7CAF4B9E"/>
    <w:rsid w:val="7CBA3524"/>
    <w:rsid w:val="7CC8DFE9"/>
    <w:rsid w:val="7CCB9964"/>
    <w:rsid w:val="7CD49316"/>
    <w:rsid w:val="7CD600FB"/>
    <w:rsid w:val="7CE47E49"/>
    <w:rsid w:val="7CE9DF43"/>
    <w:rsid w:val="7CF11E6C"/>
    <w:rsid w:val="7CF341F8"/>
    <w:rsid w:val="7CFE0573"/>
    <w:rsid w:val="7CFE8524"/>
    <w:rsid w:val="7D0C51E5"/>
    <w:rsid w:val="7D10ECDA"/>
    <w:rsid w:val="7D1922EA"/>
    <w:rsid w:val="7D198FB1"/>
    <w:rsid w:val="7D1C3AE1"/>
    <w:rsid w:val="7D1CF3AC"/>
    <w:rsid w:val="7D1D347F"/>
    <w:rsid w:val="7D2CFA56"/>
    <w:rsid w:val="7D349552"/>
    <w:rsid w:val="7D3D67BC"/>
    <w:rsid w:val="7D3DB25E"/>
    <w:rsid w:val="7D43D066"/>
    <w:rsid w:val="7D444E30"/>
    <w:rsid w:val="7D484EE5"/>
    <w:rsid w:val="7D4C3A84"/>
    <w:rsid w:val="7D5361C6"/>
    <w:rsid w:val="7D54F1A3"/>
    <w:rsid w:val="7D564BF5"/>
    <w:rsid w:val="7D656E8A"/>
    <w:rsid w:val="7D65B83C"/>
    <w:rsid w:val="7D693B94"/>
    <w:rsid w:val="7D6BEF46"/>
    <w:rsid w:val="7D755033"/>
    <w:rsid w:val="7D784057"/>
    <w:rsid w:val="7D7AD8DF"/>
    <w:rsid w:val="7D82288A"/>
    <w:rsid w:val="7D883FCB"/>
    <w:rsid w:val="7D8DB9DD"/>
    <w:rsid w:val="7D8E0F22"/>
    <w:rsid w:val="7D907647"/>
    <w:rsid w:val="7D92EF0A"/>
    <w:rsid w:val="7D95D31B"/>
    <w:rsid w:val="7D97F72B"/>
    <w:rsid w:val="7D9B3480"/>
    <w:rsid w:val="7DA0D967"/>
    <w:rsid w:val="7DAFD4C5"/>
    <w:rsid w:val="7DB141C4"/>
    <w:rsid w:val="7DB753C9"/>
    <w:rsid w:val="7DB81DE0"/>
    <w:rsid w:val="7DBD7AA1"/>
    <w:rsid w:val="7DC53BD7"/>
    <w:rsid w:val="7DC92B0C"/>
    <w:rsid w:val="7DCBF342"/>
    <w:rsid w:val="7DCE1567"/>
    <w:rsid w:val="7DD47B38"/>
    <w:rsid w:val="7DDA0EA3"/>
    <w:rsid w:val="7DDA85DE"/>
    <w:rsid w:val="7DE3E438"/>
    <w:rsid w:val="7DE5BABB"/>
    <w:rsid w:val="7DEB8B16"/>
    <w:rsid w:val="7DEE2EF2"/>
    <w:rsid w:val="7DF18810"/>
    <w:rsid w:val="7DFC0C24"/>
    <w:rsid w:val="7DFD98BE"/>
    <w:rsid w:val="7E06A035"/>
    <w:rsid w:val="7E0BEDA2"/>
    <w:rsid w:val="7E0E7741"/>
    <w:rsid w:val="7E1154A3"/>
    <w:rsid w:val="7E124F91"/>
    <w:rsid w:val="7E14667B"/>
    <w:rsid w:val="7E1D2C1C"/>
    <w:rsid w:val="7E1EDCF1"/>
    <w:rsid w:val="7E20B38E"/>
    <w:rsid w:val="7E26DC98"/>
    <w:rsid w:val="7E2ED226"/>
    <w:rsid w:val="7E37967E"/>
    <w:rsid w:val="7E38702C"/>
    <w:rsid w:val="7E3A346F"/>
    <w:rsid w:val="7E3B23D5"/>
    <w:rsid w:val="7E3B3799"/>
    <w:rsid w:val="7E43B16D"/>
    <w:rsid w:val="7E45039F"/>
    <w:rsid w:val="7E494A57"/>
    <w:rsid w:val="7E4BDBB6"/>
    <w:rsid w:val="7E4EF8BA"/>
    <w:rsid w:val="7E547231"/>
    <w:rsid w:val="7E5A26D6"/>
    <w:rsid w:val="7E5AD41B"/>
    <w:rsid w:val="7E700925"/>
    <w:rsid w:val="7E745EE6"/>
    <w:rsid w:val="7E796A74"/>
    <w:rsid w:val="7E7C710A"/>
    <w:rsid w:val="7E846C63"/>
    <w:rsid w:val="7E90FD04"/>
    <w:rsid w:val="7EA0FDE1"/>
    <w:rsid w:val="7EA25DAD"/>
    <w:rsid w:val="7EA366D8"/>
    <w:rsid w:val="7EA6D198"/>
    <w:rsid w:val="7EADEC2B"/>
    <w:rsid w:val="7EAE85E5"/>
    <w:rsid w:val="7EAFBAD6"/>
    <w:rsid w:val="7EB05E72"/>
    <w:rsid w:val="7EB49D53"/>
    <w:rsid w:val="7EBBE2C1"/>
    <w:rsid w:val="7EC0D61A"/>
    <w:rsid w:val="7EDB1211"/>
    <w:rsid w:val="7EDD63B2"/>
    <w:rsid w:val="7EE95722"/>
    <w:rsid w:val="7EF5F33B"/>
    <w:rsid w:val="7EFBAF77"/>
    <w:rsid w:val="7EFD66C6"/>
    <w:rsid w:val="7EFF2798"/>
    <w:rsid w:val="7F03E21A"/>
    <w:rsid w:val="7F07F8B7"/>
    <w:rsid w:val="7F09C6BA"/>
    <w:rsid w:val="7F09EADC"/>
    <w:rsid w:val="7F0D4CA5"/>
    <w:rsid w:val="7F0EF11A"/>
    <w:rsid w:val="7F0F8393"/>
    <w:rsid w:val="7F12F400"/>
    <w:rsid w:val="7F194CE9"/>
    <w:rsid w:val="7F1F8D05"/>
    <w:rsid w:val="7F21DCD9"/>
    <w:rsid w:val="7F2331A1"/>
    <w:rsid w:val="7F2484B0"/>
    <w:rsid w:val="7F2A1254"/>
    <w:rsid w:val="7F2F223A"/>
    <w:rsid w:val="7F313D40"/>
    <w:rsid w:val="7F3FEA50"/>
    <w:rsid w:val="7F41E342"/>
    <w:rsid w:val="7F440601"/>
    <w:rsid w:val="7F4CDCC2"/>
    <w:rsid w:val="7F51E941"/>
    <w:rsid w:val="7F5701CE"/>
    <w:rsid w:val="7F59950D"/>
    <w:rsid w:val="7F5FD5A2"/>
    <w:rsid w:val="7F69861A"/>
    <w:rsid w:val="7F6BC719"/>
    <w:rsid w:val="7F730CF1"/>
    <w:rsid w:val="7F7E987F"/>
    <w:rsid w:val="7F81790A"/>
    <w:rsid w:val="7F828A66"/>
    <w:rsid w:val="7F83E975"/>
    <w:rsid w:val="7F89EEFD"/>
    <w:rsid w:val="7F94CCBE"/>
    <w:rsid w:val="7F9FBE48"/>
    <w:rsid w:val="7FA1D813"/>
    <w:rsid w:val="7FA5C3B1"/>
    <w:rsid w:val="7FB4EAB7"/>
    <w:rsid w:val="7FC7311E"/>
    <w:rsid w:val="7FC9204E"/>
    <w:rsid w:val="7FCC5FE4"/>
    <w:rsid w:val="7FD9D50B"/>
    <w:rsid w:val="7FDAA288"/>
    <w:rsid w:val="7FDB08ED"/>
    <w:rsid w:val="7FDF0F66"/>
    <w:rsid w:val="7FE248AB"/>
    <w:rsid w:val="7FE49F7A"/>
    <w:rsid w:val="7FE4F16E"/>
    <w:rsid w:val="7FE669BE"/>
    <w:rsid w:val="7FF63776"/>
    <w:rsid w:val="7FFE4C0E"/>
    <w:rsid w:val="7FFF62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72CBD"/>
  <w15:chartTrackingRefBased/>
  <w15:docId w15:val="{A6FA31FC-F69B-4E3F-AE47-DFC58F83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32"/>
  </w:style>
  <w:style w:type="paragraph" w:styleId="Heading1">
    <w:name w:val="heading 1"/>
    <w:basedOn w:val="ListParagraph"/>
    <w:next w:val="Normal"/>
    <w:link w:val="Heading1Char"/>
    <w:uiPriority w:val="9"/>
    <w:qFormat/>
    <w:rsid w:val="00374467"/>
    <w:pPr>
      <w:overflowPunct w:val="0"/>
      <w:autoSpaceDE w:val="0"/>
      <w:autoSpaceDN w:val="0"/>
      <w:adjustRightInd w:val="0"/>
      <w:spacing w:after="240" w:line="240" w:lineRule="auto"/>
      <w:jc w:val="center"/>
      <w:textAlignment w:val="baseline"/>
      <w:outlineLvl w:val="0"/>
    </w:pPr>
    <w:rPr>
      <w:rFonts w:cs="Arial"/>
      <w:b/>
      <w:szCs w:val="20"/>
    </w:rPr>
  </w:style>
  <w:style w:type="paragraph" w:styleId="Heading2">
    <w:name w:val="heading 2"/>
    <w:basedOn w:val="ListParagraph"/>
    <w:next w:val="Normal"/>
    <w:link w:val="Heading2Char"/>
    <w:uiPriority w:val="9"/>
    <w:unhideWhenUsed/>
    <w:qFormat/>
    <w:rsid w:val="009E032F"/>
    <w:pPr>
      <w:numPr>
        <w:numId w:val="3"/>
      </w:numPr>
      <w:tabs>
        <w:tab w:val="left" w:pos="1260"/>
      </w:tabs>
      <w:overflowPunct w:val="0"/>
      <w:autoSpaceDE w:val="0"/>
      <w:autoSpaceDN w:val="0"/>
      <w:adjustRightInd w:val="0"/>
      <w:spacing w:after="240" w:line="240" w:lineRule="auto"/>
      <w:textAlignment w:val="baseline"/>
      <w:outlineLvl w:val="1"/>
    </w:pPr>
    <w:rPr>
      <w:rFonts w:cs="Arial"/>
      <w:b/>
      <w:szCs w:val="20"/>
    </w:rPr>
  </w:style>
  <w:style w:type="paragraph" w:styleId="Heading3">
    <w:name w:val="heading 3"/>
    <w:basedOn w:val="Normal"/>
    <w:next w:val="Normal"/>
    <w:link w:val="Heading3Char"/>
    <w:uiPriority w:val="9"/>
    <w:semiHidden/>
    <w:unhideWhenUsed/>
    <w:qFormat/>
    <w:rsid w:val="00D702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9"/>
    <w:qFormat/>
    <w:rsid w:val="00024400"/>
    <w:pPr>
      <w:spacing w:before="240" w:after="60" w:line="240" w:lineRule="auto"/>
      <w:outlineLvl w:val="6"/>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467"/>
    <w:rPr>
      <w:rFonts w:ascii="Arial" w:eastAsia="Times New Roman" w:hAnsi="Arial" w:cs="Arial"/>
      <w:b/>
      <w:sz w:val="24"/>
      <w:szCs w:val="20"/>
    </w:rPr>
  </w:style>
  <w:style w:type="character" w:customStyle="1" w:styleId="Heading2Char">
    <w:name w:val="Heading 2 Char"/>
    <w:basedOn w:val="DefaultParagraphFont"/>
    <w:link w:val="Heading2"/>
    <w:uiPriority w:val="9"/>
    <w:rsid w:val="009E032F"/>
    <w:rPr>
      <w:rFonts w:ascii="Arial" w:eastAsia="Times New Roman" w:hAnsi="Arial" w:cs="Arial"/>
      <w:b/>
      <w:sz w:val="24"/>
      <w:szCs w:val="20"/>
    </w:rPr>
  </w:style>
  <w:style w:type="character" w:customStyle="1" w:styleId="Heading7Char">
    <w:name w:val="Heading 7 Char"/>
    <w:basedOn w:val="DefaultParagraphFont"/>
    <w:link w:val="Heading7"/>
    <w:uiPriority w:val="99"/>
    <w:rsid w:val="00024400"/>
    <w:rPr>
      <w:rFonts w:ascii="Arial" w:eastAsia="Times New Roman" w:hAnsi="Arial" w:cs="Times New Roman"/>
      <w:sz w:val="20"/>
      <w:szCs w:val="20"/>
    </w:rPr>
  </w:style>
  <w:style w:type="paragraph" w:styleId="Header">
    <w:name w:val="header"/>
    <w:basedOn w:val="Normal"/>
    <w:link w:val="HeaderChar"/>
    <w:uiPriority w:val="99"/>
    <w:unhideWhenUsed/>
    <w:rsid w:val="00024400"/>
    <w:pPr>
      <w:tabs>
        <w:tab w:val="center" w:pos="4680"/>
        <w:tab w:val="right" w:pos="9360"/>
      </w:tabs>
      <w:spacing w:after="0" w:line="240" w:lineRule="auto"/>
    </w:pPr>
    <w:rPr>
      <w:rFonts w:ascii="Arial" w:eastAsia="Times New Roman" w:hAnsi="Arial" w:cs="Times New Roman"/>
      <w:sz w:val="24"/>
    </w:rPr>
  </w:style>
  <w:style w:type="character" w:customStyle="1" w:styleId="HeaderChar">
    <w:name w:val="Header Char"/>
    <w:basedOn w:val="DefaultParagraphFont"/>
    <w:link w:val="Header"/>
    <w:uiPriority w:val="99"/>
    <w:rsid w:val="00024400"/>
    <w:rPr>
      <w:rFonts w:ascii="Arial" w:eastAsia="Times New Roman" w:hAnsi="Arial" w:cs="Times New Roman"/>
      <w:sz w:val="24"/>
    </w:rPr>
  </w:style>
  <w:style w:type="paragraph" w:styleId="Footer">
    <w:name w:val="footer"/>
    <w:basedOn w:val="Normal"/>
    <w:link w:val="FooterChar"/>
    <w:uiPriority w:val="99"/>
    <w:unhideWhenUsed/>
    <w:rsid w:val="00024400"/>
    <w:pPr>
      <w:tabs>
        <w:tab w:val="center" w:pos="4680"/>
        <w:tab w:val="right" w:pos="9360"/>
      </w:tabs>
      <w:spacing w:after="0" w:line="240" w:lineRule="auto"/>
    </w:pPr>
    <w:rPr>
      <w:rFonts w:ascii="Arial" w:eastAsia="Times New Roman" w:hAnsi="Arial" w:cs="Times New Roman"/>
      <w:sz w:val="24"/>
    </w:rPr>
  </w:style>
  <w:style w:type="character" w:customStyle="1" w:styleId="FooterChar">
    <w:name w:val="Footer Char"/>
    <w:basedOn w:val="DefaultParagraphFont"/>
    <w:link w:val="Footer"/>
    <w:uiPriority w:val="99"/>
    <w:rsid w:val="00024400"/>
    <w:rPr>
      <w:rFonts w:ascii="Arial" w:eastAsia="Times New Roman" w:hAnsi="Arial" w:cs="Times New Roman"/>
      <w:sz w:val="24"/>
    </w:rPr>
  </w:style>
  <w:style w:type="paragraph" w:styleId="ListParagraph">
    <w:name w:val="List Paragraph"/>
    <w:basedOn w:val="Normal"/>
    <w:link w:val="ListParagraphChar"/>
    <w:uiPriority w:val="34"/>
    <w:qFormat/>
    <w:rsid w:val="00024400"/>
    <w:pPr>
      <w:spacing w:after="200" w:line="276" w:lineRule="auto"/>
      <w:ind w:left="720"/>
      <w:contextualSpacing/>
    </w:pPr>
    <w:rPr>
      <w:rFonts w:ascii="Arial" w:eastAsia="Times New Roman" w:hAnsi="Arial" w:cs="Times New Roman"/>
      <w:sz w:val="24"/>
    </w:rPr>
  </w:style>
  <w:style w:type="character" w:styleId="Hyperlink">
    <w:name w:val="Hyperlink"/>
    <w:basedOn w:val="DefaultParagraphFont"/>
    <w:uiPriority w:val="99"/>
    <w:unhideWhenUsed/>
    <w:rsid w:val="00024400"/>
    <w:rPr>
      <w:rFonts w:cs="Times New Roman"/>
      <w:color w:val="0563C1" w:themeColor="hyperlink"/>
      <w:u w:val="single"/>
    </w:rPr>
  </w:style>
  <w:style w:type="character" w:styleId="CommentReference">
    <w:name w:val="annotation reference"/>
    <w:basedOn w:val="DefaultParagraphFont"/>
    <w:uiPriority w:val="99"/>
    <w:semiHidden/>
    <w:rsid w:val="00024400"/>
    <w:rPr>
      <w:rFonts w:cs="Times New Roman"/>
      <w:sz w:val="16"/>
    </w:rPr>
  </w:style>
  <w:style w:type="paragraph" w:styleId="CommentText">
    <w:name w:val="annotation text"/>
    <w:basedOn w:val="Normal"/>
    <w:link w:val="CommentTextChar"/>
    <w:uiPriority w:val="99"/>
    <w:rsid w:val="0002440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24400"/>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024400"/>
    <w:pPr>
      <w:spacing w:line="259" w:lineRule="auto"/>
      <w:outlineLvl w:val="9"/>
    </w:pPr>
  </w:style>
  <w:style w:type="paragraph" w:styleId="TOC1">
    <w:name w:val="toc 1"/>
    <w:basedOn w:val="Normal"/>
    <w:next w:val="Normal"/>
    <w:autoRedefine/>
    <w:uiPriority w:val="39"/>
    <w:unhideWhenUsed/>
    <w:rsid w:val="009C6E30"/>
    <w:pPr>
      <w:tabs>
        <w:tab w:val="right" w:leader="dot" w:pos="10170"/>
      </w:tabs>
      <w:spacing w:before="120" w:after="0" w:line="276" w:lineRule="auto"/>
      <w:ind w:left="360" w:hanging="360"/>
    </w:pPr>
    <w:rPr>
      <w:rFonts w:ascii="Arial" w:eastAsia="Times New Roman" w:hAnsi="Arial" w:cs="Times New Roman"/>
      <w:b/>
      <w:bCs/>
      <w:noProof/>
      <w:sz w:val="24"/>
      <w:szCs w:val="24"/>
    </w:rPr>
  </w:style>
  <w:style w:type="paragraph" w:styleId="TOC2">
    <w:name w:val="toc 2"/>
    <w:basedOn w:val="Normal"/>
    <w:next w:val="Normal"/>
    <w:autoRedefine/>
    <w:uiPriority w:val="39"/>
    <w:unhideWhenUsed/>
    <w:rsid w:val="00976D07"/>
    <w:pPr>
      <w:tabs>
        <w:tab w:val="right" w:leader="dot" w:pos="10160"/>
      </w:tabs>
      <w:spacing w:after="0" w:line="276" w:lineRule="auto"/>
      <w:ind w:left="630" w:hanging="450"/>
    </w:pPr>
    <w:rPr>
      <w:rFonts w:eastAsia="Times New Roman" w:cs="Times New Roman"/>
      <w:b/>
      <w:bCs/>
    </w:rPr>
  </w:style>
  <w:style w:type="character" w:styleId="Strong">
    <w:name w:val="Strong"/>
    <w:basedOn w:val="DefaultParagraphFont"/>
    <w:uiPriority w:val="22"/>
    <w:qFormat/>
    <w:rsid w:val="00024400"/>
    <w:rPr>
      <w:rFonts w:eastAsia="Times New Roman"/>
      <w:b/>
      <w:sz w:val="20"/>
      <w:u w:val="single"/>
    </w:rPr>
  </w:style>
  <w:style w:type="table" w:styleId="TableGrid">
    <w:name w:val="Table Grid"/>
    <w:basedOn w:val="TableNormal"/>
    <w:uiPriority w:val="39"/>
    <w:rsid w:val="00024400"/>
    <w:pPr>
      <w:spacing w:after="0" w:line="240" w:lineRule="auto"/>
    </w:pPr>
    <w:rPr>
      <w:rFonts w:ascii="Arial" w:eastAsia="Times New Roman"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440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24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400"/>
    <w:rPr>
      <w:rFonts w:ascii="Segoe UI" w:hAnsi="Segoe UI" w:cs="Segoe UI"/>
      <w:sz w:val="18"/>
      <w:szCs w:val="18"/>
    </w:rPr>
  </w:style>
  <w:style w:type="paragraph" w:styleId="TOC3">
    <w:name w:val="toc 3"/>
    <w:basedOn w:val="Normal"/>
    <w:next w:val="Normal"/>
    <w:autoRedefine/>
    <w:uiPriority w:val="39"/>
    <w:unhideWhenUsed/>
    <w:rsid w:val="008D389F"/>
    <w:pPr>
      <w:spacing w:after="100"/>
      <w:ind w:left="440"/>
    </w:pPr>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1E33F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E33F8"/>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AC749A"/>
    <w:rPr>
      <w:rFonts w:ascii="Arial" w:eastAsia="Times New Roman" w:hAnsi="Arial" w:cs="Times New Roman"/>
      <w:sz w:val="24"/>
    </w:rPr>
  </w:style>
  <w:style w:type="paragraph" w:styleId="BodyText">
    <w:name w:val="Body Text"/>
    <w:basedOn w:val="Normal"/>
    <w:link w:val="BodyTextChar"/>
    <w:uiPriority w:val="99"/>
    <w:semiHidden/>
    <w:unhideWhenUsed/>
    <w:rsid w:val="00260238"/>
    <w:pPr>
      <w:spacing w:after="120"/>
    </w:pPr>
  </w:style>
  <w:style w:type="character" w:customStyle="1" w:styleId="BodyTextChar">
    <w:name w:val="Body Text Char"/>
    <w:basedOn w:val="DefaultParagraphFont"/>
    <w:link w:val="BodyText"/>
    <w:uiPriority w:val="99"/>
    <w:semiHidden/>
    <w:rsid w:val="00260238"/>
  </w:style>
  <w:style w:type="paragraph" w:styleId="Revision">
    <w:name w:val="Revision"/>
    <w:hidden/>
    <w:uiPriority w:val="99"/>
    <w:semiHidden/>
    <w:rsid w:val="00CA4243"/>
    <w:pPr>
      <w:spacing w:after="0" w:line="240" w:lineRule="auto"/>
    </w:pPr>
  </w:style>
  <w:style w:type="paragraph" w:styleId="NormalWeb">
    <w:name w:val="Normal (Web)"/>
    <w:basedOn w:val="Normal"/>
    <w:uiPriority w:val="99"/>
    <w:unhideWhenUsed/>
    <w:rsid w:val="00A000D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6E22"/>
    <w:pPr>
      <w:spacing w:after="0" w:line="240" w:lineRule="auto"/>
    </w:pPr>
  </w:style>
  <w:style w:type="character" w:customStyle="1" w:styleId="UnresolvedMention1">
    <w:name w:val="Unresolved Mention1"/>
    <w:basedOn w:val="DefaultParagraphFont"/>
    <w:uiPriority w:val="99"/>
    <w:semiHidden/>
    <w:unhideWhenUsed/>
    <w:rsid w:val="00454DF8"/>
    <w:rPr>
      <w:color w:val="605E5C"/>
      <w:shd w:val="clear" w:color="auto" w:fill="E1DFDD"/>
    </w:rPr>
  </w:style>
  <w:style w:type="paragraph" w:customStyle="1" w:styleId="paragraph">
    <w:name w:val="paragraph"/>
    <w:basedOn w:val="Normal"/>
    <w:rsid w:val="000E336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E3369"/>
  </w:style>
  <w:style w:type="character" w:customStyle="1" w:styleId="eop">
    <w:name w:val="eop"/>
    <w:basedOn w:val="DefaultParagraphFont"/>
    <w:rsid w:val="000E3369"/>
  </w:style>
  <w:style w:type="character" w:customStyle="1" w:styleId="contextualspellingandgrammarerror">
    <w:name w:val="contextualspellingandgrammarerror"/>
    <w:basedOn w:val="DefaultParagraphFont"/>
    <w:rsid w:val="000E3369"/>
  </w:style>
  <w:style w:type="character" w:styleId="UnresolvedMention">
    <w:name w:val="Unresolved Mention"/>
    <w:basedOn w:val="DefaultParagraphFont"/>
    <w:uiPriority w:val="99"/>
    <w:unhideWhenUsed/>
    <w:rsid w:val="00664E23"/>
    <w:rPr>
      <w:color w:val="605E5C"/>
      <w:shd w:val="clear" w:color="auto" w:fill="E1DFDD"/>
    </w:rPr>
  </w:style>
  <w:style w:type="character" w:styleId="FollowedHyperlink">
    <w:name w:val="FollowedHyperlink"/>
    <w:basedOn w:val="DefaultParagraphFont"/>
    <w:uiPriority w:val="99"/>
    <w:semiHidden/>
    <w:unhideWhenUsed/>
    <w:rsid w:val="00D33753"/>
    <w:rPr>
      <w:color w:val="954F72" w:themeColor="followedHyperlink"/>
      <w:u w:val="single"/>
    </w:rPr>
  </w:style>
  <w:style w:type="character" w:customStyle="1" w:styleId="spellingerror">
    <w:name w:val="spellingerror"/>
    <w:basedOn w:val="DefaultParagraphFont"/>
    <w:rsid w:val="00AD5570"/>
  </w:style>
  <w:style w:type="character" w:styleId="Mention">
    <w:name w:val="Mention"/>
    <w:basedOn w:val="DefaultParagraphFont"/>
    <w:uiPriority w:val="99"/>
    <w:unhideWhenUsed/>
    <w:rsid w:val="004308D8"/>
    <w:rPr>
      <w:color w:val="2B579A"/>
      <w:shd w:val="clear" w:color="auto" w:fill="E1DFDD"/>
    </w:rPr>
  </w:style>
  <w:style w:type="paragraph" w:styleId="FootnoteText">
    <w:name w:val="footnote text"/>
    <w:basedOn w:val="Normal"/>
    <w:link w:val="FootnoteTextChar"/>
    <w:uiPriority w:val="99"/>
    <w:semiHidden/>
    <w:unhideWhenUsed/>
    <w:rsid w:val="00974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632"/>
    <w:rPr>
      <w:sz w:val="20"/>
      <w:szCs w:val="20"/>
    </w:rPr>
  </w:style>
  <w:style w:type="character" w:styleId="FootnoteReference">
    <w:name w:val="footnote reference"/>
    <w:basedOn w:val="DefaultParagraphFont"/>
    <w:uiPriority w:val="99"/>
    <w:semiHidden/>
    <w:unhideWhenUsed/>
    <w:rsid w:val="00974632"/>
    <w:rPr>
      <w:vertAlign w:val="superscript"/>
    </w:rPr>
  </w:style>
  <w:style w:type="table" w:styleId="GridTable2-Accent5">
    <w:name w:val="Grid Table 2 Accent 5"/>
    <w:basedOn w:val="TableNormal"/>
    <w:uiPriority w:val="47"/>
    <w:rsid w:val="005625A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semiHidden/>
    <w:rsid w:val="00D70225"/>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D7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70225"/>
  </w:style>
  <w:style w:type="character" w:customStyle="1" w:styleId="trackchangetextdeletion">
    <w:name w:val="trackchangetextdeletion"/>
    <w:basedOn w:val="DefaultParagraphFont"/>
    <w:rsid w:val="00D70225"/>
  </w:style>
  <w:style w:type="character" w:customStyle="1" w:styleId="trackchangetextinsertion">
    <w:name w:val="trackchangetextinsertion"/>
    <w:basedOn w:val="DefaultParagraphFont"/>
    <w:rsid w:val="00D70225"/>
  </w:style>
  <w:style w:type="paragraph" w:customStyle="1" w:styleId="outlineelement">
    <w:name w:val="outlineelement"/>
    <w:basedOn w:val="Normal"/>
    <w:rsid w:val="00D7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edchange">
    <w:name w:val="trackedchange"/>
    <w:basedOn w:val="DefaultParagraphFont"/>
    <w:rsid w:val="00D70225"/>
  </w:style>
  <w:style w:type="character" w:customStyle="1" w:styleId="tabrun">
    <w:name w:val="tabrun"/>
    <w:basedOn w:val="DefaultParagraphFont"/>
    <w:rsid w:val="00D70225"/>
  </w:style>
  <w:style w:type="character" w:customStyle="1" w:styleId="tabchar">
    <w:name w:val="tabchar"/>
    <w:basedOn w:val="DefaultParagraphFont"/>
    <w:rsid w:val="00D70225"/>
  </w:style>
  <w:style w:type="character" w:customStyle="1" w:styleId="tableaderchars">
    <w:name w:val="tableaderchars"/>
    <w:basedOn w:val="DefaultParagraphFont"/>
    <w:rsid w:val="00D70225"/>
  </w:style>
  <w:style w:type="character" w:customStyle="1" w:styleId="trackchangeblobmodified">
    <w:name w:val="trackchangeblobmodified"/>
    <w:basedOn w:val="DefaultParagraphFont"/>
    <w:rsid w:val="00D70225"/>
  </w:style>
  <w:style w:type="character" w:customStyle="1" w:styleId="trackchangeblobinsertion">
    <w:name w:val="trackchangeblobinsertion"/>
    <w:basedOn w:val="DefaultParagraphFont"/>
    <w:rsid w:val="00D70225"/>
  </w:style>
  <w:style w:type="character" w:customStyle="1" w:styleId="linebreakblob">
    <w:name w:val="linebreakblob"/>
    <w:basedOn w:val="DefaultParagraphFont"/>
    <w:rsid w:val="00D70225"/>
  </w:style>
  <w:style w:type="character" w:customStyle="1" w:styleId="scxw40265439">
    <w:name w:val="scxw40265439"/>
    <w:basedOn w:val="DefaultParagraphFont"/>
    <w:rsid w:val="00D70225"/>
  </w:style>
  <w:style w:type="character" w:customStyle="1" w:styleId="fieldrange">
    <w:name w:val="fieldrange"/>
    <w:basedOn w:val="DefaultParagraphFont"/>
    <w:rsid w:val="00D70225"/>
  </w:style>
  <w:style w:type="character" w:customStyle="1" w:styleId="scxw125695882">
    <w:name w:val="scxw125695882"/>
    <w:basedOn w:val="DefaultParagraphFont"/>
    <w:rsid w:val="00D70225"/>
  </w:style>
  <w:style w:type="character" w:customStyle="1" w:styleId="advancedproofingissue">
    <w:name w:val="advancedproofingissue"/>
    <w:basedOn w:val="DefaultParagraphFont"/>
    <w:rsid w:val="00D70225"/>
  </w:style>
  <w:style w:type="paragraph" w:styleId="Title">
    <w:name w:val="Title"/>
    <w:basedOn w:val="Normal"/>
    <w:link w:val="TitleChar"/>
    <w:uiPriority w:val="10"/>
    <w:qFormat/>
    <w:rsid w:val="00D70225"/>
    <w:pPr>
      <w:widowControl w:val="0"/>
      <w:autoSpaceDE w:val="0"/>
      <w:autoSpaceDN w:val="0"/>
      <w:spacing w:after="0" w:line="240" w:lineRule="auto"/>
      <w:ind w:left="2458" w:right="2282"/>
      <w:jc w:val="center"/>
    </w:pPr>
    <w:rPr>
      <w:rFonts w:ascii="Arial" w:eastAsia="Arial" w:hAnsi="Arial" w:cs="Arial"/>
      <w:b/>
      <w:bCs/>
      <w:sz w:val="52"/>
      <w:szCs w:val="52"/>
    </w:rPr>
  </w:style>
  <w:style w:type="character" w:customStyle="1" w:styleId="TitleChar">
    <w:name w:val="Title Char"/>
    <w:basedOn w:val="DefaultParagraphFont"/>
    <w:link w:val="Title"/>
    <w:uiPriority w:val="10"/>
    <w:rsid w:val="00D70225"/>
    <w:rPr>
      <w:rFonts w:ascii="Arial" w:eastAsia="Arial" w:hAnsi="Arial" w:cs="Arial"/>
      <w:b/>
      <w:bCs/>
      <w:sz w:val="52"/>
      <w:szCs w:val="52"/>
    </w:rPr>
  </w:style>
  <w:style w:type="character" w:customStyle="1" w:styleId="scxw191014086">
    <w:name w:val="scxw191014086"/>
    <w:basedOn w:val="DefaultParagraphFont"/>
    <w:rsid w:val="00E3450E"/>
  </w:style>
  <w:style w:type="table" w:styleId="TableGridLight">
    <w:name w:val="Grid Table Light"/>
    <w:basedOn w:val="TableNormal"/>
    <w:uiPriority w:val="40"/>
    <w:rsid w:val="00A43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9457">
      <w:bodyDiv w:val="1"/>
      <w:marLeft w:val="0"/>
      <w:marRight w:val="0"/>
      <w:marTop w:val="0"/>
      <w:marBottom w:val="0"/>
      <w:divBdr>
        <w:top w:val="none" w:sz="0" w:space="0" w:color="auto"/>
        <w:left w:val="none" w:sz="0" w:space="0" w:color="auto"/>
        <w:bottom w:val="none" w:sz="0" w:space="0" w:color="auto"/>
        <w:right w:val="none" w:sz="0" w:space="0" w:color="auto"/>
      </w:divBdr>
    </w:div>
    <w:div w:id="155925054">
      <w:bodyDiv w:val="1"/>
      <w:marLeft w:val="0"/>
      <w:marRight w:val="0"/>
      <w:marTop w:val="0"/>
      <w:marBottom w:val="0"/>
      <w:divBdr>
        <w:top w:val="none" w:sz="0" w:space="0" w:color="auto"/>
        <w:left w:val="none" w:sz="0" w:space="0" w:color="auto"/>
        <w:bottom w:val="none" w:sz="0" w:space="0" w:color="auto"/>
        <w:right w:val="none" w:sz="0" w:space="0" w:color="auto"/>
      </w:divBdr>
    </w:div>
    <w:div w:id="164244915">
      <w:bodyDiv w:val="1"/>
      <w:marLeft w:val="0"/>
      <w:marRight w:val="0"/>
      <w:marTop w:val="0"/>
      <w:marBottom w:val="0"/>
      <w:divBdr>
        <w:top w:val="none" w:sz="0" w:space="0" w:color="auto"/>
        <w:left w:val="none" w:sz="0" w:space="0" w:color="auto"/>
        <w:bottom w:val="none" w:sz="0" w:space="0" w:color="auto"/>
        <w:right w:val="none" w:sz="0" w:space="0" w:color="auto"/>
      </w:divBdr>
      <w:divsChild>
        <w:div w:id="851409592">
          <w:marLeft w:val="0"/>
          <w:marRight w:val="0"/>
          <w:marTop w:val="0"/>
          <w:marBottom w:val="0"/>
          <w:divBdr>
            <w:top w:val="none" w:sz="0" w:space="0" w:color="auto"/>
            <w:left w:val="none" w:sz="0" w:space="0" w:color="auto"/>
            <w:bottom w:val="none" w:sz="0" w:space="0" w:color="auto"/>
            <w:right w:val="none" w:sz="0" w:space="0" w:color="auto"/>
          </w:divBdr>
        </w:div>
      </w:divsChild>
    </w:div>
    <w:div w:id="244076854">
      <w:bodyDiv w:val="1"/>
      <w:marLeft w:val="0"/>
      <w:marRight w:val="0"/>
      <w:marTop w:val="0"/>
      <w:marBottom w:val="0"/>
      <w:divBdr>
        <w:top w:val="none" w:sz="0" w:space="0" w:color="auto"/>
        <w:left w:val="none" w:sz="0" w:space="0" w:color="auto"/>
        <w:bottom w:val="none" w:sz="0" w:space="0" w:color="auto"/>
        <w:right w:val="none" w:sz="0" w:space="0" w:color="auto"/>
      </w:divBdr>
    </w:div>
    <w:div w:id="271473791">
      <w:bodyDiv w:val="1"/>
      <w:marLeft w:val="0"/>
      <w:marRight w:val="0"/>
      <w:marTop w:val="0"/>
      <w:marBottom w:val="0"/>
      <w:divBdr>
        <w:top w:val="none" w:sz="0" w:space="0" w:color="auto"/>
        <w:left w:val="none" w:sz="0" w:space="0" w:color="auto"/>
        <w:bottom w:val="none" w:sz="0" w:space="0" w:color="auto"/>
        <w:right w:val="none" w:sz="0" w:space="0" w:color="auto"/>
      </w:divBdr>
    </w:div>
    <w:div w:id="291061466">
      <w:bodyDiv w:val="1"/>
      <w:marLeft w:val="0"/>
      <w:marRight w:val="0"/>
      <w:marTop w:val="0"/>
      <w:marBottom w:val="0"/>
      <w:divBdr>
        <w:top w:val="none" w:sz="0" w:space="0" w:color="auto"/>
        <w:left w:val="none" w:sz="0" w:space="0" w:color="auto"/>
        <w:bottom w:val="none" w:sz="0" w:space="0" w:color="auto"/>
        <w:right w:val="none" w:sz="0" w:space="0" w:color="auto"/>
      </w:divBdr>
    </w:div>
    <w:div w:id="309217899">
      <w:bodyDiv w:val="1"/>
      <w:marLeft w:val="0"/>
      <w:marRight w:val="0"/>
      <w:marTop w:val="0"/>
      <w:marBottom w:val="0"/>
      <w:divBdr>
        <w:top w:val="none" w:sz="0" w:space="0" w:color="auto"/>
        <w:left w:val="none" w:sz="0" w:space="0" w:color="auto"/>
        <w:bottom w:val="none" w:sz="0" w:space="0" w:color="auto"/>
        <w:right w:val="none" w:sz="0" w:space="0" w:color="auto"/>
      </w:divBdr>
    </w:div>
    <w:div w:id="339506980">
      <w:bodyDiv w:val="1"/>
      <w:marLeft w:val="0"/>
      <w:marRight w:val="0"/>
      <w:marTop w:val="0"/>
      <w:marBottom w:val="0"/>
      <w:divBdr>
        <w:top w:val="none" w:sz="0" w:space="0" w:color="auto"/>
        <w:left w:val="none" w:sz="0" w:space="0" w:color="auto"/>
        <w:bottom w:val="none" w:sz="0" w:space="0" w:color="auto"/>
        <w:right w:val="none" w:sz="0" w:space="0" w:color="auto"/>
      </w:divBdr>
    </w:div>
    <w:div w:id="341053499">
      <w:bodyDiv w:val="1"/>
      <w:marLeft w:val="0"/>
      <w:marRight w:val="0"/>
      <w:marTop w:val="0"/>
      <w:marBottom w:val="0"/>
      <w:divBdr>
        <w:top w:val="none" w:sz="0" w:space="0" w:color="auto"/>
        <w:left w:val="none" w:sz="0" w:space="0" w:color="auto"/>
        <w:bottom w:val="none" w:sz="0" w:space="0" w:color="auto"/>
        <w:right w:val="none" w:sz="0" w:space="0" w:color="auto"/>
      </w:divBdr>
    </w:div>
    <w:div w:id="348796516">
      <w:bodyDiv w:val="1"/>
      <w:marLeft w:val="0"/>
      <w:marRight w:val="0"/>
      <w:marTop w:val="0"/>
      <w:marBottom w:val="0"/>
      <w:divBdr>
        <w:top w:val="none" w:sz="0" w:space="0" w:color="auto"/>
        <w:left w:val="none" w:sz="0" w:space="0" w:color="auto"/>
        <w:bottom w:val="none" w:sz="0" w:space="0" w:color="auto"/>
        <w:right w:val="none" w:sz="0" w:space="0" w:color="auto"/>
      </w:divBdr>
    </w:div>
    <w:div w:id="460075983">
      <w:bodyDiv w:val="1"/>
      <w:marLeft w:val="0"/>
      <w:marRight w:val="0"/>
      <w:marTop w:val="0"/>
      <w:marBottom w:val="0"/>
      <w:divBdr>
        <w:top w:val="none" w:sz="0" w:space="0" w:color="auto"/>
        <w:left w:val="none" w:sz="0" w:space="0" w:color="auto"/>
        <w:bottom w:val="none" w:sz="0" w:space="0" w:color="auto"/>
        <w:right w:val="none" w:sz="0" w:space="0" w:color="auto"/>
      </w:divBdr>
      <w:divsChild>
        <w:div w:id="311757472">
          <w:marLeft w:val="0"/>
          <w:marRight w:val="0"/>
          <w:marTop w:val="0"/>
          <w:marBottom w:val="0"/>
          <w:divBdr>
            <w:top w:val="none" w:sz="0" w:space="0" w:color="auto"/>
            <w:left w:val="none" w:sz="0" w:space="0" w:color="auto"/>
            <w:bottom w:val="none" w:sz="0" w:space="0" w:color="auto"/>
            <w:right w:val="none" w:sz="0" w:space="0" w:color="auto"/>
          </w:divBdr>
        </w:div>
      </w:divsChild>
    </w:div>
    <w:div w:id="478309320">
      <w:bodyDiv w:val="1"/>
      <w:marLeft w:val="0"/>
      <w:marRight w:val="0"/>
      <w:marTop w:val="0"/>
      <w:marBottom w:val="0"/>
      <w:divBdr>
        <w:top w:val="none" w:sz="0" w:space="0" w:color="auto"/>
        <w:left w:val="none" w:sz="0" w:space="0" w:color="auto"/>
        <w:bottom w:val="none" w:sz="0" w:space="0" w:color="auto"/>
        <w:right w:val="none" w:sz="0" w:space="0" w:color="auto"/>
      </w:divBdr>
      <w:divsChild>
        <w:div w:id="1318074730">
          <w:marLeft w:val="360"/>
          <w:marRight w:val="0"/>
          <w:marTop w:val="0"/>
          <w:marBottom w:val="0"/>
          <w:divBdr>
            <w:top w:val="none" w:sz="0" w:space="0" w:color="auto"/>
            <w:left w:val="none" w:sz="0" w:space="0" w:color="auto"/>
            <w:bottom w:val="none" w:sz="0" w:space="0" w:color="auto"/>
            <w:right w:val="none" w:sz="0" w:space="0" w:color="auto"/>
          </w:divBdr>
        </w:div>
        <w:div w:id="1565406171">
          <w:marLeft w:val="360"/>
          <w:marRight w:val="0"/>
          <w:marTop w:val="0"/>
          <w:marBottom w:val="0"/>
          <w:divBdr>
            <w:top w:val="none" w:sz="0" w:space="0" w:color="auto"/>
            <w:left w:val="none" w:sz="0" w:space="0" w:color="auto"/>
            <w:bottom w:val="none" w:sz="0" w:space="0" w:color="auto"/>
            <w:right w:val="none" w:sz="0" w:space="0" w:color="auto"/>
          </w:divBdr>
        </w:div>
        <w:div w:id="1781101777">
          <w:marLeft w:val="360"/>
          <w:marRight w:val="0"/>
          <w:marTop w:val="0"/>
          <w:marBottom w:val="0"/>
          <w:divBdr>
            <w:top w:val="none" w:sz="0" w:space="0" w:color="auto"/>
            <w:left w:val="none" w:sz="0" w:space="0" w:color="auto"/>
            <w:bottom w:val="none" w:sz="0" w:space="0" w:color="auto"/>
            <w:right w:val="none" w:sz="0" w:space="0" w:color="auto"/>
          </w:divBdr>
        </w:div>
      </w:divsChild>
    </w:div>
    <w:div w:id="556936710">
      <w:bodyDiv w:val="1"/>
      <w:marLeft w:val="0"/>
      <w:marRight w:val="0"/>
      <w:marTop w:val="0"/>
      <w:marBottom w:val="0"/>
      <w:divBdr>
        <w:top w:val="none" w:sz="0" w:space="0" w:color="auto"/>
        <w:left w:val="none" w:sz="0" w:space="0" w:color="auto"/>
        <w:bottom w:val="none" w:sz="0" w:space="0" w:color="auto"/>
        <w:right w:val="none" w:sz="0" w:space="0" w:color="auto"/>
      </w:divBdr>
    </w:div>
    <w:div w:id="632637779">
      <w:bodyDiv w:val="1"/>
      <w:marLeft w:val="0"/>
      <w:marRight w:val="0"/>
      <w:marTop w:val="0"/>
      <w:marBottom w:val="0"/>
      <w:divBdr>
        <w:top w:val="none" w:sz="0" w:space="0" w:color="auto"/>
        <w:left w:val="none" w:sz="0" w:space="0" w:color="auto"/>
        <w:bottom w:val="none" w:sz="0" w:space="0" w:color="auto"/>
        <w:right w:val="none" w:sz="0" w:space="0" w:color="auto"/>
      </w:divBdr>
    </w:div>
    <w:div w:id="647133502">
      <w:bodyDiv w:val="1"/>
      <w:marLeft w:val="0"/>
      <w:marRight w:val="0"/>
      <w:marTop w:val="0"/>
      <w:marBottom w:val="0"/>
      <w:divBdr>
        <w:top w:val="none" w:sz="0" w:space="0" w:color="auto"/>
        <w:left w:val="none" w:sz="0" w:space="0" w:color="auto"/>
        <w:bottom w:val="none" w:sz="0" w:space="0" w:color="auto"/>
        <w:right w:val="none" w:sz="0" w:space="0" w:color="auto"/>
      </w:divBdr>
    </w:div>
    <w:div w:id="655963049">
      <w:bodyDiv w:val="1"/>
      <w:marLeft w:val="0"/>
      <w:marRight w:val="0"/>
      <w:marTop w:val="0"/>
      <w:marBottom w:val="0"/>
      <w:divBdr>
        <w:top w:val="none" w:sz="0" w:space="0" w:color="auto"/>
        <w:left w:val="none" w:sz="0" w:space="0" w:color="auto"/>
        <w:bottom w:val="none" w:sz="0" w:space="0" w:color="auto"/>
        <w:right w:val="none" w:sz="0" w:space="0" w:color="auto"/>
      </w:divBdr>
    </w:div>
    <w:div w:id="695617261">
      <w:bodyDiv w:val="1"/>
      <w:marLeft w:val="0"/>
      <w:marRight w:val="0"/>
      <w:marTop w:val="0"/>
      <w:marBottom w:val="0"/>
      <w:divBdr>
        <w:top w:val="none" w:sz="0" w:space="0" w:color="auto"/>
        <w:left w:val="none" w:sz="0" w:space="0" w:color="auto"/>
        <w:bottom w:val="none" w:sz="0" w:space="0" w:color="auto"/>
        <w:right w:val="none" w:sz="0" w:space="0" w:color="auto"/>
      </w:divBdr>
    </w:div>
    <w:div w:id="757336923">
      <w:bodyDiv w:val="1"/>
      <w:marLeft w:val="0"/>
      <w:marRight w:val="0"/>
      <w:marTop w:val="0"/>
      <w:marBottom w:val="0"/>
      <w:divBdr>
        <w:top w:val="none" w:sz="0" w:space="0" w:color="auto"/>
        <w:left w:val="none" w:sz="0" w:space="0" w:color="auto"/>
        <w:bottom w:val="none" w:sz="0" w:space="0" w:color="auto"/>
        <w:right w:val="none" w:sz="0" w:space="0" w:color="auto"/>
      </w:divBdr>
      <w:divsChild>
        <w:div w:id="1501234207">
          <w:marLeft w:val="0"/>
          <w:marRight w:val="0"/>
          <w:marTop w:val="0"/>
          <w:marBottom w:val="0"/>
          <w:divBdr>
            <w:top w:val="none" w:sz="0" w:space="0" w:color="auto"/>
            <w:left w:val="none" w:sz="0" w:space="0" w:color="auto"/>
            <w:bottom w:val="none" w:sz="0" w:space="0" w:color="auto"/>
            <w:right w:val="none" w:sz="0" w:space="0" w:color="auto"/>
          </w:divBdr>
        </w:div>
      </w:divsChild>
    </w:div>
    <w:div w:id="781648940">
      <w:bodyDiv w:val="1"/>
      <w:marLeft w:val="0"/>
      <w:marRight w:val="0"/>
      <w:marTop w:val="0"/>
      <w:marBottom w:val="0"/>
      <w:divBdr>
        <w:top w:val="none" w:sz="0" w:space="0" w:color="auto"/>
        <w:left w:val="none" w:sz="0" w:space="0" w:color="auto"/>
        <w:bottom w:val="none" w:sz="0" w:space="0" w:color="auto"/>
        <w:right w:val="none" w:sz="0" w:space="0" w:color="auto"/>
      </w:divBdr>
    </w:div>
    <w:div w:id="811219115">
      <w:bodyDiv w:val="1"/>
      <w:marLeft w:val="0"/>
      <w:marRight w:val="0"/>
      <w:marTop w:val="0"/>
      <w:marBottom w:val="0"/>
      <w:divBdr>
        <w:top w:val="none" w:sz="0" w:space="0" w:color="auto"/>
        <w:left w:val="none" w:sz="0" w:space="0" w:color="auto"/>
        <w:bottom w:val="none" w:sz="0" w:space="0" w:color="auto"/>
        <w:right w:val="none" w:sz="0" w:space="0" w:color="auto"/>
      </w:divBdr>
      <w:divsChild>
        <w:div w:id="585111748">
          <w:marLeft w:val="360"/>
          <w:marRight w:val="0"/>
          <w:marTop w:val="0"/>
          <w:marBottom w:val="0"/>
          <w:divBdr>
            <w:top w:val="none" w:sz="0" w:space="0" w:color="auto"/>
            <w:left w:val="none" w:sz="0" w:space="0" w:color="auto"/>
            <w:bottom w:val="none" w:sz="0" w:space="0" w:color="auto"/>
            <w:right w:val="none" w:sz="0" w:space="0" w:color="auto"/>
          </w:divBdr>
        </w:div>
        <w:div w:id="709186673">
          <w:marLeft w:val="360"/>
          <w:marRight w:val="0"/>
          <w:marTop w:val="0"/>
          <w:marBottom w:val="0"/>
          <w:divBdr>
            <w:top w:val="none" w:sz="0" w:space="0" w:color="auto"/>
            <w:left w:val="none" w:sz="0" w:space="0" w:color="auto"/>
            <w:bottom w:val="none" w:sz="0" w:space="0" w:color="auto"/>
            <w:right w:val="none" w:sz="0" w:space="0" w:color="auto"/>
          </w:divBdr>
        </w:div>
        <w:div w:id="1160653271">
          <w:marLeft w:val="360"/>
          <w:marRight w:val="0"/>
          <w:marTop w:val="0"/>
          <w:marBottom w:val="0"/>
          <w:divBdr>
            <w:top w:val="none" w:sz="0" w:space="0" w:color="auto"/>
            <w:left w:val="none" w:sz="0" w:space="0" w:color="auto"/>
            <w:bottom w:val="none" w:sz="0" w:space="0" w:color="auto"/>
            <w:right w:val="none" w:sz="0" w:space="0" w:color="auto"/>
          </w:divBdr>
        </w:div>
      </w:divsChild>
    </w:div>
    <w:div w:id="826239351">
      <w:bodyDiv w:val="1"/>
      <w:marLeft w:val="0"/>
      <w:marRight w:val="0"/>
      <w:marTop w:val="0"/>
      <w:marBottom w:val="0"/>
      <w:divBdr>
        <w:top w:val="none" w:sz="0" w:space="0" w:color="auto"/>
        <w:left w:val="none" w:sz="0" w:space="0" w:color="auto"/>
        <w:bottom w:val="none" w:sz="0" w:space="0" w:color="auto"/>
        <w:right w:val="none" w:sz="0" w:space="0" w:color="auto"/>
      </w:divBdr>
    </w:div>
    <w:div w:id="1073432797">
      <w:bodyDiv w:val="1"/>
      <w:marLeft w:val="0"/>
      <w:marRight w:val="0"/>
      <w:marTop w:val="0"/>
      <w:marBottom w:val="0"/>
      <w:divBdr>
        <w:top w:val="none" w:sz="0" w:space="0" w:color="auto"/>
        <w:left w:val="none" w:sz="0" w:space="0" w:color="auto"/>
        <w:bottom w:val="none" w:sz="0" w:space="0" w:color="auto"/>
        <w:right w:val="none" w:sz="0" w:space="0" w:color="auto"/>
      </w:divBdr>
    </w:div>
    <w:div w:id="1180851830">
      <w:bodyDiv w:val="1"/>
      <w:marLeft w:val="0"/>
      <w:marRight w:val="0"/>
      <w:marTop w:val="0"/>
      <w:marBottom w:val="0"/>
      <w:divBdr>
        <w:top w:val="none" w:sz="0" w:space="0" w:color="auto"/>
        <w:left w:val="none" w:sz="0" w:space="0" w:color="auto"/>
        <w:bottom w:val="none" w:sz="0" w:space="0" w:color="auto"/>
        <w:right w:val="none" w:sz="0" w:space="0" w:color="auto"/>
      </w:divBdr>
    </w:div>
    <w:div w:id="1211109449">
      <w:bodyDiv w:val="1"/>
      <w:marLeft w:val="0"/>
      <w:marRight w:val="0"/>
      <w:marTop w:val="0"/>
      <w:marBottom w:val="0"/>
      <w:divBdr>
        <w:top w:val="none" w:sz="0" w:space="0" w:color="auto"/>
        <w:left w:val="none" w:sz="0" w:space="0" w:color="auto"/>
        <w:bottom w:val="none" w:sz="0" w:space="0" w:color="auto"/>
        <w:right w:val="none" w:sz="0" w:space="0" w:color="auto"/>
      </w:divBdr>
      <w:divsChild>
        <w:div w:id="1703364001">
          <w:marLeft w:val="0"/>
          <w:marRight w:val="0"/>
          <w:marTop w:val="0"/>
          <w:marBottom w:val="0"/>
          <w:divBdr>
            <w:top w:val="none" w:sz="0" w:space="0" w:color="auto"/>
            <w:left w:val="none" w:sz="0" w:space="0" w:color="auto"/>
            <w:bottom w:val="none" w:sz="0" w:space="0" w:color="auto"/>
            <w:right w:val="none" w:sz="0" w:space="0" w:color="auto"/>
          </w:divBdr>
        </w:div>
      </w:divsChild>
    </w:div>
    <w:div w:id="1250578185">
      <w:bodyDiv w:val="1"/>
      <w:marLeft w:val="0"/>
      <w:marRight w:val="0"/>
      <w:marTop w:val="0"/>
      <w:marBottom w:val="0"/>
      <w:divBdr>
        <w:top w:val="none" w:sz="0" w:space="0" w:color="auto"/>
        <w:left w:val="none" w:sz="0" w:space="0" w:color="auto"/>
        <w:bottom w:val="none" w:sz="0" w:space="0" w:color="auto"/>
        <w:right w:val="none" w:sz="0" w:space="0" w:color="auto"/>
      </w:divBdr>
      <w:divsChild>
        <w:div w:id="24404008">
          <w:marLeft w:val="0"/>
          <w:marRight w:val="0"/>
          <w:marTop w:val="0"/>
          <w:marBottom w:val="0"/>
          <w:divBdr>
            <w:top w:val="none" w:sz="0" w:space="0" w:color="auto"/>
            <w:left w:val="none" w:sz="0" w:space="0" w:color="auto"/>
            <w:bottom w:val="none" w:sz="0" w:space="0" w:color="auto"/>
            <w:right w:val="none" w:sz="0" w:space="0" w:color="auto"/>
          </w:divBdr>
        </w:div>
        <w:div w:id="118181756">
          <w:marLeft w:val="0"/>
          <w:marRight w:val="0"/>
          <w:marTop w:val="0"/>
          <w:marBottom w:val="0"/>
          <w:divBdr>
            <w:top w:val="none" w:sz="0" w:space="0" w:color="auto"/>
            <w:left w:val="none" w:sz="0" w:space="0" w:color="auto"/>
            <w:bottom w:val="none" w:sz="0" w:space="0" w:color="auto"/>
            <w:right w:val="none" w:sz="0" w:space="0" w:color="auto"/>
          </w:divBdr>
        </w:div>
        <w:div w:id="861089459">
          <w:marLeft w:val="0"/>
          <w:marRight w:val="0"/>
          <w:marTop w:val="0"/>
          <w:marBottom w:val="0"/>
          <w:divBdr>
            <w:top w:val="none" w:sz="0" w:space="0" w:color="auto"/>
            <w:left w:val="none" w:sz="0" w:space="0" w:color="auto"/>
            <w:bottom w:val="none" w:sz="0" w:space="0" w:color="auto"/>
            <w:right w:val="none" w:sz="0" w:space="0" w:color="auto"/>
          </w:divBdr>
        </w:div>
        <w:div w:id="1850559639">
          <w:marLeft w:val="0"/>
          <w:marRight w:val="0"/>
          <w:marTop w:val="0"/>
          <w:marBottom w:val="0"/>
          <w:divBdr>
            <w:top w:val="none" w:sz="0" w:space="0" w:color="auto"/>
            <w:left w:val="none" w:sz="0" w:space="0" w:color="auto"/>
            <w:bottom w:val="none" w:sz="0" w:space="0" w:color="auto"/>
            <w:right w:val="none" w:sz="0" w:space="0" w:color="auto"/>
          </w:divBdr>
        </w:div>
      </w:divsChild>
    </w:div>
    <w:div w:id="1255211458">
      <w:bodyDiv w:val="1"/>
      <w:marLeft w:val="0"/>
      <w:marRight w:val="0"/>
      <w:marTop w:val="0"/>
      <w:marBottom w:val="0"/>
      <w:divBdr>
        <w:top w:val="none" w:sz="0" w:space="0" w:color="auto"/>
        <w:left w:val="none" w:sz="0" w:space="0" w:color="auto"/>
        <w:bottom w:val="none" w:sz="0" w:space="0" w:color="auto"/>
        <w:right w:val="none" w:sz="0" w:space="0" w:color="auto"/>
      </w:divBdr>
      <w:divsChild>
        <w:div w:id="305860076">
          <w:marLeft w:val="0"/>
          <w:marRight w:val="0"/>
          <w:marTop w:val="0"/>
          <w:marBottom w:val="0"/>
          <w:divBdr>
            <w:top w:val="none" w:sz="0" w:space="0" w:color="auto"/>
            <w:left w:val="none" w:sz="0" w:space="0" w:color="auto"/>
            <w:bottom w:val="none" w:sz="0" w:space="0" w:color="auto"/>
            <w:right w:val="none" w:sz="0" w:space="0" w:color="auto"/>
          </w:divBdr>
        </w:div>
        <w:div w:id="685596383">
          <w:marLeft w:val="0"/>
          <w:marRight w:val="0"/>
          <w:marTop w:val="0"/>
          <w:marBottom w:val="0"/>
          <w:divBdr>
            <w:top w:val="none" w:sz="0" w:space="0" w:color="auto"/>
            <w:left w:val="none" w:sz="0" w:space="0" w:color="auto"/>
            <w:bottom w:val="none" w:sz="0" w:space="0" w:color="auto"/>
            <w:right w:val="none" w:sz="0" w:space="0" w:color="auto"/>
          </w:divBdr>
        </w:div>
        <w:div w:id="818379528">
          <w:marLeft w:val="0"/>
          <w:marRight w:val="0"/>
          <w:marTop w:val="0"/>
          <w:marBottom w:val="0"/>
          <w:divBdr>
            <w:top w:val="none" w:sz="0" w:space="0" w:color="auto"/>
            <w:left w:val="none" w:sz="0" w:space="0" w:color="auto"/>
            <w:bottom w:val="none" w:sz="0" w:space="0" w:color="auto"/>
            <w:right w:val="none" w:sz="0" w:space="0" w:color="auto"/>
          </w:divBdr>
        </w:div>
        <w:div w:id="1014503210">
          <w:marLeft w:val="0"/>
          <w:marRight w:val="0"/>
          <w:marTop w:val="0"/>
          <w:marBottom w:val="0"/>
          <w:divBdr>
            <w:top w:val="none" w:sz="0" w:space="0" w:color="auto"/>
            <w:left w:val="none" w:sz="0" w:space="0" w:color="auto"/>
            <w:bottom w:val="none" w:sz="0" w:space="0" w:color="auto"/>
            <w:right w:val="none" w:sz="0" w:space="0" w:color="auto"/>
          </w:divBdr>
        </w:div>
        <w:div w:id="1064985538">
          <w:marLeft w:val="0"/>
          <w:marRight w:val="0"/>
          <w:marTop w:val="0"/>
          <w:marBottom w:val="0"/>
          <w:divBdr>
            <w:top w:val="none" w:sz="0" w:space="0" w:color="auto"/>
            <w:left w:val="none" w:sz="0" w:space="0" w:color="auto"/>
            <w:bottom w:val="none" w:sz="0" w:space="0" w:color="auto"/>
            <w:right w:val="none" w:sz="0" w:space="0" w:color="auto"/>
          </w:divBdr>
        </w:div>
        <w:div w:id="1077216635">
          <w:marLeft w:val="0"/>
          <w:marRight w:val="0"/>
          <w:marTop w:val="0"/>
          <w:marBottom w:val="0"/>
          <w:divBdr>
            <w:top w:val="none" w:sz="0" w:space="0" w:color="auto"/>
            <w:left w:val="none" w:sz="0" w:space="0" w:color="auto"/>
            <w:bottom w:val="none" w:sz="0" w:space="0" w:color="auto"/>
            <w:right w:val="none" w:sz="0" w:space="0" w:color="auto"/>
          </w:divBdr>
        </w:div>
        <w:div w:id="1124273348">
          <w:marLeft w:val="0"/>
          <w:marRight w:val="0"/>
          <w:marTop w:val="0"/>
          <w:marBottom w:val="0"/>
          <w:divBdr>
            <w:top w:val="none" w:sz="0" w:space="0" w:color="auto"/>
            <w:left w:val="none" w:sz="0" w:space="0" w:color="auto"/>
            <w:bottom w:val="none" w:sz="0" w:space="0" w:color="auto"/>
            <w:right w:val="none" w:sz="0" w:space="0" w:color="auto"/>
          </w:divBdr>
        </w:div>
        <w:div w:id="1183981809">
          <w:marLeft w:val="0"/>
          <w:marRight w:val="0"/>
          <w:marTop w:val="0"/>
          <w:marBottom w:val="0"/>
          <w:divBdr>
            <w:top w:val="none" w:sz="0" w:space="0" w:color="auto"/>
            <w:left w:val="none" w:sz="0" w:space="0" w:color="auto"/>
            <w:bottom w:val="none" w:sz="0" w:space="0" w:color="auto"/>
            <w:right w:val="none" w:sz="0" w:space="0" w:color="auto"/>
          </w:divBdr>
        </w:div>
        <w:div w:id="1313212662">
          <w:marLeft w:val="0"/>
          <w:marRight w:val="0"/>
          <w:marTop w:val="0"/>
          <w:marBottom w:val="0"/>
          <w:divBdr>
            <w:top w:val="none" w:sz="0" w:space="0" w:color="auto"/>
            <w:left w:val="none" w:sz="0" w:space="0" w:color="auto"/>
            <w:bottom w:val="none" w:sz="0" w:space="0" w:color="auto"/>
            <w:right w:val="none" w:sz="0" w:space="0" w:color="auto"/>
          </w:divBdr>
        </w:div>
        <w:div w:id="1714767664">
          <w:marLeft w:val="0"/>
          <w:marRight w:val="0"/>
          <w:marTop w:val="0"/>
          <w:marBottom w:val="0"/>
          <w:divBdr>
            <w:top w:val="none" w:sz="0" w:space="0" w:color="auto"/>
            <w:left w:val="none" w:sz="0" w:space="0" w:color="auto"/>
            <w:bottom w:val="none" w:sz="0" w:space="0" w:color="auto"/>
            <w:right w:val="none" w:sz="0" w:space="0" w:color="auto"/>
          </w:divBdr>
        </w:div>
        <w:div w:id="1790737909">
          <w:marLeft w:val="0"/>
          <w:marRight w:val="0"/>
          <w:marTop w:val="0"/>
          <w:marBottom w:val="0"/>
          <w:divBdr>
            <w:top w:val="none" w:sz="0" w:space="0" w:color="auto"/>
            <w:left w:val="none" w:sz="0" w:space="0" w:color="auto"/>
            <w:bottom w:val="none" w:sz="0" w:space="0" w:color="auto"/>
            <w:right w:val="none" w:sz="0" w:space="0" w:color="auto"/>
          </w:divBdr>
        </w:div>
        <w:div w:id="2130272613">
          <w:marLeft w:val="0"/>
          <w:marRight w:val="0"/>
          <w:marTop w:val="0"/>
          <w:marBottom w:val="0"/>
          <w:divBdr>
            <w:top w:val="none" w:sz="0" w:space="0" w:color="auto"/>
            <w:left w:val="none" w:sz="0" w:space="0" w:color="auto"/>
            <w:bottom w:val="none" w:sz="0" w:space="0" w:color="auto"/>
            <w:right w:val="none" w:sz="0" w:space="0" w:color="auto"/>
          </w:divBdr>
        </w:div>
      </w:divsChild>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21428175">
      <w:bodyDiv w:val="1"/>
      <w:marLeft w:val="0"/>
      <w:marRight w:val="0"/>
      <w:marTop w:val="0"/>
      <w:marBottom w:val="0"/>
      <w:divBdr>
        <w:top w:val="none" w:sz="0" w:space="0" w:color="auto"/>
        <w:left w:val="none" w:sz="0" w:space="0" w:color="auto"/>
        <w:bottom w:val="none" w:sz="0" w:space="0" w:color="auto"/>
        <w:right w:val="none" w:sz="0" w:space="0" w:color="auto"/>
      </w:divBdr>
    </w:div>
    <w:div w:id="1371341017">
      <w:bodyDiv w:val="1"/>
      <w:marLeft w:val="0"/>
      <w:marRight w:val="0"/>
      <w:marTop w:val="0"/>
      <w:marBottom w:val="0"/>
      <w:divBdr>
        <w:top w:val="none" w:sz="0" w:space="0" w:color="auto"/>
        <w:left w:val="none" w:sz="0" w:space="0" w:color="auto"/>
        <w:bottom w:val="none" w:sz="0" w:space="0" w:color="auto"/>
        <w:right w:val="none" w:sz="0" w:space="0" w:color="auto"/>
      </w:divBdr>
    </w:div>
    <w:div w:id="1398632097">
      <w:bodyDiv w:val="1"/>
      <w:marLeft w:val="0"/>
      <w:marRight w:val="0"/>
      <w:marTop w:val="0"/>
      <w:marBottom w:val="0"/>
      <w:divBdr>
        <w:top w:val="none" w:sz="0" w:space="0" w:color="auto"/>
        <w:left w:val="none" w:sz="0" w:space="0" w:color="auto"/>
        <w:bottom w:val="none" w:sz="0" w:space="0" w:color="auto"/>
        <w:right w:val="none" w:sz="0" w:space="0" w:color="auto"/>
      </w:divBdr>
      <w:divsChild>
        <w:div w:id="564418882">
          <w:marLeft w:val="0"/>
          <w:marRight w:val="0"/>
          <w:marTop w:val="0"/>
          <w:marBottom w:val="0"/>
          <w:divBdr>
            <w:top w:val="none" w:sz="0" w:space="0" w:color="auto"/>
            <w:left w:val="none" w:sz="0" w:space="0" w:color="auto"/>
            <w:bottom w:val="none" w:sz="0" w:space="0" w:color="auto"/>
            <w:right w:val="none" w:sz="0" w:space="0" w:color="auto"/>
          </w:divBdr>
        </w:div>
        <w:div w:id="1288900027">
          <w:marLeft w:val="0"/>
          <w:marRight w:val="0"/>
          <w:marTop w:val="0"/>
          <w:marBottom w:val="0"/>
          <w:divBdr>
            <w:top w:val="none" w:sz="0" w:space="0" w:color="auto"/>
            <w:left w:val="none" w:sz="0" w:space="0" w:color="auto"/>
            <w:bottom w:val="none" w:sz="0" w:space="0" w:color="auto"/>
            <w:right w:val="none" w:sz="0" w:space="0" w:color="auto"/>
          </w:divBdr>
        </w:div>
      </w:divsChild>
    </w:div>
    <w:div w:id="1405301850">
      <w:bodyDiv w:val="1"/>
      <w:marLeft w:val="0"/>
      <w:marRight w:val="0"/>
      <w:marTop w:val="0"/>
      <w:marBottom w:val="0"/>
      <w:divBdr>
        <w:top w:val="none" w:sz="0" w:space="0" w:color="auto"/>
        <w:left w:val="none" w:sz="0" w:space="0" w:color="auto"/>
        <w:bottom w:val="none" w:sz="0" w:space="0" w:color="auto"/>
        <w:right w:val="none" w:sz="0" w:space="0" w:color="auto"/>
      </w:divBdr>
    </w:div>
    <w:div w:id="1473673295">
      <w:bodyDiv w:val="1"/>
      <w:marLeft w:val="0"/>
      <w:marRight w:val="0"/>
      <w:marTop w:val="0"/>
      <w:marBottom w:val="0"/>
      <w:divBdr>
        <w:top w:val="none" w:sz="0" w:space="0" w:color="auto"/>
        <w:left w:val="none" w:sz="0" w:space="0" w:color="auto"/>
        <w:bottom w:val="none" w:sz="0" w:space="0" w:color="auto"/>
        <w:right w:val="none" w:sz="0" w:space="0" w:color="auto"/>
      </w:divBdr>
    </w:div>
    <w:div w:id="1557205137">
      <w:bodyDiv w:val="1"/>
      <w:marLeft w:val="0"/>
      <w:marRight w:val="0"/>
      <w:marTop w:val="0"/>
      <w:marBottom w:val="0"/>
      <w:divBdr>
        <w:top w:val="none" w:sz="0" w:space="0" w:color="auto"/>
        <w:left w:val="none" w:sz="0" w:space="0" w:color="auto"/>
        <w:bottom w:val="none" w:sz="0" w:space="0" w:color="auto"/>
        <w:right w:val="none" w:sz="0" w:space="0" w:color="auto"/>
      </w:divBdr>
    </w:div>
    <w:div w:id="1562013412">
      <w:bodyDiv w:val="1"/>
      <w:marLeft w:val="0"/>
      <w:marRight w:val="0"/>
      <w:marTop w:val="0"/>
      <w:marBottom w:val="0"/>
      <w:divBdr>
        <w:top w:val="none" w:sz="0" w:space="0" w:color="auto"/>
        <w:left w:val="none" w:sz="0" w:space="0" w:color="auto"/>
        <w:bottom w:val="none" w:sz="0" w:space="0" w:color="auto"/>
        <w:right w:val="none" w:sz="0" w:space="0" w:color="auto"/>
      </w:divBdr>
    </w:div>
    <w:div w:id="1722095843">
      <w:bodyDiv w:val="1"/>
      <w:marLeft w:val="0"/>
      <w:marRight w:val="0"/>
      <w:marTop w:val="0"/>
      <w:marBottom w:val="0"/>
      <w:divBdr>
        <w:top w:val="none" w:sz="0" w:space="0" w:color="auto"/>
        <w:left w:val="none" w:sz="0" w:space="0" w:color="auto"/>
        <w:bottom w:val="none" w:sz="0" w:space="0" w:color="auto"/>
        <w:right w:val="none" w:sz="0" w:space="0" w:color="auto"/>
      </w:divBdr>
    </w:div>
    <w:div w:id="1754473038">
      <w:bodyDiv w:val="1"/>
      <w:marLeft w:val="0"/>
      <w:marRight w:val="0"/>
      <w:marTop w:val="0"/>
      <w:marBottom w:val="0"/>
      <w:divBdr>
        <w:top w:val="none" w:sz="0" w:space="0" w:color="auto"/>
        <w:left w:val="none" w:sz="0" w:space="0" w:color="auto"/>
        <w:bottom w:val="none" w:sz="0" w:space="0" w:color="auto"/>
        <w:right w:val="none" w:sz="0" w:space="0" w:color="auto"/>
      </w:divBdr>
    </w:div>
    <w:div w:id="1765884058">
      <w:bodyDiv w:val="1"/>
      <w:marLeft w:val="0"/>
      <w:marRight w:val="0"/>
      <w:marTop w:val="0"/>
      <w:marBottom w:val="0"/>
      <w:divBdr>
        <w:top w:val="none" w:sz="0" w:space="0" w:color="auto"/>
        <w:left w:val="none" w:sz="0" w:space="0" w:color="auto"/>
        <w:bottom w:val="none" w:sz="0" w:space="0" w:color="auto"/>
        <w:right w:val="none" w:sz="0" w:space="0" w:color="auto"/>
      </w:divBdr>
    </w:div>
    <w:div w:id="1786343091">
      <w:bodyDiv w:val="1"/>
      <w:marLeft w:val="0"/>
      <w:marRight w:val="0"/>
      <w:marTop w:val="0"/>
      <w:marBottom w:val="0"/>
      <w:divBdr>
        <w:top w:val="none" w:sz="0" w:space="0" w:color="auto"/>
        <w:left w:val="none" w:sz="0" w:space="0" w:color="auto"/>
        <w:bottom w:val="none" w:sz="0" w:space="0" w:color="auto"/>
        <w:right w:val="none" w:sz="0" w:space="0" w:color="auto"/>
      </w:divBdr>
    </w:div>
    <w:div w:id="1793478480">
      <w:bodyDiv w:val="1"/>
      <w:marLeft w:val="0"/>
      <w:marRight w:val="0"/>
      <w:marTop w:val="0"/>
      <w:marBottom w:val="0"/>
      <w:divBdr>
        <w:top w:val="none" w:sz="0" w:space="0" w:color="auto"/>
        <w:left w:val="none" w:sz="0" w:space="0" w:color="auto"/>
        <w:bottom w:val="none" w:sz="0" w:space="0" w:color="auto"/>
        <w:right w:val="none" w:sz="0" w:space="0" w:color="auto"/>
      </w:divBdr>
    </w:div>
    <w:div w:id="1801260610">
      <w:bodyDiv w:val="1"/>
      <w:marLeft w:val="0"/>
      <w:marRight w:val="0"/>
      <w:marTop w:val="0"/>
      <w:marBottom w:val="0"/>
      <w:divBdr>
        <w:top w:val="none" w:sz="0" w:space="0" w:color="auto"/>
        <w:left w:val="none" w:sz="0" w:space="0" w:color="auto"/>
        <w:bottom w:val="none" w:sz="0" w:space="0" w:color="auto"/>
        <w:right w:val="none" w:sz="0" w:space="0" w:color="auto"/>
      </w:divBdr>
      <w:divsChild>
        <w:div w:id="247616604">
          <w:marLeft w:val="0"/>
          <w:marRight w:val="0"/>
          <w:marTop w:val="0"/>
          <w:marBottom w:val="0"/>
          <w:divBdr>
            <w:top w:val="none" w:sz="0" w:space="0" w:color="auto"/>
            <w:left w:val="none" w:sz="0" w:space="0" w:color="auto"/>
            <w:bottom w:val="none" w:sz="0" w:space="0" w:color="auto"/>
            <w:right w:val="none" w:sz="0" w:space="0" w:color="auto"/>
          </w:divBdr>
          <w:divsChild>
            <w:div w:id="721708787">
              <w:marLeft w:val="0"/>
              <w:marRight w:val="0"/>
              <w:marTop w:val="0"/>
              <w:marBottom w:val="0"/>
              <w:divBdr>
                <w:top w:val="none" w:sz="0" w:space="0" w:color="auto"/>
                <w:left w:val="none" w:sz="0" w:space="0" w:color="auto"/>
                <w:bottom w:val="none" w:sz="0" w:space="0" w:color="auto"/>
                <w:right w:val="none" w:sz="0" w:space="0" w:color="auto"/>
              </w:divBdr>
            </w:div>
          </w:divsChild>
        </w:div>
        <w:div w:id="405811191">
          <w:marLeft w:val="0"/>
          <w:marRight w:val="0"/>
          <w:marTop w:val="0"/>
          <w:marBottom w:val="0"/>
          <w:divBdr>
            <w:top w:val="none" w:sz="0" w:space="0" w:color="auto"/>
            <w:left w:val="none" w:sz="0" w:space="0" w:color="auto"/>
            <w:bottom w:val="none" w:sz="0" w:space="0" w:color="auto"/>
            <w:right w:val="none" w:sz="0" w:space="0" w:color="auto"/>
          </w:divBdr>
          <w:divsChild>
            <w:div w:id="708988394">
              <w:marLeft w:val="0"/>
              <w:marRight w:val="0"/>
              <w:marTop w:val="0"/>
              <w:marBottom w:val="0"/>
              <w:divBdr>
                <w:top w:val="none" w:sz="0" w:space="0" w:color="auto"/>
                <w:left w:val="none" w:sz="0" w:space="0" w:color="auto"/>
                <w:bottom w:val="none" w:sz="0" w:space="0" w:color="auto"/>
                <w:right w:val="none" w:sz="0" w:space="0" w:color="auto"/>
              </w:divBdr>
            </w:div>
          </w:divsChild>
        </w:div>
        <w:div w:id="719868694">
          <w:marLeft w:val="0"/>
          <w:marRight w:val="0"/>
          <w:marTop w:val="0"/>
          <w:marBottom w:val="0"/>
          <w:divBdr>
            <w:top w:val="none" w:sz="0" w:space="0" w:color="auto"/>
            <w:left w:val="none" w:sz="0" w:space="0" w:color="auto"/>
            <w:bottom w:val="none" w:sz="0" w:space="0" w:color="auto"/>
            <w:right w:val="none" w:sz="0" w:space="0" w:color="auto"/>
          </w:divBdr>
          <w:divsChild>
            <w:div w:id="472453786">
              <w:marLeft w:val="0"/>
              <w:marRight w:val="0"/>
              <w:marTop w:val="0"/>
              <w:marBottom w:val="0"/>
              <w:divBdr>
                <w:top w:val="none" w:sz="0" w:space="0" w:color="auto"/>
                <w:left w:val="none" w:sz="0" w:space="0" w:color="auto"/>
                <w:bottom w:val="none" w:sz="0" w:space="0" w:color="auto"/>
                <w:right w:val="none" w:sz="0" w:space="0" w:color="auto"/>
              </w:divBdr>
            </w:div>
          </w:divsChild>
        </w:div>
        <w:div w:id="897713770">
          <w:marLeft w:val="0"/>
          <w:marRight w:val="0"/>
          <w:marTop w:val="0"/>
          <w:marBottom w:val="0"/>
          <w:divBdr>
            <w:top w:val="none" w:sz="0" w:space="0" w:color="auto"/>
            <w:left w:val="none" w:sz="0" w:space="0" w:color="auto"/>
            <w:bottom w:val="none" w:sz="0" w:space="0" w:color="auto"/>
            <w:right w:val="none" w:sz="0" w:space="0" w:color="auto"/>
          </w:divBdr>
          <w:divsChild>
            <w:div w:id="62728726">
              <w:marLeft w:val="0"/>
              <w:marRight w:val="0"/>
              <w:marTop w:val="0"/>
              <w:marBottom w:val="0"/>
              <w:divBdr>
                <w:top w:val="none" w:sz="0" w:space="0" w:color="auto"/>
                <w:left w:val="none" w:sz="0" w:space="0" w:color="auto"/>
                <w:bottom w:val="none" w:sz="0" w:space="0" w:color="auto"/>
                <w:right w:val="none" w:sz="0" w:space="0" w:color="auto"/>
              </w:divBdr>
            </w:div>
          </w:divsChild>
        </w:div>
        <w:div w:id="1796173495">
          <w:marLeft w:val="0"/>
          <w:marRight w:val="0"/>
          <w:marTop w:val="0"/>
          <w:marBottom w:val="0"/>
          <w:divBdr>
            <w:top w:val="none" w:sz="0" w:space="0" w:color="auto"/>
            <w:left w:val="none" w:sz="0" w:space="0" w:color="auto"/>
            <w:bottom w:val="none" w:sz="0" w:space="0" w:color="auto"/>
            <w:right w:val="none" w:sz="0" w:space="0" w:color="auto"/>
          </w:divBdr>
          <w:divsChild>
            <w:div w:id="1017386352">
              <w:marLeft w:val="0"/>
              <w:marRight w:val="0"/>
              <w:marTop w:val="0"/>
              <w:marBottom w:val="0"/>
              <w:divBdr>
                <w:top w:val="none" w:sz="0" w:space="0" w:color="auto"/>
                <w:left w:val="none" w:sz="0" w:space="0" w:color="auto"/>
                <w:bottom w:val="none" w:sz="0" w:space="0" w:color="auto"/>
                <w:right w:val="none" w:sz="0" w:space="0" w:color="auto"/>
              </w:divBdr>
            </w:div>
          </w:divsChild>
        </w:div>
        <w:div w:id="1830170955">
          <w:marLeft w:val="0"/>
          <w:marRight w:val="0"/>
          <w:marTop w:val="0"/>
          <w:marBottom w:val="0"/>
          <w:divBdr>
            <w:top w:val="none" w:sz="0" w:space="0" w:color="auto"/>
            <w:left w:val="none" w:sz="0" w:space="0" w:color="auto"/>
            <w:bottom w:val="none" w:sz="0" w:space="0" w:color="auto"/>
            <w:right w:val="none" w:sz="0" w:space="0" w:color="auto"/>
          </w:divBdr>
          <w:divsChild>
            <w:div w:id="3414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8773">
      <w:bodyDiv w:val="1"/>
      <w:marLeft w:val="0"/>
      <w:marRight w:val="0"/>
      <w:marTop w:val="0"/>
      <w:marBottom w:val="0"/>
      <w:divBdr>
        <w:top w:val="none" w:sz="0" w:space="0" w:color="auto"/>
        <w:left w:val="none" w:sz="0" w:space="0" w:color="auto"/>
        <w:bottom w:val="none" w:sz="0" w:space="0" w:color="auto"/>
        <w:right w:val="none" w:sz="0" w:space="0" w:color="auto"/>
      </w:divBdr>
    </w:div>
    <w:div w:id="1833372299">
      <w:bodyDiv w:val="1"/>
      <w:marLeft w:val="0"/>
      <w:marRight w:val="0"/>
      <w:marTop w:val="0"/>
      <w:marBottom w:val="0"/>
      <w:divBdr>
        <w:top w:val="none" w:sz="0" w:space="0" w:color="auto"/>
        <w:left w:val="none" w:sz="0" w:space="0" w:color="auto"/>
        <w:bottom w:val="none" w:sz="0" w:space="0" w:color="auto"/>
        <w:right w:val="none" w:sz="0" w:space="0" w:color="auto"/>
      </w:divBdr>
      <w:divsChild>
        <w:div w:id="887108447">
          <w:marLeft w:val="0"/>
          <w:marRight w:val="0"/>
          <w:marTop w:val="0"/>
          <w:marBottom w:val="0"/>
          <w:divBdr>
            <w:top w:val="none" w:sz="0" w:space="0" w:color="auto"/>
            <w:left w:val="none" w:sz="0" w:space="0" w:color="auto"/>
            <w:bottom w:val="none" w:sz="0" w:space="0" w:color="auto"/>
            <w:right w:val="none" w:sz="0" w:space="0" w:color="auto"/>
          </w:divBdr>
        </w:div>
      </w:divsChild>
    </w:div>
    <w:div w:id="1840736175">
      <w:bodyDiv w:val="1"/>
      <w:marLeft w:val="0"/>
      <w:marRight w:val="0"/>
      <w:marTop w:val="0"/>
      <w:marBottom w:val="0"/>
      <w:divBdr>
        <w:top w:val="none" w:sz="0" w:space="0" w:color="auto"/>
        <w:left w:val="none" w:sz="0" w:space="0" w:color="auto"/>
        <w:bottom w:val="none" w:sz="0" w:space="0" w:color="auto"/>
        <w:right w:val="none" w:sz="0" w:space="0" w:color="auto"/>
      </w:divBdr>
    </w:div>
    <w:div w:id="1867715475">
      <w:bodyDiv w:val="1"/>
      <w:marLeft w:val="0"/>
      <w:marRight w:val="0"/>
      <w:marTop w:val="0"/>
      <w:marBottom w:val="0"/>
      <w:divBdr>
        <w:top w:val="none" w:sz="0" w:space="0" w:color="auto"/>
        <w:left w:val="none" w:sz="0" w:space="0" w:color="auto"/>
        <w:bottom w:val="none" w:sz="0" w:space="0" w:color="auto"/>
        <w:right w:val="none" w:sz="0" w:space="0" w:color="auto"/>
      </w:divBdr>
    </w:div>
    <w:div w:id="1884515795">
      <w:bodyDiv w:val="1"/>
      <w:marLeft w:val="0"/>
      <w:marRight w:val="0"/>
      <w:marTop w:val="0"/>
      <w:marBottom w:val="0"/>
      <w:divBdr>
        <w:top w:val="none" w:sz="0" w:space="0" w:color="auto"/>
        <w:left w:val="none" w:sz="0" w:space="0" w:color="auto"/>
        <w:bottom w:val="none" w:sz="0" w:space="0" w:color="auto"/>
        <w:right w:val="none" w:sz="0" w:space="0" w:color="auto"/>
      </w:divBdr>
      <w:divsChild>
        <w:div w:id="306319824">
          <w:marLeft w:val="0"/>
          <w:marRight w:val="0"/>
          <w:marTop w:val="0"/>
          <w:marBottom w:val="0"/>
          <w:divBdr>
            <w:top w:val="none" w:sz="0" w:space="0" w:color="auto"/>
            <w:left w:val="none" w:sz="0" w:space="0" w:color="auto"/>
            <w:bottom w:val="none" w:sz="0" w:space="0" w:color="auto"/>
            <w:right w:val="none" w:sz="0" w:space="0" w:color="auto"/>
          </w:divBdr>
        </w:div>
        <w:div w:id="1547645558">
          <w:marLeft w:val="0"/>
          <w:marRight w:val="0"/>
          <w:marTop w:val="0"/>
          <w:marBottom w:val="0"/>
          <w:divBdr>
            <w:top w:val="none" w:sz="0" w:space="0" w:color="auto"/>
            <w:left w:val="none" w:sz="0" w:space="0" w:color="auto"/>
            <w:bottom w:val="none" w:sz="0" w:space="0" w:color="auto"/>
            <w:right w:val="none" w:sz="0" w:space="0" w:color="auto"/>
          </w:divBdr>
        </w:div>
        <w:div w:id="1709069347">
          <w:marLeft w:val="0"/>
          <w:marRight w:val="0"/>
          <w:marTop w:val="0"/>
          <w:marBottom w:val="0"/>
          <w:divBdr>
            <w:top w:val="none" w:sz="0" w:space="0" w:color="auto"/>
            <w:left w:val="none" w:sz="0" w:space="0" w:color="auto"/>
            <w:bottom w:val="none" w:sz="0" w:space="0" w:color="auto"/>
            <w:right w:val="none" w:sz="0" w:space="0" w:color="auto"/>
          </w:divBdr>
        </w:div>
      </w:divsChild>
    </w:div>
    <w:div w:id="1899003611">
      <w:bodyDiv w:val="1"/>
      <w:marLeft w:val="0"/>
      <w:marRight w:val="0"/>
      <w:marTop w:val="0"/>
      <w:marBottom w:val="0"/>
      <w:divBdr>
        <w:top w:val="none" w:sz="0" w:space="0" w:color="auto"/>
        <w:left w:val="none" w:sz="0" w:space="0" w:color="auto"/>
        <w:bottom w:val="none" w:sz="0" w:space="0" w:color="auto"/>
        <w:right w:val="none" w:sz="0" w:space="0" w:color="auto"/>
      </w:divBdr>
    </w:div>
    <w:div w:id="1907714616">
      <w:bodyDiv w:val="1"/>
      <w:marLeft w:val="0"/>
      <w:marRight w:val="0"/>
      <w:marTop w:val="0"/>
      <w:marBottom w:val="0"/>
      <w:divBdr>
        <w:top w:val="none" w:sz="0" w:space="0" w:color="auto"/>
        <w:left w:val="none" w:sz="0" w:space="0" w:color="auto"/>
        <w:bottom w:val="none" w:sz="0" w:space="0" w:color="auto"/>
        <w:right w:val="none" w:sz="0" w:space="0" w:color="auto"/>
      </w:divBdr>
    </w:div>
    <w:div w:id="1933001741">
      <w:bodyDiv w:val="1"/>
      <w:marLeft w:val="0"/>
      <w:marRight w:val="0"/>
      <w:marTop w:val="0"/>
      <w:marBottom w:val="0"/>
      <w:divBdr>
        <w:top w:val="none" w:sz="0" w:space="0" w:color="auto"/>
        <w:left w:val="none" w:sz="0" w:space="0" w:color="auto"/>
        <w:bottom w:val="none" w:sz="0" w:space="0" w:color="auto"/>
        <w:right w:val="none" w:sz="0" w:space="0" w:color="auto"/>
      </w:divBdr>
    </w:div>
    <w:div w:id="1946572772">
      <w:bodyDiv w:val="1"/>
      <w:marLeft w:val="0"/>
      <w:marRight w:val="0"/>
      <w:marTop w:val="0"/>
      <w:marBottom w:val="0"/>
      <w:divBdr>
        <w:top w:val="none" w:sz="0" w:space="0" w:color="auto"/>
        <w:left w:val="none" w:sz="0" w:space="0" w:color="auto"/>
        <w:bottom w:val="none" w:sz="0" w:space="0" w:color="auto"/>
        <w:right w:val="none" w:sz="0" w:space="0" w:color="auto"/>
      </w:divBdr>
    </w:div>
    <w:div w:id="1973823761">
      <w:bodyDiv w:val="1"/>
      <w:marLeft w:val="0"/>
      <w:marRight w:val="0"/>
      <w:marTop w:val="0"/>
      <w:marBottom w:val="0"/>
      <w:divBdr>
        <w:top w:val="none" w:sz="0" w:space="0" w:color="auto"/>
        <w:left w:val="none" w:sz="0" w:space="0" w:color="auto"/>
        <w:bottom w:val="none" w:sz="0" w:space="0" w:color="auto"/>
        <w:right w:val="none" w:sz="0" w:space="0" w:color="auto"/>
      </w:divBdr>
    </w:div>
    <w:div w:id="1984577215">
      <w:bodyDiv w:val="1"/>
      <w:marLeft w:val="0"/>
      <w:marRight w:val="0"/>
      <w:marTop w:val="0"/>
      <w:marBottom w:val="0"/>
      <w:divBdr>
        <w:top w:val="none" w:sz="0" w:space="0" w:color="auto"/>
        <w:left w:val="none" w:sz="0" w:space="0" w:color="auto"/>
        <w:bottom w:val="none" w:sz="0" w:space="0" w:color="auto"/>
        <w:right w:val="none" w:sz="0" w:space="0" w:color="auto"/>
      </w:divBdr>
    </w:div>
    <w:div w:id="2041972126">
      <w:bodyDiv w:val="1"/>
      <w:marLeft w:val="0"/>
      <w:marRight w:val="0"/>
      <w:marTop w:val="0"/>
      <w:marBottom w:val="0"/>
      <w:divBdr>
        <w:top w:val="none" w:sz="0" w:space="0" w:color="auto"/>
        <w:left w:val="none" w:sz="0" w:space="0" w:color="auto"/>
        <w:bottom w:val="none" w:sz="0" w:space="0" w:color="auto"/>
        <w:right w:val="none" w:sz="0" w:space="0" w:color="auto"/>
      </w:divBdr>
    </w:div>
    <w:div w:id="2048751906">
      <w:bodyDiv w:val="1"/>
      <w:marLeft w:val="0"/>
      <w:marRight w:val="0"/>
      <w:marTop w:val="0"/>
      <w:marBottom w:val="0"/>
      <w:divBdr>
        <w:top w:val="none" w:sz="0" w:space="0" w:color="auto"/>
        <w:left w:val="none" w:sz="0" w:space="0" w:color="auto"/>
        <w:bottom w:val="none" w:sz="0" w:space="0" w:color="auto"/>
        <w:right w:val="none" w:sz="0" w:space="0" w:color="auto"/>
      </w:divBdr>
      <w:divsChild>
        <w:div w:id="1766222825">
          <w:marLeft w:val="0"/>
          <w:marRight w:val="0"/>
          <w:marTop w:val="0"/>
          <w:marBottom w:val="0"/>
          <w:divBdr>
            <w:top w:val="none" w:sz="0" w:space="0" w:color="auto"/>
            <w:left w:val="none" w:sz="0" w:space="0" w:color="auto"/>
            <w:bottom w:val="none" w:sz="0" w:space="0" w:color="auto"/>
            <w:right w:val="none" w:sz="0" w:space="0" w:color="auto"/>
          </w:divBdr>
        </w:div>
      </w:divsChild>
    </w:div>
    <w:div w:id="207750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infill@hcd.ca.gov" TargetMode="External"/><Relationship Id="rId26" Type="http://schemas.openxmlformats.org/officeDocument/2006/relationships/footer" Target="footer4.xml"/><Relationship Id="rId39" Type="http://schemas.openxmlformats.org/officeDocument/2006/relationships/hyperlink" Target="https://www.hcd.ca.gov/docs/Admin_Memo21-06_Stacking_Prohibition_Repeal.pdf" TargetMode="External"/><Relationship Id="rId21" Type="http://schemas.openxmlformats.org/officeDocument/2006/relationships/image" Target="media/image3.jpg"/><Relationship Id="rId34" Type="http://schemas.openxmlformats.org/officeDocument/2006/relationships/hyperlink" Target="https://www.hcd.ca.gov/grants-and-funding" TargetMode="External"/><Relationship Id="rId42" Type="http://schemas.openxmlformats.org/officeDocument/2006/relationships/hyperlink" Target="https://www.hcd.ca.gov/sites/default/files/2022-03/Disencumberance-Policy-FINAL-03-31-22.pdf" TargetMode="External"/><Relationship Id="rId47" Type="http://schemas.openxmlformats.org/officeDocument/2006/relationships/hyperlink" Target="https://www.hcd.ca.gov/infill-infrastructure-grant" TargetMode="External"/><Relationship Id="rId50" Type="http://schemas.openxmlformats.org/officeDocument/2006/relationships/hyperlink" Target="https://www.hcd.ca.gov/sites/default/files/2022-04/Negative-Points-Policy-FINAL-33022_ADA.pdf"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cd.ca.gov/i-am/sub_email.shtml" TargetMode="External"/><Relationship Id="rId29" Type="http://schemas.openxmlformats.org/officeDocument/2006/relationships/hyperlink" Target="https://www.hcd.ca.gov/infill-infrastructure-grant" TargetMode="Externa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yperlink" Target="https://data.bls.gov/pdq/SurveyOutputServlet?data_tool=dropmap&amp;series_id=CUUR0400SA0,CUU" TargetMode="External"/><Relationship Id="rId37" Type="http://schemas.openxmlformats.org/officeDocument/2006/relationships/hyperlink" Target="https://www.treasurer.ca.gov/ctcac/" TargetMode="External"/><Relationship Id="rId40" Type="http://schemas.openxmlformats.org/officeDocument/2006/relationships/hyperlink" Target="https://www.hcd.ca.gov/docs/Admin_Memo21-06_Stacking_Prohibition_Repeal.pdf" TargetMode="External"/><Relationship Id="rId45" Type="http://schemas.openxmlformats.org/officeDocument/2006/relationships/hyperlink" Target="http://www.hcd.ca.gov/grants-and-funding" TargetMode="External"/><Relationship Id="rId53" Type="http://schemas.openxmlformats.org/officeDocument/2006/relationships/hyperlink" Target="https://www.hcd.ca.gov/i-am/sub_email.shtml" TargetMode="External"/><Relationship Id="rId5"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ast.waterboards.ca.gov" TargetMode="External"/><Relationship Id="rId22" Type="http://schemas.openxmlformats.org/officeDocument/2006/relationships/hyperlink" Target="https://www.hcd.ca.gov/grants-funding/active-funding/iigp.shtml" TargetMode="External"/><Relationship Id="rId27" Type="http://schemas.openxmlformats.org/officeDocument/2006/relationships/hyperlink" Target="https://www.hcd.ca.gov/super-" TargetMode="External"/><Relationship Id="rId30" Type="http://schemas.openxmlformats.org/officeDocument/2006/relationships/hyperlink" Target="https://dof.ca.gov/forecasting/demographics/estimates/estimates-e5-2010-2021/" TargetMode="External"/><Relationship Id="rId35" Type="http://schemas.openxmlformats.org/officeDocument/2006/relationships/hyperlink" Target="https://www.treasurer.ca.gov/ctcac/" TargetMode="External"/><Relationship Id="rId43" Type="http://schemas.openxmlformats.org/officeDocument/2006/relationships/hyperlink" Target="https://www.hcd.ca.gov/grants-funding/index.shtml" TargetMode="External"/><Relationship Id="rId48" Type="http://schemas.openxmlformats.org/officeDocument/2006/relationships/hyperlink" Target="mailto:infill@hcd.ca.gov."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nfill@hcd.ca.gov" TargetMode="External"/><Relationship Id="rId3" Type="http://schemas.openxmlformats.org/officeDocument/2006/relationships/customXml" Target="../customXml/item3.xml"/><Relationship Id="rId12" Type="http://schemas.openxmlformats.org/officeDocument/2006/relationships/hyperlink" Target="http://www.hcd.ca.gov" TargetMode="External"/><Relationship Id="rId17" Type="http://schemas.openxmlformats.org/officeDocument/2006/relationships/hyperlink" Target="https://www.hcd.ca.gov/i-am/sub_email.shtml" TargetMode="External"/><Relationship Id="rId25" Type="http://schemas.openxmlformats.org/officeDocument/2006/relationships/footer" Target="footer3.xml"/><Relationship Id="rId33" Type="http://schemas.openxmlformats.org/officeDocument/2006/relationships/hyperlink" Target="https://www.hcd.ca.gov/sites/default/files/2022-03/Disencumberance-Policy-FINAL-03-31-22.pdf" TargetMode="External"/><Relationship Id="rId38" Type="http://schemas.openxmlformats.org/officeDocument/2006/relationships/hyperlink" Target="https://www.treasurer.ca.gov/ctcac/" TargetMode="External"/><Relationship Id="rId46" Type="http://schemas.openxmlformats.org/officeDocument/2006/relationships/hyperlink" Target="https://faast.waterboards.ca.gov" TargetMode="External"/><Relationship Id="R03492388e0a84aa2" Type="http://schemas.microsoft.com/office/2019/09/relationships/intelligence" Target="intelligence.xml"/><Relationship Id="rId20" Type="http://schemas.openxmlformats.org/officeDocument/2006/relationships/footer" Target="footer2.xml"/><Relationship Id="rId41" Type="http://schemas.openxmlformats.org/officeDocument/2006/relationships/hyperlink" Target="https://www.hcd.ca.gov/sites/default/files/2022-03/Disencumberance-Policy-FINAL-03-31-2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cd.ca.gov/infill-infrastructure-grant" TargetMode="External"/><Relationship Id="rId23" Type="http://schemas.openxmlformats.org/officeDocument/2006/relationships/hyperlink" Target="mailto:infill@hcd.ca.gov" TargetMode="External"/><Relationship Id="rId28" Type="http://schemas.openxmlformats.org/officeDocument/2006/relationships/hyperlink" Target="https://cahcd.sharepoint.com/sites/DFARouting/Shared%20Documents/IIG/2022%20Infill%20Infrastructure%20Grant%20Program%20of%202019%20(IIG-2019)%20NOFA/IIG" TargetMode="External"/><Relationship Id="rId36" Type="http://schemas.openxmlformats.org/officeDocument/2006/relationships/hyperlink" Target="https://www.treasurer.ca.gov/ctcac/2022/rural-status.pdf" TargetMode="External"/><Relationship Id="rId49" Type="http://schemas.openxmlformats.org/officeDocument/2006/relationships/hyperlink" Target="mailto:infill@hcd.ca.gov)" TargetMode="External"/><Relationship Id="rId57"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data.bls.gov/pdq/SurveyOutputServlet?data_tool=dropmap&amp;series_id=CUUR0400SA0,CUU" TargetMode="External"/><Relationship Id="rId44" Type="http://schemas.openxmlformats.org/officeDocument/2006/relationships/hyperlink" Target="http://www.hcd.ca.gov/grants-and-funding" TargetMode="External"/><Relationship Id="rId52" Type="http://schemas.openxmlformats.org/officeDocument/2006/relationships/hyperlink" Target="https://www.hcd.ca.gov/infill-infrastructure-gra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ta.bls.gov/pdq/SurveyOutputServlet?data_tool=dropmap&amp;series_id=CUUR0400SA0,CUU" TargetMode="External"/></Relationships>
</file>

<file path=word/documenttasks/documenttasks1.xml><?xml version="1.0" encoding="utf-8"?>
<t:Tasks xmlns:t="http://schemas.microsoft.com/office/tasks/2019/documenttasks" xmlns:oel="http://schemas.microsoft.com/office/2019/extlst">
  <t:Task id="{D1C31C11-1227-49AF-B231-50D6E0C5F395}">
    <t:Anchor>
      <t:Comment id="632273716"/>
    </t:Anchor>
    <t:History>
      <t:Event id="{BE0B2AAF-9B0D-43A0-997A-D4611BA3DF93}" time="2022-02-11T02:23:48.02Z">
        <t:Attribution userId="S::tarci.hodge@hcd.ca.gov::bfd51249-0200-4555-991a-02935cbec8a9" userProvider="AD" userName="Hodge, Tarci@HCD"/>
        <t:Anchor>
          <t:Comment id="1625466090"/>
        </t:Anchor>
        <t:Create/>
      </t:Event>
      <t:Event id="{59E7BFB4-4ABC-4273-93E8-C7F2CDBCC4E0}" time="2022-02-11T02:23:48.02Z">
        <t:Attribution userId="S::tarci.hodge@hcd.ca.gov::bfd51249-0200-4555-991a-02935cbec8a9" userProvider="AD" userName="Hodge, Tarci@HCD"/>
        <t:Anchor>
          <t:Comment id="1625466090"/>
        </t:Anchor>
        <t:Assign userId="S::Hector.Leyva@hcd.ca.gov::20e43393-df67-4ca9-97bd-d95485aef861" userProvider="AD" userName="Leyva, Hector@HCD"/>
      </t:Event>
      <t:Event id="{F3818D88-274F-450D-86EF-29490093A711}" time="2022-02-11T02:23:48.02Z">
        <t:Attribution userId="S::tarci.hodge@hcd.ca.gov::bfd51249-0200-4555-991a-02935cbec8a9" userProvider="AD" userName="Hodge, Tarci@HCD"/>
        <t:Anchor>
          <t:Comment id="1625466090"/>
        </t:Anchor>
        <t:SetTitle title="@Leyva, Hector@HCD Hector I know you had specifics you wanted please advise."/>
      </t:Event>
      <t:Event id="{44CC734F-8DE7-4DF3-82B4-94F2B12A19C4}" time="2022-02-14T23:45:51.946Z">
        <t:Attribution userId="S::tarci.hodge@hcd.ca.gov::bfd51249-0200-4555-991a-02935cbec8a9" userProvider="AD" userName="Hodge, Tarci@HCD"/>
        <t:Progress percentComplete="100"/>
      </t:Event>
    </t:History>
  </t:Task>
  <t:Task id="{45D43612-3A39-4DD5-BAD2-57B57B44FC03}">
    <t:Anchor>
      <t:Comment id="632269668"/>
    </t:Anchor>
    <t:History>
      <t:Event id="{2C77F1EF-FD5E-4797-A8D8-9DE9DC13869C}" time="2022-02-11T02:33:56.613Z">
        <t:Attribution userId="S::tarci.hodge@hcd.ca.gov::bfd51249-0200-4555-991a-02935cbec8a9" userProvider="AD" userName="Hodge, Tarci@HCD"/>
        <t:Anchor>
          <t:Comment id="1727735468"/>
        </t:Anchor>
        <t:Create/>
      </t:Event>
      <t:Event id="{67F38856-FD06-4E9F-A31A-907C5607489B}" time="2022-02-11T02:33:56.613Z">
        <t:Attribution userId="S::tarci.hodge@hcd.ca.gov::bfd51249-0200-4555-991a-02935cbec8a9" userProvider="AD" userName="Hodge, Tarci@HCD"/>
        <t:Anchor>
          <t:Comment id="1727735468"/>
        </t:Anchor>
        <t:Assign userId="S::Hector.Leyva@hcd.ca.gov::20e43393-df67-4ca9-97bd-d95485aef861" userProvider="AD" userName="Leyva, Hector@HCD"/>
      </t:Event>
      <t:Event id="{B45C9BAC-D842-4831-8FD7-966CC2214276}" time="2022-02-11T02:33:56.613Z">
        <t:Attribution userId="S::tarci.hodge@hcd.ca.gov::bfd51249-0200-4555-991a-02935cbec8a9" userProvider="AD" userName="Hodge, Tarci@HCD"/>
        <t:Anchor>
          <t:Comment id="1727735468"/>
        </t:Anchor>
        <t:SetTitle title="…does state it should be recalculated and if that calculation came back at 20% then I think we should update it. @Leyva, Hector@HCD do you have a comment on this? Also, @Navarro, Gabriella@HCD the section reference is incorrect it should be 7317(h…"/>
      </t:Event>
    </t:History>
  </t:Task>
  <t:Task id="{680C57F4-407B-4F5F-ABB7-54BE248DA913}">
    <t:Anchor>
      <t:Comment id="632376848"/>
    </t:Anchor>
    <t:History>
      <t:Event id="{DBAC62D6-4485-4DF9-BF7B-F45B30AD9459}" time="2022-02-14T16:23:02.989Z">
        <t:Attribution userId="S::aleksandra.djurasovic@hcd.ca.gov::2f91fc9b-7ca7-4b36-972f-02ba9f383874" userProvider="AD" userName="Djurasovic, Aleksandra@HCD"/>
        <t:Anchor>
          <t:Comment id="688795975"/>
        </t:Anchor>
        <t:Create/>
      </t:Event>
      <t:Event id="{BFF567FF-48A6-469A-B1C7-FB3A15F5E3DF}" time="2022-02-14T16:23:02.989Z">
        <t:Attribution userId="S::aleksandra.djurasovic@hcd.ca.gov::2f91fc9b-7ca7-4b36-972f-02ba9f383874" userProvider="AD" userName="Djurasovic, Aleksandra@HCD"/>
        <t:Anchor>
          <t:Comment id="688795975"/>
        </t:Anchor>
        <t:Assign userId="S::Gina.Ferguson@hcd.ca.gov::17b6455c-f128-43c5-8755-cec6666163f1" userProvider="AD" userName="Ferguson, Gina@HCD"/>
      </t:Event>
      <t:Event id="{7D6C431B-9E66-4916-A416-CA937AD54748}" time="2022-02-14T16:23:02.989Z">
        <t:Attribution userId="S::aleksandra.djurasovic@hcd.ca.gov::2f91fc9b-7ca7-4b36-972f-02ba9f383874" userProvider="AD" userName="Djurasovic, Aleksandra@HCD"/>
        <t:Anchor>
          <t:Comment id="688795975"/>
        </t:Anchor>
        <t:SetTitle title="@Ferguson, Gina@HCD"/>
      </t:Event>
      <t:Event id="{D2B18DBD-FB48-45B3-9936-7F068D2E4C21}" time="2022-02-14T18:19:42.652Z">
        <t:Attribution userId="S::aleksandra.djurasovic@hcd.ca.gov::2f91fc9b-7ca7-4b36-972f-02ba9f383874" userProvider="AD" userName="Djurasovic, Aleksandra@HCD"/>
        <t:Progress percentComplete="100"/>
      </t:Event>
    </t:History>
  </t:Task>
  <t:Task id="{3EA28EAE-A4D9-4E74-BC84-2823C834B5D2}">
    <t:Anchor>
      <t:Comment id="1820751644"/>
    </t:Anchor>
    <t:History>
      <t:Event id="{BCCCF0C0-189F-49A6-94F6-8D9B219D4440}" time="2022-02-11T02:44:49.03Z">
        <t:Attribution userId="S::tarci.hodge@hcd.ca.gov::bfd51249-0200-4555-991a-02935cbec8a9" userProvider="AD" userName="Hodge, Tarci@HCD"/>
        <t:Anchor>
          <t:Comment id="1820751644"/>
        </t:Anchor>
        <t:Create/>
      </t:Event>
      <t:Event id="{86BBCE88-EE40-4FDC-B40B-D637CB031BC5}" time="2022-02-11T02:44:49.03Z">
        <t:Attribution userId="S::tarci.hodge@hcd.ca.gov::bfd51249-0200-4555-991a-02935cbec8a9" userProvider="AD" userName="Hodge, Tarci@HCD"/>
        <t:Anchor>
          <t:Comment id="1820751644"/>
        </t:Anchor>
        <t:Assign userId="S::Gina.Ferguson@hcd.ca.gov::17b6455c-f128-43c5-8755-cec6666163f1" userProvider="AD" userName="Ferguson, Gina@HCD"/>
      </t:Event>
      <t:Event id="{AA88AF0F-353A-41AC-8E2A-2D13CBB91C96}" time="2022-02-11T02:44:49.03Z">
        <t:Attribution userId="S::tarci.hodge@hcd.ca.gov::bfd51249-0200-4555-991a-02935cbec8a9" userProvider="AD" userName="Hodge, Tarci@HCD"/>
        <t:Anchor>
          <t:Comment id="1820751644"/>
        </t:Anchor>
        <t:SetTitle title="@Navarro, Gabriella@HCD @Ferguson, Gina@HCD I think this needs to be reworded, the way it reads it is 5% of the set-Aside not 5% of the Super NOFA which are very diff numbers. $33,750,000 (5% of Super NOFA) vs $5,062,500 (5% of Set-Aside)."/>
      </t:Event>
    </t:History>
  </t:Task>
  <t:Task id="{0558C969-B32F-45B7-BAA0-FA19B69A7409}">
    <t:Anchor>
      <t:Comment id="632437661"/>
    </t:Anchor>
    <t:History>
      <t:Event id="{3D793E2C-A94C-4A54-99E7-50EFE0E72EBA}" time="2022-02-14T16:59:49.779Z">
        <t:Attribution userId="S::aleksandra.djurasovic@hcd.ca.gov::2f91fc9b-7ca7-4b36-972f-02ba9f383874" userProvider="AD" userName="Djurasovic, Aleksandra@HCD"/>
        <t:Anchor>
          <t:Comment id="218600165"/>
        </t:Anchor>
        <t:Create/>
      </t:Event>
      <t:Event id="{F57E9174-51E3-435E-96D3-8AB2C4ECADCE}" time="2022-02-14T16:59:49.779Z">
        <t:Attribution userId="S::aleksandra.djurasovic@hcd.ca.gov::2f91fc9b-7ca7-4b36-972f-02ba9f383874" userProvider="AD" userName="Djurasovic, Aleksandra@HCD"/>
        <t:Anchor>
          <t:Comment id="218600165"/>
        </t:Anchor>
        <t:Assign userId="S::Sasha.Hauswald@hcd.ca.gov::ad6a9498-a279-4e38-9a0e-35169d5511c5" userProvider="AD" userName="Hauswald, Sasha@HCD"/>
      </t:Event>
      <t:Event id="{8231811A-690C-496D-B450-00F9C5CBDFE6}" time="2022-02-14T16:59:49.779Z">
        <t:Attribution userId="S::aleksandra.djurasovic@hcd.ca.gov::2f91fc9b-7ca7-4b36-972f-02ba9f383874" userProvider="AD" userName="Djurasovic, Aleksandra@HCD"/>
        <t:Anchor>
          <t:Comment id="218600165"/>
        </t:Anchor>
        <t:SetTitle title="…accessible to basic amenities in relation to the needs of the Qualifying Infill Project tenants. - The Qualifying Infill Project and Capital Improvement Project must comply with the site control requirements pursuant to section 202. @Hauswald, Sasha@HCD"/>
      </t:Event>
    </t:History>
  </t:Task>
  <t:Task id="{3F9CE1A5-765B-4544-A744-DDA773F7102E}">
    <t:Anchor>
      <t:Comment id="1528052472"/>
    </t:Anchor>
    <t:History>
      <t:Event id="{920FBE68-3A09-411D-AE4B-30664B0238A6}" time="2022-02-13T22:59:54.367Z">
        <t:Attribution userId="S::sasha.hauswald@hcd.ca.gov::ad6a9498-a279-4e38-9a0e-35169d5511c5" userProvider="AD" userName="Hauswald, Sasha@HCD"/>
        <t:Anchor>
          <t:Comment id="1528052472"/>
        </t:Anchor>
        <t:Create/>
      </t:Event>
      <t:Event id="{D0BD6A1C-F98B-4458-9D79-E1C66EE1974B}" time="2022-02-13T22:59:54.367Z">
        <t:Attribution userId="S::sasha.hauswald@hcd.ca.gov::ad6a9498-a279-4e38-9a0e-35169d5511c5" userProvider="AD" userName="Hauswald, Sasha@HCD"/>
        <t:Anchor>
          <t:Comment id="1528052472"/>
        </t:Anchor>
        <t:Assign userId="S::Shamica.Zenn@hcd.ca.gov::264656cb-378b-4dda-9271-acc2af965156" userProvider="AD" userName="Zenn, Shamica@HCD"/>
      </t:Event>
      <t:Event id="{005A20BC-A4A6-4898-BC42-2CD3B6633687}" time="2022-02-13T22:59:54.367Z">
        <t:Attribution userId="S::sasha.hauswald@hcd.ca.gov::ad6a9498-a279-4e38-9a0e-35169d5511c5" userProvider="AD" userName="Hauswald, Sasha@HCD"/>
        <t:Anchor>
          <t:Comment id="1528052472"/>
        </t:Anchor>
        <t:SetTitle title="@Zenn, Shamica@HCD Community Based is sometimes hyphenated and sometimes not in Guidelines and NOFA. Please standardize as hyphenated throughout"/>
      </t:Event>
    </t:History>
  </t:Task>
  <t:Task id="{35F1819D-1B4E-411D-865C-A1F42CD25792}">
    <t:Anchor>
      <t:Comment id="1887902815"/>
    </t:Anchor>
    <t:History>
      <t:Event id="{709D89BC-3AB1-4FE5-BD39-CFE49E6F8E9E}" time="2022-03-21T01:21:34.362Z">
        <t:Attribution userId="S::sasha.hauswald@hcd.ca.gov::ad6a9498-a279-4e38-9a0e-35169d5511c5" userProvider="AD" userName="Hauswald, Sasha@HCD"/>
        <t:Anchor>
          <t:Comment id="1887902815"/>
        </t:Anchor>
        <t:Create/>
      </t:Event>
      <t:Event id="{8E867FFB-CBD0-46C4-B996-AAF773D1F430}" time="2022-03-21T01:21:34.362Z">
        <t:Attribution userId="S::sasha.hauswald@hcd.ca.gov::ad6a9498-a279-4e38-9a0e-35169d5511c5" userProvider="AD" userName="Hauswald, Sasha@HCD"/>
        <t:Anchor>
          <t:Comment id="1887902815"/>
        </t:Anchor>
        <t:Assign userId="S::Ashley.Benedict@hcd.ca.gov::703fee59-83ea-459e-ad9a-654629c27476" userProvider="AD" userName="Benedict, Ashley@HCD"/>
      </t:Event>
      <t:Event id="{82BCF7AC-27DD-4C39-8453-0DE13D1DA706}" time="2022-03-21T01:21:34.362Z">
        <t:Attribution userId="S::sasha.hauswald@hcd.ca.gov::ad6a9498-a279-4e38-9a0e-35169d5511c5" userProvider="AD" userName="Hauswald, Sasha@HCD"/>
        <t:Anchor>
          <t:Comment id="1887902815"/>
        </t:Anchor>
        <t:SetTitle title="@Benedict, Ashley@HCD - this b. is tiny"/>
      </t:Event>
    </t:History>
  </t:Task>
  <t:Task id="{5FD16D79-507D-4098-9505-8D882DF06673}">
    <t:Anchor>
      <t:Comment id="632377069"/>
    </t:Anchor>
    <t:History>
      <t:Event id="{9BFB60B0-F45B-4865-8476-9A96506F7E43}" time="2022-02-14T16:09:57.539Z">
        <t:Attribution userId="S::aleksandra.djurasovic@hcd.ca.gov::2f91fc9b-7ca7-4b36-972f-02ba9f383874" userProvider="AD" userName="Djurasovic, Aleksandra@HCD"/>
        <t:Anchor>
          <t:Comment id="176147970"/>
        </t:Anchor>
        <t:Create/>
      </t:Event>
      <t:Event id="{1D52AAAF-DE15-4E32-AA02-EB65B2359B5D}" time="2022-02-14T16:09:57.539Z">
        <t:Attribution userId="S::aleksandra.djurasovic@hcd.ca.gov::2f91fc9b-7ca7-4b36-972f-02ba9f383874" userProvider="AD" userName="Djurasovic, Aleksandra@HCD"/>
        <t:Anchor>
          <t:Comment id="176147970"/>
        </t:Anchor>
        <t:Assign userId="S::Gina.Ferguson@hcd.ca.gov::17b6455c-f128-43c5-8755-cec6666163f1" userProvider="AD" userName="Ferguson, Gina@HCD"/>
      </t:Event>
      <t:Event id="{5A2DFACB-0DA1-46F5-BDF6-65DDA7D62496}" time="2022-02-14T16:09:57.539Z">
        <t:Attribution userId="S::aleksandra.djurasovic@hcd.ca.gov::2f91fc9b-7ca7-4b36-972f-02ba9f383874" userProvider="AD" userName="Djurasovic, Aleksandra@HCD"/>
        <t:Anchor>
          <t:Comment id="176147970"/>
        </t:Anchor>
        <t:SetTitle title="…(That I am aware of) was, since we are not doing QIAs under AB 434, we should not provide any QIA content. We removed QIA definition. I think that adding QIA definition would be confusing, since we are not accepting QIAs under AB 434 @Ferguson, Gina@HCD"/>
      </t:Event>
    </t:History>
  </t:Task>
  <t:Task id="{78D355F3-5B3B-44B1-A45F-6DCDC84EE144}">
    <t:Anchor>
      <t:Comment id="632614402"/>
    </t:Anchor>
    <t:History>
      <t:Event id="{BE708E0E-2747-4C65-9A99-E24BA6A906FA}" time="2022-02-15T18:17:55.237Z">
        <t:Attribution userId="S::gabriella.navarro@hcd.ca.gov::8daab6c5-879b-4de7-80ea-86871a8d0114" userProvider="AD" userName="Navarro, Gabriella@HCD"/>
        <t:Anchor>
          <t:Comment id="652027163"/>
        </t:Anchor>
        <t:Create/>
      </t:Event>
      <t:Event id="{6AF136AC-A13A-4794-B505-38B75B204EEF}" time="2022-02-15T18:17:55.237Z">
        <t:Attribution userId="S::gabriella.navarro@hcd.ca.gov::8daab6c5-879b-4de7-80ea-86871a8d0114" userProvider="AD" userName="Navarro, Gabriella@HCD"/>
        <t:Anchor>
          <t:Comment id="652027163"/>
        </t:Anchor>
        <t:Assign userId="S::Aleksandra.Djurasovic@hcd.ca.gov::2f91fc9b-7ca7-4b36-972f-02ba9f383874" userProvider="AD" userName="Djurasovic, Aleksandra@HCD"/>
      </t:Event>
      <t:Event id="{8A03BDAD-D91B-4471-BFCD-F197F97EF537}" time="2022-02-15T18:17:55.237Z">
        <t:Attribution userId="S::gabriella.navarro@hcd.ca.gov::8daab6c5-879b-4de7-80ea-86871a8d0114" userProvider="AD" userName="Navarro, Gabriella@HCD"/>
        <t:Anchor>
          <t:Comment id="652027163"/>
        </t:Anchor>
        <t:SetTitle title="@Djurasovic, Aleksandra@HCD sounds good. I think we have time to wait until your meeting and then incorporate all the correct language."/>
      </t:Event>
    </t:History>
  </t:Task>
  <t:Task id="{6C053DDA-9674-4BF5-9750-7CC762D5B241}">
    <t:Anchor>
      <t:Comment id="1063032207"/>
    </t:Anchor>
    <t:History>
      <t:Event id="{F98A5EE1-45E3-487E-B637-B9946E774ADD}" time="2022-03-10T17:06:47.706Z">
        <t:Attribution userId="S::ruth.vakili@hcd.ca.gov::552332e9-9030-4dca-b515-ad9b3f7074fa" userProvider="AD" userName="Vakili, Ruth@HCD"/>
        <t:Anchor>
          <t:Comment id="1063032207"/>
        </t:Anchor>
        <t:Create/>
      </t:Event>
      <t:Event id="{8EAE763A-E332-4ECF-A56A-B9A89292B988}" time="2022-03-10T17:06:47.706Z">
        <t:Attribution userId="S::ruth.vakili@hcd.ca.gov::552332e9-9030-4dca-b515-ad9b3f7074fa" userProvider="AD" userName="Vakili, Ruth@HCD"/>
        <t:Anchor>
          <t:Comment id="1063032207"/>
        </t:Anchor>
        <t:Assign userId="S::Sasha.Hauswald@hcd.ca.gov::ad6a9498-a279-4e38-9a0e-35169d5511c5" userProvider="AD" userName="Hauswald, Sasha@HCD"/>
      </t:Event>
      <t:Event id="{F043F47C-424A-44DA-8EB5-FA92924C4A26}" time="2022-03-10T17:06:47.706Z">
        <t:Attribution userId="S::ruth.vakili@hcd.ca.gov::552332e9-9030-4dca-b515-ad9b3f7074fa" userProvider="AD" userName="Vakili, Ruth@HCD"/>
        <t:Anchor>
          <t:Comment id="1063032207"/>
        </t:Anchor>
        <t:SetTitle title="I believe there will be 5. @Hauswald, Sasha@HCD Sasha, please confirm"/>
      </t:Event>
    </t:History>
  </t:Task>
  <t:Task id="{BCE781DC-B68E-43FD-AD57-68382B755214}">
    <t:Anchor>
      <t:Comment id="634768338"/>
    </t:Anchor>
    <t:History>
      <t:Event id="{80E0FC42-801D-429A-8763-25F423408CBA}" time="2022-03-11T21:29:19.106Z">
        <t:Attribution userId="S::gabriella.navarro@hcd.ca.gov::8daab6c5-879b-4de7-80ea-86871a8d0114" userProvider="AD" userName="Navarro, Gabriella@HCD"/>
        <t:Anchor>
          <t:Comment id="1897630859"/>
        </t:Anchor>
        <t:Create/>
      </t:Event>
      <t:Event id="{C8F6C60F-9551-4F03-A9E5-714C9F1E9A55}" time="2022-03-11T21:29:19.106Z">
        <t:Attribution userId="S::gabriella.navarro@hcd.ca.gov::8daab6c5-879b-4de7-80ea-86871a8d0114" userProvider="AD" userName="Navarro, Gabriella@HCD"/>
        <t:Anchor>
          <t:Comment id="1897630859"/>
        </t:Anchor>
        <t:Assign userId="S::Shamica.Zenn@hcd.ca.gov::264656cb-378b-4dda-9271-acc2af965156" userProvider="AD" userName="Zenn, Shamica@HCD"/>
      </t:Event>
      <t:Event id="{22B0AD2D-D7F2-42F0-B421-6F911B6CD23B}" time="2022-03-11T21:29:19.106Z">
        <t:Attribution userId="S::gabriella.navarro@hcd.ca.gov::8daab6c5-879b-4de7-80ea-86871a8d0114" userProvider="AD" userName="Navarro, Gabriella@HCD"/>
        <t:Anchor>
          <t:Comment id="1897630859"/>
        </t:Anchor>
        <t:SetTitle title="IIG should have a Program definition as well @Zenn, Shamica@HCD I would check with Aleks as this is how the Guidelines read as well."/>
      </t:Event>
    </t:History>
  </t:Task>
  <t:Task id="{126C7009-C7B6-4809-8FC1-B50886C7D235}">
    <t:Anchor>
      <t:Comment id="634776275"/>
    </t:Anchor>
    <t:History>
      <t:Event id="{4F715FA7-0A7D-4C9A-8939-9550C0E8293B}" time="2022-03-12T00:02:34.884Z">
        <t:Attribution userId="S::gabriella.navarro@hcd.ca.gov::8daab6c5-879b-4de7-80ea-86871a8d0114" userProvider="AD" userName="Navarro, Gabriella@HCD"/>
        <t:Anchor>
          <t:Comment id="1096715369"/>
        </t:Anchor>
        <t:Create/>
      </t:Event>
      <t:Event id="{0B1B7E24-7CAA-4194-8C57-7211D9BDBAD3}" time="2022-03-12T00:02:34.884Z">
        <t:Attribution userId="S::gabriella.navarro@hcd.ca.gov::8daab6c5-879b-4de7-80ea-86871a8d0114" userProvider="AD" userName="Navarro, Gabriella@HCD"/>
        <t:Anchor>
          <t:Comment id="1096715369"/>
        </t:Anchor>
        <t:Assign userId="S::Shamica.Zenn@hcd.ca.gov::264656cb-378b-4dda-9271-acc2af965156" userProvider="AD" userName="Zenn, Shamica@HCD"/>
      </t:Event>
      <t:Event id="{711B2A40-24BD-4ABF-B8BA-A55A9EE5E285}" time="2022-03-12T00:02:34.884Z">
        <t:Attribution userId="S::gabriella.navarro@hcd.ca.gov::8daab6c5-879b-4de7-80ea-86871a8d0114" userProvider="AD" userName="Navarro, Gabriella@HCD"/>
        <t:Anchor>
          <t:Comment id="1096715369"/>
        </t:Anchor>
        <t:SetTitle title="yes we are aware as these are not finalized @Zenn, Shamica@HCD will work on"/>
      </t:Event>
    </t:History>
  </t:Task>
  <t:Task id="{9435E46C-67B6-4638-8746-239AEDE0EF3C}">
    <t:Anchor>
      <t:Comment id="635037975"/>
    </t:Anchor>
    <t:History>
      <t:Event id="{DFFDCD44-342A-4FE7-A4B3-26D9495A11A3}" time="2022-03-14T23:29:57.004Z">
        <t:Attribution userId="S::gabriella.navarro@hcd.ca.gov::8daab6c5-879b-4de7-80ea-86871a8d0114" userProvider="AD" userName="Navarro, Gabriella@HCD"/>
        <t:Anchor>
          <t:Comment id="655848593"/>
        </t:Anchor>
        <t:Create/>
      </t:Event>
      <t:Event id="{8A691C50-C349-40D7-9F86-E00DAD0564CA}" time="2022-03-14T23:29:57.004Z">
        <t:Attribution userId="S::gabriella.navarro@hcd.ca.gov::8daab6c5-879b-4de7-80ea-86871a8d0114" userProvider="AD" userName="Navarro, Gabriella@HCD"/>
        <t:Anchor>
          <t:Comment id="655848593"/>
        </t:Anchor>
        <t:Assign userId="S::Gina.Ferguson@hcd.ca.gov::17b6455c-f128-43c5-8755-cec6666163f1" userProvider="AD" userName="Ferguson, Gina@HCD"/>
      </t:Event>
      <t:Event id="{DA9E09B7-87EA-4E01-8464-D25998751AC3}" time="2022-03-14T23:29:57.004Z">
        <t:Attribution userId="S::gabriella.navarro@hcd.ca.gov::8daab6c5-879b-4de7-80ea-86871a8d0114" userProvider="AD" userName="Navarro, Gabriella@HCD"/>
        <t:Anchor>
          <t:Comment id="655848593"/>
        </t:Anchor>
        <t:SetTitle title="Per Ruth's last email the date was 4/15 @Ferguson, Gina@HCD is this still accurate? Do we have a date for SNAP?"/>
      </t:Event>
    </t:History>
  </t:Task>
  <t:Task id="{912A82DA-7926-4FF0-ACE3-FE48192DB1E8}">
    <t:Anchor>
      <t:Comment id="921463438"/>
    </t:Anchor>
    <t:History>
      <t:Event id="{CBEF8414-1BAE-4BBA-A771-41EEA3D236A5}" time="2022-03-21T01:08:50.501Z">
        <t:Attribution userId="S::sasha.hauswald@hcd.ca.gov::ad6a9498-a279-4e38-9a0e-35169d5511c5" userProvider="AD" userName="Hauswald, Sasha@HCD"/>
        <t:Anchor>
          <t:Comment id="921463438"/>
        </t:Anchor>
        <t:Create/>
      </t:Event>
      <t:Event id="{3C327DAD-68C7-4854-961F-2837EBBCC3C4}" time="2022-03-21T01:08:50.501Z">
        <t:Attribution userId="S::sasha.hauswald@hcd.ca.gov::ad6a9498-a279-4e38-9a0e-35169d5511c5" userProvider="AD" userName="Hauswald, Sasha@HCD"/>
        <t:Anchor>
          <t:Comment id="921463438"/>
        </t:Anchor>
        <t:Assign userId="S::Ashley.Benedict@hcd.ca.gov::703fee59-83ea-459e-ad9a-654629c27476" userProvider="AD" userName="Benedict, Ashley@HCD"/>
      </t:Event>
      <t:Event id="{20D8120F-E32B-4C5A-9C19-E427727995D3}" time="2022-03-21T01:08:50.501Z">
        <t:Attribution userId="S::sasha.hauswald@hcd.ca.gov::ad6a9498-a279-4e38-9a0e-35169d5511c5" userProvider="AD" userName="Hauswald, Sasha@HCD"/>
        <t:Anchor>
          <t:Comment id="921463438"/>
        </t:Anchor>
        <t:SetTitle title="@Benedict, Ashley@HCD - this sentence needs clean-up, is redundant as-is, naming IIG programs and TOD program multiple times. Not sure of author."/>
      </t:Event>
    </t:History>
  </t:Task>
  <t:Task id="{18CE46E4-6D28-4C69-ABEF-27E776E96FBF}">
    <t:Anchor>
      <t:Comment id="1586053204"/>
    </t:Anchor>
    <t:History>
      <t:Event id="{6C286308-F3D2-44A5-AC86-AEE7A31F17A5}" time="2022-03-21T01:24:08.301Z">
        <t:Attribution userId="S::sasha.hauswald@hcd.ca.gov::ad6a9498-a279-4e38-9a0e-35169d5511c5" userProvider="AD" userName="Hauswald, Sasha@HCD"/>
        <t:Anchor>
          <t:Comment id="1586053204"/>
        </t:Anchor>
        <t:Create/>
      </t:Event>
      <t:Event id="{F9A6F267-595A-47CA-B2BA-974324FF9444}" time="2022-03-21T01:24:08.301Z">
        <t:Attribution userId="S::sasha.hauswald@hcd.ca.gov::ad6a9498-a279-4e38-9a0e-35169d5511c5" userProvider="AD" userName="Hauswald, Sasha@HCD"/>
        <t:Anchor>
          <t:Comment id="1586053204"/>
        </t:Anchor>
        <t:Assign userId="S::Ashley.Benedict@hcd.ca.gov::703fee59-83ea-459e-ad9a-654629c27476" userProvider="AD" userName="Benedict, Ashley@HCD"/>
      </t:Event>
      <t:Event id="{2413AE28-AE83-4028-8A3C-62B100FF2990}" time="2022-03-21T01:24:08.301Z">
        <t:Attribution userId="S::sasha.hauswald@hcd.ca.gov::ad6a9498-a279-4e38-9a0e-35169d5511c5" userProvider="AD" userName="Hauswald, Sasha@HCD"/>
        <t:Anchor>
          <t:Comment id="1586053204"/>
        </t:Anchor>
        <t:SetTitle title="@Benedict, Ashley@HCD same strange tiny numbers here."/>
      </t:Event>
    </t:History>
  </t:Task>
  <t:Task id="{3A9B82D4-912E-4BC6-AF15-46732CCF240E}">
    <t:Anchor>
      <t:Comment id="30595057"/>
    </t:Anchor>
    <t:History>
      <t:Event id="{31BF1998-476E-46B5-88B5-CF09D27B29F3}" time="2022-03-21T01:31:26.986Z">
        <t:Attribution userId="S::sasha.hauswald@hcd.ca.gov::ad6a9498-a279-4e38-9a0e-35169d5511c5" userProvider="AD" userName="Hauswald, Sasha@HCD"/>
        <t:Anchor>
          <t:Comment id="30595057"/>
        </t:Anchor>
        <t:Create/>
      </t:Event>
      <t:Event id="{233F29AF-E0B5-447E-BEC3-AEBAF29D9FF2}" time="2022-03-21T01:31:26.986Z">
        <t:Attribution userId="S::sasha.hauswald@hcd.ca.gov::ad6a9498-a279-4e38-9a0e-35169d5511c5" userProvider="AD" userName="Hauswald, Sasha@HCD"/>
        <t:Anchor>
          <t:Comment id="30595057"/>
        </t:Anchor>
        <t:Assign userId="S::Ashley.Benedict@hcd.ca.gov::703fee59-83ea-459e-ad9a-654629c27476" userProvider="AD" userName="Benedict, Ashley@HCD"/>
      </t:Event>
      <t:Event id="{62FEB810-300A-4EB7-B8C2-DE52AD8A358D}" time="2022-03-21T01:31:26.986Z">
        <t:Attribution userId="S::sasha.hauswald@hcd.ca.gov::ad6a9498-a279-4e38-9a0e-35169d5511c5" userProvider="AD" userName="Hauswald, Sasha@HCD"/>
        <t:Anchor>
          <t:Comment id="30595057"/>
        </t:Anchor>
        <t:SetTitle title="@Benedict, Ashley@HCD formatting"/>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A3AE2384445FD9B0A89F081B694F6"/>
        <w:category>
          <w:name w:val="General"/>
          <w:gallery w:val="placeholder"/>
        </w:category>
        <w:types>
          <w:type w:val="bbPlcHdr"/>
        </w:types>
        <w:behaviors>
          <w:behavior w:val="content"/>
        </w:behaviors>
        <w:guid w:val="{002ACDBB-29B6-4DA4-83B6-D19DBC73E28F}"/>
      </w:docPartPr>
      <w:docPartBody>
        <w:p w:rsidR="00C9661F" w:rsidRDefault="00FF4F09" w:rsidP="00FF4F09">
          <w:pPr>
            <w:pStyle w:val="4F7A3AE2384445FD9B0A89F081B694F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tique Olive">
    <w:altName w:val="Arial"/>
    <w:panose1 w:val="00000000000000000000"/>
    <w:charset w:val="00"/>
    <w:family w:val="swiss"/>
    <w:notTrueType/>
    <w:pitch w:val="variable"/>
    <w:sig w:usb0="00000003" w:usb1="00000000" w:usb2="00000000" w:usb3="00000000" w:csb0="00000001"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09"/>
    <w:rsid w:val="00006388"/>
    <w:rsid w:val="001759B7"/>
    <w:rsid w:val="00177906"/>
    <w:rsid w:val="00201B9F"/>
    <w:rsid w:val="0028463F"/>
    <w:rsid w:val="0033764D"/>
    <w:rsid w:val="003E5F57"/>
    <w:rsid w:val="0060769F"/>
    <w:rsid w:val="00623FE0"/>
    <w:rsid w:val="006856F4"/>
    <w:rsid w:val="009515BC"/>
    <w:rsid w:val="009C15F9"/>
    <w:rsid w:val="00AD6033"/>
    <w:rsid w:val="00B36B74"/>
    <w:rsid w:val="00B70A1A"/>
    <w:rsid w:val="00C9661F"/>
    <w:rsid w:val="00CB4BDB"/>
    <w:rsid w:val="00EA6512"/>
    <w:rsid w:val="00EC19FB"/>
    <w:rsid w:val="00EC3143"/>
    <w:rsid w:val="00EE70E9"/>
    <w:rsid w:val="00F11D03"/>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A3AE2384445FD9B0A89F081B694F6">
    <w:name w:val="4F7A3AE2384445FD9B0A89F081B694F6"/>
    <w:rsid w:val="00FF4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F5A3F8558264DAD4D6CD17097A8D0" ma:contentTypeVersion="16" ma:contentTypeDescription="Create a new document." ma:contentTypeScope="" ma:versionID="176f098aec51f857c4b3addd743a490f">
  <xsd:schema xmlns:xsd="http://www.w3.org/2001/XMLSchema" xmlns:xs="http://www.w3.org/2001/XMLSchema" xmlns:p="http://schemas.microsoft.com/office/2006/metadata/properties" xmlns:ns1="http://schemas.microsoft.com/sharepoint/v3" xmlns:ns2="467e8a32-a4c8-4d53-8185-0fcd20875a8e" xmlns:ns3="5073e3ac-dff4-4626-afae-68131d62e919" targetNamespace="http://schemas.microsoft.com/office/2006/metadata/properties" ma:root="true" ma:fieldsID="c990abc80dcd79560b9b24eeeeab3913" ns1:_="" ns2:_="" ns3:_="">
    <xsd:import namespace="http://schemas.microsoft.com/sharepoint/v3"/>
    <xsd:import namespace="467e8a32-a4c8-4d53-8185-0fcd20875a8e"/>
    <xsd:import namespace="5073e3ac-dff4-4626-afae-68131d62e91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DateandTime" minOccurs="0"/>
                <xsd:element ref="ns3:MediaServiceLocation" minOccurs="0"/>
                <xsd:element ref="ns3:Monitoring_x0020_M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3e3ac-dff4-4626-afae-68131d62e9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and Time" ma:default="[today]" ma:description="Date and Time" ma:format="DateTime" ma:internalName="DateandTim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onitoring_x0020_Menu" ma:index="22" nillable="true" ma:displayName="Monitoring Menu" ma:internalName="Monitoring_x0020_Menu">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67e8a32-a4c8-4d53-8185-0fcd20875a8e">
      <UserInfo>
        <DisplayName>Seeger, Jennifer@HCD</DisplayName>
        <AccountId>21</AccountId>
        <AccountType/>
      </UserInfo>
      <UserInfo>
        <DisplayName>Limited Access System Group</DisplayName>
        <AccountId>22</AccountId>
        <AccountType/>
      </UserInfo>
      <UserInfo>
        <DisplayName>Bayless, Michaela@HCD</DisplayName>
        <AccountId>460</AccountId>
        <AccountType/>
      </UserInfo>
    </SharedWithUsers>
    <_ip_UnifiedCompliancePolicyUIAction xmlns="http://schemas.microsoft.com/sharepoint/v3" xsi:nil="true"/>
    <DateandTime xmlns="5073e3ac-dff4-4626-afae-68131d62e919">2022-04-25T18:09:02+00:00</DateandTime>
    <_ip_UnifiedCompliancePolicyProperties xmlns="http://schemas.microsoft.com/sharepoint/v3" xsi:nil="true"/>
    <Monitoring_x0020_Menu xmlns="5073e3ac-dff4-4626-afae-68131d62e9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486FE-E047-4367-9265-13B61E954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8a32-a4c8-4d53-8185-0fcd20875a8e"/>
    <ds:schemaRef ds:uri="5073e3ac-dff4-4626-afae-68131d62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44387-1BCB-4829-BBC4-083B9ECC3306}">
  <ds:schemaRefs>
    <ds:schemaRef ds:uri="http://schemas.microsoft.com/sharepoint/v3/contenttype/forms"/>
  </ds:schemaRefs>
</ds:datastoreItem>
</file>

<file path=customXml/itemProps3.xml><?xml version="1.0" encoding="utf-8"?>
<ds:datastoreItem xmlns:ds="http://schemas.openxmlformats.org/officeDocument/2006/customXml" ds:itemID="{8D3FE2CB-1FDF-45E1-B0BF-81839E559A34}">
  <ds:schemaRefs>
    <ds:schemaRef ds:uri="http://schemas.microsoft.com/office/2006/metadata/properties"/>
    <ds:schemaRef ds:uri="http://schemas.microsoft.com/office/infopath/2007/PartnerControls"/>
    <ds:schemaRef ds:uri="467e8a32-a4c8-4d53-8185-0fcd20875a8e"/>
    <ds:schemaRef ds:uri="http://schemas.microsoft.com/sharepoint/v3"/>
    <ds:schemaRef ds:uri="5073e3ac-dff4-4626-afae-68131d62e919"/>
  </ds:schemaRefs>
</ds:datastoreItem>
</file>

<file path=customXml/itemProps4.xml><?xml version="1.0" encoding="utf-8"?>
<ds:datastoreItem xmlns:ds="http://schemas.openxmlformats.org/officeDocument/2006/customXml" ds:itemID="{76CD6EC4-F6A3-4B76-B3A3-FAB33C1F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13704</Words>
  <Characters>78118</Characters>
  <Application>Microsoft Office Word</Application>
  <DocSecurity>8</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91639</CharactersWithSpaces>
  <SharedDoc>false</SharedDoc>
  <HLinks>
    <vt:vector size="498" baseType="variant">
      <vt:variant>
        <vt:i4>5701759</vt:i4>
      </vt:variant>
      <vt:variant>
        <vt:i4>390</vt:i4>
      </vt:variant>
      <vt:variant>
        <vt:i4>0</vt:i4>
      </vt:variant>
      <vt:variant>
        <vt:i4>5</vt:i4>
      </vt:variant>
      <vt:variant>
        <vt:lpwstr>https://www.hcd.ca.gov/i-am/sub_email.shtml</vt:lpwstr>
      </vt:variant>
      <vt:variant>
        <vt:lpwstr/>
      </vt:variant>
      <vt:variant>
        <vt:i4>2556018</vt:i4>
      </vt:variant>
      <vt:variant>
        <vt:i4>387</vt:i4>
      </vt:variant>
      <vt:variant>
        <vt:i4>0</vt:i4>
      </vt:variant>
      <vt:variant>
        <vt:i4>5</vt:i4>
      </vt:variant>
      <vt:variant>
        <vt:lpwstr>https://www.hcd.ca.gov/infill-infrastructure-grant</vt:lpwstr>
      </vt:variant>
      <vt:variant>
        <vt:lpwstr/>
      </vt:variant>
      <vt:variant>
        <vt:i4>8126479</vt:i4>
      </vt:variant>
      <vt:variant>
        <vt:i4>384</vt:i4>
      </vt:variant>
      <vt:variant>
        <vt:i4>0</vt:i4>
      </vt:variant>
      <vt:variant>
        <vt:i4>5</vt:i4>
      </vt:variant>
      <vt:variant>
        <vt:lpwstr>mailto:infill@hcd.ca.gov</vt:lpwstr>
      </vt:variant>
      <vt:variant>
        <vt:lpwstr/>
      </vt:variant>
      <vt:variant>
        <vt:i4>3211273</vt:i4>
      </vt:variant>
      <vt:variant>
        <vt:i4>381</vt:i4>
      </vt:variant>
      <vt:variant>
        <vt:i4>0</vt:i4>
      </vt:variant>
      <vt:variant>
        <vt:i4>5</vt:i4>
      </vt:variant>
      <vt:variant>
        <vt:lpwstr>https://www.hcd.ca.gov/sites/default/files/2022-04/Negative-Points-Policy-FINAL-33022_ADA.pdf</vt:lpwstr>
      </vt:variant>
      <vt:variant>
        <vt:lpwstr/>
      </vt:variant>
      <vt:variant>
        <vt:i4>8126479</vt:i4>
      </vt:variant>
      <vt:variant>
        <vt:i4>378</vt:i4>
      </vt:variant>
      <vt:variant>
        <vt:i4>0</vt:i4>
      </vt:variant>
      <vt:variant>
        <vt:i4>5</vt:i4>
      </vt:variant>
      <vt:variant>
        <vt:lpwstr>mailto:infill@hcd.ca.gov)</vt:lpwstr>
      </vt:variant>
      <vt:variant>
        <vt:lpwstr/>
      </vt:variant>
      <vt:variant>
        <vt:i4>8126479</vt:i4>
      </vt:variant>
      <vt:variant>
        <vt:i4>375</vt:i4>
      </vt:variant>
      <vt:variant>
        <vt:i4>0</vt:i4>
      </vt:variant>
      <vt:variant>
        <vt:i4>5</vt:i4>
      </vt:variant>
      <vt:variant>
        <vt:lpwstr>mailto:infill@hcd.ca.gov.</vt:lpwstr>
      </vt:variant>
      <vt:variant>
        <vt:lpwstr/>
      </vt:variant>
      <vt:variant>
        <vt:i4>2556018</vt:i4>
      </vt:variant>
      <vt:variant>
        <vt:i4>372</vt:i4>
      </vt:variant>
      <vt:variant>
        <vt:i4>0</vt:i4>
      </vt:variant>
      <vt:variant>
        <vt:i4>5</vt:i4>
      </vt:variant>
      <vt:variant>
        <vt:lpwstr>https://www.hcd.ca.gov/infill-infrastructure-grant</vt:lpwstr>
      </vt:variant>
      <vt:variant>
        <vt:lpwstr/>
      </vt:variant>
      <vt:variant>
        <vt:i4>1048590</vt:i4>
      </vt:variant>
      <vt:variant>
        <vt:i4>369</vt:i4>
      </vt:variant>
      <vt:variant>
        <vt:i4>0</vt:i4>
      </vt:variant>
      <vt:variant>
        <vt:i4>5</vt:i4>
      </vt:variant>
      <vt:variant>
        <vt:lpwstr>https://faast.waterboards.ca.gov/</vt:lpwstr>
      </vt:variant>
      <vt:variant>
        <vt:lpwstr/>
      </vt:variant>
      <vt:variant>
        <vt:i4>4587534</vt:i4>
      </vt:variant>
      <vt:variant>
        <vt:i4>366</vt:i4>
      </vt:variant>
      <vt:variant>
        <vt:i4>0</vt:i4>
      </vt:variant>
      <vt:variant>
        <vt:i4>5</vt:i4>
      </vt:variant>
      <vt:variant>
        <vt:lpwstr>http://www.hcd.ca.gov/grants-and-funding</vt:lpwstr>
      </vt:variant>
      <vt:variant>
        <vt:lpwstr/>
      </vt:variant>
      <vt:variant>
        <vt:i4>4587534</vt:i4>
      </vt:variant>
      <vt:variant>
        <vt:i4>363</vt:i4>
      </vt:variant>
      <vt:variant>
        <vt:i4>0</vt:i4>
      </vt:variant>
      <vt:variant>
        <vt:i4>5</vt:i4>
      </vt:variant>
      <vt:variant>
        <vt:lpwstr>http://www.hcd.ca.gov/grants-and-funding</vt:lpwstr>
      </vt:variant>
      <vt:variant>
        <vt:lpwstr/>
      </vt:variant>
      <vt:variant>
        <vt:i4>5898330</vt:i4>
      </vt:variant>
      <vt:variant>
        <vt:i4>360</vt:i4>
      </vt:variant>
      <vt:variant>
        <vt:i4>0</vt:i4>
      </vt:variant>
      <vt:variant>
        <vt:i4>5</vt:i4>
      </vt:variant>
      <vt:variant>
        <vt:lpwstr>https://www.hcd.ca.gov/grants-funding/index.shtml</vt:lpwstr>
      </vt:variant>
      <vt:variant>
        <vt:lpwstr/>
      </vt:variant>
      <vt:variant>
        <vt:i4>786460</vt:i4>
      </vt:variant>
      <vt:variant>
        <vt:i4>357</vt:i4>
      </vt:variant>
      <vt:variant>
        <vt:i4>0</vt:i4>
      </vt:variant>
      <vt:variant>
        <vt:i4>5</vt:i4>
      </vt:variant>
      <vt:variant>
        <vt:lpwstr>https://www.hcd.ca.gov/sites/default/files/2022-03/Disencumberance-Policy-FINAL-03-31-22.pdf</vt:lpwstr>
      </vt:variant>
      <vt:variant>
        <vt:lpwstr/>
      </vt:variant>
      <vt:variant>
        <vt:i4>786460</vt:i4>
      </vt:variant>
      <vt:variant>
        <vt:i4>354</vt:i4>
      </vt:variant>
      <vt:variant>
        <vt:i4>0</vt:i4>
      </vt:variant>
      <vt:variant>
        <vt:i4>5</vt:i4>
      </vt:variant>
      <vt:variant>
        <vt:lpwstr>https://www.hcd.ca.gov/sites/default/files/2022-03/Disencumberance-Policy-FINAL-03-31-22.pdf</vt:lpwstr>
      </vt:variant>
      <vt:variant>
        <vt:lpwstr/>
      </vt:variant>
      <vt:variant>
        <vt:i4>7536766</vt:i4>
      </vt:variant>
      <vt:variant>
        <vt:i4>351</vt:i4>
      </vt:variant>
      <vt:variant>
        <vt:i4>0</vt:i4>
      </vt:variant>
      <vt:variant>
        <vt:i4>5</vt:i4>
      </vt:variant>
      <vt:variant>
        <vt:lpwstr>https://www.hcd.ca.gov/docs/Admin_Memo21-06_Stacking_Prohibition_Repeal.pdf</vt:lpwstr>
      </vt:variant>
      <vt:variant>
        <vt:lpwstr/>
      </vt:variant>
      <vt:variant>
        <vt:i4>7536766</vt:i4>
      </vt:variant>
      <vt:variant>
        <vt:i4>348</vt:i4>
      </vt:variant>
      <vt:variant>
        <vt:i4>0</vt:i4>
      </vt:variant>
      <vt:variant>
        <vt:i4>5</vt:i4>
      </vt:variant>
      <vt:variant>
        <vt:lpwstr>https://www.hcd.ca.gov/docs/Admin_Memo21-06_Stacking_Prohibition_Repeal.pdf</vt:lpwstr>
      </vt:variant>
      <vt:variant>
        <vt:lpwstr/>
      </vt:variant>
      <vt:variant>
        <vt:i4>7733306</vt:i4>
      </vt:variant>
      <vt:variant>
        <vt:i4>345</vt:i4>
      </vt:variant>
      <vt:variant>
        <vt:i4>0</vt:i4>
      </vt:variant>
      <vt:variant>
        <vt:i4>5</vt:i4>
      </vt:variant>
      <vt:variant>
        <vt:lpwstr>https://www.treasurer.ca.gov/ctcac/</vt:lpwstr>
      </vt:variant>
      <vt:variant>
        <vt:lpwstr/>
      </vt:variant>
      <vt:variant>
        <vt:i4>7733306</vt:i4>
      </vt:variant>
      <vt:variant>
        <vt:i4>342</vt:i4>
      </vt:variant>
      <vt:variant>
        <vt:i4>0</vt:i4>
      </vt:variant>
      <vt:variant>
        <vt:i4>5</vt:i4>
      </vt:variant>
      <vt:variant>
        <vt:lpwstr>https://www.treasurer.ca.gov/ctcac/</vt:lpwstr>
      </vt:variant>
      <vt:variant>
        <vt:lpwstr/>
      </vt:variant>
      <vt:variant>
        <vt:i4>327766</vt:i4>
      </vt:variant>
      <vt:variant>
        <vt:i4>339</vt:i4>
      </vt:variant>
      <vt:variant>
        <vt:i4>0</vt:i4>
      </vt:variant>
      <vt:variant>
        <vt:i4>5</vt:i4>
      </vt:variant>
      <vt:variant>
        <vt:lpwstr>https://www.treasurer.ca.gov/ctcac/2022/rural-status.pdf</vt:lpwstr>
      </vt:variant>
      <vt:variant>
        <vt:lpwstr/>
      </vt:variant>
      <vt:variant>
        <vt:i4>7733306</vt:i4>
      </vt:variant>
      <vt:variant>
        <vt:i4>336</vt:i4>
      </vt:variant>
      <vt:variant>
        <vt:i4>0</vt:i4>
      </vt:variant>
      <vt:variant>
        <vt:i4>5</vt:i4>
      </vt:variant>
      <vt:variant>
        <vt:lpwstr>https://www.treasurer.ca.gov/ctcac/</vt:lpwstr>
      </vt:variant>
      <vt:variant>
        <vt:lpwstr/>
      </vt:variant>
      <vt:variant>
        <vt:i4>1441866</vt:i4>
      </vt:variant>
      <vt:variant>
        <vt:i4>333</vt:i4>
      </vt:variant>
      <vt:variant>
        <vt:i4>0</vt:i4>
      </vt:variant>
      <vt:variant>
        <vt:i4>5</vt:i4>
      </vt:variant>
      <vt:variant>
        <vt:lpwstr>https://www.hcd.ca.gov/grants-and-funding</vt:lpwstr>
      </vt:variant>
      <vt:variant>
        <vt:lpwstr/>
      </vt:variant>
      <vt:variant>
        <vt:i4>786460</vt:i4>
      </vt:variant>
      <vt:variant>
        <vt:i4>330</vt:i4>
      </vt:variant>
      <vt:variant>
        <vt:i4>0</vt:i4>
      </vt:variant>
      <vt:variant>
        <vt:i4>5</vt:i4>
      </vt:variant>
      <vt:variant>
        <vt:lpwstr>https://www.hcd.ca.gov/sites/default/files/2022-03/Disencumberance-Policy-FINAL-03-31-22.pdf</vt:lpwstr>
      </vt:variant>
      <vt:variant>
        <vt:lpwstr/>
      </vt:variant>
      <vt:variant>
        <vt:i4>4521990</vt:i4>
      </vt:variant>
      <vt:variant>
        <vt:i4>327</vt:i4>
      </vt:variant>
      <vt:variant>
        <vt:i4>0</vt:i4>
      </vt:variant>
      <vt:variant>
        <vt:i4>5</vt:i4>
      </vt:variant>
      <vt:variant>
        <vt:lpwstr>https://data.bls.gov/pdq/SurveyOutputServlet?data_tool=dropmap&amp;series_id=CUUR0400SA0,CUU</vt:lpwstr>
      </vt:variant>
      <vt:variant>
        <vt:lpwstr/>
      </vt:variant>
      <vt:variant>
        <vt:i4>4521990</vt:i4>
      </vt:variant>
      <vt:variant>
        <vt:i4>324</vt:i4>
      </vt:variant>
      <vt:variant>
        <vt:i4>0</vt:i4>
      </vt:variant>
      <vt:variant>
        <vt:i4>5</vt:i4>
      </vt:variant>
      <vt:variant>
        <vt:lpwstr>https://data.bls.gov/pdq/SurveyOutputServlet?data_tool=dropmap&amp;series_id=CUUR0400SA0,CUU</vt:lpwstr>
      </vt:variant>
      <vt:variant>
        <vt:lpwstr/>
      </vt:variant>
      <vt:variant>
        <vt:i4>4391004</vt:i4>
      </vt:variant>
      <vt:variant>
        <vt:i4>321</vt:i4>
      </vt:variant>
      <vt:variant>
        <vt:i4>0</vt:i4>
      </vt:variant>
      <vt:variant>
        <vt:i4>5</vt:i4>
      </vt:variant>
      <vt:variant>
        <vt:lpwstr>http://www.dof.ca.gov/Forecasting/Demographics/Estimates/e-5/</vt:lpwstr>
      </vt:variant>
      <vt:variant>
        <vt:lpwstr/>
      </vt:variant>
      <vt:variant>
        <vt:i4>2556018</vt:i4>
      </vt:variant>
      <vt:variant>
        <vt:i4>318</vt:i4>
      </vt:variant>
      <vt:variant>
        <vt:i4>0</vt:i4>
      </vt:variant>
      <vt:variant>
        <vt:i4>5</vt:i4>
      </vt:variant>
      <vt:variant>
        <vt:lpwstr>https://www.hcd.ca.gov/infill-infrastructure-grant</vt:lpwstr>
      </vt:variant>
      <vt:variant>
        <vt:lpwstr/>
      </vt:variant>
      <vt:variant>
        <vt:i4>2949239</vt:i4>
      </vt:variant>
      <vt:variant>
        <vt:i4>315</vt:i4>
      </vt:variant>
      <vt:variant>
        <vt:i4>0</vt:i4>
      </vt:variant>
      <vt:variant>
        <vt:i4>5</vt:i4>
      </vt:variant>
      <vt:variant>
        <vt:lpwstr>https://cahcd.sharepoint.com/sites/DFARouting/Shared Documents/IIG/2022 Infill Infrastructure Grant Program of 2019 (IIG-2019) NOFA/IIG</vt:lpwstr>
      </vt:variant>
      <vt:variant>
        <vt:lpwstr/>
      </vt:variant>
      <vt:variant>
        <vt:i4>1179700</vt:i4>
      </vt:variant>
      <vt:variant>
        <vt:i4>308</vt:i4>
      </vt:variant>
      <vt:variant>
        <vt:i4>0</vt:i4>
      </vt:variant>
      <vt:variant>
        <vt:i4>5</vt:i4>
      </vt:variant>
      <vt:variant>
        <vt:lpwstr/>
      </vt:variant>
      <vt:variant>
        <vt:lpwstr>_Toc101536766</vt:lpwstr>
      </vt:variant>
      <vt:variant>
        <vt:i4>1179700</vt:i4>
      </vt:variant>
      <vt:variant>
        <vt:i4>302</vt:i4>
      </vt:variant>
      <vt:variant>
        <vt:i4>0</vt:i4>
      </vt:variant>
      <vt:variant>
        <vt:i4>5</vt:i4>
      </vt:variant>
      <vt:variant>
        <vt:lpwstr/>
      </vt:variant>
      <vt:variant>
        <vt:lpwstr>_Toc101536765</vt:lpwstr>
      </vt:variant>
      <vt:variant>
        <vt:i4>1179700</vt:i4>
      </vt:variant>
      <vt:variant>
        <vt:i4>296</vt:i4>
      </vt:variant>
      <vt:variant>
        <vt:i4>0</vt:i4>
      </vt:variant>
      <vt:variant>
        <vt:i4>5</vt:i4>
      </vt:variant>
      <vt:variant>
        <vt:lpwstr/>
      </vt:variant>
      <vt:variant>
        <vt:lpwstr>_Toc101536764</vt:lpwstr>
      </vt:variant>
      <vt:variant>
        <vt:i4>1179700</vt:i4>
      </vt:variant>
      <vt:variant>
        <vt:i4>290</vt:i4>
      </vt:variant>
      <vt:variant>
        <vt:i4>0</vt:i4>
      </vt:variant>
      <vt:variant>
        <vt:i4>5</vt:i4>
      </vt:variant>
      <vt:variant>
        <vt:lpwstr/>
      </vt:variant>
      <vt:variant>
        <vt:lpwstr>_Toc101536763</vt:lpwstr>
      </vt:variant>
      <vt:variant>
        <vt:i4>1179700</vt:i4>
      </vt:variant>
      <vt:variant>
        <vt:i4>284</vt:i4>
      </vt:variant>
      <vt:variant>
        <vt:i4>0</vt:i4>
      </vt:variant>
      <vt:variant>
        <vt:i4>5</vt:i4>
      </vt:variant>
      <vt:variant>
        <vt:lpwstr/>
      </vt:variant>
      <vt:variant>
        <vt:lpwstr>_Toc101536762</vt:lpwstr>
      </vt:variant>
      <vt:variant>
        <vt:i4>1179700</vt:i4>
      </vt:variant>
      <vt:variant>
        <vt:i4>278</vt:i4>
      </vt:variant>
      <vt:variant>
        <vt:i4>0</vt:i4>
      </vt:variant>
      <vt:variant>
        <vt:i4>5</vt:i4>
      </vt:variant>
      <vt:variant>
        <vt:lpwstr/>
      </vt:variant>
      <vt:variant>
        <vt:lpwstr>_Toc101536761</vt:lpwstr>
      </vt:variant>
      <vt:variant>
        <vt:i4>1179700</vt:i4>
      </vt:variant>
      <vt:variant>
        <vt:i4>272</vt:i4>
      </vt:variant>
      <vt:variant>
        <vt:i4>0</vt:i4>
      </vt:variant>
      <vt:variant>
        <vt:i4>5</vt:i4>
      </vt:variant>
      <vt:variant>
        <vt:lpwstr/>
      </vt:variant>
      <vt:variant>
        <vt:lpwstr>_Toc101536760</vt:lpwstr>
      </vt:variant>
      <vt:variant>
        <vt:i4>1114164</vt:i4>
      </vt:variant>
      <vt:variant>
        <vt:i4>266</vt:i4>
      </vt:variant>
      <vt:variant>
        <vt:i4>0</vt:i4>
      </vt:variant>
      <vt:variant>
        <vt:i4>5</vt:i4>
      </vt:variant>
      <vt:variant>
        <vt:lpwstr/>
      </vt:variant>
      <vt:variant>
        <vt:lpwstr>_Toc101536759</vt:lpwstr>
      </vt:variant>
      <vt:variant>
        <vt:i4>1114164</vt:i4>
      </vt:variant>
      <vt:variant>
        <vt:i4>260</vt:i4>
      </vt:variant>
      <vt:variant>
        <vt:i4>0</vt:i4>
      </vt:variant>
      <vt:variant>
        <vt:i4>5</vt:i4>
      </vt:variant>
      <vt:variant>
        <vt:lpwstr/>
      </vt:variant>
      <vt:variant>
        <vt:lpwstr>_Toc101536758</vt:lpwstr>
      </vt:variant>
      <vt:variant>
        <vt:i4>1114164</vt:i4>
      </vt:variant>
      <vt:variant>
        <vt:i4>254</vt:i4>
      </vt:variant>
      <vt:variant>
        <vt:i4>0</vt:i4>
      </vt:variant>
      <vt:variant>
        <vt:i4>5</vt:i4>
      </vt:variant>
      <vt:variant>
        <vt:lpwstr/>
      </vt:variant>
      <vt:variant>
        <vt:lpwstr>_Toc101536757</vt:lpwstr>
      </vt:variant>
      <vt:variant>
        <vt:i4>1114164</vt:i4>
      </vt:variant>
      <vt:variant>
        <vt:i4>248</vt:i4>
      </vt:variant>
      <vt:variant>
        <vt:i4>0</vt:i4>
      </vt:variant>
      <vt:variant>
        <vt:i4>5</vt:i4>
      </vt:variant>
      <vt:variant>
        <vt:lpwstr/>
      </vt:variant>
      <vt:variant>
        <vt:lpwstr>_Toc101536756</vt:lpwstr>
      </vt:variant>
      <vt:variant>
        <vt:i4>1114164</vt:i4>
      </vt:variant>
      <vt:variant>
        <vt:i4>242</vt:i4>
      </vt:variant>
      <vt:variant>
        <vt:i4>0</vt:i4>
      </vt:variant>
      <vt:variant>
        <vt:i4>5</vt:i4>
      </vt:variant>
      <vt:variant>
        <vt:lpwstr/>
      </vt:variant>
      <vt:variant>
        <vt:lpwstr>_Toc101536755</vt:lpwstr>
      </vt:variant>
      <vt:variant>
        <vt:i4>1114164</vt:i4>
      </vt:variant>
      <vt:variant>
        <vt:i4>236</vt:i4>
      </vt:variant>
      <vt:variant>
        <vt:i4>0</vt:i4>
      </vt:variant>
      <vt:variant>
        <vt:i4>5</vt:i4>
      </vt:variant>
      <vt:variant>
        <vt:lpwstr/>
      </vt:variant>
      <vt:variant>
        <vt:lpwstr>_Toc101536754</vt:lpwstr>
      </vt:variant>
      <vt:variant>
        <vt:i4>1114164</vt:i4>
      </vt:variant>
      <vt:variant>
        <vt:i4>230</vt:i4>
      </vt:variant>
      <vt:variant>
        <vt:i4>0</vt:i4>
      </vt:variant>
      <vt:variant>
        <vt:i4>5</vt:i4>
      </vt:variant>
      <vt:variant>
        <vt:lpwstr/>
      </vt:variant>
      <vt:variant>
        <vt:lpwstr>_Toc101536753</vt:lpwstr>
      </vt:variant>
      <vt:variant>
        <vt:i4>1114164</vt:i4>
      </vt:variant>
      <vt:variant>
        <vt:i4>224</vt:i4>
      </vt:variant>
      <vt:variant>
        <vt:i4>0</vt:i4>
      </vt:variant>
      <vt:variant>
        <vt:i4>5</vt:i4>
      </vt:variant>
      <vt:variant>
        <vt:lpwstr/>
      </vt:variant>
      <vt:variant>
        <vt:lpwstr>_Toc101536752</vt:lpwstr>
      </vt:variant>
      <vt:variant>
        <vt:i4>1114164</vt:i4>
      </vt:variant>
      <vt:variant>
        <vt:i4>218</vt:i4>
      </vt:variant>
      <vt:variant>
        <vt:i4>0</vt:i4>
      </vt:variant>
      <vt:variant>
        <vt:i4>5</vt:i4>
      </vt:variant>
      <vt:variant>
        <vt:lpwstr/>
      </vt:variant>
      <vt:variant>
        <vt:lpwstr>_Toc101536751</vt:lpwstr>
      </vt:variant>
      <vt:variant>
        <vt:i4>1114164</vt:i4>
      </vt:variant>
      <vt:variant>
        <vt:i4>212</vt:i4>
      </vt:variant>
      <vt:variant>
        <vt:i4>0</vt:i4>
      </vt:variant>
      <vt:variant>
        <vt:i4>5</vt:i4>
      </vt:variant>
      <vt:variant>
        <vt:lpwstr/>
      </vt:variant>
      <vt:variant>
        <vt:lpwstr>_Toc101536750</vt:lpwstr>
      </vt:variant>
      <vt:variant>
        <vt:i4>1048628</vt:i4>
      </vt:variant>
      <vt:variant>
        <vt:i4>206</vt:i4>
      </vt:variant>
      <vt:variant>
        <vt:i4>0</vt:i4>
      </vt:variant>
      <vt:variant>
        <vt:i4>5</vt:i4>
      </vt:variant>
      <vt:variant>
        <vt:lpwstr/>
      </vt:variant>
      <vt:variant>
        <vt:lpwstr>_Toc101536749</vt:lpwstr>
      </vt:variant>
      <vt:variant>
        <vt:i4>1048628</vt:i4>
      </vt:variant>
      <vt:variant>
        <vt:i4>200</vt:i4>
      </vt:variant>
      <vt:variant>
        <vt:i4>0</vt:i4>
      </vt:variant>
      <vt:variant>
        <vt:i4>5</vt:i4>
      </vt:variant>
      <vt:variant>
        <vt:lpwstr/>
      </vt:variant>
      <vt:variant>
        <vt:lpwstr>_Toc101536748</vt:lpwstr>
      </vt:variant>
      <vt:variant>
        <vt:i4>1048628</vt:i4>
      </vt:variant>
      <vt:variant>
        <vt:i4>194</vt:i4>
      </vt:variant>
      <vt:variant>
        <vt:i4>0</vt:i4>
      </vt:variant>
      <vt:variant>
        <vt:i4>5</vt:i4>
      </vt:variant>
      <vt:variant>
        <vt:lpwstr/>
      </vt:variant>
      <vt:variant>
        <vt:lpwstr>_Toc101536747</vt:lpwstr>
      </vt:variant>
      <vt:variant>
        <vt:i4>1048628</vt:i4>
      </vt:variant>
      <vt:variant>
        <vt:i4>188</vt:i4>
      </vt:variant>
      <vt:variant>
        <vt:i4>0</vt:i4>
      </vt:variant>
      <vt:variant>
        <vt:i4>5</vt:i4>
      </vt:variant>
      <vt:variant>
        <vt:lpwstr/>
      </vt:variant>
      <vt:variant>
        <vt:lpwstr>_Toc101536746</vt:lpwstr>
      </vt:variant>
      <vt:variant>
        <vt:i4>1048628</vt:i4>
      </vt:variant>
      <vt:variant>
        <vt:i4>182</vt:i4>
      </vt:variant>
      <vt:variant>
        <vt:i4>0</vt:i4>
      </vt:variant>
      <vt:variant>
        <vt:i4>5</vt:i4>
      </vt:variant>
      <vt:variant>
        <vt:lpwstr/>
      </vt:variant>
      <vt:variant>
        <vt:lpwstr>_Toc101536745</vt:lpwstr>
      </vt:variant>
      <vt:variant>
        <vt:i4>1048628</vt:i4>
      </vt:variant>
      <vt:variant>
        <vt:i4>176</vt:i4>
      </vt:variant>
      <vt:variant>
        <vt:i4>0</vt:i4>
      </vt:variant>
      <vt:variant>
        <vt:i4>5</vt:i4>
      </vt:variant>
      <vt:variant>
        <vt:lpwstr/>
      </vt:variant>
      <vt:variant>
        <vt:lpwstr>_Toc101536744</vt:lpwstr>
      </vt:variant>
      <vt:variant>
        <vt:i4>1048628</vt:i4>
      </vt:variant>
      <vt:variant>
        <vt:i4>170</vt:i4>
      </vt:variant>
      <vt:variant>
        <vt:i4>0</vt:i4>
      </vt:variant>
      <vt:variant>
        <vt:i4>5</vt:i4>
      </vt:variant>
      <vt:variant>
        <vt:lpwstr/>
      </vt:variant>
      <vt:variant>
        <vt:lpwstr>_Toc101536743</vt:lpwstr>
      </vt:variant>
      <vt:variant>
        <vt:i4>1048628</vt:i4>
      </vt:variant>
      <vt:variant>
        <vt:i4>164</vt:i4>
      </vt:variant>
      <vt:variant>
        <vt:i4>0</vt:i4>
      </vt:variant>
      <vt:variant>
        <vt:i4>5</vt:i4>
      </vt:variant>
      <vt:variant>
        <vt:lpwstr/>
      </vt:variant>
      <vt:variant>
        <vt:lpwstr>_Toc101536742</vt:lpwstr>
      </vt:variant>
      <vt:variant>
        <vt:i4>1048628</vt:i4>
      </vt:variant>
      <vt:variant>
        <vt:i4>158</vt:i4>
      </vt:variant>
      <vt:variant>
        <vt:i4>0</vt:i4>
      </vt:variant>
      <vt:variant>
        <vt:i4>5</vt:i4>
      </vt:variant>
      <vt:variant>
        <vt:lpwstr/>
      </vt:variant>
      <vt:variant>
        <vt:lpwstr>_Toc101536741</vt:lpwstr>
      </vt:variant>
      <vt:variant>
        <vt:i4>1048628</vt:i4>
      </vt:variant>
      <vt:variant>
        <vt:i4>152</vt:i4>
      </vt:variant>
      <vt:variant>
        <vt:i4>0</vt:i4>
      </vt:variant>
      <vt:variant>
        <vt:i4>5</vt:i4>
      </vt:variant>
      <vt:variant>
        <vt:lpwstr/>
      </vt:variant>
      <vt:variant>
        <vt:lpwstr>_Toc101536740</vt:lpwstr>
      </vt:variant>
      <vt:variant>
        <vt:i4>1507380</vt:i4>
      </vt:variant>
      <vt:variant>
        <vt:i4>146</vt:i4>
      </vt:variant>
      <vt:variant>
        <vt:i4>0</vt:i4>
      </vt:variant>
      <vt:variant>
        <vt:i4>5</vt:i4>
      </vt:variant>
      <vt:variant>
        <vt:lpwstr/>
      </vt:variant>
      <vt:variant>
        <vt:lpwstr>_Toc101536739</vt:lpwstr>
      </vt:variant>
      <vt:variant>
        <vt:i4>1507380</vt:i4>
      </vt:variant>
      <vt:variant>
        <vt:i4>140</vt:i4>
      </vt:variant>
      <vt:variant>
        <vt:i4>0</vt:i4>
      </vt:variant>
      <vt:variant>
        <vt:i4>5</vt:i4>
      </vt:variant>
      <vt:variant>
        <vt:lpwstr/>
      </vt:variant>
      <vt:variant>
        <vt:lpwstr>_Toc101536738</vt:lpwstr>
      </vt:variant>
      <vt:variant>
        <vt:i4>1507380</vt:i4>
      </vt:variant>
      <vt:variant>
        <vt:i4>134</vt:i4>
      </vt:variant>
      <vt:variant>
        <vt:i4>0</vt:i4>
      </vt:variant>
      <vt:variant>
        <vt:i4>5</vt:i4>
      </vt:variant>
      <vt:variant>
        <vt:lpwstr/>
      </vt:variant>
      <vt:variant>
        <vt:lpwstr>_Toc101536737</vt:lpwstr>
      </vt:variant>
      <vt:variant>
        <vt:i4>1507380</vt:i4>
      </vt:variant>
      <vt:variant>
        <vt:i4>128</vt:i4>
      </vt:variant>
      <vt:variant>
        <vt:i4>0</vt:i4>
      </vt:variant>
      <vt:variant>
        <vt:i4>5</vt:i4>
      </vt:variant>
      <vt:variant>
        <vt:lpwstr/>
      </vt:variant>
      <vt:variant>
        <vt:lpwstr>_Toc101536736</vt:lpwstr>
      </vt:variant>
      <vt:variant>
        <vt:i4>1507380</vt:i4>
      </vt:variant>
      <vt:variant>
        <vt:i4>122</vt:i4>
      </vt:variant>
      <vt:variant>
        <vt:i4>0</vt:i4>
      </vt:variant>
      <vt:variant>
        <vt:i4>5</vt:i4>
      </vt:variant>
      <vt:variant>
        <vt:lpwstr/>
      </vt:variant>
      <vt:variant>
        <vt:lpwstr>_Toc101536735</vt:lpwstr>
      </vt:variant>
      <vt:variant>
        <vt:i4>1507380</vt:i4>
      </vt:variant>
      <vt:variant>
        <vt:i4>116</vt:i4>
      </vt:variant>
      <vt:variant>
        <vt:i4>0</vt:i4>
      </vt:variant>
      <vt:variant>
        <vt:i4>5</vt:i4>
      </vt:variant>
      <vt:variant>
        <vt:lpwstr/>
      </vt:variant>
      <vt:variant>
        <vt:lpwstr>_Toc101536734</vt:lpwstr>
      </vt:variant>
      <vt:variant>
        <vt:i4>1507380</vt:i4>
      </vt:variant>
      <vt:variant>
        <vt:i4>110</vt:i4>
      </vt:variant>
      <vt:variant>
        <vt:i4>0</vt:i4>
      </vt:variant>
      <vt:variant>
        <vt:i4>5</vt:i4>
      </vt:variant>
      <vt:variant>
        <vt:lpwstr/>
      </vt:variant>
      <vt:variant>
        <vt:lpwstr>_Toc101536733</vt:lpwstr>
      </vt:variant>
      <vt:variant>
        <vt:i4>1507380</vt:i4>
      </vt:variant>
      <vt:variant>
        <vt:i4>104</vt:i4>
      </vt:variant>
      <vt:variant>
        <vt:i4>0</vt:i4>
      </vt:variant>
      <vt:variant>
        <vt:i4>5</vt:i4>
      </vt:variant>
      <vt:variant>
        <vt:lpwstr/>
      </vt:variant>
      <vt:variant>
        <vt:lpwstr>_Toc101536732</vt:lpwstr>
      </vt:variant>
      <vt:variant>
        <vt:i4>1507380</vt:i4>
      </vt:variant>
      <vt:variant>
        <vt:i4>98</vt:i4>
      </vt:variant>
      <vt:variant>
        <vt:i4>0</vt:i4>
      </vt:variant>
      <vt:variant>
        <vt:i4>5</vt:i4>
      </vt:variant>
      <vt:variant>
        <vt:lpwstr/>
      </vt:variant>
      <vt:variant>
        <vt:lpwstr>_Toc101536731</vt:lpwstr>
      </vt:variant>
      <vt:variant>
        <vt:i4>1507380</vt:i4>
      </vt:variant>
      <vt:variant>
        <vt:i4>92</vt:i4>
      </vt:variant>
      <vt:variant>
        <vt:i4>0</vt:i4>
      </vt:variant>
      <vt:variant>
        <vt:i4>5</vt:i4>
      </vt:variant>
      <vt:variant>
        <vt:lpwstr/>
      </vt:variant>
      <vt:variant>
        <vt:lpwstr>_Toc101536730</vt:lpwstr>
      </vt:variant>
      <vt:variant>
        <vt:i4>1441844</vt:i4>
      </vt:variant>
      <vt:variant>
        <vt:i4>86</vt:i4>
      </vt:variant>
      <vt:variant>
        <vt:i4>0</vt:i4>
      </vt:variant>
      <vt:variant>
        <vt:i4>5</vt:i4>
      </vt:variant>
      <vt:variant>
        <vt:lpwstr/>
      </vt:variant>
      <vt:variant>
        <vt:lpwstr>_Toc101536729</vt:lpwstr>
      </vt:variant>
      <vt:variant>
        <vt:i4>1441844</vt:i4>
      </vt:variant>
      <vt:variant>
        <vt:i4>80</vt:i4>
      </vt:variant>
      <vt:variant>
        <vt:i4>0</vt:i4>
      </vt:variant>
      <vt:variant>
        <vt:i4>5</vt:i4>
      </vt:variant>
      <vt:variant>
        <vt:lpwstr/>
      </vt:variant>
      <vt:variant>
        <vt:lpwstr>_Toc101536728</vt:lpwstr>
      </vt:variant>
      <vt:variant>
        <vt:i4>1441844</vt:i4>
      </vt:variant>
      <vt:variant>
        <vt:i4>74</vt:i4>
      </vt:variant>
      <vt:variant>
        <vt:i4>0</vt:i4>
      </vt:variant>
      <vt:variant>
        <vt:i4>5</vt:i4>
      </vt:variant>
      <vt:variant>
        <vt:lpwstr/>
      </vt:variant>
      <vt:variant>
        <vt:lpwstr>_Toc101536727</vt:lpwstr>
      </vt:variant>
      <vt:variant>
        <vt:i4>1441844</vt:i4>
      </vt:variant>
      <vt:variant>
        <vt:i4>68</vt:i4>
      </vt:variant>
      <vt:variant>
        <vt:i4>0</vt:i4>
      </vt:variant>
      <vt:variant>
        <vt:i4>5</vt:i4>
      </vt:variant>
      <vt:variant>
        <vt:lpwstr/>
      </vt:variant>
      <vt:variant>
        <vt:lpwstr>_Toc101536726</vt:lpwstr>
      </vt:variant>
      <vt:variant>
        <vt:i4>1441844</vt:i4>
      </vt:variant>
      <vt:variant>
        <vt:i4>62</vt:i4>
      </vt:variant>
      <vt:variant>
        <vt:i4>0</vt:i4>
      </vt:variant>
      <vt:variant>
        <vt:i4>5</vt:i4>
      </vt:variant>
      <vt:variant>
        <vt:lpwstr/>
      </vt:variant>
      <vt:variant>
        <vt:lpwstr>_Toc101536725</vt:lpwstr>
      </vt:variant>
      <vt:variant>
        <vt:i4>1441844</vt:i4>
      </vt:variant>
      <vt:variant>
        <vt:i4>56</vt:i4>
      </vt:variant>
      <vt:variant>
        <vt:i4>0</vt:i4>
      </vt:variant>
      <vt:variant>
        <vt:i4>5</vt:i4>
      </vt:variant>
      <vt:variant>
        <vt:lpwstr/>
      </vt:variant>
      <vt:variant>
        <vt:lpwstr>_Toc101536724</vt:lpwstr>
      </vt:variant>
      <vt:variant>
        <vt:i4>1441844</vt:i4>
      </vt:variant>
      <vt:variant>
        <vt:i4>50</vt:i4>
      </vt:variant>
      <vt:variant>
        <vt:i4>0</vt:i4>
      </vt:variant>
      <vt:variant>
        <vt:i4>5</vt:i4>
      </vt:variant>
      <vt:variant>
        <vt:lpwstr/>
      </vt:variant>
      <vt:variant>
        <vt:lpwstr>_Toc101536723</vt:lpwstr>
      </vt:variant>
      <vt:variant>
        <vt:i4>1441844</vt:i4>
      </vt:variant>
      <vt:variant>
        <vt:i4>44</vt:i4>
      </vt:variant>
      <vt:variant>
        <vt:i4>0</vt:i4>
      </vt:variant>
      <vt:variant>
        <vt:i4>5</vt:i4>
      </vt:variant>
      <vt:variant>
        <vt:lpwstr/>
      </vt:variant>
      <vt:variant>
        <vt:lpwstr>_Toc101536722</vt:lpwstr>
      </vt:variant>
      <vt:variant>
        <vt:i4>1441844</vt:i4>
      </vt:variant>
      <vt:variant>
        <vt:i4>38</vt:i4>
      </vt:variant>
      <vt:variant>
        <vt:i4>0</vt:i4>
      </vt:variant>
      <vt:variant>
        <vt:i4>5</vt:i4>
      </vt:variant>
      <vt:variant>
        <vt:lpwstr/>
      </vt:variant>
      <vt:variant>
        <vt:lpwstr>_Toc101536721</vt:lpwstr>
      </vt:variant>
      <vt:variant>
        <vt:i4>1441844</vt:i4>
      </vt:variant>
      <vt:variant>
        <vt:i4>32</vt:i4>
      </vt:variant>
      <vt:variant>
        <vt:i4>0</vt:i4>
      </vt:variant>
      <vt:variant>
        <vt:i4>5</vt:i4>
      </vt:variant>
      <vt:variant>
        <vt:lpwstr/>
      </vt:variant>
      <vt:variant>
        <vt:lpwstr>_Toc101536720</vt:lpwstr>
      </vt:variant>
      <vt:variant>
        <vt:i4>1376308</vt:i4>
      </vt:variant>
      <vt:variant>
        <vt:i4>26</vt:i4>
      </vt:variant>
      <vt:variant>
        <vt:i4>0</vt:i4>
      </vt:variant>
      <vt:variant>
        <vt:i4>5</vt:i4>
      </vt:variant>
      <vt:variant>
        <vt:lpwstr/>
      </vt:variant>
      <vt:variant>
        <vt:lpwstr>_Toc101536719</vt:lpwstr>
      </vt:variant>
      <vt:variant>
        <vt:i4>8126479</vt:i4>
      </vt:variant>
      <vt:variant>
        <vt:i4>21</vt:i4>
      </vt:variant>
      <vt:variant>
        <vt:i4>0</vt:i4>
      </vt:variant>
      <vt:variant>
        <vt:i4>5</vt:i4>
      </vt:variant>
      <vt:variant>
        <vt:lpwstr>mailto:infill@hcd.ca.gov</vt:lpwstr>
      </vt:variant>
      <vt:variant>
        <vt:lpwstr/>
      </vt:variant>
      <vt:variant>
        <vt:i4>3538984</vt:i4>
      </vt:variant>
      <vt:variant>
        <vt:i4>18</vt:i4>
      </vt:variant>
      <vt:variant>
        <vt:i4>0</vt:i4>
      </vt:variant>
      <vt:variant>
        <vt:i4>5</vt:i4>
      </vt:variant>
      <vt:variant>
        <vt:lpwstr>https://www.hcd.ca.gov/grants-funding/active-funding/iigp.shtml</vt:lpwstr>
      </vt:variant>
      <vt:variant>
        <vt:lpwstr/>
      </vt:variant>
      <vt:variant>
        <vt:i4>8126479</vt:i4>
      </vt:variant>
      <vt:variant>
        <vt:i4>15</vt:i4>
      </vt:variant>
      <vt:variant>
        <vt:i4>0</vt:i4>
      </vt:variant>
      <vt:variant>
        <vt:i4>5</vt:i4>
      </vt:variant>
      <vt:variant>
        <vt:lpwstr>mailto:infill@hcd.ca.gov</vt:lpwstr>
      </vt:variant>
      <vt:variant>
        <vt:lpwstr/>
      </vt:variant>
      <vt:variant>
        <vt:i4>5701759</vt:i4>
      </vt:variant>
      <vt:variant>
        <vt:i4>12</vt:i4>
      </vt:variant>
      <vt:variant>
        <vt:i4>0</vt:i4>
      </vt:variant>
      <vt:variant>
        <vt:i4>5</vt:i4>
      </vt:variant>
      <vt:variant>
        <vt:lpwstr>https://www.hcd.ca.gov/i-am/sub_email.shtml</vt:lpwstr>
      </vt:variant>
      <vt:variant>
        <vt:lpwstr/>
      </vt:variant>
      <vt:variant>
        <vt:i4>5701759</vt:i4>
      </vt:variant>
      <vt:variant>
        <vt:i4>9</vt:i4>
      </vt:variant>
      <vt:variant>
        <vt:i4>0</vt:i4>
      </vt:variant>
      <vt:variant>
        <vt:i4>5</vt:i4>
      </vt:variant>
      <vt:variant>
        <vt:lpwstr>https://www.hcd.ca.gov/i-am/sub_email.shtml</vt:lpwstr>
      </vt:variant>
      <vt:variant>
        <vt:lpwstr/>
      </vt:variant>
      <vt:variant>
        <vt:i4>2556018</vt:i4>
      </vt:variant>
      <vt:variant>
        <vt:i4>6</vt:i4>
      </vt:variant>
      <vt:variant>
        <vt:i4>0</vt:i4>
      </vt:variant>
      <vt:variant>
        <vt:i4>5</vt:i4>
      </vt:variant>
      <vt:variant>
        <vt:lpwstr>https://www.hcd.ca.gov/infill-infrastructure-grant</vt:lpwstr>
      </vt:variant>
      <vt:variant>
        <vt:lpwstr/>
      </vt:variant>
      <vt:variant>
        <vt:i4>1048590</vt:i4>
      </vt:variant>
      <vt:variant>
        <vt:i4>3</vt:i4>
      </vt:variant>
      <vt:variant>
        <vt:i4>0</vt:i4>
      </vt:variant>
      <vt:variant>
        <vt:i4>5</vt:i4>
      </vt:variant>
      <vt:variant>
        <vt:lpwstr>https://faast.waterboards.ca.gov/</vt:lpwstr>
      </vt:variant>
      <vt:variant>
        <vt:lpwstr/>
      </vt:variant>
      <vt:variant>
        <vt:i4>2752621</vt:i4>
      </vt:variant>
      <vt:variant>
        <vt:i4>0</vt:i4>
      </vt:variant>
      <vt:variant>
        <vt:i4>0</vt:i4>
      </vt:variant>
      <vt:variant>
        <vt:i4>5</vt:i4>
      </vt:variant>
      <vt:variant>
        <vt:lpwstr>http://www.hcd.ca.gov/</vt:lpwstr>
      </vt:variant>
      <vt:variant>
        <vt:lpwstr/>
      </vt:variant>
      <vt:variant>
        <vt:i4>4521990</vt:i4>
      </vt:variant>
      <vt:variant>
        <vt:i4>0</vt:i4>
      </vt:variant>
      <vt:variant>
        <vt:i4>0</vt:i4>
      </vt:variant>
      <vt:variant>
        <vt:i4>5</vt:i4>
      </vt:variant>
      <vt:variant>
        <vt:lpwstr>https://data.bls.gov/pdq/SurveyOutputServlet?data_tool=dropmap&amp;series_id=CUUR0400SA0,CUU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VanZuylen, Ryan@HCD</dc:creator>
  <cp:keywords/>
  <dc:description/>
  <cp:lastModifiedBy>Saetern, Lai@HCD</cp:lastModifiedBy>
  <cp:revision>3</cp:revision>
  <dcterms:created xsi:type="dcterms:W3CDTF">2022-12-08T20:49:00Z</dcterms:created>
  <dcterms:modified xsi:type="dcterms:W3CDTF">2022-12-08T21:18:00Z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0x01010052DF5A3F8558264DAD4D6CD17097A8D0</vt:lpwstr>
  </property>
  <property fmtid="{D5CDD505-2E9C-101B-9397-08002B2CF9AE}" pid="3" name="Order">
    <vt:r8>270100</vt:r8>
  </property>
  <property fmtid="{D5CDD505-2E9C-101B-9397-08002B2CF9AE}" pid="4" name="_ExtendedDescription">
    <vt:lpwstr/>
  </property>
</Properties>
</file>