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34DBD" w14:textId="77777777" w:rsidR="0059348C" w:rsidRDefault="0059348C" w:rsidP="00413A6E">
      <w:pPr>
        <w:pStyle w:val="Title"/>
        <w:tabs>
          <w:tab w:val="left" w:pos="360"/>
        </w:tabs>
        <w:spacing w:before="1200" w:line="360" w:lineRule="auto"/>
        <w:contextualSpacing w:val="0"/>
        <w:jc w:val="both"/>
        <w:rPr>
          <w:rStyle w:val="Emphasis"/>
          <w:rFonts w:ascii="Arial" w:hAnsi="Arial" w:cs="Arial"/>
          <w:color w:val="A50021"/>
          <w:sz w:val="24"/>
          <w:szCs w:val="24"/>
        </w:rPr>
      </w:pPr>
    </w:p>
    <w:p w14:paraId="78374624" w14:textId="10078B2F" w:rsidR="002717E6" w:rsidRPr="00E431D2" w:rsidRDefault="00311EA8" w:rsidP="00413A6E">
      <w:pPr>
        <w:pStyle w:val="Title"/>
        <w:tabs>
          <w:tab w:val="left" w:pos="360"/>
        </w:tabs>
        <w:spacing w:before="1200" w:line="360" w:lineRule="auto"/>
        <w:contextualSpacing w:val="0"/>
        <w:jc w:val="both"/>
        <w:rPr>
          <w:rStyle w:val="Emphasis"/>
          <w:rFonts w:ascii="Arial" w:hAnsi="Arial" w:cs="Arial"/>
          <w:b/>
          <w:color w:val="A50021"/>
          <w:sz w:val="24"/>
          <w:szCs w:val="24"/>
        </w:rPr>
      </w:pPr>
      <w:r w:rsidRPr="00E431D2">
        <w:rPr>
          <w:rStyle w:val="Emphasis"/>
          <w:rFonts w:ascii="Arial" w:hAnsi="Arial" w:cs="Arial"/>
          <w:color w:val="A50021"/>
          <w:sz w:val="24"/>
          <w:szCs w:val="24"/>
        </w:rPr>
        <w:t>{City/County}</w:t>
      </w:r>
      <w:r w:rsidR="002717E6" w:rsidRPr="00E431D2">
        <w:rPr>
          <w:rStyle w:val="Emphasis"/>
          <w:rFonts w:ascii="Arial" w:hAnsi="Arial" w:cs="Arial"/>
          <w:color w:val="A50021"/>
          <w:sz w:val="24"/>
          <w:szCs w:val="24"/>
        </w:rPr>
        <w:t xml:space="preserve"> of ________________________</w:t>
      </w:r>
    </w:p>
    <w:p w14:paraId="20F863D1" w14:textId="5D11C41E" w:rsidR="00022044" w:rsidRPr="005F6465" w:rsidRDefault="00022044" w:rsidP="00413A6E">
      <w:pPr>
        <w:pStyle w:val="Title"/>
        <w:tabs>
          <w:tab w:val="left" w:pos="360"/>
        </w:tabs>
        <w:spacing w:before="1560" w:line="360" w:lineRule="auto"/>
        <w:contextualSpacing w:val="0"/>
        <w:jc w:val="both"/>
        <w:rPr>
          <w:rStyle w:val="Strong"/>
          <w:rFonts w:ascii="Arial" w:hAnsi="Arial" w:cs="Arial"/>
          <w:sz w:val="24"/>
          <w:szCs w:val="24"/>
        </w:rPr>
      </w:pPr>
      <w:r w:rsidRPr="005F6465">
        <w:rPr>
          <w:rStyle w:val="Strong"/>
          <w:rFonts w:ascii="Arial" w:hAnsi="Arial" w:cs="Arial"/>
          <w:sz w:val="24"/>
          <w:szCs w:val="24"/>
        </w:rPr>
        <w:t>Community Development Block Grant</w:t>
      </w:r>
    </w:p>
    <w:p w14:paraId="61CA3A03" w14:textId="41AB968C" w:rsidR="00022044" w:rsidRPr="005F6465" w:rsidRDefault="00022044" w:rsidP="00413A6E">
      <w:pPr>
        <w:pStyle w:val="Title"/>
        <w:tabs>
          <w:tab w:val="left" w:pos="360"/>
        </w:tabs>
        <w:spacing w:before="2160" w:line="360" w:lineRule="auto"/>
        <w:jc w:val="both"/>
        <w:rPr>
          <w:rStyle w:val="Strong"/>
          <w:rFonts w:ascii="Arial" w:hAnsi="Arial" w:cs="Arial"/>
          <w:sz w:val="24"/>
          <w:szCs w:val="24"/>
        </w:rPr>
      </w:pPr>
      <w:r w:rsidRPr="6D23AB28">
        <w:rPr>
          <w:rStyle w:val="Strong"/>
          <w:rFonts w:ascii="Arial" w:hAnsi="Arial" w:cs="Arial"/>
          <w:sz w:val="24"/>
          <w:szCs w:val="24"/>
        </w:rPr>
        <w:t>HOUSING REHABILITATION PROGRAM GUIDELINES</w:t>
      </w:r>
    </w:p>
    <w:p w14:paraId="6B2802AF" w14:textId="284D3D84" w:rsidR="00DA4667" w:rsidRDefault="00DA4667" w:rsidP="00413A6E">
      <w:pPr>
        <w:pStyle w:val="Title"/>
        <w:tabs>
          <w:tab w:val="left" w:pos="360"/>
        </w:tabs>
        <w:spacing w:before="960" w:line="360" w:lineRule="auto"/>
        <w:contextualSpacing w:val="0"/>
        <w:jc w:val="both"/>
        <w:rPr>
          <w:rFonts w:ascii="Arial" w:hAnsi="Arial" w:cs="Arial"/>
          <w:sz w:val="24"/>
          <w:szCs w:val="24"/>
        </w:rPr>
      </w:pPr>
      <w:r w:rsidRPr="005F6465">
        <w:rPr>
          <w:rFonts w:ascii="Arial" w:hAnsi="Arial" w:cs="Arial"/>
          <w:iCs/>
          <w:color w:val="000000" w:themeColor="text1"/>
          <w:sz w:val="24"/>
          <w:szCs w:val="24"/>
        </w:rPr>
        <w:t>Approved</w:t>
      </w:r>
      <w:r w:rsidR="007B7947" w:rsidRPr="005F6465">
        <w:rPr>
          <w:rFonts w:ascii="Arial" w:hAnsi="Arial" w:cs="Arial"/>
          <w:iCs/>
          <w:color w:val="000000" w:themeColor="text1"/>
          <w:sz w:val="24"/>
          <w:szCs w:val="24"/>
        </w:rPr>
        <w:t xml:space="preserve"> </w:t>
      </w:r>
      <w:r w:rsidR="007B7947" w:rsidRPr="005F6465">
        <w:rPr>
          <w:rFonts w:ascii="Arial" w:hAnsi="Arial" w:cs="Arial"/>
          <w:bCs/>
          <w:color w:val="000000" w:themeColor="text1"/>
          <w:sz w:val="24"/>
          <w:szCs w:val="24"/>
        </w:rPr>
        <w:t>by</w:t>
      </w:r>
      <w:r w:rsidR="007B7947" w:rsidRPr="005F6465">
        <w:rPr>
          <w:rFonts w:ascii="Arial" w:hAnsi="Arial" w:cs="Arial"/>
          <w:b/>
          <w:color w:val="000000" w:themeColor="text1"/>
          <w:sz w:val="24"/>
          <w:szCs w:val="24"/>
        </w:rPr>
        <w:t xml:space="preserve"> </w:t>
      </w:r>
      <w:r w:rsidR="007B7947" w:rsidRPr="00C179B1">
        <w:rPr>
          <w:rFonts w:ascii="Arial" w:hAnsi="Arial" w:cs="Arial"/>
          <w:bCs/>
          <w:color w:val="A50021"/>
          <w:sz w:val="24"/>
          <w:szCs w:val="24"/>
        </w:rPr>
        <w:t>{City/County}</w:t>
      </w:r>
      <w:r w:rsidR="007B7947" w:rsidRPr="005F6465">
        <w:rPr>
          <w:rFonts w:ascii="Arial" w:hAnsi="Arial" w:cs="Arial"/>
          <w:sz w:val="24"/>
          <w:szCs w:val="24"/>
        </w:rPr>
        <w:t xml:space="preserve"> _</w:t>
      </w:r>
      <w:r w:rsidRPr="005F6465">
        <w:rPr>
          <w:rFonts w:ascii="Arial" w:hAnsi="Arial" w:cs="Arial"/>
          <w:sz w:val="24"/>
          <w:szCs w:val="24"/>
        </w:rPr>
        <w:t>______, 20__</w:t>
      </w:r>
    </w:p>
    <w:p w14:paraId="1F8988ED" w14:textId="77777777" w:rsidR="001529A2" w:rsidRDefault="001529A2" w:rsidP="00413A6E">
      <w:pPr>
        <w:spacing w:before="3360"/>
        <w:ind w:left="90"/>
        <w:jc w:val="both"/>
        <w:rPr>
          <w:sz w:val="40"/>
          <w:szCs w:val="40"/>
        </w:rPr>
      </w:pPr>
    </w:p>
    <w:p w14:paraId="4047DA2B" w14:textId="2B0D99DC" w:rsidR="001529A2" w:rsidRPr="001529A2" w:rsidRDefault="001529A2" w:rsidP="00413A6E">
      <w:pPr>
        <w:jc w:val="both"/>
      </w:pPr>
      <w:r w:rsidRPr="00F34EFA">
        <w:rPr>
          <w:noProof/>
          <w:sz w:val="40"/>
          <w:szCs w:val="40"/>
        </w:rPr>
        <w:drawing>
          <wp:inline distT="0" distB="0" distL="0" distR="0" wp14:anchorId="6B8775CB" wp14:editId="6D759DF6">
            <wp:extent cx="514350" cy="546100"/>
            <wp:effectExtent l="0" t="0" r="0" b="635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350" cy="546100"/>
                    </a:xfrm>
                    <a:prstGeom prst="rect">
                      <a:avLst/>
                    </a:prstGeom>
                    <a:noFill/>
                    <a:ln>
                      <a:noFill/>
                    </a:ln>
                    <a:effectLst/>
                  </pic:spPr>
                </pic:pic>
              </a:graphicData>
            </a:graphic>
          </wp:inline>
        </w:drawing>
      </w:r>
      <w:r>
        <w:rPr>
          <w:noProof/>
          <w:sz w:val="40"/>
          <w:szCs w:val="40"/>
        </w:rPr>
        <w:t xml:space="preserve">          </w:t>
      </w:r>
      <w:r w:rsidRPr="00F34EFA">
        <w:rPr>
          <w:noProof/>
          <w:sz w:val="40"/>
          <w:szCs w:val="40"/>
        </w:rPr>
        <w:drawing>
          <wp:inline distT="0" distB="0" distL="0" distR="0" wp14:anchorId="20F4AD4F" wp14:editId="5439E5E5">
            <wp:extent cx="546100" cy="546100"/>
            <wp:effectExtent l="0" t="0" r="6350" b="635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a:effectLst/>
                  </pic:spPr>
                </pic:pic>
              </a:graphicData>
            </a:graphic>
          </wp:inline>
        </w:drawing>
      </w:r>
    </w:p>
    <w:p w14:paraId="78FBEDC7" w14:textId="77777777" w:rsidR="00DA4667" w:rsidRPr="005F6465" w:rsidRDefault="00DA4667" w:rsidP="00413A6E">
      <w:pPr>
        <w:tabs>
          <w:tab w:val="left" w:pos="360"/>
        </w:tabs>
        <w:spacing w:line="360" w:lineRule="auto"/>
        <w:contextualSpacing/>
        <w:jc w:val="both"/>
        <w:rPr>
          <w:rFonts w:cs="Arial"/>
          <w:b/>
          <w:color w:val="A50021"/>
          <w:szCs w:val="24"/>
        </w:rPr>
      </w:pPr>
    </w:p>
    <w:sdt>
      <w:sdtPr>
        <w:rPr>
          <w:rFonts w:ascii="Arial" w:eastAsia="Times New Roman" w:hAnsi="Arial" w:cs="Times New Roman"/>
          <w:color w:val="auto"/>
          <w:sz w:val="24"/>
          <w:szCs w:val="20"/>
        </w:rPr>
        <w:id w:val="-1868740332"/>
        <w:docPartObj>
          <w:docPartGallery w:val="Table of Contents"/>
          <w:docPartUnique/>
        </w:docPartObj>
      </w:sdtPr>
      <w:sdtEndPr>
        <w:rPr>
          <w:rFonts w:cs="Arial"/>
          <w:b/>
          <w:bCs/>
          <w:noProof/>
          <w:szCs w:val="24"/>
        </w:rPr>
      </w:sdtEndPr>
      <w:sdtContent>
        <w:p w14:paraId="45FDFE11" w14:textId="0E4A0284" w:rsidR="002F5E4A" w:rsidRPr="005F6465" w:rsidRDefault="002F5E4A" w:rsidP="00F535D8">
          <w:pPr>
            <w:pStyle w:val="TOCHeading"/>
          </w:pPr>
          <w:r w:rsidRPr="005F6465">
            <w:t>Table of Contents</w:t>
          </w:r>
        </w:p>
        <w:p w14:paraId="7B6E8904" w14:textId="2D9C61E1" w:rsidR="00CD6ED9" w:rsidRDefault="002F5E4A">
          <w:pPr>
            <w:pStyle w:val="TOC1"/>
            <w:rPr>
              <w:rFonts w:asciiTheme="minorHAnsi" w:eastAsiaTheme="minorEastAsia" w:hAnsiTheme="minorHAnsi" w:cstheme="minorBidi"/>
              <w:noProof/>
              <w:kern w:val="2"/>
              <w:sz w:val="22"/>
              <w:szCs w:val="22"/>
              <w14:ligatures w14:val="standardContextual"/>
            </w:rPr>
          </w:pPr>
          <w:r w:rsidRPr="005F6465">
            <w:rPr>
              <w:rFonts w:cs="Arial"/>
              <w:szCs w:val="24"/>
            </w:rPr>
            <w:fldChar w:fldCharType="begin"/>
          </w:r>
          <w:r w:rsidRPr="005F6465">
            <w:rPr>
              <w:rFonts w:cs="Arial"/>
              <w:szCs w:val="24"/>
            </w:rPr>
            <w:instrText xml:space="preserve"> TOC \o "1-3" \h \z \u </w:instrText>
          </w:r>
          <w:r w:rsidRPr="005F6465">
            <w:rPr>
              <w:rFonts w:cs="Arial"/>
              <w:szCs w:val="24"/>
            </w:rPr>
            <w:fldChar w:fldCharType="separate"/>
          </w:r>
          <w:hyperlink w:anchor="_Toc144225816" w:history="1">
            <w:r w:rsidR="00CD6ED9" w:rsidRPr="00E96B91">
              <w:rPr>
                <w:rStyle w:val="Hyperlink"/>
                <w:noProof/>
              </w:rPr>
              <w:t>FAIR HOUSING</w:t>
            </w:r>
            <w:r w:rsidR="00CD6ED9">
              <w:rPr>
                <w:noProof/>
                <w:webHidden/>
              </w:rPr>
              <w:tab/>
            </w:r>
            <w:r w:rsidR="00CD6ED9">
              <w:rPr>
                <w:noProof/>
                <w:webHidden/>
              </w:rPr>
              <w:fldChar w:fldCharType="begin"/>
            </w:r>
            <w:r w:rsidR="00CD6ED9">
              <w:rPr>
                <w:noProof/>
                <w:webHidden/>
              </w:rPr>
              <w:instrText xml:space="preserve"> PAGEREF _Toc144225816 \h </w:instrText>
            </w:r>
            <w:r w:rsidR="00CD6ED9">
              <w:rPr>
                <w:noProof/>
                <w:webHidden/>
              </w:rPr>
            </w:r>
            <w:r w:rsidR="00CD6ED9">
              <w:rPr>
                <w:noProof/>
                <w:webHidden/>
              </w:rPr>
              <w:fldChar w:fldCharType="separate"/>
            </w:r>
            <w:r w:rsidR="00CD6ED9">
              <w:rPr>
                <w:noProof/>
                <w:webHidden/>
              </w:rPr>
              <w:t>1</w:t>
            </w:r>
            <w:r w:rsidR="00CD6ED9">
              <w:rPr>
                <w:noProof/>
                <w:webHidden/>
              </w:rPr>
              <w:fldChar w:fldCharType="end"/>
            </w:r>
          </w:hyperlink>
        </w:p>
        <w:p w14:paraId="5A8B6493" w14:textId="11D5B08D" w:rsidR="00CD6ED9" w:rsidRDefault="00000000">
          <w:pPr>
            <w:pStyle w:val="TOC1"/>
            <w:rPr>
              <w:rFonts w:asciiTheme="minorHAnsi" w:eastAsiaTheme="minorEastAsia" w:hAnsiTheme="minorHAnsi" w:cstheme="minorBidi"/>
              <w:noProof/>
              <w:kern w:val="2"/>
              <w:sz w:val="22"/>
              <w:szCs w:val="22"/>
              <w14:ligatures w14:val="standardContextual"/>
            </w:rPr>
          </w:pPr>
          <w:hyperlink w:anchor="_Toc144225817" w:history="1">
            <w:r w:rsidR="00CD6ED9" w:rsidRPr="00E96B91">
              <w:rPr>
                <w:rStyle w:val="Hyperlink"/>
                <w:noProof/>
              </w:rPr>
              <w:t>OUTREACH</w:t>
            </w:r>
            <w:r w:rsidR="00CD6ED9">
              <w:rPr>
                <w:noProof/>
                <w:webHidden/>
              </w:rPr>
              <w:tab/>
            </w:r>
            <w:r w:rsidR="00CD6ED9">
              <w:rPr>
                <w:noProof/>
                <w:webHidden/>
              </w:rPr>
              <w:fldChar w:fldCharType="begin"/>
            </w:r>
            <w:r w:rsidR="00CD6ED9">
              <w:rPr>
                <w:noProof/>
                <w:webHidden/>
              </w:rPr>
              <w:instrText xml:space="preserve"> PAGEREF _Toc144225817 \h </w:instrText>
            </w:r>
            <w:r w:rsidR="00CD6ED9">
              <w:rPr>
                <w:noProof/>
                <w:webHidden/>
              </w:rPr>
            </w:r>
            <w:r w:rsidR="00CD6ED9">
              <w:rPr>
                <w:noProof/>
                <w:webHidden/>
              </w:rPr>
              <w:fldChar w:fldCharType="separate"/>
            </w:r>
            <w:r w:rsidR="00CD6ED9">
              <w:rPr>
                <w:noProof/>
                <w:webHidden/>
              </w:rPr>
              <w:t>1</w:t>
            </w:r>
            <w:r w:rsidR="00CD6ED9">
              <w:rPr>
                <w:noProof/>
                <w:webHidden/>
              </w:rPr>
              <w:fldChar w:fldCharType="end"/>
            </w:r>
          </w:hyperlink>
        </w:p>
        <w:p w14:paraId="309E3AA3" w14:textId="144D0318" w:rsidR="00CD6ED9" w:rsidRDefault="00000000">
          <w:pPr>
            <w:pStyle w:val="TOC1"/>
            <w:rPr>
              <w:rFonts w:asciiTheme="minorHAnsi" w:eastAsiaTheme="minorEastAsia" w:hAnsiTheme="minorHAnsi" w:cstheme="minorBidi"/>
              <w:noProof/>
              <w:kern w:val="2"/>
              <w:sz w:val="22"/>
              <w:szCs w:val="22"/>
              <w14:ligatures w14:val="standardContextual"/>
            </w:rPr>
          </w:pPr>
          <w:hyperlink w:anchor="_Toc144225818" w:history="1">
            <w:r w:rsidR="00CD6ED9" w:rsidRPr="00E96B91">
              <w:rPr>
                <w:rStyle w:val="Hyperlink"/>
                <w:noProof/>
              </w:rPr>
              <w:t>PROCESSING APPLICATIONS</w:t>
            </w:r>
            <w:r w:rsidR="00CD6ED9">
              <w:rPr>
                <w:noProof/>
                <w:webHidden/>
              </w:rPr>
              <w:tab/>
            </w:r>
            <w:r w:rsidR="00CD6ED9">
              <w:rPr>
                <w:noProof/>
                <w:webHidden/>
              </w:rPr>
              <w:fldChar w:fldCharType="begin"/>
            </w:r>
            <w:r w:rsidR="00CD6ED9">
              <w:rPr>
                <w:noProof/>
                <w:webHidden/>
              </w:rPr>
              <w:instrText xml:space="preserve"> PAGEREF _Toc144225818 \h </w:instrText>
            </w:r>
            <w:r w:rsidR="00CD6ED9">
              <w:rPr>
                <w:noProof/>
                <w:webHidden/>
              </w:rPr>
            </w:r>
            <w:r w:rsidR="00CD6ED9">
              <w:rPr>
                <w:noProof/>
                <w:webHidden/>
              </w:rPr>
              <w:fldChar w:fldCharType="separate"/>
            </w:r>
            <w:r w:rsidR="00CD6ED9">
              <w:rPr>
                <w:noProof/>
                <w:webHidden/>
              </w:rPr>
              <w:t>2</w:t>
            </w:r>
            <w:r w:rsidR="00CD6ED9">
              <w:rPr>
                <w:noProof/>
                <w:webHidden/>
              </w:rPr>
              <w:fldChar w:fldCharType="end"/>
            </w:r>
          </w:hyperlink>
        </w:p>
        <w:p w14:paraId="413C53E2" w14:textId="7B72C8C4" w:rsidR="00CD6ED9" w:rsidRDefault="00000000">
          <w:pPr>
            <w:pStyle w:val="TOC1"/>
            <w:rPr>
              <w:rFonts w:asciiTheme="minorHAnsi" w:eastAsiaTheme="minorEastAsia" w:hAnsiTheme="minorHAnsi" w:cstheme="minorBidi"/>
              <w:noProof/>
              <w:kern w:val="2"/>
              <w:sz w:val="22"/>
              <w:szCs w:val="22"/>
              <w14:ligatures w14:val="standardContextual"/>
            </w:rPr>
          </w:pPr>
          <w:hyperlink w:anchor="_Toc144225819" w:history="1">
            <w:r w:rsidR="00CD6ED9" w:rsidRPr="00E96B91">
              <w:rPr>
                <w:rStyle w:val="Hyperlink"/>
                <w:noProof/>
              </w:rPr>
              <w:t>TEMPORARY RELOCATION</w:t>
            </w:r>
            <w:r w:rsidR="00CD6ED9">
              <w:rPr>
                <w:noProof/>
                <w:webHidden/>
              </w:rPr>
              <w:tab/>
            </w:r>
            <w:r w:rsidR="00CD6ED9">
              <w:rPr>
                <w:noProof/>
                <w:webHidden/>
              </w:rPr>
              <w:fldChar w:fldCharType="begin"/>
            </w:r>
            <w:r w:rsidR="00CD6ED9">
              <w:rPr>
                <w:noProof/>
                <w:webHidden/>
              </w:rPr>
              <w:instrText xml:space="preserve"> PAGEREF _Toc144225819 \h </w:instrText>
            </w:r>
            <w:r w:rsidR="00CD6ED9">
              <w:rPr>
                <w:noProof/>
                <w:webHidden/>
              </w:rPr>
            </w:r>
            <w:r w:rsidR="00CD6ED9">
              <w:rPr>
                <w:noProof/>
                <w:webHidden/>
              </w:rPr>
              <w:fldChar w:fldCharType="separate"/>
            </w:r>
            <w:r w:rsidR="00CD6ED9">
              <w:rPr>
                <w:noProof/>
                <w:webHidden/>
              </w:rPr>
              <w:t>2</w:t>
            </w:r>
            <w:r w:rsidR="00CD6ED9">
              <w:rPr>
                <w:noProof/>
                <w:webHidden/>
              </w:rPr>
              <w:fldChar w:fldCharType="end"/>
            </w:r>
          </w:hyperlink>
        </w:p>
        <w:p w14:paraId="426AE8AE" w14:textId="3295DEAD" w:rsidR="00CD6ED9" w:rsidRDefault="00000000">
          <w:pPr>
            <w:pStyle w:val="TOC1"/>
            <w:rPr>
              <w:rFonts w:asciiTheme="minorHAnsi" w:eastAsiaTheme="minorEastAsia" w:hAnsiTheme="minorHAnsi" w:cstheme="minorBidi"/>
              <w:noProof/>
              <w:kern w:val="2"/>
              <w:sz w:val="22"/>
              <w:szCs w:val="22"/>
              <w14:ligatures w14:val="standardContextual"/>
            </w:rPr>
          </w:pPr>
          <w:hyperlink w:anchor="_Toc144225820" w:history="1">
            <w:r w:rsidR="00CD6ED9" w:rsidRPr="00E96B91">
              <w:rPr>
                <w:rStyle w:val="Hyperlink"/>
                <w:noProof/>
              </w:rPr>
              <w:t>CONFLICT OF INTEREST</w:t>
            </w:r>
            <w:r w:rsidR="00CD6ED9">
              <w:rPr>
                <w:noProof/>
                <w:webHidden/>
              </w:rPr>
              <w:tab/>
            </w:r>
            <w:r w:rsidR="00CD6ED9">
              <w:rPr>
                <w:noProof/>
                <w:webHidden/>
              </w:rPr>
              <w:fldChar w:fldCharType="begin"/>
            </w:r>
            <w:r w:rsidR="00CD6ED9">
              <w:rPr>
                <w:noProof/>
                <w:webHidden/>
              </w:rPr>
              <w:instrText xml:space="preserve"> PAGEREF _Toc144225820 \h </w:instrText>
            </w:r>
            <w:r w:rsidR="00CD6ED9">
              <w:rPr>
                <w:noProof/>
                <w:webHidden/>
              </w:rPr>
            </w:r>
            <w:r w:rsidR="00CD6ED9">
              <w:rPr>
                <w:noProof/>
                <w:webHidden/>
              </w:rPr>
              <w:fldChar w:fldCharType="separate"/>
            </w:r>
            <w:r w:rsidR="00CD6ED9">
              <w:rPr>
                <w:noProof/>
                <w:webHidden/>
              </w:rPr>
              <w:t>3</w:t>
            </w:r>
            <w:r w:rsidR="00CD6ED9">
              <w:rPr>
                <w:noProof/>
                <w:webHidden/>
              </w:rPr>
              <w:fldChar w:fldCharType="end"/>
            </w:r>
          </w:hyperlink>
        </w:p>
        <w:p w14:paraId="1A6D446A" w14:textId="720F5B3A" w:rsidR="00CD6ED9" w:rsidRDefault="00000000">
          <w:pPr>
            <w:pStyle w:val="TOC1"/>
            <w:rPr>
              <w:rFonts w:asciiTheme="minorHAnsi" w:eastAsiaTheme="minorEastAsia" w:hAnsiTheme="minorHAnsi" w:cstheme="minorBidi"/>
              <w:noProof/>
              <w:kern w:val="2"/>
              <w:sz w:val="22"/>
              <w:szCs w:val="22"/>
              <w14:ligatures w14:val="standardContextual"/>
            </w:rPr>
          </w:pPr>
          <w:hyperlink w:anchor="_Toc144225821" w:history="1">
            <w:r w:rsidR="00CD6ED9" w:rsidRPr="00E96B91">
              <w:rPr>
                <w:rStyle w:val="Hyperlink"/>
                <w:noProof/>
              </w:rPr>
              <w:t>APPLICANT ELIGIBILITY</w:t>
            </w:r>
            <w:r w:rsidR="00CD6ED9">
              <w:rPr>
                <w:noProof/>
                <w:webHidden/>
              </w:rPr>
              <w:tab/>
            </w:r>
            <w:r w:rsidR="00CD6ED9">
              <w:rPr>
                <w:noProof/>
                <w:webHidden/>
              </w:rPr>
              <w:fldChar w:fldCharType="begin"/>
            </w:r>
            <w:r w:rsidR="00CD6ED9">
              <w:rPr>
                <w:noProof/>
                <w:webHidden/>
              </w:rPr>
              <w:instrText xml:space="preserve"> PAGEREF _Toc144225821 \h </w:instrText>
            </w:r>
            <w:r w:rsidR="00CD6ED9">
              <w:rPr>
                <w:noProof/>
                <w:webHidden/>
              </w:rPr>
            </w:r>
            <w:r w:rsidR="00CD6ED9">
              <w:rPr>
                <w:noProof/>
                <w:webHidden/>
              </w:rPr>
              <w:fldChar w:fldCharType="separate"/>
            </w:r>
            <w:r w:rsidR="00CD6ED9">
              <w:rPr>
                <w:noProof/>
                <w:webHidden/>
              </w:rPr>
              <w:t>3</w:t>
            </w:r>
            <w:r w:rsidR="00CD6ED9">
              <w:rPr>
                <w:noProof/>
                <w:webHidden/>
              </w:rPr>
              <w:fldChar w:fldCharType="end"/>
            </w:r>
          </w:hyperlink>
        </w:p>
        <w:p w14:paraId="6CE64AE1" w14:textId="73AA6583" w:rsidR="00CD6ED9" w:rsidRDefault="00000000">
          <w:pPr>
            <w:pStyle w:val="TOC1"/>
            <w:rPr>
              <w:rFonts w:asciiTheme="minorHAnsi" w:eastAsiaTheme="minorEastAsia" w:hAnsiTheme="minorHAnsi" w:cstheme="minorBidi"/>
              <w:noProof/>
              <w:kern w:val="2"/>
              <w:sz w:val="22"/>
              <w:szCs w:val="22"/>
              <w14:ligatures w14:val="standardContextual"/>
            </w:rPr>
          </w:pPr>
          <w:hyperlink w:anchor="_Toc144225822" w:history="1">
            <w:r w:rsidR="00CD6ED9" w:rsidRPr="00E96B91">
              <w:rPr>
                <w:rStyle w:val="Hyperlink"/>
                <w:noProof/>
              </w:rPr>
              <w:t>INCOME ELIGIBILITY</w:t>
            </w:r>
            <w:r w:rsidR="00CD6ED9">
              <w:rPr>
                <w:noProof/>
                <w:webHidden/>
              </w:rPr>
              <w:tab/>
            </w:r>
            <w:r w:rsidR="00CD6ED9">
              <w:rPr>
                <w:noProof/>
                <w:webHidden/>
              </w:rPr>
              <w:fldChar w:fldCharType="begin"/>
            </w:r>
            <w:r w:rsidR="00CD6ED9">
              <w:rPr>
                <w:noProof/>
                <w:webHidden/>
              </w:rPr>
              <w:instrText xml:space="preserve"> PAGEREF _Toc144225822 \h </w:instrText>
            </w:r>
            <w:r w:rsidR="00CD6ED9">
              <w:rPr>
                <w:noProof/>
                <w:webHidden/>
              </w:rPr>
            </w:r>
            <w:r w:rsidR="00CD6ED9">
              <w:rPr>
                <w:noProof/>
                <w:webHidden/>
              </w:rPr>
              <w:fldChar w:fldCharType="separate"/>
            </w:r>
            <w:r w:rsidR="00CD6ED9">
              <w:rPr>
                <w:noProof/>
                <w:webHidden/>
              </w:rPr>
              <w:t>4</w:t>
            </w:r>
            <w:r w:rsidR="00CD6ED9">
              <w:rPr>
                <w:noProof/>
                <w:webHidden/>
              </w:rPr>
              <w:fldChar w:fldCharType="end"/>
            </w:r>
          </w:hyperlink>
        </w:p>
        <w:p w14:paraId="59D398AA" w14:textId="5EB0AF02" w:rsidR="00CD6ED9" w:rsidRDefault="00000000">
          <w:pPr>
            <w:pStyle w:val="TOC2"/>
            <w:rPr>
              <w:rFonts w:asciiTheme="minorHAnsi" w:eastAsiaTheme="minorEastAsia" w:hAnsiTheme="minorHAnsi" w:cstheme="minorBidi"/>
              <w:noProof/>
              <w:kern w:val="2"/>
              <w:sz w:val="22"/>
              <w:szCs w:val="22"/>
              <w14:ligatures w14:val="standardContextual"/>
            </w:rPr>
          </w:pPr>
          <w:hyperlink w:anchor="_Toc144225823" w:history="1">
            <w:r w:rsidR="00CD6ED9" w:rsidRPr="00E96B91">
              <w:rPr>
                <w:rStyle w:val="Hyperlink"/>
                <w:rFonts w:cs="Arial"/>
                <w:noProof/>
              </w:rPr>
              <w:t>Owner Occupant</w:t>
            </w:r>
            <w:r w:rsidR="00CD6ED9">
              <w:rPr>
                <w:noProof/>
                <w:webHidden/>
              </w:rPr>
              <w:tab/>
            </w:r>
            <w:r w:rsidR="00CD6ED9">
              <w:rPr>
                <w:noProof/>
                <w:webHidden/>
              </w:rPr>
              <w:fldChar w:fldCharType="begin"/>
            </w:r>
            <w:r w:rsidR="00CD6ED9">
              <w:rPr>
                <w:noProof/>
                <w:webHidden/>
              </w:rPr>
              <w:instrText xml:space="preserve"> PAGEREF _Toc144225823 \h </w:instrText>
            </w:r>
            <w:r w:rsidR="00CD6ED9">
              <w:rPr>
                <w:noProof/>
                <w:webHidden/>
              </w:rPr>
            </w:r>
            <w:r w:rsidR="00CD6ED9">
              <w:rPr>
                <w:noProof/>
                <w:webHidden/>
              </w:rPr>
              <w:fldChar w:fldCharType="separate"/>
            </w:r>
            <w:r w:rsidR="00CD6ED9">
              <w:rPr>
                <w:noProof/>
                <w:webHidden/>
              </w:rPr>
              <w:t>4</w:t>
            </w:r>
            <w:r w:rsidR="00CD6ED9">
              <w:rPr>
                <w:noProof/>
                <w:webHidden/>
              </w:rPr>
              <w:fldChar w:fldCharType="end"/>
            </w:r>
          </w:hyperlink>
        </w:p>
        <w:p w14:paraId="2594A693" w14:textId="76B82896" w:rsidR="00CD6ED9" w:rsidRDefault="00000000">
          <w:pPr>
            <w:pStyle w:val="TOC2"/>
            <w:rPr>
              <w:rFonts w:asciiTheme="minorHAnsi" w:eastAsiaTheme="minorEastAsia" w:hAnsiTheme="minorHAnsi" w:cstheme="minorBidi"/>
              <w:noProof/>
              <w:kern w:val="2"/>
              <w:sz w:val="22"/>
              <w:szCs w:val="22"/>
              <w14:ligatures w14:val="standardContextual"/>
            </w:rPr>
          </w:pPr>
          <w:hyperlink w:anchor="_Toc144225824" w:history="1">
            <w:r w:rsidR="00CD6ED9" w:rsidRPr="00E96B91">
              <w:rPr>
                <w:rStyle w:val="Hyperlink"/>
                <w:rFonts w:cs="Arial"/>
                <w:noProof/>
              </w:rPr>
              <w:t>Owner Investor</w:t>
            </w:r>
            <w:r w:rsidR="00CD6ED9">
              <w:rPr>
                <w:noProof/>
                <w:webHidden/>
              </w:rPr>
              <w:tab/>
            </w:r>
            <w:r w:rsidR="00CD6ED9">
              <w:rPr>
                <w:noProof/>
                <w:webHidden/>
              </w:rPr>
              <w:fldChar w:fldCharType="begin"/>
            </w:r>
            <w:r w:rsidR="00CD6ED9">
              <w:rPr>
                <w:noProof/>
                <w:webHidden/>
              </w:rPr>
              <w:instrText xml:space="preserve"> PAGEREF _Toc144225824 \h </w:instrText>
            </w:r>
            <w:r w:rsidR="00CD6ED9">
              <w:rPr>
                <w:noProof/>
                <w:webHidden/>
              </w:rPr>
            </w:r>
            <w:r w:rsidR="00CD6ED9">
              <w:rPr>
                <w:noProof/>
                <w:webHidden/>
              </w:rPr>
              <w:fldChar w:fldCharType="separate"/>
            </w:r>
            <w:r w:rsidR="00CD6ED9">
              <w:rPr>
                <w:noProof/>
                <w:webHidden/>
              </w:rPr>
              <w:t>4</w:t>
            </w:r>
            <w:r w:rsidR="00CD6ED9">
              <w:rPr>
                <w:noProof/>
                <w:webHidden/>
              </w:rPr>
              <w:fldChar w:fldCharType="end"/>
            </w:r>
          </w:hyperlink>
        </w:p>
        <w:p w14:paraId="52C70FB2" w14:textId="685592C0" w:rsidR="00CD6ED9" w:rsidRDefault="00000000">
          <w:pPr>
            <w:pStyle w:val="TOC3"/>
            <w:rPr>
              <w:rFonts w:asciiTheme="minorHAnsi" w:eastAsiaTheme="minorEastAsia" w:hAnsiTheme="minorHAnsi" w:cstheme="minorBidi"/>
              <w:noProof/>
              <w:kern w:val="2"/>
              <w:sz w:val="22"/>
              <w:szCs w:val="22"/>
              <w14:ligatures w14:val="standardContextual"/>
            </w:rPr>
          </w:pPr>
          <w:hyperlink w:anchor="_Toc144225825" w:history="1">
            <w:r w:rsidR="00CD6ED9" w:rsidRPr="00E96B91">
              <w:rPr>
                <w:rStyle w:val="Hyperlink"/>
                <w:rFonts w:cs="Arial"/>
                <w:noProof/>
              </w:rPr>
              <w:t>Tenant</w:t>
            </w:r>
            <w:r w:rsidR="00CD6ED9">
              <w:rPr>
                <w:noProof/>
                <w:webHidden/>
              </w:rPr>
              <w:tab/>
            </w:r>
            <w:r w:rsidR="00CD6ED9">
              <w:rPr>
                <w:noProof/>
                <w:webHidden/>
              </w:rPr>
              <w:fldChar w:fldCharType="begin"/>
            </w:r>
            <w:r w:rsidR="00CD6ED9">
              <w:rPr>
                <w:noProof/>
                <w:webHidden/>
              </w:rPr>
              <w:instrText xml:space="preserve"> PAGEREF _Toc144225825 \h </w:instrText>
            </w:r>
            <w:r w:rsidR="00CD6ED9">
              <w:rPr>
                <w:noProof/>
                <w:webHidden/>
              </w:rPr>
            </w:r>
            <w:r w:rsidR="00CD6ED9">
              <w:rPr>
                <w:noProof/>
                <w:webHidden/>
              </w:rPr>
              <w:fldChar w:fldCharType="separate"/>
            </w:r>
            <w:r w:rsidR="00CD6ED9">
              <w:rPr>
                <w:noProof/>
                <w:webHidden/>
              </w:rPr>
              <w:t>4</w:t>
            </w:r>
            <w:r w:rsidR="00CD6ED9">
              <w:rPr>
                <w:noProof/>
                <w:webHidden/>
              </w:rPr>
              <w:fldChar w:fldCharType="end"/>
            </w:r>
          </w:hyperlink>
        </w:p>
        <w:p w14:paraId="39B205A4" w14:textId="2FCC31AB" w:rsidR="00CD6ED9" w:rsidRDefault="00000000">
          <w:pPr>
            <w:pStyle w:val="TOC1"/>
            <w:rPr>
              <w:rFonts w:asciiTheme="minorHAnsi" w:eastAsiaTheme="minorEastAsia" w:hAnsiTheme="minorHAnsi" w:cstheme="minorBidi"/>
              <w:noProof/>
              <w:kern w:val="2"/>
              <w:sz w:val="22"/>
              <w:szCs w:val="22"/>
              <w14:ligatures w14:val="standardContextual"/>
            </w:rPr>
          </w:pPr>
          <w:hyperlink w:anchor="_Toc144225826" w:history="1">
            <w:r w:rsidR="00CD6ED9" w:rsidRPr="00E96B91">
              <w:rPr>
                <w:rStyle w:val="Hyperlink"/>
                <w:noProof/>
              </w:rPr>
              <w:t>PROPERTY ELIGIBILITY</w:t>
            </w:r>
            <w:r w:rsidR="00CD6ED9">
              <w:rPr>
                <w:noProof/>
                <w:webHidden/>
              </w:rPr>
              <w:tab/>
            </w:r>
            <w:r w:rsidR="00CD6ED9">
              <w:rPr>
                <w:noProof/>
                <w:webHidden/>
              </w:rPr>
              <w:fldChar w:fldCharType="begin"/>
            </w:r>
            <w:r w:rsidR="00CD6ED9">
              <w:rPr>
                <w:noProof/>
                <w:webHidden/>
              </w:rPr>
              <w:instrText xml:space="preserve"> PAGEREF _Toc144225826 \h </w:instrText>
            </w:r>
            <w:r w:rsidR="00CD6ED9">
              <w:rPr>
                <w:noProof/>
                <w:webHidden/>
              </w:rPr>
            </w:r>
            <w:r w:rsidR="00CD6ED9">
              <w:rPr>
                <w:noProof/>
                <w:webHidden/>
              </w:rPr>
              <w:fldChar w:fldCharType="separate"/>
            </w:r>
            <w:r w:rsidR="00CD6ED9">
              <w:rPr>
                <w:noProof/>
                <w:webHidden/>
              </w:rPr>
              <w:t>4</w:t>
            </w:r>
            <w:r w:rsidR="00CD6ED9">
              <w:rPr>
                <w:noProof/>
                <w:webHidden/>
              </w:rPr>
              <w:fldChar w:fldCharType="end"/>
            </w:r>
          </w:hyperlink>
        </w:p>
        <w:p w14:paraId="7D8F4695" w14:textId="7D4CB00E" w:rsidR="00CD6ED9" w:rsidRDefault="00000000">
          <w:pPr>
            <w:pStyle w:val="TOC2"/>
            <w:rPr>
              <w:rFonts w:asciiTheme="minorHAnsi" w:eastAsiaTheme="minorEastAsia" w:hAnsiTheme="minorHAnsi" w:cstheme="minorBidi"/>
              <w:noProof/>
              <w:kern w:val="2"/>
              <w:sz w:val="22"/>
              <w:szCs w:val="22"/>
              <w14:ligatures w14:val="standardContextual"/>
            </w:rPr>
          </w:pPr>
          <w:hyperlink w:anchor="_Toc144225827" w:history="1">
            <w:r w:rsidR="00CD6ED9" w:rsidRPr="00E96B91">
              <w:rPr>
                <w:rStyle w:val="Hyperlink"/>
                <w:rFonts w:cs="Arial"/>
                <w:noProof/>
              </w:rPr>
              <w:t>Location</w:t>
            </w:r>
            <w:r w:rsidR="00CD6ED9">
              <w:rPr>
                <w:noProof/>
                <w:webHidden/>
              </w:rPr>
              <w:tab/>
            </w:r>
            <w:r w:rsidR="00CD6ED9">
              <w:rPr>
                <w:noProof/>
                <w:webHidden/>
              </w:rPr>
              <w:fldChar w:fldCharType="begin"/>
            </w:r>
            <w:r w:rsidR="00CD6ED9">
              <w:rPr>
                <w:noProof/>
                <w:webHidden/>
              </w:rPr>
              <w:instrText xml:space="preserve"> PAGEREF _Toc144225827 \h </w:instrText>
            </w:r>
            <w:r w:rsidR="00CD6ED9">
              <w:rPr>
                <w:noProof/>
                <w:webHidden/>
              </w:rPr>
            </w:r>
            <w:r w:rsidR="00CD6ED9">
              <w:rPr>
                <w:noProof/>
                <w:webHidden/>
              </w:rPr>
              <w:fldChar w:fldCharType="separate"/>
            </w:r>
            <w:r w:rsidR="00CD6ED9">
              <w:rPr>
                <w:noProof/>
                <w:webHidden/>
              </w:rPr>
              <w:t>4</w:t>
            </w:r>
            <w:r w:rsidR="00CD6ED9">
              <w:rPr>
                <w:noProof/>
                <w:webHidden/>
              </w:rPr>
              <w:fldChar w:fldCharType="end"/>
            </w:r>
          </w:hyperlink>
        </w:p>
        <w:p w14:paraId="7C93B271" w14:textId="4933471E" w:rsidR="00CD6ED9" w:rsidRDefault="00000000">
          <w:pPr>
            <w:pStyle w:val="TOC2"/>
            <w:rPr>
              <w:rFonts w:asciiTheme="minorHAnsi" w:eastAsiaTheme="minorEastAsia" w:hAnsiTheme="minorHAnsi" w:cstheme="minorBidi"/>
              <w:noProof/>
              <w:kern w:val="2"/>
              <w:sz w:val="22"/>
              <w:szCs w:val="22"/>
              <w14:ligatures w14:val="standardContextual"/>
            </w:rPr>
          </w:pPr>
          <w:hyperlink w:anchor="_Toc144225828" w:history="1">
            <w:r w:rsidR="00CD6ED9" w:rsidRPr="00E96B91">
              <w:rPr>
                <w:rStyle w:val="Hyperlink"/>
                <w:rFonts w:cs="Arial"/>
                <w:noProof/>
              </w:rPr>
              <w:t>Property Taxes</w:t>
            </w:r>
            <w:r w:rsidR="00CD6ED9">
              <w:rPr>
                <w:noProof/>
                <w:webHidden/>
              </w:rPr>
              <w:tab/>
            </w:r>
            <w:r w:rsidR="00CD6ED9">
              <w:rPr>
                <w:noProof/>
                <w:webHidden/>
              </w:rPr>
              <w:fldChar w:fldCharType="begin"/>
            </w:r>
            <w:r w:rsidR="00CD6ED9">
              <w:rPr>
                <w:noProof/>
                <w:webHidden/>
              </w:rPr>
              <w:instrText xml:space="preserve"> PAGEREF _Toc144225828 \h </w:instrText>
            </w:r>
            <w:r w:rsidR="00CD6ED9">
              <w:rPr>
                <w:noProof/>
                <w:webHidden/>
              </w:rPr>
            </w:r>
            <w:r w:rsidR="00CD6ED9">
              <w:rPr>
                <w:noProof/>
                <w:webHidden/>
              </w:rPr>
              <w:fldChar w:fldCharType="separate"/>
            </w:r>
            <w:r w:rsidR="00CD6ED9">
              <w:rPr>
                <w:noProof/>
                <w:webHidden/>
              </w:rPr>
              <w:t>4</w:t>
            </w:r>
            <w:r w:rsidR="00CD6ED9">
              <w:rPr>
                <w:noProof/>
                <w:webHidden/>
              </w:rPr>
              <w:fldChar w:fldCharType="end"/>
            </w:r>
          </w:hyperlink>
        </w:p>
        <w:p w14:paraId="4931A40B" w14:textId="653DBEE3" w:rsidR="00CD6ED9" w:rsidRDefault="00000000">
          <w:pPr>
            <w:pStyle w:val="TOC2"/>
            <w:rPr>
              <w:rFonts w:asciiTheme="minorHAnsi" w:eastAsiaTheme="minorEastAsia" w:hAnsiTheme="minorHAnsi" w:cstheme="minorBidi"/>
              <w:noProof/>
              <w:kern w:val="2"/>
              <w:sz w:val="22"/>
              <w:szCs w:val="22"/>
              <w14:ligatures w14:val="standardContextual"/>
            </w:rPr>
          </w:pPr>
          <w:hyperlink w:anchor="_Toc144225829" w:history="1">
            <w:r w:rsidR="00CD6ED9" w:rsidRPr="00E96B91">
              <w:rPr>
                <w:rStyle w:val="Hyperlink"/>
                <w:rFonts w:cs="Arial"/>
                <w:noProof/>
              </w:rPr>
              <w:t>Evidence of Ownership</w:t>
            </w:r>
            <w:r w:rsidR="00CD6ED9">
              <w:rPr>
                <w:noProof/>
                <w:webHidden/>
              </w:rPr>
              <w:tab/>
            </w:r>
            <w:r w:rsidR="00CD6ED9">
              <w:rPr>
                <w:noProof/>
                <w:webHidden/>
              </w:rPr>
              <w:fldChar w:fldCharType="begin"/>
            </w:r>
            <w:r w:rsidR="00CD6ED9">
              <w:rPr>
                <w:noProof/>
                <w:webHidden/>
              </w:rPr>
              <w:instrText xml:space="preserve"> PAGEREF _Toc144225829 \h </w:instrText>
            </w:r>
            <w:r w:rsidR="00CD6ED9">
              <w:rPr>
                <w:noProof/>
                <w:webHidden/>
              </w:rPr>
            </w:r>
            <w:r w:rsidR="00CD6ED9">
              <w:rPr>
                <w:noProof/>
                <w:webHidden/>
              </w:rPr>
              <w:fldChar w:fldCharType="separate"/>
            </w:r>
            <w:r w:rsidR="00CD6ED9">
              <w:rPr>
                <w:noProof/>
                <w:webHidden/>
              </w:rPr>
              <w:t>4</w:t>
            </w:r>
            <w:r w:rsidR="00CD6ED9">
              <w:rPr>
                <w:noProof/>
                <w:webHidden/>
              </w:rPr>
              <w:fldChar w:fldCharType="end"/>
            </w:r>
          </w:hyperlink>
        </w:p>
        <w:p w14:paraId="106F11BE" w14:textId="4696D736" w:rsidR="00CD6ED9" w:rsidRDefault="00000000">
          <w:pPr>
            <w:pStyle w:val="TOC2"/>
            <w:rPr>
              <w:rFonts w:asciiTheme="minorHAnsi" w:eastAsiaTheme="minorEastAsia" w:hAnsiTheme="minorHAnsi" w:cstheme="minorBidi"/>
              <w:noProof/>
              <w:kern w:val="2"/>
              <w:sz w:val="22"/>
              <w:szCs w:val="22"/>
              <w14:ligatures w14:val="standardContextual"/>
            </w:rPr>
          </w:pPr>
          <w:hyperlink w:anchor="_Toc144225830" w:history="1">
            <w:r w:rsidR="00CD6ED9" w:rsidRPr="00E96B91">
              <w:rPr>
                <w:rStyle w:val="Hyperlink"/>
                <w:rFonts w:cs="Arial"/>
                <w:noProof/>
              </w:rPr>
              <w:t>Property Types</w:t>
            </w:r>
            <w:r w:rsidR="00CD6ED9">
              <w:rPr>
                <w:noProof/>
                <w:webHidden/>
              </w:rPr>
              <w:tab/>
            </w:r>
            <w:r w:rsidR="00CD6ED9">
              <w:rPr>
                <w:noProof/>
                <w:webHidden/>
              </w:rPr>
              <w:fldChar w:fldCharType="begin"/>
            </w:r>
            <w:r w:rsidR="00CD6ED9">
              <w:rPr>
                <w:noProof/>
                <w:webHidden/>
              </w:rPr>
              <w:instrText xml:space="preserve"> PAGEREF _Toc144225830 \h </w:instrText>
            </w:r>
            <w:r w:rsidR="00CD6ED9">
              <w:rPr>
                <w:noProof/>
                <w:webHidden/>
              </w:rPr>
            </w:r>
            <w:r w:rsidR="00CD6ED9">
              <w:rPr>
                <w:noProof/>
                <w:webHidden/>
              </w:rPr>
              <w:fldChar w:fldCharType="separate"/>
            </w:r>
            <w:r w:rsidR="00CD6ED9">
              <w:rPr>
                <w:noProof/>
                <w:webHidden/>
              </w:rPr>
              <w:t>5</w:t>
            </w:r>
            <w:r w:rsidR="00CD6ED9">
              <w:rPr>
                <w:noProof/>
                <w:webHidden/>
              </w:rPr>
              <w:fldChar w:fldCharType="end"/>
            </w:r>
          </w:hyperlink>
        </w:p>
        <w:p w14:paraId="10084E0A" w14:textId="70CAB813" w:rsidR="00CD6ED9" w:rsidRDefault="00000000">
          <w:pPr>
            <w:pStyle w:val="TOC2"/>
            <w:rPr>
              <w:rFonts w:asciiTheme="minorHAnsi" w:eastAsiaTheme="minorEastAsia" w:hAnsiTheme="minorHAnsi" w:cstheme="minorBidi"/>
              <w:noProof/>
              <w:kern w:val="2"/>
              <w:sz w:val="22"/>
              <w:szCs w:val="22"/>
              <w14:ligatures w14:val="standardContextual"/>
            </w:rPr>
          </w:pPr>
          <w:hyperlink w:anchor="_Toc144225831" w:history="1">
            <w:r w:rsidR="00CD6ED9" w:rsidRPr="00E96B91">
              <w:rPr>
                <w:rStyle w:val="Hyperlink"/>
                <w:rFonts w:cs="Arial"/>
                <w:noProof/>
              </w:rPr>
              <w:t>Environmental Review</w:t>
            </w:r>
            <w:r w:rsidR="00CD6ED9">
              <w:rPr>
                <w:noProof/>
                <w:webHidden/>
              </w:rPr>
              <w:tab/>
            </w:r>
            <w:r w:rsidR="00CD6ED9">
              <w:rPr>
                <w:noProof/>
                <w:webHidden/>
              </w:rPr>
              <w:fldChar w:fldCharType="begin"/>
            </w:r>
            <w:r w:rsidR="00CD6ED9">
              <w:rPr>
                <w:noProof/>
                <w:webHidden/>
              </w:rPr>
              <w:instrText xml:space="preserve"> PAGEREF _Toc144225831 \h </w:instrText>
            </w:r>
            <w:r w:rsidR="00CD6ED9">
              <w:rPr>
                <w:noProof/>
                <w:webHidden/>
              </w:rPr>
            </w:r>
            <w:r w:rsidR="00CD6ED9">
              <w:rPr>
                <w:noProof/>
                <w:webHidden/>
              </w:rPr>
              <w:fldChar w:fldCharType="separate"/>
            </w:r>
            <w:r w:rsidR="00CD6ED9">
              <w:rPr>
                <w:noProof/>
                <w:webHidden/>
              </w:rPr>
              <w:t>5</w:t>
            </w:r>
            <w:r w:rsidR="00CD6ED9">
              <w:rPr>
                <w:noProof/>
                <w:webHidden/>
              </w:rPr>
              <w:fldChar w:fldCharType="end"/>
            </w:r>
          </w:hyperlink>
        </w:p>
        <w:p w14:paraId="29A688F6" w14:textId="62DD007D" w:rsidR="00CD6ED9" w:rsidRDefault="00000000">
          <w:pPr>
            <w:pStyle w:val="TOC1"/>
            <w:rPr>
              <w:rFonts w:asciiTheme="minorHAnsi" w:eastAsiaTheme="minorEastAsia" w:hAnsiTheme="minorHAnsi" w:cstheme="minorBidi"/>
              <w:noProof/>
              <w:kern w:val="2"/>
              <w:sz w:val="22"/>
              <w:szCs w:val="22"/>
              <w14:ligatures w14:val="standardContextual"/>
            </w:rPr>
          </w:pPr>
          <w:hyperlink w:anchor="_Toc144225832" w:history="1">
            <w:r w:rsidR="00CD6ED9" w:rsidRPr="00E96B91">
              <w:rPr>
                <w:rStyle w:val="Hyperlink"/>
                <w:noProof/>
              </w:rPr>
              <w:t>REHABILITATION STANDARDS</w:t>
            </w:r>
            <w:r w:rsidR="00CD6ED9">
              <w:rPr>
                <w:noProof/>
                <w:webHidden/>
              </w:rPr>
              <w:tab/>
            </w:r>
            <w:r w:rsidR="00CD6ED9">
              <w:rPr>
                <w:noProof/>
                <w:webHidden/>
              </w:rPr>
              <w:fldChar w:fldCharType="begin"/>
            </w:r>
            <w:r w:rsidR="00CD6ED9">
              <w:rPr>
                <w:noProof/>
                <w:webHidden/>
              </w:rPr>
              <w:instrText xml:space="preserve"> PAGEREF _Toc144225832 \h </w:instrText>
            </w:r>
            <w:r w:rsidR="00CD6ED9">
              <w:rPr>
                <w:noProof/>
                <w:webHidden/>
              </w:rPr>
            </w:r>
            <w:r w:rsidR="00CD6ED9">
              <w:rPr>
                <w:noProof/>
                <w:webHidden/>
              </w:rPr>
              <w:fldChar w:fldCharType="separate"/>
            </w:r>
            <w:r w:rsidR="00CD6ED9">
              <w:rPr>
                <w:noProof/>
                <w:webHidden/>
              </w:rPr>
              <w:t>5</w:t>
            </w:r>
            <w:r w:rsidR="00CD6ED9">
              <w:rPr>
                <w:noProof/>
                <w:webHidden/>
              </w:rPr>
              <w:fldChar w:fldCharType="end"/>
            </w:r>
          </w:hyperlink>
        </w:p>
        <w:p w14:paraId="74E10919" w14:textId="4B22F078" w:rsidR="00CD6ED9" w:rsidRDefault="00000000">
          <w:pPr>
            <w:pStyle w:val="TOC1"/>
            <w:rPr>
              <w:rFonts w:asciiTheme="minorHAnsi" w:eastAsiaTheme="minorEastAsia" w:hAnsiTheme="minorHAnsi" w:cstheme="minorBidi"/>
              <w:noProof/>
              <w:kern w:val="2"/>
              <w:sz w:val="22"/>
              <w:szCs w:val="22"/>
              <w14:ligatures w14:val="standardContextual"/>
            </w:rPr>
          </w:pPr>
          <w:hyperlink w:anchor="_Toc144225833" w:history="1">
            <w:r w:rsidR="00CD6ED9" w:rsidRPr="00E96B91">
              <w:rPr>
                <w:rStyle w:val="Hyperlink"/>
                <w:noProof/>
              </w:rPr>
              <w:t>PROPERTY IMPROVEMENTS</w:t>
            </w:r>
            <w:r w:rsidR="00CD6ED9">
              <w:rPr>
                <w:noProof/>
                <w:webHidden/>
              </w:rPr>
              <w:tab/>
            </w:r>
            <w:r w:rsidR="00CD6ED9">
              <w:rPr>
                <w:noProof/>
                <w:webHidden/>
              </w:rPr>
              <w:fldChar w:fldCharType="begin"/>
            </w:r>
            <w:r w:rsidR="00CD6ED9">
              <w:rPr>
                <w:noProof/>
                <w:webHidden/>
              </w:rPr>
              <w:instrText xml:space="preserve"> PAGEREF _Toc144225833 \h </w:instrText>
            </w:r>
            <w:r w:rsidR="00CD6ED9">
              <w:rPr>
                <w:noProof/>
                <w:webHidden/>
              </w:rPr>
            </w:r>
            <w:r w:rsidR="00CD6ED9">
              <w:rPr>
                <w:noProof/>
                <w:webHidden/>
              </w:rPr>
              <w:fldChar w:fldCharType="separate"/>
            </w:r>
            <w:r w:rsidR="00CD6ED9">
              <w:rPr>
                <w:noProof/>
                <w:webHidden/>
              </w:rPr>
              <w:t>6</w:t>
            </w:r>
            <w:r w:rsidR="00CD6ED9">
              <w:rPr>
                <w:noProof/>
                <w:webHidden/>
              </w:rPr>
              <w:fldChar w:fldCharType="end"/>
            </w:r>
          </w:hyperlink>
        </w:p>
        <w:p w14:paraId="78270C13" w14:textId="4E85D698" w:rsidR="00CD6ED9" w:rsidRDefault="00000000">
          <w:pPr>
            <w:pStyle w:val="TOC1"/>
            <w:rPr>
              <w:rFonts w:asciiTheme="minorHAnsi" w:eastAsiaTheme="minorEastAsia" w:hAnsiTheme="minorHAnsi" w:cstheme="minorBidi"/>
              <w:noProof/>
              <w:kern w:val="2"/>
              <w:sz w:val="22"/>
              <w:szCs w:val="22"/>
              <w14:ligatures w14:val="standardContextual"/>
            </w:rPr>
          </w:pPr>
          <w:hyperlink w:anchor="_Toc144225834" w:history="1">
            <w:r w:rsidR="00CD6ED9" w:rsidRPr="00E96B91">
              <w:rPr>
                <w:rStyle w:val="Hyperlink"/>
                <w:noProof/>
              </w:rPr>
              <w:t>LEAD-BASED PAINT</w:t>
            </w:r>
            <w:r w:rsidR="00CD6ED9">
              <w:rPr>
                <w:noProof/>
                <w:webHidden/>
              </w:rPr>
              <w:tab/>
            </w:r>
            <w:r w:rsidR="00CD6ED9">
              <w:rPr>
                <w:noProof/>
                <w:webHidden/>
              </w:rPr>
              <w:fldChar w:fldCharType="begin"/>
            </w:r>
            <w:r w:rsidR="00CD6ED9">
              <w:rPr>
                <w:noProof/>
                <w:webHidden/>
              </w:rPr>
              <w:instrText xml:space="preserve"> PAGEREF _Toc144225834 \h </w:instrText>
            </w:r>
            <w:r w:rsidR="00CD6ED9">
              <w:rPr>
                <w:noProof/>
                <w:webHidden/>
              </w:rPr>
            </w:r>
            <w:r w:rsidR="00CD6ED9">
              <w:rPr>
                <w:noProof/>
                <w:webHidden/>
              </w:rPr>
              <w:fldChar w:fldCharType="separate"/>
            </w:r>
            <w:r w:rsidR="00CD6ED9">
              <w:rPr>
                <w:noProof/>
                <w:webHidden/>
              </w:rPr>
              <w:t>7</w:t>
            </w:r>
            <w:r w:rsidR="00CD6ED9">
              <w:rPr>
                <w:noProof/>
                <w:webHidden/>
              </w:rPr>
              <w:fldChar w:fldCharType="end"/>
            </w:r>
          </w:hyperlink>
        </w:p>
        <w:p w14:paraId="0D0728D2" w14:textId="35CBBA81" w:rsidR="00CD6ED9" w:rsidRDefault="00000000">
          <w:pPr>
            <w:pStyle w:val="TOC1"/>
            <w:rPr>
              <w:rFonts w:asciiTheme="minorHAnsi" w:eastAsiaTheme="minorEastAsia" w:hAnsiTheme="minorHAnsi" w:cstheme="minorBidi"/>
              <w:noProof/>
              <w:kern w:val="2"/>
              <w:sz w:val="22"/>
              <w:szCs w:val="22"/>
              <w14:ligatures w14:val="standardContextual"/>
            </w:rPr>
          </w:pPr>
          <w:hyperlink w:anchor="_Toc144225835" w:history="1">
            <w:r w:rsidR="00CD6ED9" w:rsidRPr="00E96B91">
              <w:rPr>
                <w:rStyle w:val="Hyperlink"/>
                <w:noProof/>
              </w:rPr>
              <w:t>MANUFACTURED HOUSING UNIT/MOBILE HOME REHABILITATION</w:t>
            </w:r>
            <w:r w:rsidR="00CD6ED9">
              <w:rPr>
                <w:noProof/>
                <w:webHidden/>
              </w:rPr>
              <w:tab/>
            </w:r>
            <w:r w:rsidR="00CD6ED9">
              <w:rPr>
                <w:noProof/>
                <w:webHidden/>
              </w:rPr>
              <w:fldChar w:fldCharType="begin"/>
            </w:r>
            <w:r w:rsidR="00CD6ED9">
              <w:rPr>
                <w:noProof/>
                <w:webHidden/>
              </w:rPr>
              <w:instrText xml:space="preserve"> PAGEREF _Toc144225835 \h </w:instrText>
            </w:r>
            <w:r w:rsidR="00CD6ED9">
              <w:rPr>
                <w:noProof/>
                <w:webHidden/>
              </w:rPr>
            </w:r>
            <w:r w:rsidR="00CD6ED9">
              <w:rPr>
                <w:noProof/>
                <w:webHidden/>
              </w:rPr>
              <w:fldChar w:fldCharType="separate"/>
            </w:r>
            <w:r w:rsidR="00CD6ED9">
              <w:rPr>
                <w:noProof/>
                <w:webHidden/>
              </w:rPr>
              <w:t>7</w:t>
            </w:r>
            <w:r w:rsidR="00CD6ED9">
              <w:rPr>
                <w:noProof/>
                <w:webHidden/>
              </w:rPr>
              <w:fldChar w:fldCharType="end"/>
            </w:r>
          </w:hyperlink>
        </w:p>
        <w:p w14:paraId="66B5B3C3" w14:textId="0E1717D0" w:rsidR="00CD6ED9" w:rsidRDefault="00000000">
          <w:pPr>
            <w:pStyle w:val="TOC1"/>
            <w:rPr>
              <w:rFonts w:asciiTheme="minorHAnsi" w:eastAsiaTheme="minorEastAsia" w:hAnsiTheme="minorHAnsi" w:cstheme="minorBidi"/>
              <w:noProof/>
              <w:kern w:val="2"/>
              <w:sz w:val="22"/>
              <w:szCs w:val="22"/>
              <w14:ligatures w14:val="standardContextual"/>
            </w:rPr>
          </w:pPr>
          <w:hyperlink w:anchor="_Toc144225836" w:history="1">
            <w:r w:rsidR="00CD6ED9" w:rsidRPr="00E96B91">
              <w:rPr>
                <w:rStyle w:val="Hyperlink"/>
                <w:noProof/>
              </w:rPr>
              <w:t>RECONSTRUCTION</w:t>
            </w:r>
            <w:r w:rsidR="00CD6ED9">
              <w:rPr>
                <w:noProof/>
                <w:webHidden/>
              </w:rPr>
              <w:tab/>
            </w:r>
            <w:r w:rsidR="00CD6ED9">
              <w:rPr>
                <w:noProof/>
                <w:webHidden/>
              </w:rPr>
              <w:fldChar w:fldCharType="begin"/>
            </w:r>
            <w:r w:rsidR="00CD6ED9">
              <w:rPr>
                <w:noProof/>
                <w:webHidden/>
              </w:rPr>
              <w:instrText xml:space="preserve"> PAGEREF _Toc144225836 \h </w:instrText>
            </w:r>
            <w:r w:rsidR="00CD6ED9">
              <w:rPr>
                <w:noProof/>
                <w:webHidden/>
              </w:rPr>
            </w:r>
            <w:r w:rsidR="00CD6ED9">
              <w:rPr>
                <w:noProof/>
                <w:webHidden/>
              </w:rPr>
              <w:fldChar w:fldCharType="separate"/>
            </w:r>
            <w:r w:rsidR="00CD6ED9">
              <w:rPr>
                <w:noProof/>
                <w:webHidden/>
              </w:rPr>
              <w:t>7</w:t>
            </w:r>
            <w:r w:rsidR="00CD6ED9">
              <w:rPr>
                <w:noProof/>
                <w:webHidden/>
              </w:rPr>
              <w:fldChar w:fldCharType="end"/>
            </w:r>
          </w:hyperlink>
        </w:p>
        <w:p w14:paraId="63BE37E0" w14:textId="23A1EBBC" w:rsidR="00CD6ED9" w:rsidRDefault="00000000">
          <w:pPr>
            <w:pStyle w:val="TOC1"/>
            <w:rPr>
              <w:rFonts w:asciiTheme="minorHAnsi" w:eastAsiaTheme="minorEastAsia" w:hAnsiTheme="minorHAnsi" w:cstheme="minorBidi"/>
              <w:noProof/>
              <w:kern w:val="2"/>
              <w:sz w:val="22"/>
              <w:szCs w:val="22"/>
              <w14:ligatures w14:val="standardContextual"/>
            </w:rPr>
          </w:pPr>
          <w:hyperlink w:anchor="_Toc144225837" w:history="1">
            <w:r w:rsidR="00CD6ED9" w:rsidRPr="00E96B91">
              <w:rPr>
                <w:rStyle w:val="Hyperlink"/>
                <w:noProof/>
              </w:rPr>
              <w:t>RESIDENCY REQUIREMENTS</w:t>
            </w:r>
            <w:r w:rsidR="00CD6ED9">
              <w:rPr>
                <w:noProof/>
                <w:webHidden/>
              </w:rPr>
              <w:tab/>
            </w:r>
            <w:r w:rsidR="00CD6ED9">
              <w:rPr>
                <w:noProof/>
                <w:webHidden/>
              </w:rPr>
              <w:fldChar w:fldCharType="begin"/>
            </w:r>
            <w:r w:rsidR="00CD6ED9">
              <w:rPr>
                <w:noProof/>
                <w:webHidden/>
              </w:rPr>
              <w:instrText xml:space="preserve"> PAGEREF _Toc144225837 \h </w:instrText>
            </w:r>
            <w:r w:rsidR="00CD6ED9">
              <w:rPr>
                <w:noProof/>
                <w:webHidden/>
              </w:rPr>
            </w:r>
            <w:r w:rsidR="00CD6ED9">
              <w:rPr>
                <w:noProof/>
                <w:webHidden/>
              </w:rPr>
              <w:fldChar w:fldCharType="separate"/>
            </w:r>
            <w:r w:rsidR="00CD6ED9">
              <w:rPr>
                <w:noProof/>
                <w:webHidden/>
              </w:rPr>
              <w:t>8</w:t>
            </w:r>
            <w:r w:rsidR="00CD6ED9">
              <w:rPr>
                <w:noProof/>
                <w:webHidden/>
              </w:rPr>
              <w:fldChar w:fldCharType="end"/>
            </w:r>
          </w:hyperlink>
        </w:p>
        <w:p w14:paraId="137265C4" w14:textId="4234364D" w:rsidR="00CD6ED9" w:rsidRDefault="00000000">
          <w:pPr>
            <w:pStyle w:val="TOC2"/>
            <w:rPr>
              <w:rFonts w:asciiTheme="minorHAnsi" w:eastAsiaTheme="minorEastAsia" w:hAnsiTheme="minorHAnsi" w:cstheme="minorBidi"/>
              <w:noProof/>
              <w:kern w:val="2"/>
              <w:sz w:val="22"/>
              <w:szCs w:val="22"/>
              <w14:ligatures w14:val="standardContextual"/>
            </w:rPr>
          </w:pPr>
          <w:hyperlink w:anchor="_Toc144225838" w:history="1">
            <w:r w:rsidR="00CD6ED9" w:rsidRPr="00E96B91">
              <w:rPr>
                <w:rStyle w:val="Hyperlink"/>
                <w:rFonts w:cs="Arial"/>
                <w:noProof/>
              </w:rPr>
              <w:t>Owner Occupant</w:t>
            </w:r>
            <w:r w:rsidR="00CD6ED9">
              <w:rPr>
                <w:noProof/>
                <w:webHidden/>
              </w:rPr>
              <w:tab/>
            </w:r>
            <w:r w:rsidR="00CD6ED9">
              <w:rPr>
                <w:noProof/>
                <w:webHidden/>
              </w:rPr>
              <w:fldChar w:fldCharType="begin"/>
            </w:r>
            <w:r w:rsidR="00CD6ED9">
              <w:rPr>
                <w:noProof/>
                <w:webHidden/>
              </w:rPr>
              <w:instrText xml:space="preserve"> PAGEREF _Toc144225838 \h </w:instrText>
            </w:r>
            <w:r w:rsidR="00CD6ED9">
              <w:rPr>
                <w:noProof/>
                <w:webHidden/>
              </w:rPr>
            </w:r>
            <w:r w:rsidR="00CD6ED9">
              <w:rPr>
                <w:noProof/>
                <w:webHidden/>
              </w:rPr>
              <w:fldChar w:fldCharType="separate"/>
            </w:r>
            <w:r w:rsidR="00CD6ED9">
              <w:rPr>
                <w:noProof/>
                <w:webHidden/>
              </w:rPr>
              <w:t>8</w:t>
            </w:r>
            <w:r w:rsidR="00CD6ED9">
              <w:rPr>
                <w:noProof/>
                <w:webHidden/>
              </w:rPr>
              <w:fldChar w:fldCharType="end"/>
            </w:r>
          </w:hyperlink>
        </w:p>
        <w:p w14:paraId="26B6DE6E" w14:textId="62E70DE5" w:rsidR="00CD6ED9" w:rsidRDefault="00000000">
          <w:pPr>
            <w:pStyle w:val="TOC2"/>
            <w:rPr>
              <w:rFonts w:asciiTheme="minorHAnsi" w:eastAsiaTheme="minorEastAsia" w:hAnsiTheme="minorHAnsi" w:cstheme="minorBidi"/>
              <w:noProof/>
              <w:kern w:val="2"/>
              <w:sz w:val="22"/>
              <w:szCs w:val="22"/>
              <w14:ligatures w14:val="standardContextual"/>
            </w:rPr>
          </w:pPr>
          <w:hyperlink w:anchor="_Toc144225839" w:history="1">
            <w:r w:rsidR="00CD6ED9" w:rsidRPr="00E96B91">
              <w:rPr>
                <w:rStyle w:val="Hyperlink"/>
                <w:rFonts w:cs="Arial"/>
                <w:noProof/>
              </w:rPr>
              <w:t>Owner Investor</w:t>
            </w:r>
            <w:r w:rsidR="00CD6ED9">
              <w:rPr>
                <w:noProof/>
                <w:webHidden/>
              </w:rPr>
              <w:tab/>
            </w:r>
            <w:r w:rsidR="00CD6ED9">
              <w:rPr>
                <w:noProof/>
                <w:webHidden/>
              </w:rPr>
              <w:fldChar w:fldCharType="begin"/>
            </w:r>
            <w:r w:rsidR="00CD6ED9">
              <w:rPr>
                <w:noProof/>
                <w:webHidden/>
              </w:rPr>
              <w:instrText xml:space="preserve"> PAGEREF _Toc144225839 \h </w:instrText>
            </w:r>
            <w:r w:rsidR="00CD6ED9">
              <w:rPr>
                <w:noProof/>
                <w:webHidden/>
              </w:rPr>
            </w:r>
            <w:r w:rsidR="00CD6ED9">
              <w:rPr>
                <w:noProof/>
                <w:webHidden/>
              </w:rPr>
              <w:fldChar w:fldCharType="separate"/>
            </w:r>
            <w:r w:rsidR="00CD6ED9">
              <w:rPr>
                <w:noProof/>
                <w:webHidden/>
              </w:rPr>
              <w:t>9</w:t>
            </w:r>
            <w:r w:rsidR="00CD6ED9">
              <w:rPr>
                <w:noProof/>
                <w:webHidden/>
              </w:rPr>
              <w:fldChar w:fldCharType="end"/>
            </w:r>
          </w:hyperlink>
        </w:p>
        <w:p w14:paraId="507FEDB6" w14:textId="0A4F51B7" w:rsidR="00CD6ED9" w:rsidRDefault="00000000">
          <w:pPr>
            <w:pStyle w:val="TOC1"/>
            <w:rPr>
              <w:rFonts w:asciiTheme="minorHAnsi" w:eastAsiaTheme="minorEastAsia" w:hAnsiTheme="minorHAnsi" w:cstheme="minorBidi"/>
              <w:noProof/>
              <w:kern w:val="2"/>
              <w:sz w:val="22"/>
              <w:szCs w:val="22"/>
              <w14:ligatures w14:val="standardContextual"/>
            </w:rPr>
          </w:pPr>
          <w:hyperlink w:anchor="_Toc144225840" w:history="1">
            <w:r w:rsidR="00CD6ED9" w:rsidRPr="00E96B91">
              <w:rPr>
                <w:rStyle w:val="Hyperlink"/>
                <w:noProof/>
              </w:rPr>
              <w:t>FINANCING</w:t>
            </w:r>
            <w:r w:rsidR="00CD6ED9">
              <w:rPr>
                <w:noProof/>
                <w:webHidden/>
              </w:rPr>
              <w:tab/>
            </w:r>
            <w:r w:rsidR="00CD6ED9">
              <w:rPr>
                <w:noProof/>
                <w:webHidden/>
              </w:rPr>
              <w:fldChar w:fldCharType="begin"/>
            </w:r>
            <w:r w:rsidR="00CD6ED9">
              <w:rPr>
                <w:noProof/>
                <w:webHidden/>
              </w:rPr>
              <w:instrText xml:space="preserve"> PAGEREF _Toc144225840 \h </w:instrText>
            </w:r>
            <w:r w:rsidR="00CD6ED9">
              <w:rPr>
                <w:noProof/>
                <w:webHidden/>
              </w:rPr>
            </w:r>
            <w:r w:rsidR="00CD6ED9">
              <w:rPr>
                <w:noProof/>
                <w:webHidden/>
              </w:rPr>
              <w:fldChar w:fldCharType="separate"/>
            </w:r>
            <w:r w:rsidR="00CD6ED9">
              <w:rPr>
                <w:noProof/>
                <w:webHidden/>
              </w:rPr>
              <w:t>9</w:t>
            </w:r>
            <w:r w:rsidR="00CD6ED9">
              <w:rPr>
                <w:noProof/>
                <w:webHidden/>
              </w:rPr>
              <w:fldChar w:fldCharType="end"/>
            </w:r>
          </w:hyperlink>
        </w:p>
        <w:p w14:paraId="56CF5175" w14:textId="137489EE" w:rsidR="00CD6ED9" w:rsidRDefault="00000000">
          <w:pPr>
            <w:pStyle w:val="TOC2"/>
            <w:rPr>
              <w:rFonts w:asciiTheme="minorHAnsi" w:eastAsiaTheme="minorEastAsia" w:hAnsiTheme="minorHAnsi" w:cstheme="minorBidi"/>
              <w:noProof/>
              <w:kern w:val="2"/>
              <w:sz w:val="22"/>
              <w:szCs w:val="22"/>
              <w14:ligatures w14:val="standardContextual"/>
            </w:rPr>
          </w:pPr>
          <w:hyperlink w:anchor="_Toc144225841" w:history="1">
            <w:r w:rsidR="00CD6ED9" w:rsidRPr="00E96B91">
              <w:rPr>
                <w:rStyle w:val="Hyperlink"/>
                <w:rFonts w:cs="Arial"/>
                <w:noProof/>
              </w:rPr>
              <w:t>Maximum Grant/Loan Amount</w:t>
            </w:r>
            <w:r w:rsidR="00CD6ED9">
              <w:rPr>
                <w:noProof/>
                <w:webHidden/>
              </w:rPr>
              <w:tab/>
            </w:r>
            <w:r w:rsidR="00CD6ED9">
              <w:rPr>
                <w:noProof/>
                <w:webHidden/>
              </w:rPr>
              <w:fldChar w:fldCharType="begin"/>
            </w:r>
            <w:r w:rsidR="00CD6ED9">
              <w:rPr>
                <w:noProof/>
                <w:webHidden/>
              </w:rPr>
              <w:instrText xml:space="preserve"> PAGEREF _Toc144225841 \h </w:instrText>
            </w:r>
            <w:r w:rsidR="00CD6ED9">
              <w:rPr>
                <w:noProof/>
                <w:webHidden/>
              </w:rPr>
            </w:r>
            <w:r w:rsidR="00CD6ED9">
              <w:rPr>
                <w:noProof/>
                <w:webHidden/>
              </w:rPr>
              <w:fldChar w:fldCharType="separate"/>
            </w:r>
            <w:r w:rsidR="00CD6ED9">
              <w:rPr>
                <w:noProof/>
                <w:webHidden/>
              </w:rPr>
              <w:t>9</w:t>
            </w:r>
            <w:r w:rsidR="00CD6ED9">
              <w:rPr>
                <w:noProof/>
                <w:webHidden/>
              </w:rPr>
              <w:fldChar w:fldCharType="end"/>
            </w:r>
          </w:hyperlink>
        </w:p>
        <w:p w14:paraId="6A74D662" w14:textId="6D6A3CC8" w:rsidR="00CD6ED9" w:rsidRDefault="00000000">
          <w:pPr>
            <w:pStyle w:val="TOC2"/>
            <w:rPr>
              <w:rFonts w:asciiTheme="minorHAnsi" w:eastAsiaTheme="minorEastAsia" w:hAnsiTheme="minorHAnsi" w:cstheme="minorBidi"/>
              <w:noProof/>
              <w:kern w:val="2"/>
              <w:sz w:val="22"/>
              <w:szCs w:val="22"/>
              <w14:ligatures w14:val="standardContextual"/>
            </w:rPr>
          </w:pPr>
          <w:hyperlink w:anchor="_Toc144225842" w:history="1">
            <w:r w:rsidR="00CD6ED9" w:rsidRPr="00E96B91">
              <w:rPr>
                <w:rStyle w:val="Hyperlink"/>
                <w:rFonts w:cs="Arial"/>
                <w:noProof/>
              </w:rPr>
              <w:t>Maximum Loan-to-Value Ratio</w:t>
            </w:r>
            <w:r w:rsidR="00CD6ED9">
              <w:rPr>
                <w:noProof/>
                <w:webHidden/>
              </w:rPr>
              <w:tab/>
            </w:r>
            <w:r w:rsidR="00CD6ED9">
              <w:rPr>
                <w:noProof/>
                <w:webHidden/>
              </w:rPr>
              <w:fldChar w:fldCharType="begin"/>
            </w:r>
            <w:r w:rsidR="00CD6ED9">
              <w:rPr>
                <w:noProof/>
                <w:webHidden/>
              </w:rPr>
              <w:instrText xml:space="preserve"> PAGEREF _Toc144225842 \h </w:instrText>
            </w:r>
            <w:r w:rsidR="00CD6ED9">
              <w:rPr>
                <w:noProof/>
                <w:webHidden/>
              </w:rPr>
            </w:r>
            <w:r w:rsidR="00CD6ED9">
              <w:rPr>
                <w:noProof/>
                <w:webHidden/>
              </w:rPr>
              <w:fldChar w:fldCharType="separate"/>
            </w:r>
            <w:r w:rsidR="00CD6ED9">
              <w:rPr>
                <w:noProof/>
                <w:webHidden/>
              </w:rPr>
              <w:t>10</w:t>
            </w:r>
            <w:r w:rsidR="00CD6ED9">
              <w:rPr>
                <w:noProof/>
                <w:webHidden/>
              </w:rPr>
              <w:fldChar w:fldCharType="end"/>
            </w:r>
          </w:hyperlink>
        </w:p>
        <w:p w14:paraId="1F51687C" w14:textId="3F236B16" w:rsidR="00CD6ED9" w:rsidRDefault="00000000">
          <w:pPr>
            <w:pStyle w:val="TOC2"/>
            <w:rPr>
              <w:rFonts w:asciiTheme="minorHAnsi" w:eastAsiaTheme="minorEastAsia" w:hAnsiTheme="minorHAnsi" w:cstheme="minorBidi"/>
              <w:noProof/>
              <w:kern w:val="2"/>
              <w:sz w:val="22"/>
              <w:szCs w:val="22"/>
              <w14:ligatures w14:val="standardContextual"/>
            </w:rPr>
          </w:pPr>
          <w:hyperlink w:anchor="_Toc144225843" w:history="1">
            <w:r w:rsidR="00CD6ED9" w:rsidRPr="00E96B91">
              <w:rPr>
                <w:rStyle w:val="Hyperlink"/>
                <w:rFonts w:cs="Arial"/>
                <w:noProof/>
              </w:rPr>
              <w:t>Grant/Loan Security</w:t>
            </w:r>
            <w:r w:rsidR="00CD6ED9">
              <w:rPr>
                <w:noProof/>
                <w:webHidden/>
              </w:rPr>
              <w:tab/>
            </w:r>
            <w:r w:rsidR="00CD6ED9">
              <w:rPr>
                <w:noProof/>
                <w:webHidden/>
              </w:rPr>
              <w:fldChar w:fldCharType="begin"/>
            </w:r>
            <w:r w:rsidR="00CD6ED9">
              <w:rPr>
                <w:noProof/>
                <w:webHidden/>
              </w:rPr>
              <w:instrText xml:space="preserve"> PAGEREF _Toc144225843 \h </w:instrText>
            </w:r>
            <w:r w:rsidR="00CD6ED9">
              <w:rPr>
                <w:noProof/>
                <w:webHidden/>
              </w:rPr>
            </w:r>
            <w:r w:rsidR="00CD6ED9">
              <w:rPr>
                <w:noProof/>
                <w:webHidden/>
              </w:rPr>
              <w:fldChar w:fldCharType="separate"/>
            </w:r>
            <w:r w:rsidR="00CD6ED9">
              <w:rPr>
                <w:noProof/>
                <w:webHidden/>
              </w:rPr>
              <w:t>10</w:t>
            </w:r>
            <w:r w:rsidR="00CD6ED9">
              <w:rPr>
                <w:noProof/>
                <w:webHidden/>
              </w:rPr>
              <w:fldChar w:fldCharType="end"/>
            </w:r>
          </w:hyperlink>
        </w:p>
        <w:p w14:paraId="112232B1" w14:textId="31F0788C" w:rsidR="00CD6ED9" w:rsidRDefault="00000000">
          <w:pPr>
            <w:pStyle w:val="TOC2"/>
            <w:rPr>
              <w:rFonts w:asciiTheme="minorHAnsi" w:eastAsiaTheme="minorEastAsia" w:hAnsiTheme="minorHAnsi" w:cstheme="minorBidi"/>
              <w:noProof/>
              <w:kern w:val="2"/>
              <w:sz w:val="22"/>
              <w:szCs w:val="22"/>
              <w14:ligatures w14:val="standardContextual"/>
            </w:rPr>
          </w:pPr>
          <w:hyperlink w:anchor="_Toc144225844" w:history="1">
            <w:r w:rsidR="00CD6ED9" w:rsidRPr="00E96B91">
              <w:rPr>
                <w:rStyle w:val="Hyperlink"/>
                <w:rFonts w:cs="Arial"/>
                <w:noProof/>
              </w:rPr>
              <w:t>Financing Terms</w:t>
            </w:r>
            <w:r w:rsidR="00CD6ED9">
              <w:rPr>
                <w:noProof/>
                <w:webHidden/>
              </w:rPr>
              <w:tab/>
            </w:r>
            <w:r w:rsidR="00CD6ED9">
              <w:rPr>
                <w:noProof/>
                <w:webHidden/>
              </w:rPr>
              <w:fldChar w:fldCharType="begin"/>
            </w:r>
            <w:r w:rsidR="00CD6ED9">
              <w:rPr>
                <w:noProof/>
                <w:webHidden/>
              </w:rPr>
              <w:instrText xml:space="preserve"> PAGEREF _Toc144225844 \h </w:instrText>
            </w:r>
            <w:r w:rsidR="00CD6ED9">
              <w:rPr>
                <w:noProof/>
                <w:webHidden/>
              </w:rPr>
            </w:r>
            <w:r w:rsidR="00CD6ED9">
              <w:rPr>
                <w:noProof/>
                <w:webHidden/>
              </w:rPr>
              <w:fldChar w:fldCharType="separate"/>
            </w:r>
            <w:r w:rsidR="00CD6ED9">
              <w:rPr>
                <w:noProof/>
                <w:webHidden/>
              </w:rPr>
              <w:t>11</w:t>
            </w:r>
            <w:r w:rsidR="00CD6ED9">
              <w:rPr>
                <w:noProof/>
                <w:webHidden/>
              </w:rPr>
              <w:fldChar w:fldCharType="end"/>
            </w:r>
          </w:hyperlink>
        </w:p>
        <w:p w14:paraId="67FF7B60" w14:textId="601914A2" w:rsidR="00CD6ED9" w:rsidRDefault="00000000">
          <w:pPr>
            <w:pStyle w:val="TOC2"/>
            <w:rPr>
              <w:rFonts w:asciiTheme="minorHAnsi" w:eastAsiaTheme="minorEastAsia" w:hAnsiTheme="minorHAnsi" w:cstheme="minorBidi"/>
              <w:noProof/>
              <w:kern w:val="2"/>
              <w:sz w:val="22"/>
              <w:szCs w:val="22"/>
              <w14:ligatures w14:val="standardContextual"/>
            </w:rPr>
          </w:pPr>
          <w:hyperlink w:anchor="_Toc144225845" w:history="1">
            <w:r w:rsidR="00CD6ED9" w:rsidRPr="00E96B91">
              <w:rPr>
                <w:rStyle w:val="Hyperlink"/>
                <w:rFonts w:cs="Arial"/>
                <w:noProof/>
              </w:rPr>
              <w:t>Owner-Occupied Property</w:t>
            </w:r>
            <w:r w:rsidR="00CD6ED9">
              <w:rPr>
                <w:noProof/>
                <w:webHidden/>
              </w:rPr>
              <w:tab/>
            </w:r>
            <w:r w:rsidR="00CD6ED9">
              <w:rPr>
                <w:noProof/>
                <w:webHidden/>
              </w:rPr>
              <w:fldChar w:fldCharType="begin"/>
            </w:r>
            <w:r w:rsidR="00CD6ED9">
              <w:rPr>
                <w:noProof/>
                <w:webHidden/>
              </w:rPr>
              <w:instrText xml:space="preserve"> PAGEREF _Toc144225845 \h </w:instrText>
            </w:r>
            <w:r w:rsidR="00CD6ED9">
              <w:rPr>
                <w:noProof/>
                <w:webHidden/>
              </w:rPr>
            </w:r>
            <w:r w:rsidR="00CD6ED9">
              <w:rPr>
                <w:noProof/>
                <w:webHidden/>
              </w:rPr>
              <w:fldChar w:fldCharType="separate"/>
            </w:r>
            <w:r w:rsidR="00CD6ED9">
              <w:rPr>
                <w:noProof/>
                <w:webHidden/>
              </w:rPr>
              <w:t>11</w:t>
            </w:r>
            <w:r w:rsidR="00CD6ED9">
              <w:rPr>
                <w:noProof/>
                <w:webHidden/>
              </w:rPr>
              <w:fldChar w:fldCharType="end"/>
            </w:r>
          </w:hyperlink>
        </w:p>
        <w:p w14:paraId="4F2D123A" w14:textId="449DCC55" w:rsidR="00CD6ED9" w:rsidRDefault="00000000">
          <w:pPr>
            <w:pStyle w:val="TOC2"/>
            <w:rPr>
              <w:rFonts w:asciiTheme="minorHAnsi" w:eastAsiaTheme="minorEastAsia" w:hAnsiTheme="minorHAnsi" w:cstheme="minorBidi"/>
              <w:noProof/>
              <w:kern w:val="2"/>
              <w:sz w:val="22"/>
              <w:szCs w:val="22"/>
              <w14:ligatures w14:val="standardContextual"/>
            </w:rPr>
          </w:pPr>
          <w:hyperlink w:anchor="_Toc144225846" w:history="1">
            <w:r w:rsidR="00CD6ED9" w:rsidRPr="00E96B91">
              <w:rPr>
                <w:rStyle w:val="Hyperlink"/>
                <w:rFonts w:cs="Arial"/>
                <w:noProof/>
              </w:rPr>
              <w:t>Owner Investor</w:t>
            </w:r>
            <w:r w:rsidR="00CD6ED9">
              <w:rPr>
                <w:noProof/>
                <w:webHidden/>
              </w:rPr>
              <w:tab/>
            </w:r>
            <w:r w:rsidR="00CD6ED9">
              <w:rPr>
                <w:noProof/>
                <w:webHidden/>
              </w:rPr>
              <w:fldChar w:fldCharType="begin"/>
            </w:r>
            <w:r w:rsidR="00CD6ED9">
              <w:rPr>
                <w:noProof/>
                <w:webHidden/>
              </w:rPr>
              <w:instrText xml:space="preserve"> PAGEREF _Toc144225846 \h </w:instrText>
            </w:r>
            <w:r w:rsidR="00CD6ED9">
              <w:rPr>
                <w:noProof/>
                <w:webHidden/>
              </w:rPr>
            </w:r>
            <w:r w:rsidR="00CD6ED9">
              <w:rPr>
                <w:noProof/>
                <w:webHidden/>
              </w:rPr>
              <w:fldChar w:fldCharType="separate"/>
            </w:r>
            <w:r w:rsidR="00CD6ED9">
              <w:rPr>
                <w:noProof/>
                <w:webHidden/>
              </w:rPr>
              <w:t>11</w:t>
            </w:r>
            <w:r w:rsidR="00CD6ED9">
              <w:rPr>
                <w:noProof/>
                <w:webHidden/>
              </w:rPr>
              <w:fldChar w:fldCharType="end"/>
            </w:r>
          </w:hyperlink>
        </w:p>
        <w:p w14:paraId="0F211AAF" w14:textId="13EE2BDE" w:rsidR="00CD6ED9" w:rsidRDefault="00000000">
          <w:pPr>
            <w:pStyle w:val="TOC3"/>
            <w:rPr>
              <w:rFonts w:asciiTheme="minorHAnsi" w:eastAsiaTheme="minorEastAsia" w:hAnsiTheme="minorHAnsi" w:cstheme="minorBidi"/>
              <w:noProof/>
              <w:kern w:val="2"/>
              <w:sz w:val="22"/>
              <w:szCs w:val="22"/>
              <w14:ligatures w14:val="standardContextual"/>
            </w:rPr>
          </w:pPr>
          <w:hyperlink w:anchor="_Toc144225847" w:history="1">
            <w:r w:rsidR="00CD6ED9" w:rsidRPr="00E96B91">
              <w:rPr>
                <w:rStyle w:val="Hyperlink"/>
                <w:rFonts w:cs="Arial"/>
                <w:i/>
                <w:iCs/>
                <w:noProof/>
              </w:rPr>
              <w:t>Restrictions</w:t>
            </w:r>
            <w:r w:rsidR="00CD6ED9">
              <w:rPr>
                <w:noProof/>
                <w:webHidden/>
              </w:rPr>
              <w:tab/>
            </w:r>
            <w:r w:rsidR="00CD6ED9">
              <w:rPr>
                <w:noProof/>
                <w:webHidden/>
              </w:rPr>
              <w:fldChar w:fldCharType="begin"/>
            </w:r>
            <w:r w:rsidR="00CD6ED9">
              <w:rPr>
                <w:noProof/>
                <w:webHidden/>
              </w:rPr>
              <w:instrText xml:space="preserve"> PAGEREF _Toc144225847 \h </w:instrText>
            </w:r>
            <w:r w:rsidR="00CD6ED9">
              <w:rPr>
                <w:noProof/>
                <w:webHidden/>
              </w:rPr>
            </w:r>
            <w:r w:rsidR="00CD6ED9">
              <w:rPr>
                <w:noProof/>
                <w:webHidden/>
              </w:rPr>
              <w:fldChar w:fldCharType="separate"/>
            </w:r>
            <w:r w:rsidR="00CD6ED9">
              <w:rPr>
                <w:noProof/>
                <w:webHidden/>
              </w:rPr>
              <w:t>12</w:t>
            </w:r>
            <w:r w:rsidR="00CD6ED9">
              <w:rPr>
                <w:noProof/>
                <w:webHidden/>
              </w:rPr>
              <w:fldChar w:fldCharType="end"/>
            </w:r>
          </w:hyperlink>
        </w:p>
        <w:p w14:paraId="0409565D" w14:textId="0392B580" w:rsidR="00CD6ED9" w:rsidRDefault="00000000">
          <w:pPr>
            <w:pStyle w:val="TOC3"/>
            <w:rPr>
              <w:rFonts w:asciiTheme="minorHAnsi" w:eastAsiaTheme="minorEastAsia" w:hAnsiTheme="minorHAnsi" w:cstheme="minorBidi"/>
              <w:noProof/>
              <w:kern w:val="2"/>
              <w:sz w:val="22"/>
              <w:szCs w:val="22"/>
              <w14:ligatures w14:val="standardContextual"/>
            </w:rPr>
          </w:pPr>
          <w:hyperlink w:anchor="_Toc144225848" w:history="1">
            <w:r w:rsidR="00CD6ED9" w:rsidRPr="00E96B91">
              <w:rPr>
                <w:rStyle w:val="Hyperlink"/>
                <w:rFonts w:cs="Arial"/>
                <w:i/>
                <w:iCs/>
                <w:noProof/>
              </w:rPr>
              <w:t>Maintenance Agreement</w:t>
            </w:r>
            <w:r w:rsidR="00CD6ED9">
              <w:rPr>
                <w:noProof/>
                <w:webHidden/>
              </w:rPr>
              <w:tab/>
            </w:r>
            <w:r w:rsidR="00CD6ED9">
              <w:rPr>
                <w:noProof/>
                <w:webHidden/>
              </w:rPr>
              <w:fldChar w:fldCharType="begin"/>
            </w:r>
            <w:r w:rsidR="00CD6ED9">
              <w:rPr>
                <w:noProof/>
                <w:webHidden/>
              </w:rPr>
              <w:instrText xml:space="preserve"> PAGEREF _Toc144225848 \h </w:instrText>
            </w:r>
            <w:r w:rsidR="00CD6ED9">
              <w:rPr>
                <w:noProof/>
                <w:webHidden/>
              </w:rPr>
            </w:r>
            <w:r w:rsidR="00CD6ED9">
              <w:rPr>
                <w:noProof/>
                <w:webHidden/>
              </w:rPr>
              <w:fldChar w:fldCharType="separate"/>
            </w:r>
            <w:r w:rsidR="00CD6ED9">
              <w:rPr>
                <w:noProof/>
                <w:webHidden/>
              </w:rPr>
              <w:t>13</w:t>
            </w:r>
            <w:r w:rsidR="00CD6ED9">
              <w:rPr>
                <w:noProof/>
                <w:webHidden/>
              </w:rPr>
              <w:fldChar w:fldCharType="end"/>
            </w:r>
          </w:hyperlink>
        </w:p>
        <w:p w14:paraId="7542D665" w14:textId="5C18028A" w:rsidR="00CD6ED9" w:rsidRDefault="00000000">
          <w:pPr>
            <w:pStyle w:val="TOC1"/>
            <w:rPr>
              <w:rFonts w:asciiTheme="minorHAnsi" w:eastAsiaTheme="minorEastAsia" w:hAnsiTheme="minorHAnsi" w:cstheme="minorBidi"/>
              <w:noProof/>
              <w:kern w:val="2"/>
              <w:sz w:val="22"/>
              <w:szCs w:val="22"/>
              <w14:ligatures w14:val="standardContextual"/>
            </w:rPr>
          </w:pPr>
          <w:hyperlink w:anchor="_Toc144225849" w:history="1">
            <w:r w:rsidR="00CD6ED9" w:rsidRPr="00E96B91">
              <w:rPr>
                <w:rStyle w:val="Hyperlink"/>
                <w:noProof/>
              </w:rPr>
              <w:t>LOAN REQUIREMENTS</w:t>
            </w:r>
            <w:r w:rsidR="00CD6ED9">
              <w:rPr>
                <w:noProof/>
                <w:webHidden/>
              </w:rPr>
              <w:tab/>
            </w:r>
            <w:r w:rsidR="00CD6ED9">
              <w:rPr>
                <w:noProof/>
                <w:webHidden/>
              </w:rPr>
              <w:fldChar w:fldCharType="begin"/>
            </w:r>
            <w:r w:rsidR="00CD6ED9">
              <w:rPr>
                <w:noProof/>
                <w:webHidden/>
              </w:rPr>
              <w:instrText xml:space="preserve"> PAGEREF _Toc144225849 \h </w:instrText>
            </w:r>
            <w:r w:rsidR="00CD6ED9">
              <w:rPr>
                <w:noProof/>
                <w:webHidden/>
              </w:rPr>
            </w:r>
            <w:r w:rsidR="00CD6ED9">
              <w:rPr>
                <w:noProof/>
                <w:webHidden/>
              </w:rPr>
              <w:fldChar w:fldCharType="separate"/>
            </w:r>
            <w:r w:rsidR="00CD6ED9">
              <w:rPr>
                <w:noProof/>
                <w:webHidden/>
              </w:rPr>
              <w:t>13</w:t>
            </w:r>
            <w:r w:rsidR="00CD6ED9">
              <w:rPr>
                <w:noProof/>
                <w:webHidden/>
              </w:rPr>
              <w:fldChar w:fldCharType="end"/>
            </w:r>
          </w:hyperlink>
        </w:p>
        <w:p w14:paraId="2027CBC4" w14:textId="54B9B434" w:rsidR="00CD6ED9" w:rsidRDefault="00000000">
          <w:pPr>
            <w:pStyle w:val="TOC2"/>
            <w:rPr>
              <w:rFonts w:asciiTheme="minorHAnsi" w:eastAsiaTheme="minorEastAsia" w:hAnsiTheme="minorHAnsi" w:cstheme="minorBidi"/>
              <w:noProof/>
              <w:kern w:val="2"/>
              <w:sz w:val="22"/>
              <w:szCs w:val="22"/>
              <w14:ligatures w14:val="standardContextual"/>
            </w:rPr>
          </w:pPr>
          <w:hyperlink w:anchor="_Toc144225850" w:history="1">
            <w:r w:rsidR="00CD6ED9" w:rsidRPr="00E96B91">
              <w:rPr>
                <w:rStyle w:val="Hyperlink"/>
                <w:rFonts w:cs="Arial"/>
                <w:noProof/>
              </w:rPr>
              <w:t>Loan Documentation</w:t>
            </w:r>
            <w:r w:rsidR="00CD6ED9">
              <w:rPr>
                <w:noProof/>
                <w:webHidden/>
              </w:rPr>
              <w:tab/>
            </w:r>
            <w:r w:rsidR="00CD6ED9">
              <w:rPr>
                <w:noProof/>
                <w:webHidden/>
              </w:rPr>
              <w:fldChar w:fldCharType="begin"/>
            </w:r>
            <w:r w:rsidR="00CD6ED9">
              <w:rPr>
                <w:noProof/>
                <w:webHidden/>
              </w:rPr>
              <w:instrText xml:space="preserve"> PAGEREF _Toc144225850 \h </w:instrText>
            </w:r>
            <w:r w:rsidR="00CD6ED9">
              <w:rPr>
                <w:noProof/>
                <w:webHidden/>
              </w:rPr>
            </w:r>
            <w:r w:rsidR="00CD6ED9">
              <w:rPr>
                <w:noProof/>
                <w:webHidden/>
              </w:rPr>
              <w:fldChar w:fldCharType="separate"/>
            </w:r>
            <w:r w:rsidR="00CD6ED9">
              <w:rPr>
                <w:noProof/>
                <w:webHidden/>
              </w:rPr>
              <w:t>13</w:t>
            </w:r>
            <w:r w:rsidR="00CD6ED9">
              <w:rPr>
                <w:noProof/>
                <w:webHidden/>
              </w:rPr>
              <w:fldChar w:fldCharType="end"/>
            </w:r>
          </w:hyperlink>
        </w:p>
        <w:p w14:paraId="31C0E769" w14:textId="400992BB" w:rsidR="00CD6ED9" w:rsidRDefault="00000000">
          <w:pPr>
            <w:pStyle w:val="TOC2"/>
            <w:rPr>
              <w:rFonts w:asciiTheme="minorHAnsi" w:eastAsiaTheme="minorEastAsia" w:hAnsiTheme="minorHAnsi" w:cstheme="minorBidi"/>
              <w:noProof/>
              <w:kern w:val="2"/>
              <w:sz w:val="22"/>
              <w:szCs w:val="22"/>
              <w14:ligatures w14:val="standardContextual"/>
            </w:rPr>
          </w:pPr>
          <w:hyperlink w:anchor="_Toc144225851" w:history="1">
            <w:r w:rsidR="00CD6ED9" w:rsidRPr="00E96B91">
              <w:rPr>
                <w:rStyle w:val="Hyperlink"/>
                <w:rFonts w:cs="Arial"/>
                <w:noProof/>
              </w:rPr>
              <w:t>Loan Approval</w:t>
            </w:r>
            <w:r w:rsidR="00CD6ED9">
              <w:rPr>
                <w:noProof/>
                <w:webHidden/>
              </w:rPr>
              <w:tab/>
            </w:r>
            <w:r w:rsidR="00CD6ED9">
              <w:rPr>
                <w:noProof/>
                <w:webHidden/>
              </w:rPr>
              <w:fldChar w:fldCharType="begin"/>
            </w:r>
            <w:r w:rsidR="00CD6ED9">
              <w:rPr>
                <w:noProof/>
                <w:webHidden/>
              </w:rPr>
              <w:instrText xml:space="preserve"> PAGEREF _Toc144225851 \h </w:instrText>
            </w:r>
            <w:r w:rsidR="00CD6ED9">
              <w:rPr>
                <w:noProof/>
                <w:webHidden/>
              </w:rPr>
            </w:r>
            <w:r w:rsidR="00CD6ED9">
              <w:rPr>
                <w:noProof/>
                <w:webHidden/>
              </w:rPr>
              <w:fldChar w:fldCharType="separate"/>
            </w:r>
            <w:r w:rsidR="00CD6ED9">
              <w:rPr>
                <w:noProof/>
                <w:webHidden/>
              </w:rPr>
              <w:t>13</w:t>
            </w:r>
            <w:r w:rsidR="00CD6ED9">
              <w:rPr>
                <w:noProof/>
                <w:webHidden/>
              </w:rPr>
              <w:fldChar w:fldCharType="end"/>
            </w:r>
          </w:hyperlink>
        </w:p>
        <w:p w14:paraId="507A6C61" w14:textId="354D7F35" w:rsidR="00CD6ED9" w:rsidRDefault="00000000">
          <w:pPr>
            <w:pStyle w:val="TOC2"/>
            <w:rPr>
              <w:rFonts w:asciiTheme="minorHAnsi" w:eastAsiaTheme="minorEastAsia" w:hAnsiTheme="minorHAnsi" w:cstheme="minorBidi"/>
              <w:noProof/>
              <w:kern w:val="2"/>
              <w:sz w:val="22"/>
              <w:szCs w:val="22"/>
              <w14:ligatures w14:val="standardContextual"/>
            </w:rPr>
          </w:pPr>
          <w:hyperlink w:anchor="_Toc144225852" w:history="1">
            <w:r w:rsidR="00CD6ED9" w:rsidRPr="00E96B91">
              <w:rPr>
                <w:rStyle w:val="Hyperlink"/>
                <w:rFonts w:cs="Arial"/>
                <w:noProof/>
              </w:rPr>
              <w:t>Loan Settlement</w:t>
            </w:r>
            <w:r w:rsidR="00CD6ED9">
              <w:rPr>
                <w:noProof/>
                <w:webHidden/>
              </w:rPr>
              <w:tab/>
            </w:r>
            <w:r w:rsidR="00CD6ED9">
              <w:rPr>
                <w:noProof/>
                <w:webHidden/>
              </w:rPr>
              <w:fldChar w:fldCharType="begin"/>
            </w:r>
            <w:r w:rsidR="00CD6ED9">
              <w:rPr>
                <w:noProof/>
                <w:webHidden/>
              </w:rPr>
              <w:instrText xml:space="preserve"> PAGEREF _Toc144225852 \h </w:instrText>
            </w:r>
            <w:r w:rsidR="00CD6ED9">
              <w:rPr>
                <w:noProof/>
                <w:webHidden/>
              </w:rPr>
            </w:r>
            <w:r w:rsidR="00CD6ED9">
              <w:rPr>
                <w:noProof/>
                <w:webHidden/>
              </w:rPr>
              <w:fldChar w:fldCharType="separate"/>
            </w:r>
            <w:r w:rsidR="00CD6ED9">
              <w:rPr>
                <w:noProof/>
                <w:webHidden/>
              </w:rPr>
              <w:t>14</w:t>
            </w:r>
            <w:r w:rsidR="00CD6ED9">
              <w:rPr>
                <w:noProof/>
                <w:webHidden/>
              </w:rPr>
              <w:fldChar w:fldCharType="end"/>
            </w:r>
          </w:hyperlink>
        </w:p>
        <w:p w14:paraId="039C98CA" w14:textId="69E8F81E" w:rsidR="00CD6ED9" w:rsidRDefault="00000000">
          <w:pPr>
            <w:pStyle w:val="TOC1"/>
            <w:rPr>
              <w:rFonts w:asciiTheme="minorHAnsi" w:eastAsiaTheme="minorEastAsia" w:hAnsiTheme="minorHAnsi" w:cstheme="minorBidi"/>
              <w:noProof/>
              <w:kern w:val="2"/>
              <w:sz w:val="22"/>
              <w:szCs w:val="22"/>
              <w14:ligatures w14:val="standardContextual"/>
            </w:rPr>
          </w:pPr>
          <w:hyperlink w:anchor="_Toc144225853" w:history="1">
            <w:r w:rsidR="00CD6ED9" w:rsidRPr="00E96B91">
              <w:rPr>
                <w:rStyle w:val="Hyperlink"/>
                <w:noProof/>
              </w:rPr>
              <w:t>INSURANCE</w:t>
            </w:r>
            <w:r w:rsidR="00CD6ED9">
              <w:rPr>
                <w:noProof/>
                <w:webHidden/>
              </w:rPr>
              <w:tab/>
            </w:r>
            <w:r w:rsidR="00CD6ED9">
              <w:rPr>
                <w:noProof/>
                <w:webHidden/>
              </w:rPr>
              <w:fldChar w:fldCharType="begin"/>
            </w:r>
            <w:r w:rsidR="00CD6ED9">
              <w:rPr>
                <w:noProof/>
                <w:webHidden/>
              </w:rPr>
              <w:instrText xml:space="preserve"> PAGEREF _Toc144225853 \h </w:instrText>
            </w:r>
            <w:r w:rsidR="00CD6ED9">
              <w:rPr>
                <w:noProof/>
                <w:webHidden/>
              </w:rPr>
            </w:r>
            <w:r w:rsidR="00CD6ED9">
              <w:rPr>
                <w:noProof/>
                <w:webHidden/>
              </w:rPr>
              <w:fldChar w:fldCharType="separate"/>
            </w:r>
            <w:r w:rsidR="00CD6ED9">
              <w:rPr>
                <w:noProof/>
                <w:webHidden/>
              </w:rPr>
              <w:t>14</w:t>
            </w:r>
            <w:r w:rsidR="00CD6ED9">
              <w:rPr>
                <w:noProof/>
                <w:webHidden/>
              </w:rPr>
              <w:fldChar w:fldCharType="end"/>
            </w:r>
          </w:hyperlink>
        </w:p>
        <w:p w14:paraId="299E1ECD" w14:textId="27EC88B5" w:rsidR="00CD6ED9" w:rsidRDefault="00000000">
          <w:pPr>
            <w:pStyle w:val="TOC2"/>
            <w:rPr>
              <w:rFonts w:asciiTheme="minorHAnsi" w:eastAsiaTheme="minorEastAsia" w:hAnsiTheme="minorHAnsi" w:cstheme="minorBidi"/>
              <w:noProof/>
              <w:kern w:val="2"/>
              <w:sz w:val="22"/>
              <w:szCs w:val="22"/>
              <w14:ligatures w14:val="standardContextual"/>
            </w:rPr>
          </w:pPr>
          <w:hyperlink w:anchor="_Toc144225854" w:history="1">
            <w:r w:rsidR="00CD6ED9" w:rsidRPr="00E96B91">
              <w:rPr>
                <w:rStyle w:val="Hyperlink"/>
                <w:rFonts w:cs="Arial"/>
                <w:noProof/>
              </w:rPr>
              <w:t>Standard Property Insurance</w:t>
            </w:r>
            <w:r w:rsidR="00CD6ED9">
              <w:rPr>
                <w:noProof/>
                <w:webHidden/>
              </w:rPr>
              <w:tab/>
            </w:r>
            <w:r w:rsidR="00CD6ED9">
              <w:rPr>
                <w:noProof/>
                <w:webHidden/>
              </w:rPr>
              <w:fldChar w:fldCharType="begin"/>
            </w:r>
            <w:r w:rsidR="00CD6ED9">
              <w:rPr>
                <w:noProof/>
                <w:webHidden/>
              </w:rPr>
              <w:instrText xml:space="preserve"> PAGEREF _Toc144225854 \h </w:instrText>
            </w:r>
            <w:r w:rsidR="00CD6ED9">
              <w:rPr>
                <w:noProof/>
                <w:webHidden/>
              </w:rPr>
            </w:r>
            <w:r w:rsidR="00CD6ED9">
              <w:rPr>
                <w:noProof/>
                <w:webHidden/>
              </w:rPr>
              <w:fldChar w:fldCharType="separate"/>
            </w:r>
            <w:r w:rsidR="00CD6ED9">
              <w:rPr>
                <w:noProof/>
                <w:webHidden/>
              </w:rPr>
              <w:t>14</w:t>
            </w:r>
            <w:r w:rsidR="00CD6ED9">
              <w:rPr>
                <w:noProof/>
                <w:webHidden/>
              </w:rPr>
              <w:fldChar w:fldCharType="end"/>
            </w:r>
          </w:hyperlink>
        </w:p>
        <w:p w14:paraId="321078C3" w14:textId="760FD047" w:rsidR="00CD6ED9" w:rsidRDefault="00000000">
          <w:pPr>
            <w:pStyle w:val="TOC2"/>
            <w:rPr>
              <w:rFonts w:asciiTheme="minorHAnsi" w:eastAsiaTheme="minorEastAsia" w:hAnsiTheme="minorHAnsi" w:cstheme="minorBidi"/>
              <w:noProof/>
              <w:kern w:val="2"/>
              <w:sz w:val="22"/>
              <w:szCs w:val="22"/>
              <w14:ligatures w14:val="standardContextual"/>
            </w:rPr>
          </w:pPr>
          <w:hyperlink w:anchor="_Toc144225855" w:history="1">
            <w:r w:rsidR="00CD6ED9" w:rsidRPr="00E96B91">
              <w:rPr>
                <w:rStyle w:val="Hyperlink"/>
                <w:rFonts w:cs="Arial"/>
                <w:noProof/>
              </w:rPr>
              <w:t>Fire Insurance</w:t>
            </w:r>
            <w:r w:rsidR="00CD6ED9">
              <w:rPr>
                <w:noProof/>
                <w:webHidden/>
              </w:rPr>
              <w:tab/>
            </w:r>
            <w:r w:rsidR="00CD6ED9">
              <w:rPr>
                <w:noProof/>
                <w:webHidden/>
              </w:rPr>
              <w:fldChar w:fldCharType="begin"/>
            </w:r>
            <w:r w:rsidR="00CD6ED9">
              <w:rPr>
                <w:noProof/>
                <w:webHidden/>
              </w:rPr>
              <w:instrText xml:space="preserve"> PAGEREF _Toc144225855 \h </w:instrText>
            </w:r>
            <w:r w:rsidR="00CD6ED9">
              <w:rPr>
                <w:noProof/>
                <w:webHidden/>
              </w:rPr>
            </w:r>
            <w:r w:rsidR="00CD6ED9">
              <w:rPr>
                <w:noProof/>
                <w:webHidden/>
              </w:rPr>
              <w:fldChar w:fldCharType="separate"/>
            </w:r>
            <w:r w:rsidR="00CD6ED9">
              <w:rPr>
                <w:noProof/>
                <w:webHidden/>
              </w:rPr>
              <w:t>15</w:t>
            </w:r>
            <w:r w:rsidR="00CD6ED9">
              <w:rPr>
                <w:noProof/>
                <w:webHidden/>
              </w:rPr>
              <w:fldChar w:fldCharType="end"/>
            </w:r>
          </w:hyperlink>
        </w:p>
        <w:p w14:paraId="3CF5A5F5" w14:textId="6B639D57" w:rsidR="00CD6ED9" w:rsidRDefault="00000000">
          <w:pPr>
            <w:pStyle w:val="TOC2"/>
            <w:rPr>
              <w:rFonts w:asciiTheme="minorHAnsi" w:eastAsiaTheme="minorEastAsia" w:hAnsiTheme="minorHAnsi" w:cstheme="minorBidi"/>
              <w:noProof/>
              <w:kern w:val="2"/>
              <w:sz w:val="22"/>
              <w:szCs w:val="22"/>
              <w14:ligatures w14:val="standardContextual"/>
            </w:rPr>
          </w:pPr>
          <w:hyperlink w:anchor="_Toc144225856" w:history="1">
            <w:r w:rsidR="00CD6ED9" w:rsidRPr="00E96B91">
              <w:rPr>
                <w:rStyle w:val="Hyperlink"/>
                <w:rFonts w:cs="Arial"/>
                <w:noProof/>
              </w:rPr>
              <w:t>Flood Insurance</w:t>
            </w:r>
            <w:r w:rsidR="00CD6ED9">
              <w:rPr>
                <w:noProof/>
                <w:webHidden/>
              </w:rPr>
              <w:tab/>
            </w:r>
            <w:r w:rsidR="00CD6ED9">
              <w:rPr>
                <w:noProof/>
                <w:webHidden/>
              </w:rPr>
              <w:fldChar w:fldCharType="begin"/>
            </w:r>
            <w:r w:rsidR="00CD6ED9">
              <w:rPr>
                <w:noProof/>
                <w:webHidden/>
              </w:rPr>
              <w:instrText xml:space="preserve"> PAGEREF _Toc144225856 \h </w:instrText>
            </w:r>
            <w:r w:rsidR="00CD6ED9">
              <w:rPr>
                <w:noProof/>
                <w:webHidden/>
              </w:rPr>
            </w:r>
            <w:r w:rsidR="00CD6ED9">
              <w:rPr>
                <w:noProof/>
                <w:webHidden/>
              </w:rPr>
              <w:fldChar w:fldCharType="separate"/>
            </w:r>
            <w:r w:rsidR="00CD6ED9">
              <w:rPr>
                <w:noProof/>
                <w:webHidden/>
              </w:rPr>
              <w:t>15</w:t>
            </w:r>
            <w:r w:rsidR="00CD6ED9">
              <w:rPr>
                <w:noProof/>
                <w:webHidden/>
              </w:rPr>
              <w:fldChar w:fldCharType="end"/>
            </w:r>
          </w:hyperlink>
        </w:p>
        <w:p w14:paraId="36EC8F08" w14:textId="0971CEA3" w:rsidR="00CD6ED9" w:rsidRDefault="00000000">
          <w:pPr>
            <w:pStyle w:val="TOC1"/>
            <w:rPr>
              <w:rFonts w:asciiTheme="minorHAnsi" w:eastAsiaTheme="minorEastAsia" w:hAnsiTheme="minorHAnsi" w:cstheme="minorBidi"/>
              <w:noProof/>
              <w:kern w:val="2"/>
              <w:sz w:val="22"/>
              <w:szCs w:val="22"/>
              <w14:ligatures w14:val="standardContextual"/>
            </w:rPr>
          </w:pPr>
          <w:hyperlink w:anchor="_Toc144225857" w:history="1">
            <w:r w:rsidR="00CD6ED9" w:rsidRPr="00E96B91">
              <w:rPr>
                <w:rStyle w:val="Hyperlink"/>
                <w:noProof/>
              </w:rPr>
              <w:t>CONTRACTING PROCEDURES</w:t>
            </w:r>
            <w:r w:rsidR="00CD6ED9">
              <w:rPr>
                <w:noProof/>
                <w:webHidden/>
              </w:rPr>
              <w:tab/>
            </w:r>
            <w:r w:rsidR="00CD6ED9">
              <w:rPr>
                <w:noProof/>
                <w:webHidden/>
              </w:rPr>
              <w:fldChar w:fldCharType="begin"/>
            </w:r>
            <w:r w:rsidR="00CD6ED9">
              <w:rPr>
                <w:noProof/>
                <w:webHidden/>
              </w:rPr>
              <w:instrText xml:space="preserve"> PAGEREF _Toc144225857 \h </w:instrText>
            </w:r>
            <w:r w:rsidR="00CD6ED9">
              <w:rPr>
                <w:noProof/>
                <w:webHidden/>
              </w:rPr>
            </w:r>
            <w:r w:rsidR="00CD6ED9">
              <w:rPr>
                <w:noProof/>
                <w:webHidden/>
              </w:rPr>
              <w:fldChar w:fldCharType="separate"/>
            </w:r>
            <w:r w:rsidR="00CD6ED9">
              <w:rPr>
                <w:noProof/>
                <w:webHidden/>
              </w:rPr>
              <w:t>15</w:t>
            </w:r>
            <w:r w:rsidR="00CD6ED9">
              <w:rPr>
                <w:noProof/>
                <w:webHidden/>
              </w:rPr>
              <w:fldChar w:fldCharType="end"/>
            </w:r>
          </w:hyperlink>
        </w:p>
        <w:p w14:paraId="2C37F661" w14:textId="387D37A2" w:rsidR="00CD6ED9" w:rsidRDefault="00000000">
          <w:pPr>
            <w:pStyle w:val="TOC1"/>
            <w:rPr>
              <w:rFonts w:asciiTheme="minorHAnsi" w:eastAsiaTheme="minorEastAsia" w:hAnsiTheme="minorHAnsi" w:cstheme="minorBidi"/>
              <w:noProof/>
              <w:kern w:val="2"/>
              <w:sz w:val="22"/>
              <w:szCs w:val="22"/>
              <w14:ligatures w14:val="standardContextual"/>
            </w:rPr>
          </w:pPr>
          <w:hyperlink w:anchor="_Toc144225858" w:history="1">
            <w:r w:rsidR="00CD6ED9" w:rsidRPr="00E96B91">
              <w:rPr>
                <w:rStyle w:val="Hyperlink"/>
                <w:noProof/>
              </w:rPr>
              <w:t>DISPUTE RESOLUTION/APPEALS PROCEDURE</w:t>
            </w:r>
            <w:r w:rsidR="00CD6ED9">
              <w:rPr>
                <w:noProof/>
                <w:webHidden/>
              </w:rPr>
              <w:tab/>
            </w:r>
            <w:r w:rsidR="00CD6ED9">
              <w:rPr>
                <w:noProof/>
                <w:webHidden/>
              </w:rPr>
              <w:fldChar w:fldCharType="begin"/>
            </w:r>
            <w:r w:rsidR="00CD6ED9">
              <w:rPr>
                <w:noProof/>
                <w:webHidden/>
              </w:rPr>
              <w:instrText xml:space="preserve"> PAGEREF _Toc144225858 \h </w:instrText>
            </w:r>
            <w:r w:rsidR="00CD6ED9">
              <w:rPr>
                <w:noProof/>
                <w:webHidden/>
              </w:rPr>
            </w:r>
            <w:r w:rsidR="00CD6ED9">
              <w:rPr>
                <w:noProof/>
                <w:webHidden/>
              </w:rPr>
              <w:fldChar w:fldCharType="separate"/>
            </w:r>
            <w:r w:rsidR="00CD6ED9">
              <w:rPr>
                <w:noProof/>
                <w:webHidden/>
              </w:rPr>
              <w:t>16</w:t>
            </w:r>
            <w:r w:rsidR="00CD6ED9">
              <w:rPr>
                <w:noProof/>
                <w:webHidden/>
              </w:rPr>
              <w:fldChar w:fldCharType="end"/>
            </w:r>
          </w:hyperlink>
        </w:p>
        <w:p w14:paraId="79F3C439" w14:textId="7FE592B0" w:rsidR="00CD6ED9" w:rsidRDefault="00000000">
          <w:pPr>
            <w:pStyle w:val="TOC1"/>
            <w:rPr>
              <w:rFonts w:asciiTheme="minorHAnsi" w:eastAsiaTheme="minorEastAsia" w:hAnsiTheme="minorHAnsi" w:cstheme="minorBidi"/>
              <w:noProof/>
              <w:kern w:val="2"/>
              <w:sz w:val="22"/>
              <w:szCs w:val="22"/>
              <w14:ligatures w14:val="standardContextual"/>
            </w:rPr>
          </w:pPr>
          <w:hyperlink w:anchor="_Toc144225859" w:history="1">
            <w:r w:rsidR="00CD6ED9" w:rsidRPr="00E96B91">
              <w:rPr>
                <w:rStyle w:val="Hyperlink"/>
                <w:noProof/>
              </w:rPr>
              <w:t>SWEAT EQUITY</w:t>
            </w:r>
            <w:r w:rsidR="00CD6ED9">
              <w:rPr>
                <w:noProof/>
                <w:webHidden/>
              </w:rPr>
              <w:tab/>
            </w:r>
            <w:r w:rsidR="00CD6ED9">
              <w:rPr>
                <w:noProof/>
                <w:webHidden/>
              </w:rPr>
              <w:fldChar w:fldCharType="begin"/>
            </w:r>
            <w:r w:rsidR="00CD6ED9">
              <w:rPr>
                <w:noProof/>
                <w:webHidden/>
              </w:rPr>
              <w:instrText xml:space="preserve"> PAGEREF _Toc144225859 \h </w:instrText>
            </w:r>
            <w:r w:rsidR="00CD6ED9">
              <w:rPr>
                <w:noProof/>
                <w:webHidden/>
              </w:rPr>
            </w:r>
            <w:r w:rsidR="00CD6ED9">
              <w:rPr>
                <w:noProof/>
                <w:webHidden/>
              </w:rPr>
              <w:fldChar w:fldCharType="separate"/>
            </w:r>
            <w:r w:rsidR="00CD6ED9">
              <w:rPr>
                <w:noProof/>
                <w:webHidden/>
              </w:rPr>
              <w:t>18</w:t>
            </w:r>
            <w:r w:rsidR="00CD6ED9">
              <w:rPr>
                <w:noProof/>
                <w:webHidden/>
              </w:rPr>
              <w:fldChar w:fldCharType="end"/>
            </w:r>
          </w:hyperlink>
        </w:p>
        <w:p w14:paraId="17BBA882" w14:textId="715A6044" w:rsidR="00CD6ED9" w:rsidRDefault="00000000">
          <w:pPr>
            <w:pStyle w:val="TOC1"/>
            <w:rPr>
              <w:rFonts w:asciiTheme="minorHAnsi" w:eastAsiaTheme="minorEastAsia" w:hAnsiTheme="minorHAnsi" w:cstheme="minorBidi"/>
              <w:noProof/>
              <w:kern w:val="2"/>
              <w:sz w:val="22"/>
              <w:szCs w:val="22"/>
              <w14:ligatures w14:val="standardContextual"/>
            </w:rPr>
          </w:pPr>
          <w:hyperlink w:anchor="_Toc144225860" w:history="1">
            <w:r w:rsidR="00CD6ED9" w:rsidRPr="00E96B91">
              <w:rPr>
                <w:rStyle w:val="Hyperlink"/>
                <w:noProof/>
              </w:rPr>
              <w:t>AMENDMENTS</w:t>
            </w:r>
            <w:r w:rsidR="00CD6ED9">
              <w:rPr>
                <w:noProof/>
                <w:webHidden/>
              </w:rPr>
              <w:tab/>
            </w:r>
            <w:r w:rsidR="00CD6ED9">
              <w:rPr>
                <w:noProof/>
                <w:webHidden/>
              </w:rPr>
              <w:fldChar w:fldCharType="begin"/>
            </w:r>
            <w:r w:rsidR="00CD6ED9">
              <w:rPr>
                <w:noProof/>
                <w:webHidden/>
              </w:rPr>
              <w:instrText xml:space="preserve"> PAGEREF _Toc144225860 \h </w:instrText>
            </w:r>
            <w:r w:rsidR="00CD6ED9">
              <w:rPr>
                <w:noProof/>
                <w:webHidden/>
              </w:rPr>
            </w:r>
            <w:r w:rsidR="00CD6ED9">
              <w:rPr>
                <w:noProof/>
                <w:webHidden/>
              </w:rPr>
              <w:fldChar w:fldCharType="separate"/>
            </w:r>
            <w:r w:rsidR="00CD6ED9">
              <w:rPr>
                <w:noProof/>
                <w:webHidden/>
              </w:rPr>
              <w:t>18</w:t>
            </w:r>
            <w:r w:rsidR="00CD6ED9">
              <w:rPr>
                <w:noProof/>
                <w:webHidden/>
              </w:rPr>
              <w:fldChar w:fldCharType="end"/>
            </w:r>
          </w:hyperlink>
        </w:p>
        <w:p w14:paraId="153C48FD" w14:textId="1FA7BC1D" w:rsidR="00CD6ED9" w:rsidRDefault="00000000">
          <w:pPr>
            <w:pStyle w:val="TOC1"/>
            <w:rPr>
              <w:rFonts w:asciiTheme="minorHAnsi" w:eastAsiaTheme="minorEastAsia" w:hAnsiTheme="minorHAnsi" w:cstheme="minorBidi"/>
              <w:noProof/>
              <w:kern w:val="2"/>
              <w:sz w:val="22"/>
              <w:szCs w:val="22"/>
              <w14:ligatures w14:val="standardContextual"/>
            </w:rPr>
          </w:pPr>
          <w:hyperlink w:anchor="_Toc144225861" w:history="1">
            <w:r w:rsidR="00CD6ED9" w:rsidRPr="00E96B91">
              <w:rPr>
                <w:rStyle w:val="Hyperlink"/>
                <w:noProof/>
              </w:rPr>
              <w:t>EXCEPTIONS/PROCEDURES FOR EXCEPTIONAL CIRCUMSTANCES</w:t>
            </w:r>
            <w:r w:rsidR="00CD6ED9">
              <w:rPr>
                <w:noProof/>
                <w:webHidden/>
              </w:rPr>
              <w:tab/>
            </w:r>
            <w:r w:rsidR="00CD6ED9">
              <w:rPr>
                <w:noProof/>
                <w:webHidden/>
              </w:rPr>
              <w:fldChar w:fldCharType="begin"/>
            </w:r>
            <w:r w:rsidR="00CD6ED9">
              <w:rPr>
                <w:noProof/>
                <w:webHidden/>
              </w:rPr>
              <w:instrText xml:space="preserve"> PAGEREF _Toc144225861 \h </w:instrText>
            </w:r>
            <w:r w:rsidR="00CD6ED9">
              <w:rPr>
                <w:noProof/>
                <w:webHidden/>
              </w:rPr>
            </w:r>
            <w:r w:rsidR="00CD6ED9">
              <w:rPr>
                <w:noProof/>
                <w:webHidden/>
              </w:rPr>
              <w:fldChar w:fldCharType="separate"/>
            </w:r>
            <w:r w:rsidR="00CD6ED9">
              <w:rPr>
                <w:noProof/>
                <w:webHidden/>
              </w:rPr>
              <w:t>18</w:t>
            </w:r>
            <w:r w:rsidR="00CD6ED9">
              <w:rPr>
                <w:noProof/>
                <w:webHidden/>
              </w:rPr>
              <w:fldChar w:fldCharType="end"/>
            </w:r>
          </w:hyperlink>
        </w:p>
        <w:p w14:paraId="44C8C982" w14:textId="28641F4F" w:rsidR="00CD6ED9" w:rsidRDefault="00000000">
          <w:pPr>
            <w:pStyle w:val="TOC1"/>
            <w:rPr>
              <w:rFonts w:asciiTheme="minorHAnsi" w:eastAsiaTheme="minorEastAsia" w:hAnsiTheme="minorHAnsi" w:cstheme="minorBidi"/>
              <w:noProof/>
              <w:kern w:val="2"/>
              <w:sz w:val="22"/>
              <w:szCs w:val="22"/>
              <w14:ligatures w14:val="standardContextual"/>
            </w:rPr>
          </w:pPr>
          <w:hyperlink w:anchor="_Toc144225862" w:history="1">
            <w:r w:rsidR="00CD6ED9" w:rsidRPr="00E96B91">
              <w:rPr>
                <w:rStyle w:val="Hyperlink"/>
                <w:noProof/>
              </w:rPr>
              <w:t>CURRENT HUD/INCOME LIMITS</w:t>
            </w:r>
            <w:r w:rsidR="00CD6ED9">
              <w:rPr>
                <w:noProof/>
                <w:webHidden/>
              </w:rPr>
              <w:tab/>
            </w:r>
            <w:r w:rsidR="00CD6ED9">
              <w:rPr>
                <w:noProof/>
                <w:webHidden/>
              </w:rPr>
              <w:fldChar w:fldCharType="begin"/>
            </w:r>
            <w:r w:rsidR="00CD6ED9">
              <w:rPr>
                <w:noProof/>
                <w:webHidden/>
              </w:rPr>
              <w:instrText xml:space="preserve"> PAGEREF _Toc144225862 \h </w:instrText>
            </w:r>
            <w:r w:rsidR="00CD6ED9">
              <w:rPr>
                <w:noProof/>
                <w:webHidden/>
              </w:rPr>
            </w:r>
            <w:r w:rsidR="00CD6ED9">
              <w:rPr>
                <w:noProof/>
                <w:webHidden/>
              </w:rPr>
              <w:fldChar w:fldCharType="separate"/>
            </w:r>
            <w:r w:rsidR="00CD6ED9">
              <w:rPr>
                <w:noProof/>
                <w:webHidden/>
              </w:rPr>
              <w:t>19</w:t>
            </w:r>
            <w:r w:rsidR="00CD6ED9">
              <w:rPr>
                <w:noProof/>
                <w:webHidden/>
              </w:rPr>
              <w:fldChar w:fldCharType="end"/>
            </w:r>
          </w:hyperlink>
        </w:p>
        <w:p w14:paraId="65E75186" w14:textId="5CF8CB87" w:rsidR="00CD6ED9" w:rsidRDefault="00000000">
          <w:pPr>
            <w:pStyle w:val="TOC1"/>
            <w:rPr>
              <w:rFonts w:asciiTheme="minorHAnsi" w:eastAsiaTheme="minorEastAsia" w:hAnsiTheme="minorHAnsi" w:cstheme="minorBidi"/>
              <w:noProof/>
              <w:kern w:val="2"/>
              <w:sz w:val="22"/>
              <w:szCs w:val="22"/>
              <w14:ligatures w14:val="standardContextual"/>
            </w:rPr>
          </w:pPr>
          <w:hyperlink w:anchor="_Toc144225863" w:history="1">
            <w:r w:rsidR="00CD6ED9" w:rsidRPr="00E96B91">
              <w:rPr>
                <w:rStyle w:val="Hyperlink"/>
                <w:noProof/>
              </w:rPr>
              <w:t>ATTACHMENT A</w:t>
            </w:r>
            <w:r w:rsidR="00CD6ED9">
              <w:rPr>
                <w:noProof/>
                <w:webHidden/>
              </w:rPr>
              <w:tab/>
            </w:r>
            <w:r w:rsidR="00CD6ED9">
              <w:rPr>
                <w:noProof/>
                <w:webHidden/>
              </w:rPr>
              <w:fldChar w:fldCharType="begin"/>
            </w:r>
            <w:r w:rsidR="00CD6ED9">
              <w:rPr>
                <w:noProof/>
                <w:webHidden/>
              </w:rPr>
              <w:instrText xml:space="preserve"> PAGEREF _Toc144225863 \h </w:instrText>
            </w:r>
            <w:r w:rsidR="00CD6ED9">
              <w:rPr>
                <w:noProof/>
                <w:webHidden/>
              </w:rPr>
            </w:r>
            <w:r w:rsidR="00CD6ED9">
              <w:rPr>
                <w:noProof/>
                <w:webHidden/>
              </w:rPr>
              <w:fldChar w:fldCharType="separate"/>
            </w:r>
            <w:r w:rsidR="00CD6ED9">
              <w:rPr>
                <w:noProof/>
                <w:webHidden/>
              </w:rPr>
              <w:t>20</w:t>
            </w:r>
            <w:r w:rsidR="00CD6ED9">
              <w:rPr>
                <w:noProof/>
                <w:webHidden/>
              </w:rPr>
              <w:fldChar w:fldCharType="end"/>
            </w:r>
          </w:hyperlink>
        </w:p>
        <w:p w14:paraId="762F5E96" w14:textId="3791B8D6" w:rsidR="00CD6ED9" w:rsidRDefault="00000000">
          <w:pPr>
            <w:pStyle w:val="TOC2"/>
            <w:rPr>
              <w:rFonts w:asciiTheme="minorHAnsi" w:eastAsiaTheme="minorEastAsia" w:hAnsiTheme="minorHAnsi" w:cstheme="minorBidi"/>
              <w:noProof/>
              <w:kern w:val="2"/>
              <w:sz w:val="22"/>
              <w:szCs w:val="22"/>
              <w14:ligatures w14:val="standardContextual"/>
            </w:rPr>
          </w:pPr>
          <w:hyperlink w:anchor="_Toc144225864" w:history="1">
            <w:r w:rsidR="00CD6ED9" w:rsidRPr="00E96B91">
              <w:rPr>
                <w:rStyle w:val="Hyperlink"/>
                <w:rFonts w:cs="Arial"/>
                <w:noProof/>
              </w:rPr>
              <w:t>HOUSING REHABILITATION PROGRAM SINGLE FAMILY</w:t>
            </w:r>
            <w:r w:rsidR="00CD6ED9">
              <w:rPr>
                <w:noProof/>
                <w:webHidden/>
              </w:rPr>
              <w:tab/>
            </w:r>
            <w:r w:rsidR="00CD6ED9">
              <w:rPr>
                <w:noProof/>
                <w:webHidden/>
              </w:rPr>
              <w:fldChar w:fldCharType="begin"/>
            </w:r>
            <w:r w:rsidR="00CD6ED9">
              <w:rPr>
                <w:noProof/>
                <w:webHidden/>
              </w:rPr>
              <w:instrText xml:space="preserve"> PAGEREF _Toc144225864 \h </w:instrText>
            </w:r>
            <w:r w:rsidR="00CD6ED9">
              <w:rPr>
                <w:noProof/>
                <w:webHidden/>
              </w:rPr>
            </w:r>
            <w:r w:rsidR="00CD6ED9">
              <w:rPr>
                <w:noProof/>
                <w:webHidden/>
              </w:rPr>
              <w:fldChar w:fldCharType="separate"/>
            </w:r>
            <w:r w:rsidR="00CD6ED9">
              <w:rPr>
                <w:noProof/>
                <w:webHidden/>
              </w:rPr>
              <w:t>20</w:t>
            </w:r>
            <w:r w:rsidR="00CD6ED9">
              <w:rPr>
                <w:noProof/>
                <w:webHidden/>
              </w:rPr>
              <w:fldChar w:fldCharType="end"/>
            </w:r>
          </w:hyperlink>
        </w:p>
        <w:p w14:paraId="124CA9B0" w14:textId="25FD44C5" w:rsidR="00CD6ED9" w:rsidRDefault="00000000">
          <w:pPr>
            <w:pStyle w:val="TOC2"/>
            <w:rPr>
              <w:rFonts w:asciiTheme="minorHAnsi" w:eastAsiaTheme="minorEastAsia" w:hAnsiTheme="minorHAnsi" w:cstheme="minorBidi"/>
              <w:noProof/>
              <w:kern w:val="2"/>
              <w:sz w:val="22"/>
              <w:szCs w:val="22"/>
              <w14:ligatures w14:val="standardContextual"/>
            </w:rPr>
          </w:pPr>
          <w:hyperlink w:anchor="_Toc144225865" w:history="1">
            <w:r w:rsidR="00CD6ED9" w:rsidRPr="00E96B91">
              <w:rPr>
                <w:rStyle w:val="Hyperlink"/>
                <w:rFonts w:cs="Arial"/>
                <w:noProof/>
              </w:rPr>
              <w:t>TEMPORARY RELOCATION PLAN</w:t>
            </w:r>
            <w:r w:rsidR="00CD6ED9">
              <w:rPr>
                <w:noProof/>
                <w:webHidden/>
              </w:rPr>
              <w:tab/>
            </w:r>
            <w:r w:rsidR="00CD6ED9">
              <w:rPr>
                <w:noProof/>
                <w:webHidden/>
              </w:rPr>
              <w:fldChar w:fldCharType="begin"/>
            </w:r>
            <w:r w:rsidR="00CD6ED9">
              <w:rPr>
                <w:noProof/>
                <w:webHidden/>
              </w:rPr>
              <w:instrText xml:space="preserve"> PAGEREF _Toc144225865 \h </w:instrText>
            </w:r>
            <w:r w:rsidR="00CD6ED9">
              <w:rPr>
                <w:noProof/>
                <w:webHidden/>
              </w:rPr>
            </w:r>
            <w:r w:rsidR="00CD6ED9">
              <w:rPr>
                <w:noProof/>
                <w:webHidden/>
              </w:rPr>
              <w:fldChar w:fldCharType="separate"/>
            </w:r>
            <w:r w:rsidR="00CD6ED9">
              <w:rPr>
                <w:noProof/>
                <w:webHidden/>
              </w:rPr>
              <w:t>20</w:t>
            </w:r>
            <w:r w:rsidR="00CD6ED9">
              <w:rPr>
                <w:noProof/>
                <w:webHidden/>
              </w:rPr>
              <w:fldChar w:fldCharType="end"/>
            </w:r>
          </w:hyperlink>
        </w:p>
        <w:p w14:paraId="22168EE5" w14:textId="7C1C19C0" w:rsidR="00CD6ED9" w:rsidRPr="00CD6ED9" w:rsidRDefault="00000000">
          <w:pPr>
            <w:pStyle w:val="TOC2"/>
            <w:rPr>
              <w:rFonts w:asciiTheme="minorHAnsi" w:eastAsiaTheme="minorEastAsia" w:hAnsiTheme="minorHAnsi" w:cstheme="minorBidi"/>
              <w:noProof/>
              <w:kern w:val="2"/>
              <w:sz w:val="22"/>
              <w:szCs w:val="22"/>
              <w14:ligatures w14:val="standardContextual"/>
            </w:rPr>
          </w:pPr>
          <w:hyperlink w:anchor="_Toc144225866" w:history="1">
            <w:r w:rsidR="00CD6ED9" w:rsidRPr="00CD6ED9">
              <w:rPr>
                <w:rStyle w:val="Hyperlink"/>
                <w:rFonts w:cs="Arial"/>
                <w:noProof/>
              </w:rPr>
              <w:t>Avoiding, Minimizing, and Mitigating Permanent Displacement and Temporary Relocation Resulting from Housing Rehabilitation or Reconstruction Activities</w:t>
            </w:r>
            <w:r w:rsidR="00CD6ED9" w:rsidRPr="00CD6ED9">
              <w:rPr>
                <w:noProof/>
                <w:webHidden/>
              </w:rPr>
              <w:tab/>
            </w:r>
            <w:r w:rsidR="00CD6ED9" w:rsidRPr="00CD6ED9">
              <w:rPr>
                <w:noProof/>
                <w:webHidden/>
              </w:rPr>
              <w:fldChar w:fldCharType="begin"/>
            </w:r>
            <w:r w:rsidR="00CD6ED9" w:rsidRPr="00CD6ED9">
              <w:rPr>
                <w:noProof/>
                <w:webHidden/>
              </w:rPr>
              <w:instrText xml:space="preserve"> PAGEREF _Toc144225866 \h </w:instrText>
            </w:r>
            <w:r w:rsidR="00CD6ED9" w:rsidRPr="00CD6ED9">
              <w:rPr>
                <w:noProof/>
                <w:webHidden/>
              </w:rPr>
            </w:r>
            <w:r w:rsidR="00CD6ED9" w:rsidRPr="00CD6ED9">
              <w:rPr>
                <w:noProof/>
                <w:webHidden/>
              </w:rPr>
              <w:fldChar w:fldCharType="separate"/>
            </w:r>
            <w:r w:rsidR="00CD6ED9" w:rsidRPr="00CD6ED9">
              <w:rPr>
                <w:noProof/>
                <w:webHidden/>
              </w:rPr>
              <w:t>21</w:t>
            </w:r>
            <w:r w:rsidR="00CD6ED9" w:rsidRPr="00CD6ED9">
              <w:rPr>
                <w:noProof/>
                <w:webHidden/>
              </w:rPr>
              <w:fldChar w:fldCharType="end"/>
            </w:r>
          </w:hyperlink>
        </w:p>
        <w:p w14:paraId="5674A561" w14:textId="631CC972" w:rsidR="00CD6ED9" w:rsidRPr="00CD6ED9" w:rsidRDefault="00000000">
          <w:pPr>
            <w:pStyle w:val="TOC2"/>
            <w:rPr>
              <w:rFonts w:asciiTheme="minorHAnsi" w:eastAsiaTheme="minorEastAsia" w:hAnsiTheme="minorHAnsi" w:cstheme="minorBidi"/>
              <w:noProof/>
              <w:kern w:val="2"/>
              <w:sz w:val="22"/>
              <w:szCs w:val="22"/>
              <w14:ligatures w14:val="standardContextual"/>
            </w:rPr>
          </w:pPr>
          <w:hyperlink w:anchor="_Toc144225867" w:history="1">
            <w:r w:rsidR="00CD6ED9" w:rsidRPr="00CD6ED9">
              <w:rPr>
                <w:rStyle w:val="Hyperlink"/>
                <w:rFonts w:cs="Arial"/>
                <w:noProof/>
              </w:rPr>
              <w:t>Lead Based Paint Mitigation Which Causes Temporary Relocation</w:t>
            </w:r>
            <w:r w:rsidR="00CD6ED9" w:rsidRPr="00CD6ED9">
              <w:rPr>
                <w:noProof/>
                <w:webHidden/>
              </w:rPr>
              <w:tab/>
            </w:r>
            <w:r w:rsidR="00CD6ED9" w:rsidRPr="00CD6ED9">
              <w:rPr>
                <w:noProof/>
                <w:webHidden/>
              </w:rPr>
              <w:fldChar w:fldCharType="begin"/>
            </w:r>
            <w:r w:rsidR="00CD6ED9" w:rsidRPr="00CD6ED9">
              <w:rPr>
                <w:noProof/>
                <w:webHidden/>
              </w:rPr>
              <w:instrText xml:space="preserve"> PAGEREF _Toc144225867 \h </w:instrText>
            </w:r>
            <w:r w:rsidR="00CD6ED9" w:rsidRPr="00CD6ED9">
              <w:rPr>
                <w:noProof/>
                <w:webHidden/>
              </w:rPr>
            </w:r>
            <w:r w:rsidR="00CD6ED9" w:rsidRPr="00CD6ED9">
              <w:rPr>
                <w:noProof/>
                <w:webHidden/>
              </w:rPr>
              <w:fldChar w:fldCharType="separate"/>
            </w:r>
            <w:r w:rsidR="00CD6ED9" w:rsidRPr="00CD6ED9">
              <w:rPr>
                <w:noProof/>
                <w:webHidden/>
              </w:rPr>
              <w:t>22</w:t>
            </w:r>
            <w:r w:rsidR="00CD6ED9" w:rsidRPr="00CD6ED9">
              <w:rPr>
                <w:noProof/>
                <w:webHidden/>
              </w:rPr>
              <w:fldChar w:fldCharType="end"/>
            </w:r>
          </w:hyperlink>
        </w:p>
        <w:p w14:paraId="53F9714C" w14:textId="6A20C783" w:rsidR="00CD6ED9" w:rsidRPr="00CD6ED9" w:rsidRDefault="00000000">
          <w:pPr>
            <w:pStyle w:val="TOC2"/>
            <w:rPr>
              <w:rFonts w:asciiTheme="minorHAnsi" w:eastAsiaTheme="minorEastAsia" w:hAnsiTheme="minorHAnsi" w:cstheme="minorBidi"/>
              <w:noProof/>
              <w:kern w:val="2"/>
              <w:sz w:val="22"/>
              <w:szCs w:val="22"/>
              <w14:ligatures w14:val="standardContextual"/>
            </w:rPr>
          </w:pPr>
          <w:hyperlink w:anchor="_Toc144225868" w:history="1">
            <w:r w:rsidR="00CD6ED9" w:rsidRPr="00CD6ED9">
              <w:rPr>
                <w:rStyle w:val="Hyperlink"/>
                <w:rFonts w:cs="Arial"/>
                <w:noProof/>
              </w:rPr>
              <w:t>Temporary Relocation of Owner Occupants</w:t>
            </w:r>
            <w:r w:rsidR="00CD6ED9" w:rsidRPr="00CD6ED9">
              <w:rPr>
                <w:noProof/>
                <w:webHidden/>
              </w:rPr>
              <w:tab/>
            </w:r>
            <w:r w:rsidR="00CD6ED9" w:rsidRPr="00CD6ED9">
              <w:rPr>
                <w:noProof/>
                <w:webHidden/>
              </w:rPr>
              <w:fldChar w:fldCharType="begin"/>
            </w:r>
            <w:r w:rsidR="00CD6ED9" w:rsidRPr="00CD6ED9">
              <w:rPr>
                <w:noProof/>
                <w:webHidden/>
              </w:rPr>
              <w:instrText xml:space="preserve"> PAGEREF _Toc144225868 \h </w:instrText>
            </w:r>
            <w:r w:rsidR="00CD6ED9" w:rsidRPr="00CD6ED9">
              <w:rPr>
                <w:noProof/>
                <w:webHidden/>
              </w:rPr>
            </w:r>
            <w:r w:rsidR="00CD6ED9" w:rsidRPr="00CD6ED9">
              <w:rPr>
                <w:noProof/>
                <w:webHidden/>
              </w:rPr>
              <w:fldChar w:fldCharType="separate"/>
            </w:r>
            <w:r w:rsidR="00CD6ED9" w:rsidRPr="00CD6ED9">
              <w:rPr>
                <w:noProof/>
                <w:webHidden/>
              </w:rPr>
              <w:t>23</w:t>
            </w:r>
            <w:r w:rsidR="00CD6ED9" w:rsidRPr="00CD6ED9">
              <w:rPr>
                <w:noProof/>
                <w:webHidden/>
              </w:rPr>
              <w:fldChar w:fldCharType="end"/>
            </w:r>
          </w:hyperlink>
        </w:p>
        <w:p w14:paraId="237C6281" w14:textId="37F79D13" w:rsidR="00CD6ED9" w:rsidRPr="00CD6ED9" w:rsidRDefault="00000000">
          <w:pPr>
            <w:pStyle w:val="TOC2"/>
            <w:rPr>
              <w:rFonts w:asciiTheme="minorHAnsi" w:eastAsiaTheme="minorEastAsia" w:hAnsiTheme="minorHAnsi" w:cstheme="minorBidi"/>
              <w:noProof/>
              <w:kern w:val="2"/>
              <w:sz w:val="22"/>
              <w:szCs w:val="22"/>
              <w14:ligatures w14:val="standardContextual"/>
            </w:rPr>
          </w:pPr>
          <w:hyperlink w:anchor="_Toc144225869" w:history="1">
            <w:r w:rsidR="00CD6ED9" w:rsidRPr="00CD6ED9">
              <w:rPr>
                <w:rStyle w:val="Hyperlink"/>
                <w:rFonts w:cs="Arial"/>
                <w:noProof/>
              </w:rPr>
              <w:t>Temporary Relocation of Residential Tenants</w:t>
            </w:r>
            <w:r w:rsidR="00CD6ED9" w:rsidRPr="00CD6ED9">
              <w:rPr>
                <w:noProof/>
                <w:webHidden/>
              </w:rPr>
              <w:tab/>
            </w:r>
            <w:r w:rsidR="00CD6ED9" w:rsidRPr="00CD6ED9">
              <w:rPr>
                <w:noProof/>
                <w:webHidden/>
              </w:rPr>
              <w:fldChar w:fldCharType="begin"/>
            </w:r>
            <w:r w:rsidR="00CD6ED9" w:rsidRPr="00CD6ED9">
              <w:rPr>
                <w:noProof/>
                <w:webHidden/>
              </w:rPr>
              <w:instrText xml:space="preserve"> PAGEREF _Toc144225869 \h </w:instrText>
            </w:r>
            <w:r w:rsidR="00CD6ED9" w:rsidRPr="00CD6ED9">
              <w:rPr>
                <w:noProof/>
                <w:webHidden/>
              </w:rPr>
            </w:r>
            <w:r w:rsidR="00CD6ED9" w:rsidRPr="00CD6ED9">
              <w:rPr>
                <w:noProof/>
                <w:webHidden/>
              </w:rPr>
              <w:fldChar w:fldCharType="separate"/>
            </w:r>
            <w:r w:rsidR="00CD6ED9" w:rsidRPr="00CD6ED9">
              <w:rPr>
                <w:noProof/>
                <w:webHidden/>
              </w:rPr>
              <w:t>23</w:t>
            </w:r>
            <w:r w:rsidR="00CD6ED9" w:rsidRPr="00CD6ED9">
              <w:rPr>
                <w:noProof/>
                <w:webHidden/>
              </w:rPr>
              <w:fldChar w:fldCharType="end"/>
            </w:r>
          </w:hyperlink>
        </w:p>
        <w:p w14:paraId="75DBA5EF" w14:textId="7E3D7B10" w:rsidR="00CD6ED9" w:rsidRPr="00CD6ED9" w:rsidRDefault="00000000">
          <w:pPr>
            <w:pStyle w:val="TOC2"/>
            <w:rPr>
              <w:rFonts w:asciiTheme="minorHAnsi" w:eastAsiaTheme="minorEastAsia" w:hAnsiTheme="minorHAnsi" w:cstheme="minorBidi"/>
              <w:noProof/>
              <w:kern w:val="2"/>
              <w:sz w:val="22"/>
              <w:szCs w:val="22"/>
              <w14:ligatures w14:val="standardContextual"/>
            </w:rPr>
          </w:pPr>
          <w:hyperlink w:anchor="_Toc144225870" w:history="1">
            <w:r w:rsidR="00CD6ED9" w:rsidRPr="00CD6ED9">
              <w:rPr>
                <w:rStyle w:val="Hyperlink"/>
                <w:rFonts w:cs="Arial"/>
                <w:noProof/>
              </w:rPr>
              <w:t>Rehabilitation Activities Requiring Permanent Displacement</w:t>
            </w:r>
            <w:r w:rsidR="00CD6ED9" w:rsidRPr="00CD6ED9">
              <w:rPr>
                <w:noProof/>
                <w:webHidden/>
              </w:rPr>
              <w:tab/>
            </w:r>
            <w:r w:rsidR="00CD6ED9" w:rsidRPr="00CD6ED9">
              <w:rPr>
                <w:noProof/>
                <w:webHidden/>
              </w:rPr>
              <w:fldChar w:fldCharType="begin"/>
            </w:r>
            <w:r w:rsidR="00CD6ED9" w:rsidRPr="00CD6ED9">
              <w:rPr>
                <w:noProof/>
                <w:webHidden/>
              </w:rPr>
              <w:instrText xml:space="preserve"> PAGEREF _Toc144225870 \h </w:instrText>
            </w:r>
            <w:r w:rsidR="00CD6ED9" w:rsidRPr="00CD6ED9">
              <w:rPr>
                <w:noProof/>
                <w:webHidden/>
              </w:rPr>
            </w:r>
            <w:r w:rsidR="00CD6ED9" w:rsidRPr="00CD6ED9">
              <w:rPr>
                <w:noProof/>
                <w:webHidden/>
              </w:rPr>
              <w:fldChar w:fldCharType="separate"/>
            </w:r>
            <w:r w:rsidR="00CD6ED9" w:rsidRPr="00CD6ED9">
              <w:rPr>
                <w:noProof/>
                <w:webHidden/>
              </w:rPr>
              <w:t>25</w:t>
            </w:r>
            <w:r w:rsidR="00CD6ED9" w:rsidRPr="00CD6ED9">
              <w:rPr>
                <w:noProof/>
                <w:webHidden/>
              </w:rPr>
              <w:fldChar w:fldCharType="end"/>
            </w:r>
          </w:hyperlink>
        </w:p>
        <w:p w14:paraId="0679AF13" w14:textId="5714CBEB" w:rsidR="00CD6ED9" w:rsidRPr="00CD6ED9" w:rsidRDefault="00000000">
          <w:pPr>
            <w:pStyle w:val="TOC2"/>
            <w:rPr>
              <w:rFonts w:asciiTheme="minorHAnsi" w:eastAsiaTheme="minorEastAsia" w:hAnsiTheme="minorHAnsi" w:cstheme="minorBidi"/>
              <w:noProof/>
              <w:kern w:val="2"/>
              <w:sz w:val="22"/>
              <w:szCs w:val="22"/>
              <w14:ligatures w14:val="standardContextual"/>
            </w:rPr>
          </w:pPr>
          <w:hyperlink w:anchor="_Toc144225871" w:history="1">
            <w:r w:rsidR="00CD6ED9" w:rsidRPr="00CD6ED9">
              <w:rPr>
                <w:rStyle w:val="Hyperlink"/>
                <w:rFonts w:cs="Arial"/>
                <w:noProof/>
              </w:rPr>
              <w:t>Rehabilitation Which Triggers Replacement Housing</w:t>
            </w:r>
            <w:r w:rsidR="00CD6ED9" w:rsidRPr="00CD6ED9">
              <w:rPr>
                <w:noProof/>
                <w:webHidden/>
              </w:rPr>
              <w:tab/>
            </w:r>
            <w:r w:rsidR="00CD6ED9" w:rsidRPr="00CD6ED9">
              <w:rPr>
                <w:noProof/>
                <w:webHidden/>
              </w:rPr>
              <w:fldChar w:fldCharType="begin"/>
            </w:r>
            <w:r w:rsidR="00CD6ED9" w:rsidRPr="00CD6ED9">
              <w:rPr>
                <w:noProof/>
                <w:webHidden/>
              </w:rPr>
              <w:instrText xml:space="preserve"> PAGEREF _Toc144225871 \h </w:instrText>
            </w:r>
            <w:r w:rsidR="00CD6ED9" w:rsidRPr="00CD6ED9">
              <w:rPr>
                <w:noProof/>
                <w:webHidden/>
              </w:rPr>
            </w:r>
            <w:r w:rsidR="00CD6ED9" w:rsidRPr="00CD6ED9">
              <w:rPr>
                <w:noProof/>
                <w:webHidden/>
              </w:rPr>
              <w:fldChar w:fldCharType="separate"/>
            </w:r>
            <w:r w:rsidR="00CD6ED9" w:rsidRPr="00CD6ED9">
              <w:rPr>
                <w:noProof/>
                <w:webHidden/>
              </w:rPr>
              <w:t>25</w:t>
            </w:r>
            <w:r w:rsidR="00CD6ED9" w:rsidRPr="00CD6ED9">
              <w:rPr>
                <w:noProof/>
                <w:webHidden/>
              </w:rPr>
              <w:fldChar w:fldCharType="end"/>
            </w:r>
          </w:hyperlink>
        </w:p>
        <w:p w14:paraId="053E1917" w14:textId="7C4B6B9D" w:rsidR="00CD6ED9" w:rsidRPr="00CD6ED9" w:rsidRDefault="00000000">
          <w:pPr>
            <w:pStyle w:val="TOC2"/>
            <w:rPr>
              <w:rFonts w:asciiTheme="minorHAnsi" w:eastAsiaTheme="minorEastAsia" w:hAnsiTheme="minorHAnsi" w:cstheme="minorBidi"/>
              <w:noProof/>
              <w:kern w:val="2"/>
              <w:sz w:val="22"/>
              <w:szCs w:val="22"/>
              <w14:ligatures w14:val="standardContextual"/>
            </w:rPr>
          </w:pPr>
          <w:hyperlink w:anchor="_Toc144225872" w:history="1">
            <w:r w:rsidR="00CD6ED9" w:rsidRPr="00CD6ED9">
              <w:rPr>
                <w:rStyle w:val="Hyperlink"/>
                <w:rFonts w:cs="Arial"/>
                <w:noProof/>
              </w:rPr>
              <w:t>Record Keeping and Relocation Disclosures/Notifications</w:t>
            </w:r>
            <w:r w:rsidR="00CD6ED9" w:rsidRPr="00CD6ED9">
              <w:rPr>
                <w:noProof/>
                <w:webHidden/>
              </w:rPr>
              <w:tab/>
            </w:r>
            <w:r w:rsidR="00CD6ED9" w:rsidRPr="00CD6ED9">
              <w:rPr>
                <w:noProof/>
                <w:webHidden/>
              </w:rPr>
              <w:fldChar w:fldCharType="begin"/>
            </w:r>
            <w:r w:rsidR="00CD6ED9" w:rsidRPr="00CD6ED9">
              <w:rPr>
                <w:noProof/>
                <w:webHidden/>
              </w:rPr>
              <w:instrText xml:space="preserve"> PAGEREF _Toc144225872 \h </w:instrText>
            </w:r>
            <w:r w:rsidR="00CD6ED9" w:rsidRPr="00CD6ED9">
              <w:rPr>
                <w:noProof/>
                <w:webHidden/>
              </w:rPr>
            </w:r>
            <w:r w:rsidR="00CD6ED9" w:rsidRPr="00CD6ED9">
              <w:rPr>
                <w:noProof/>
                <w:webHidden/>
              </w:rPr>
              <w:fldChar w:fldCharType="separate"/>
            </w:r>
            <w:r w:rsidR="00CD6ED9" w:rsidRPr="00CD6ED9">
              <w:rPr>
                <w:noProof/>
                <w:webHidden/>
              </w:rPr>
              <w:t>27</w:t>
            </w:r>
            <w:r w:rsidR="00CD6ED9" w:rsidRPr="00CD6ED9">
              <w:rPr>
                <w:noProof/>
                <w:webHidden/>
              </w:rPr>
              <w:fldChar w:fldCharType="end"/>
            </w:r>
          </w:hyperlink>
        </w:p>
        <w:p w14:paraId="3A5528C6" w14:textId="21333BB0" w:rsidR="00CD6ED9" w:rsidRDefault="00000000">
          <w:pPr>
            <w:pStyle w:val="TOC3"/>
            <w:rPr>
              <w:rFonts w:asciiTheme="minorHAnsi" w:eastAsiaTheme="minorEastAsia" w:hAnsiTheme="minorHAnsi" w:cstheme="minorBidi"/>
              <w:noProof/>
              <w:kern w:val="2"/>
              <w:sz w:val="22"/>
              <w:szCs w:val="22"/>
              <w14:ligatures w14:val="standardContextual"/>
            </w:rPr>
          </w:pPr>
          <w:hyperlink w:anchor="_Toc144225873" w:history="1">
            <w:r w:rsidR="00CD6ED9" w:rsidRPr="00E96B91">
              <w:rPr>
                <w:rStyle w:val="Hyperlink"/>
                <w:rFonts w:cs="Arial"/>
                <w:noProof/>
              </w:rPr>
              <w:t>General Information Notice</w:t>
            </w:r>
            <w:r w:rsidR="00CD6ED9">
              <w:rPr>
                <w:noProof/>
                <w:webHidden/>
              </w:rPr>
              <w:tab/>
            </w:r>
            <w:r w:rsidR="00CD6ED9">
              <w:rPr>
                <w:noProof/>
                <w:webHidden/>
              </w:rPr>
              <w:fldChar w:fldCharType="begin"/>
            </w:r>
            <w:r w:rsidR="00CD6ED9">
              <w:rPr>
                <w:noProof/>
                <w:webHidden/>
              </w:rPr>
              <w:instrText xml:space="preserve"> PAGEREF _Toc144225873 \h </w:instrText>
            </w:r>
            <w:r w:rsidR="00CD6ED9">
              <w:rPr>
                <w:noProof/>
                <w:webHidden/>
              </w:rPr>
            </w:r>
            <w:r w:rsidR="00CD6ED9">
              <w:rPr>
                <w:noProof/>
                <w:webHidden/>
              </w:rPr>
              <w:fldChar w:fldCharType="separate"/>
            </w:r>
            <w:r w:rsidR="00CD6ED9">
              <w:rPr>
                <w:noProof/>
                <w:webHidden/>
              </w:rPr>
              <w:t>28</w:t>
            </w:r>
            <w:r w:rsidR="00CD6ED9">
              <w:rPr>
                <w:noProof/>
                <w:webHidden/>
              </w:rPr>
              <w:fldChar w:fldCharType="end"/>
            </w:r>
          </w:hyperlink>
        </w:p>
        <w:p w14:paraId="700A0E37" w14:textId="4F65B8A6" w:rsidR="00CD6ED9" w:rsidRDefault="00000000">
          <w:pPr>
            <w:pStyle w:val="TOC3"/>
            <w:rPr>
              <w:rFonts w:asciiTheme="minorHAnsi" w:eastAsiaTheme="minorEastAsia" w:hAnsiTheme="minorHAnsi" w:cstheme="minorBidi"/>
              <w:noProof/>
              <w:kern w:val="2"/>
              <w:sz w:val="22"/>
              <w:szCs w:val="22"/>
              <w14:ligatures w14:val="standardContextual"/>
            </w:rPr>
          </w:pPr>
          <w:hyperlink w:anchor="_Toc144225874" w:history="1">
            <w:r w:rsidR="00CD6ED9" w:rsidRPr="00E96B91">
              <w:rPr>
                <w:rStyle w:val="Hyperlink"/>
                <w:rFonts w:cs="Arial"/>
                <w:noProof/>
              </w:rPr>
              <w:t>Notice of Non-Displacement</w:t>
            </w:r>
            <w:r w:rsidR="00CD6ED9">
              <w:rPr>
                <w:noProof/>
                <w:webHidden/>
              </w:rPr>
              <w:tab/>
            </w:r>
            <w:r w:rsidR="00CD6ED9">
              <w:rPr>
                <w:noProof/>
                <w:webHidden/>
              </w:rPr>
              <w:fldChar w:fldCharType="begin"/>
            </w:r>
            <w:r w:rsidR="00CD6ED9">
              <w:rPr>
                <w:noProof/>
                <w:webHidden/>
              </w:rPr>
              <w:instrText xml:space="preserve"> PAGEREF _Toc144225874 \h </w:instrText>
            </w:r>
            <w:r w:rsidR="00CD6ED9">
              <w:rPr>
                <w:noProof/>
                <w:webHidden/>
              </w:rPr>
            </w:r>
            <w:r w:rsidR="00CD6ED9">
              <w:rPr>
                <w:noProof/>
                <w:webHidden/>
              </w:rPr>
              <w:fldChar w:fldCharType="separate"/>
            </w:r>
            <w:r w:rsidR="00CD6ED9">
              <w:rPr>
                <w:noProof/>
                <w:webHidden/>
              </w:rPr>
              <w:t>28</w:t>
            </w:r>
            <w:r w:rsidR="00CD6ED9">
              <w:rPr>
                <w:noProof/>
                <w:webHidden/>
              </w:rPr>
              <w:fldChar w:fldCharType="end"/>
            </w:r>
          </w:hyperlink>
        </w:p>
        <w:p w14:paraId="4CD04F76" w14:textId="1124F689" w:rsidR="00CD6ED9" w:rsidRDefault="00000000">
          <w:pPr>
            <w:pStyle w:val="TOC3"/>
            <w:rPr>
              <w:rFonts w:asciiTheme="minorHAnsi" w:eastAsiaTheme="minorEastAsia" w:hAnsiTheme="minorHAnsi" w:cstheme="minorBidi"/>
              <w:noProof/>
              <w:kern w:val="2"/>
              <w:sz w:val="22"/>
              <w:szCs w:val="22"/>
              <w14:ligatures w14:val="standardContextual"/>
            </w:rPr>
          </w:pPr>
          <w:hyperlink w:anchor="_Toc144225875" w:history="1">
            <w:r w:rsidR="00CD6ED9" w:rsidRPr="00E96B91">
              <w:rPr>
                <w:rStyle w:val="Hyperlink"/>
                <w:rFonts w:cs="Arial"/>
                <w:noProof/>
              </w:rPr>
              <w:t>Disclosure to Occupants of Temporary Relocation Benefits</w:t>
            </w:r>
            <w:r w:rsidR="00CD6ED9">
              <w:rPr>
                <w:noProof/>
                <w:webHidden/>
              </w:rPr>
              <w:tab/>
            </w:r>
            <w:r w:rsidR="00CD6ED9">
              <w:rPr>
                <w:noProof/>
                <w:webHidden/>
              </w:rPr>
              <w:fldChar w:fldCharType="begin"/>
            </w:r>
            <w:r w:rsidR="00CD6ED9">
              <w:rPr>
                <w:noProof/>
                <w:webHidden/>
              </w:rPr>
              <w:instrText xml:space="preserve"> PAGEREF _Toc144225875 \h </w:instrText>
            </w:r>
            <w:r w:rsidR="00CD6ED9">
              <w:rPr>
                <w:noProof/>
                <w:webHidden/>
              </w:rPr>
            </w:r>
            <w:r w:rsidR="00CD6ED9">
              <w:rPr>
                <w:noProof/>
                <w:webHidden/>
              </w:rPr>
              <w:fldChar w:fldCharType="separate"/>
            </w:r>
            <w:r w:rsidR="00CD6ED9">
              <w:rPr>
                <w:noProof/>
                <w:webHidden/>
              </w:rPr>
              <w:t>28</w:t>
            </w:r>
            <w:r w:rsidR="00CD6ED9">
              <w:rPr>
                <w:noProof/>
                <w:webHidden/>
              </w:rPr>
              <w:fldChar w:fldCharType="end"/>
            </w:r>
          </w:hyperlink>
        </w:p>
        <w:p w14:paraId="6E8548E4" w14:textId="4762CD59" w:rsidR="00CD6ED9" w:rsidRDefault="00000000">
          <w:pPr>
            <w:pStyle w:val="TOC3"/>
            <w:rPr>
              <w:rFonts w:asciiTheme="minorHAnsi" w:eastAsiaTheme="minorEastAsia" w:hAnsiTheme="minorHAnsi" w:cstheme="minorBidi"/>
              <w:noProof/>
              <w:kern w:val="2"/>
              <w:sz w:val="22"/>
              <w:szCs w:val="22"/>
              <w14:ligatures w14:val="standardContextual"/>
            </w:rPr>
          </w:pPr>
          <w:hyperlink w:anchor="_Toc144225876" w:history="1">
            <w:r w:rsidR="00CD6ED9" w:rsidRPr="00E96B91">
              <w:rPr>
                <w:rStyle w:val="Hyperlink"/>
                <w:rFonts w:cs="Arial"/>
                <w:noProof/>
              </w:rPr>
              <w:t>Other Relocation/Displacement Notices</w:t>
            </w:r>
            <w:r w:rsidR="00CD6ED9">
              <w:rPr>
                <w:noProof/>
                <w:webHidden/>
              </w:rPr>
              <w:tab/>
            </w:r>
            <w:r w:rsidR="00CD6ED9">
              <w:rPr>
                <w:noProof/>
                <w:webHidden/>
              </w:rPr>
              <w:fldChar w:fldCharType="begin"/>
            </w:r>
            <w:r w:rsidR="00CD6ED9">
              <w:rPr>
                <w:noProof/>
                <w:webHidden/>
              </w:rPr>
              <w:instrText xml:space="preserve"> PAGEREF _Toc144225876 \h </w:instrText>
            </w:r>
            <w:r w:rsidR="00CD6ED9">
              <w:rPr>
                <w:noProof/>
                <w:webHidden/>
              </w:rPr>
            </w:r>
            <w:r w:rsidR="00CD6ED9">
              <w:rPr>
                <w:noProof/>
                <w:webHidden/>
              </w:rPr>
              <w:fldChar w:fldCharType="separate"/>
            </w:r>
            <w:r w:rsidR="00CD6ED9">
              <w:rPr>
                <w:noProof/>
                <w:webHidden/>
              </w:rPr>
              <w:t>28</w:t>
            </w:r>
            <w:r w:rsidR="00CD6ED9">
              <w:rPr>
                <w:noProof/>
                <w:webHidden/>
              </w:rPr>
              <w:fldChar w:fldCharType="end"/>
            </w:r>
          </w:hyperlink>
        </w:p>
        <w:p w14:paraId="0A4A49AB" w14:textId="75A2465D" w:rsidR="00CD6ED9" w:rsidRDefault="00000000">
          <w:pPr>
            <w:pStyle w:val="TOC1"/>
            <w:rPr>
              <w:rFonts w:asciiTheme="minorHAnsi" w:eastAsiaTheme="minorEastAsia" w:hAnsiTheme="minorHAnsi" w:cstheme="minorBidi"/>
              <w:noProof/>
              <w:kern w:val="2"/>
              <w:sz w:val="22"/>
              <w:szCs w:val="22"/>
              <w14:ligatures w14:val="standardContextual"/>
            </w:rPr>
          </w:pPr>
          <w:hyperlink w:anchor="_Toc144225877" w:history="1">
            <w:r w:rsidR="00CD6ED9" w:rsidRPr="00E96B91">
              <w:rPr>
                <w:rStyle w:val="Hyperlink"/>
                <w:noProof/>
              </w:rPr>
              <w:t>ATTACHMENT B</w:t>
            </w:r>
            <w:r w:rsidR="00CD6ED9">
              <w:rPr>
                <w:noProof/>
                <w:webHidden/>
              </w:rPr>
              <w:tab/>
            </w:r>
            <w:r w:rsidR="00CD6ED9">
              <w:rPr>
                <w:noProof/>
                <w:webHidden/>
              </w:rPr>
              <w:fldChar w:fldCharType="begin"/>
            </w:r>
            <w:r w:rsidR="00CD6ED9">
              <w:rPr>
                <w:noProof/>
                <w:webHidden/>
              </w:rPr>
              <w:instrText xml:space="preserve"> PAGEREF _Toc144225877 \h </w:instrText>
            </w:r>
            <w:r w:rsidR="00CD6ED9">
              <w:rPr>
                <w:noProof/>
                <w:webHidden/>
              </w:rPr>
            </w:r>
            <w:r w:rsidR="00CD6ED9">
              <w:rPr>
                <w:noProof/>
                <w:webHidden/>
              </w:rPr>
              <w:fldChar w:fldCharType="separate"/>
            </w:r>
            <w:r w:rsidR="00CD6ED9">
              <w:rPr>
                <w:noProof/>
                <w:webHidden/>
              </w:rPr>
              <w:t>30</w:t>
            </w:r>
            <w:r w:rsidR="00CD6ED9">
              <w:rPr>
                <w:noProof/>
                <w:webHidden/>
              </w:rPr>
              <w:fldChar w:fldCharType="end"/>
            </w:r>
          </w:hyperlink>
        </w:p>
        <w:p w14:paraId="5EF8DBE4" w14:textId="6AA0862C" w:rsidR="00CD6ED9" w:rsidRDefault="00000000">
          <w:pPr>
            <w:pStyle w:val="TOC2"/>
            <w:rPr>
              <w:rFonts w:asciiTheme="minorHAnsi" w:eastAsiaTheme="minorEastAsia" w:hAnsiTheme="minorHAnsi" w:cstheme="minorBidi"/>
              <w:noProof/>
              <w:kern w:val="2"/>
              <w:sz w:val="22"/>
              <w:szCs w:val="22"/>
              <w14:ligatures w14:val="standardContextual"/>
            </w:rPr>
          </w:pPr>
          <w:hyperlink w:anchor="_Toc144225878" w:history="1">
            <w:r w:rsidR="00CD6ED9" w:rsidRPr="00E96B91">
              <w:rPr>
                <w:rStyle w:val="Hyperlink"/>
                <w:rFonts w:cs="Arial"/>
                <w:noProof/>
              </w:rPr>
              <w:t>ANNUAL HOUSEHOLD INCOME DEFINITION</w:t>
            </w:r>
            <w:r w:rsidR="00CD6ED9">
              <w:rPr>
                <w:noProof/>
                <w:webHidden/>
              </w:rPr>
              <w:tab/>
            </w:r>
            <w:r w:rsidR="00CD6ED9">
              <w:rPr>
                <w:noProof/>
                <w:webHidden/>
              </w:rPr>
              <w:fldChar w:fldCharType="begin"/>
            </w:r>
            <w:r w:rsidR="00CD6ED9">
              <w:rPr>
                <w:noProof/>
                <w:webHidden/>
              </w:rPr>
              <w:instrText xml:space="preserve"> PAGEREF _Toc144225878 \h </w:instrText>
            </w:r>
            <w:r w:rsidR="00CD6ED9">
              <w:rPr>
                <w:noProof/>
                <w:webHidden/>
              </w:rPr>
            </w:r>
            <w:r w:rsidR="00CD6ED9">
              <w:rPr>
                <w:noProof/>
                <w:webHidden/>
              </w:rPr>
              <w:fldChar w:fldCharType="separate"/>
            </w:r>
            <w:r w:rsidR="00CD6ED9">
              <w:rPr>
                <w:noProof/>
                <w:webHidden/>
              </w:rPr>
              <w:t>30</w:t>
            </w:r>
            <w:r w:rsidR="00CD6ED9">
              <w:rPr>
                <w:noProof/>
                <w:webHidden/>
              </w:rPr>
              <w:fldChar w:fldCharType="end"/>
            </w:r>
          </w:hyperlink>
        </w:p>
        <w:p w14:paraId="3C08B349" w14:textId="0C18B191" w:rsidR="002F5E4A" w:rsidRPr="005F6465" w:rsidRDefault="002F5E4A" w:rsidP="00413A6E">
          <w:pPr>
            <w:tabs>
              <w:tab w:val="left" w:pos="360"/>
            </w:tabs>
            <w:spacing w:line="360" w:lineRule="auto"/>
            <w:contextualSpacing/>
            <w:jc w:val="both"/>
            <w:rPr>
              <w:rFonts w:cs="Arial"/>
              <w:szCs w:val="24"/>
            </w:rPr>
          </w:pPr>
          <w:r w:rsidRPr="005F6465">
            <w:rPr>
              <w:rFonts w:cs="Arial"/>
              <w:b/>
              <w:bCs/>
              <w:noProof/>
              <w:szCs w:val="24"/>
            </w:rPr>
            <w:fldChar w:fldCharType="end"/>
          </w:r>
        </w:p>
      </w:sdtContent>
    </w:sdt>
    <w:p w14:paraId="31ECF898" w14:textId="77777777" w:rsidR="00EE7BB6" w:rsidRPr="005F6465" w:rsidRDefault="002F5E4A" w:rsidP="00413A6E">
      <w:pPr>
        <w:tabs>
          <w:tab w:val="left" w:pos="360"/>
        </w:tabs>
        <w:overflowPunct/>
        <w:autoSpaceDE/>
        <w:autoSpaceDN/>
        <w:adjustRightInd/>
        <w:spacing w:after="200" w:line="360" w:lineRule="auto"/>
        <w:contextualSpacing/>
        <w:jc w:val="both"/>
        <w:textAlignment w:val="auto"/>
        <w:rPr>
          <w:rFonts w:cs="Arial"/>
          <w:i/>
          <w:iCs/>
          <w:szCs w:val="24"/>
        </w:rPr>
        <w:sectPr w:rsidR="00EE7BB6" w:rsidRPr="005F6465" w:rsidSect="00952EBE">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r w:rsidRPr="005F6465">
        <w:rPr>
          <w:rFonts w:cs="Arial"/>
          <w:i/>
          <w:iCs/>
          <w:szCs w:val="24"/>
        </w:rPr>
        <w:br w:type="page"/>
      </w:r>
    </w:p>
    <w:p w14:paraId="027DE057" w14:textId="7E70AE70" w:rsidR="00415C32" w:rsidRPr="005F6465" w:rsidRDefault="00311EA8" w:rsidP="00413A6E">
      <w:pPr>
        <w:tabs>
          <w:tab w:val="left" w:pos="360"/>
        </w:tabs>
        <w:spacing w:line="360" w:lineRule="auto"/>
        <w:contextualSpacing/>
        <w:jc w:val="center"/>
        <w:rPr>
          <w:rFonts w:cs="Arial"/>
          <w:b/>
          <w:i/>
          <w:color w:val="A50021"/>
          <w:szCs w:val="24"/>
        </w:rPr>
      </w:pPr>
      <w:r w:rsidRPr="005F6465">
        <w:rPr>
          <w:rFonts w:cs="Arial"/>
          <w:b/>
          <w:i/>
          <w:color w:val="A50021"/>
          <w:szCs w:val="24"/>
        </w:rPr>
        <w:lastRenderedPageBreak/>
        <w:t>{CITY/COUNTY}</w:t>
      </w:r>
      <w:r w:rsidR="00415C32" w:rsidRPr="005F6465">
        <w:rPr>
          <w:rFonts w:cs="Arial"/>
          <w:b/>
          <w:i/>
          <w:color w:val="A50021"/>
          <w:szCs w:val="24"/>
        </w:rPr>
        <w:t xml:space="preserve"> OF ___________________</w:t>
      </w:r>
    </w:p>
    <w:p w14:paraId="0FA7A42B" w14:textId="77777777" w:rsidR="00D300F5" w:rsidRPr="005F6465" w:rsidRDefault="00D300F5" w:rsidP="00413A6E">
      <w:pPr>
        <w:tabs>
          <w:tab w:val="left" w:pos="360"/>
        </w:tabs>
        <w:spacing w:line="360" w:lineRule="auto"/>
        <w:contextualSpacing/>
        <w:jc w:val="center"/>
        <w:rPr>
          <w:rFonts w:cs="Arial"/>
          <w:b/>
          <w:i/>
          <w:color w:val="FF0000"/>
          <w:szCs w:val="24"/>
        </w:rPr>
      </w:pPr>
    </w:p>
    <w:p w14:paraId="3214239A" w14:textId="277F01E7" w:rsidR="00415C32" w:rsidRPr="005F6465" w:rsidRDefault="00415C32" w:rsidP="00413A6E">
      <w:pPr>
        <w:tabs>
          <w:tab w:val="left" w:pos="360"/>
        </w:tabs>
        <w:spacing w:line="360" w:lineRule="auto"/>
        <w:contextualSpacing/>
        <w:jc w:val="center"/>
        <w:rPr>
          <w:rFonts w:cs="Arial"/>
          <w:b/>
          <w:szCs w:val="24"/>
        </w:rPr>
      </w:pPr>
      <w:r w:rsidRPr="005F6465">
        <w:rPr>
          <w:rFonts w:cs="Arial"/>
          <w:b/>
          <w:szCs w:val="24"/>
        </w:rPr>
        <w:t>COMMUNITY DEVELOPMENT BLOCK GRANT</w:t>
      </w:r>
    </w:p>
    <w:p w14:paraId="49A6950D" w14:textId="77777777" w:rsidR="00415C32" w:rsidRPr="005F6465" w:rsidRDefault="00415C32" w:rsidP="00413A6E">
      <w:pPr>
        <w:pStyle w:val="Title"/>
        <w:tabs>
          <w:tab w:val="left" w:pos="360"/>
        </w:tabs>
        <w:spacing w:line="360" w:lineRule="auto"/>
        <w:jc w:val="center"/>
        <w:rPr>
          <w:rFonts w:ascii="Arial" w:hAnsi="Arial" w:cs="Arial"/>
          <w:sz w:val="24"/>
          <w:szCs w:val="24"/>
        </w:rPr>
      </w:pPr>
      <w:bookmarkStart w:id="0" w:name="_Toc29369394"/>
      <w:bookmarkStart w:id="1" w:name="_Toc29369491"/>
      <w:r w:rsidRPr="005F6465">
        <w:rPr>
          <w:rFonts w:ascii="Arial" w:hAnsi="Arial" w:cs="Arial"/>
          <w:sz w:val="24"/>
          <w:szCs w:val="24"/>
        </w:rPr>
        <w:t>HOUSING REHABILITATION PROGRAM GUIDELINES</w:t>
      </w:r>
      <w:bookmarkEnd w:id="0"/>
      <w:bookmarkEnd w:id="1"/>
    </w:p>
    <w:p w14:paraId="16B0F6DB" w14:textId="77777777" w:rsidR="00415C32" w:rsidRPr="005F6465" w:rsidRDefault="00415C32" w:rsidP="00413A6E">
      <w:pPr>
        <w:tabs>
          <w:tab w:val="left" w:pos="360"/>
        </w:tabs>
        <w:spacing w:line="360" w:lineRule="auto"/>
        <w:contextualSpacing/>
        <w:jc w:val="both"/>
        <w:rPr>
          <w:rFonts w:cs="Arial"/>
          <w:szCs w:val="24"/>
        </w:rPr>
      </w:pPr>
    </w:p>
    <w:p w14:paraId="1DFAEEF3" w14:textId="0AFDADA8" w:rsidR="00415C32" w:rsidRPr="005F6465" w:rsidRDefault="00415C32" w:rsidP="00413A6E">
      <w:pPr>
        <w:tabs>
          <w:tab w:val="left" w:pos="360"/>
        </w:tabs>
        <w:spacing w:line="360" w:lineRule="auto"/>
        <w:contextualSpacing/>
        <w:jc w:val="both"/>
        <w:rPr>
          <w:rFonts w:cs="Arial"/>
        </w:rPr>
      </w:pPr>
      <w:r w:rsidRPr="6D23AB28">
        <w:rPr>
          <w:rFonts w:cs="Arial"/>
        </w:rPr>
        <w:t xml:space="preserve">The </w:t>
      </w:r>
      <w:r w:rsidR="00311EA8" w:rsidRPr="6D23AB28">
        <w:rPr>
          <w:rFonts w:cs="Arial"/>
          <w:i/>
          <w:iCs/>
          <w:color w:val="A50021"/>
        </w:rPr>
        <w:t>{City/County}</w:t>
      </w:r>
      <w:r w:rsidRPr="6D23AB28">
        <w:rPr>
          <w:rFonts w:cs="Arial"/>
          <w:i/>
          <w:iCs/>
          <w:color w:val="A50021"/>
        </w:rPr>
        <w:t xml:space="preserve"> of</w:t>
      </w:r>
      <w:r w:rsidRPr="6D23AB28">
        <w:rPr>
          <w:rFonts w:cs="Arial"/>
          <w:color w:val="A50021"/>
        </w:rPr>
        <w:t xml:space="preserve"> </w:t>
      </w:r>
      <w:r w:rsidRPr="6D23AB28">
        <w:rPr>
          <w:rFonts w:cs="Arial"/>
        </w:rPr>
        <w:t>________________ Housing Rehabilitation Program,</w:t>
      </w:r>
      <w:r w:rsidR="008C7047" w:rsidRPr="6D23AB28">
        <w:rPr>
          <w:rFonts w:cs="Arial"/>
        </w:rPr>
        <w:t xml:space="preserve"> (</w:t>
      </w:r>
      <w:r w:rsidR="00310AA2" w:rsidRPr="6D23AB28">
        <w:rPr>
          <w:rFonts w:cs="Arial"/>
        </w:rPr>
        <w:t>here after called “Lender”)</w:t>
      </w:r>
      <w:r w:rsidR="008C7047" w:rsidRPr="6D23AB28">
        <w:rPr>
          <w:rFonts w:cs="Arial"/>
        </w:rPr>
        <w:t xml:space="preserve">, </w:t>
      </w:r>
      <w:r w:rsidRPr="6D23AB28">
        <w:rPr>
          <w:rFonts w:cs="Arial"/>
        </w:rPr>
        <w:t xml:space="preserve">funded by State Community Development Block Grant (CDBG) Program, is designed to expand the supply of decent, safe, </w:t>
      </w:r>
      <w:proofErr w:type="gramStart"/>
      <w:r w:rsidRPr="6D23AB28">
        <w:rPr>
          <w:rFonts w:cs="Arial"/>
        </w:rPr>
        <w:t>sanitary</w:t>
      </w:r>
      <w:proofErr w:type="gramEnd"/>
      <w:r w:rsidRPr="6D23AB28">
        <w:rPr>
          <w:rFonts w:cs="Arial"/>
        </w:rPr>
        <w:t xml:space="preserve"> and affordable housing; to correct health and safety hazards in deteriorated housing; and to extend the useful life of existing housing units.</w:t>
      </w:r>
      <w:r w:rsidR="00672A35" w:rsidRPr="6D23AB28">
        <w:rPr>
          <w:rFonts w:cs="Arial"/>
        </w:rPr>
        <w:t xml:space="preserve"> </w:t>
      </w:r>
      <w:r w:rsidRPr="6D23AB28">
        <w:rPr>
          <w:rFonts w:cs="Arial"/>
        </w:rPr>
        <w:t>Loans and grants are available to achieve cost</w:t>
      </w:r>
      <w:r w:rsidR="1E680792" w:rsidRPr="6D23AB28">
        <w:rPr>
          <w:rFonts w:cs="Arial"/>
        </w:rPr>
        <w:t xml:space="preserve"> </w:t>
      </w:r>
      <w:r w:rsidRPr="6D23AB28">
        <w:rPr>
          <w:rFonts w:cs="Arial"/>
        </w:rPr>
        <w:t>effective repairs for low</w:t>
      </w:r>
      <w:r w:rsidR="164C6F77" w:rsidRPr="6D23AB28">
        <w:rPr>
          <w:rFonts w:cs="Arial"/>
        </w:rPr>
        <w:t>-</w:t>
      </w:r>
      <w:r w:rsidRPr="6D23AB28">
        <w:rPr>
          <w:rFonts w:cs="Arial"/>
        </w:rPr>
        <w:t>income owner</w:t>
      </w:r>
      <w:r w:rsidR="067F1E7A" w:rsidRPr="6D23AB28">
        <w:rPr>
          <w:rFonts w:cs="Arial"/>
        </w:rPr>
        <w:t>-</w:t>
      </w:r>
      <w:r w:rsidRPr="6D23AB28">
        <w:rPr>
          <w:rFonts w:cs="Arial"/>
        </w:rPr>
        <w:t>occupied homes or for units occupied by low-income tenants of owner-investors jurisdiction wide.</w:t>
      </w:r>
      <w:r w:rsidR="00672A35" w:rsidRPr="6D23AB28">
        <w:rPr>
          <w:rFonts w:cs="Arial"/>
        </w:rPr>
        <w:t xml:space="preserve"> </w:t>
      </w:r>
    </w:p>
    <w:p w14:paraId="583A7F7A" w14:textId="77777777" w:rsidR="00EE5006" w:rsidRPr="005F6465" w:rsidRDefault="00EE5006" w:rsidP="00413A6E">
      <w:pPr>
        <w:jc w:val="both"/>
        <w:rPr>
          <w:rStyle w:val="Heading1Char"/>
          <w:b w:val="0"/>
        </w:rPr>
      </w:pPr>
    </w:p>
    <w:p w14:paraId="27E1388F" w14:textId="27FE0CB7" w:rsidR="00D651D9" w:rsidRPr="005F6465" w:rsidRDefault="00D651D9" w:rsidP="00F535D8">
      <w:pPr>
        <w:pStyle w:val="Heading1"/>
      </w:pPr>
      <w:bookmarkStart w:id="2" w:name="_Toc144225816"/>
      <w:r w:rsidRPr="005F6465">
        <w:rPr>
          <w:rStyle w:val="Heading1Char"/>
          <w:b/>
          <w:kern w:val="0"/>
        </w:rPr>
        <w:t>FAIR HOUSING</w:t>
      </w:r>
      <w:bookmarkEnd w:id="2"/>
      <w:r w:rsidRPr="005F6465">
        <w:tab/>
      </w:r>
    </w:p>
    <w:p w14:paraId="67060BB7" w14:textId="77BFB07E" w:rsidR="00D651D9" w:rsidRDefault="00D651D9" w:rsidP="00413A6E">
      <w:pPr>
        <w:tabs>
          <w:tab w:val="left" w:pos="360"/>
        </w:tabs>
        <w:spacing w:line="360" w:lineRule="auto"/>
        <w:contextualSpacing/>
        <w:jc w:val="both"/>
        <w:rPr>
          <w:rFonts w:cs="Arial"/>
          <w:szCs w:val="24"/>
        </w:rPr>
      </w:pPr>
      <w:r w:rsidRPr="005F6465">
        <w:rPr>
          <w:rFonts w:cs="Arial"/>
          <w:szCs w:val="24"/>
        </w:rPr>
        <w:t xml:space="preserve">This program will be implemented in ways consistent with the </w:t>
      </w:r>
      <w:r w:rsidR="008C7047" w:rsidRPr="005F6465">
        <w:rPr>
          <w:rFonts w:cs="Arial"/>
          <w:szCs w:val="24"/>
        </w:rPr>
        <w:t>Lender’s</w:t>
      </w:r>
      <w:r w:rsidRPr="005F6465">
        <w:rPr>
          <w:rFonts w:cs="Arial"/>
          <w:szCs w:val="24"/>
        </w:rPr>
        <w:t xml:space="preserve"> commitment to Fair Housing. No person shall be excluded from participation in, denied the benefit of, or be subjected to discrimination under any program or activity funded in whole or in part with Community Development Block Grant (CDBG) funds on the basis of </w:t>
      </w:r>
      <w:r w:rsidR="00A313C8" w:rsidRPr="005F6465">
        <w:rPr>
          <w:rFonts w:cs="Arial"/>
          <w:szCs w:val="24"/>
        </w:rPr>
        <w:t>their</w:t>
      </w:r>
      <w:r w:rsidRPr="005F6465">
        <w:rPr>
          <w:rFonts w:cs="Arial"/>
          <w:szCs w:val="24"/>
        </w:rPr>
        <w:t xml:space="preserve"> religion or religious affiliation, age, race, color, </w:t>
      </w:r>
      <w:r w:rsidR="00524451">
        <w:rPr>
          <w:rFonts w:cs="Arial"/>
          <w:szCs w:val="24"/>
        </w:rPr>
        <w:t xml:space="preserve">creed, </w:t>
      </w:r>
      <w:r w:rsidRPr="005F6465">
        <w:rPr>
          <w:rFonts w:cs="Arial"/>
          <w:szCs w:val="24"/>
        </w:rPr>
        <w:t xml:space="preserve">ancestry, national origin, </w:t>
      </w:r>
      <w:r w:rsidR="00524451">
        <w:rPr>
          <w:rFonts w:cs="Arial"/>
          <w:szCs w:val="24"/>
        </w:rPr>
        <w:t>gender</w:t>
      </w:r>
      <w:r w:rsidRPr="005F6465">
        <w:rPr>
          <w:rFonts w:cs="Arial"/>
          <w:szCs w:val="24"/>
        </w:rPr>
        <w:t xml:space="preserve">, marital </w:t>
      </w:r>
      <w:r w:rsidR="00524451">
        <w:rPr>
          <w:rFonts w:cs="Arial"/>
          <w:szCs w:val="24"/>
        </w:rPr>
        <w:t>or</w:t>
      </w:r>
      <w:r w:rsidRPr="005F6465">
        <w:rPr>
          <w:rFonts w:cs="Arial"/>
          <w:szCs w:val="24"/>
        </w:rPr>
        <w:t xml:space="preserve"> familial status (children), physical or mental disability, </w:t>
      </w:r>
      <w:r w:rsidR="00524451">
        <w:rPr>
          <w:rFonts w:cs="Arial"/>
          <w:szCs w:val="24"/>
        </w:rPr>
        <w:t>medical condition</w:t>
      </w:r>
      <w:r w:rsidR="000C5086">
        <w:rPr>
          <w:rFonts w:cs="Arial"/>
          <w:szCs w:val="24"/>
        </w:rPr>
        <w:t>,</w:t>
      </w:r>
      <w:r w:rsidR="00524451">
        <w:rPr>
          <w:rFonts w:cs="Arial"/>
          <w:szCs w:val="24"/>
        </w:rPr>
        <w:t xml:space="preserve"> </w:t>
      </w:r>
      <w:r w:rsidRPr="005F6465">
        <w:rPr>
          <w:rFonts w:cs="Arial"/>
          <w:szCs w:val="24"/>
        </w:rPr>
        <w:t>sexual orientation, or other arbitrary cause.</w:t>
      </w:r>
    </w:p>
    <w:p w14:paraId="0FC4E93F" w14:textId="77777777" w:rsidR="007622A1" w:rsidRDefault="007622A1" w:rsidP="00413A6E">
      <w:pPr>
        <w:tabs>
          <w:tab w:val="left" w:pos="360"/>
        </w:tabs>
        <w:spacing w:line="360" w:lineRule="auto"/>
        <w:contextualSpacing/>
        <w:jc w:val="both"/>
        <w:rPr>
          <w:rFonts w:cs="Arial"/>
          <w:szCs w:val="24"/>
        </w:rPr>
      </w:pPr>
    </w:p>
    <w:p w14:paraId="35A7390B" w14:textId="41C83202" w:rsidR="00AE4B31" w:rsidRPr="005F6465" w:rsidRDefault="00AE4B31" w:rsidP="00F535D8">
      <w:pPr>
        <w:pStyle w:val="Heading1"/>
      </w:pPr>
      <w:bookmarkStart w:id="3" w:name="_Toc144225817"/>
      <w:r>
        <w:t>OUTREACH</w:t>
      </w:r>
      <w:bookmarkEnd w:id="3"/>
    </w:p>
    <w:p w14:paraId="2E815765" w14:textId="2F862918" w:rsidR="00AE4B31" w:rsidRDefault="00AE4B31" w:rsidP="00413A6E">
      <w:pPr>
        <w:spacing w:line="360" w:lineRule="auto"/>
        <w:contextualSpacing/>
        <w:jc w:val="both"/>
        <w:rPr>
          <w:rFonts w:cs="Arial"/>
        </w:rPr>
      </w:pPr>
      <w:r w:rsidRPr="6D23AB28">
        <w:rPr>
          <w:rFonts w:cs="Arial"/>
        </w:rPr>
        <w:t xml:space="preserve">When loan funds are available, the Lender shall conduct a periodic program to advertise and promote the Housing Rehabilitation Program so that all those in need of rehabilitation assistance are aware of the Lender’s program. Efforts will be made to </w:t>
      </w:r>
      <w:r w:rsidR="009B264A">
        <w:rPr>
          <w:rFonts w:cs="Arial"/>
        </w:rPr>
        <w:t>pr</w:t>
      </w:r>
      <w:r w:rsidR="00827D0A">
        <w:rPr>
          <w:rFonts w:cs="Arial"/>
        </w:rPr>
        <w:t xml:space="preserve">ioritize outreach to households that </w:t>
      </w:r>
      <w:r w:rsidR="00A36386">
        <w:rPr>
          <w:rFonts w:cs="Arial"/>
        </w:rPr>
        <w:t>are dispro</w:t>
      </w:r>
      <w:r w:rsidR="00557E3E">
        <w:rPr>
          <w:rFonts w:cs="Arial"/>
        </w:rPr>
        <w:t>po</w:t>
      </w:r>
      <w:r w:rsidR="00A36386">
        <w:rPr>
          <w:rFonts w:cs="Arial"/>
        </w:rPr>
        <w:t>rtionately underrepresented in</w:t>
      </w:r>
      <w:r w:rsidR="00AA1637">
        <w:rPr>
          <w:rFonts w:cs="Arial"/>
        </w:rPr>
        <w:t xml:space="preserve"> </w:t>
      </w:r>
      <w:r w:rsidR="0079056E">
        <w:rPr>
          <w:rFonts w:cs="Arial"/>
        </w:rPr>
        <w:t xml:space="preserve">housing </w:t>
      </w:r>
      <w:r w:rsidR="004643BE">
        <w:rPr>
          <w:rFonts w:cs="Arial"/>
        </w:rPr>
        <w:t>rehabilitation assistance programs</w:t>
      </w:r>
      <w:r w:rsidR="009A0169">
        <w:rPr>
          <w:rFonts w:cs="Arial"/>
        </w:rPr>
        <w:t xml:space="preserve"> </w:t>
      </w:r>
      <w:r w:rsidRPr="6D23AB28">
        <w:rPr>
          <w:rFonts w:cs="Arial"/>
        </w:rPr>
        <w:t xml:space="preserve">such as: </w:t>
      </w:r>
      <w:r w:rsidR="00354EA9">
        <w:rPr>
          <w:rFonts w:cs="Arial"/>
        </w:rPr>
        <w:t xml:space="preserve">people who are </w:t>
      </w:r>
      <w:r w:rsidRPr="6D23AB28">
        <w:rPr>
          <w:rFonts w:cs="Arial"/>
        </w:rPr>
        <w:t xml:space="preserve">elderly, </w:t>
      </w:r>
      <w:r w:rsidR="002646B7">
        <w:rPr>
          <w:rFonts w:cs="Arial"/>
        </w:rPr>
        <w:t xml:space="preserve">people who are </w:t>
      </w:r>
      <w:r w:rsidRPr="6D23AB28">
        <w:rPr>
          <w:rFonts w:cs="Arial"/>
        </w:rPr>
        <w:t>single</w:t>
      </w:r>
      <w:r w:rsidR="0099725C">
        <w:rPr>
          <w:rFonts w:cs="Arial"/>
        </w:rPr>
        <w:t>-</w:t>
      </w:r>
      <w:r w:rsidRPr="6D23AB28">
        <w:rPr>
          <w:rFonts w:cs="Arial"/>
        </w:rPr>
        <w:t>parent</w:t>
      </w:r>
      <w:r w:rsidR="002646B7">
        <w:rPr>
          <w:rFonts w:cs="Arial"/>
        </w:rPr>
        <w:t>s,</w:t>
      </w:r>
      <w:r w:rsidRPr="6D23AB28">
        <w:rPr>
          <w:rFonts w:cs="Arial"/>
        </w:rPr>
        <w:t xml:space="preserve"> </w:t>
      </w:r>
      <w:r w:rsidR="002646B7">
        <w:rPr>
          <w:rFonts w:cs="Arial"/>
        </w:rPr>
        <w:t>people</w:t>
      </w:r>
      <w:r w:rsidR="005A4987">
        <w:rPr>
          <w:rFonts w:cs="Arial"/>
        </w:rPr>
        <w:t xml:space="preserve"> with disabilities</w:t>
      </w:r>
      <w:r w:rsidRPr="6D23AB28">
        <w:rPr>
          <w:rFonts w:cs="Arial"/>
        </w:rPr>
        <w:t xml:space="preserve">, and </w:t>
      </w:r>
      <w:r w:rsidR="0099725C">
        <w:rPr>
          <w:rFonts w:cs="Arial"/>
        </w:rPr>
        <w:t xml:space="preserve">people of </w:t>
      </w:r>
      <w:r w:rsidR="00354EA9">
        <w:rPr>
          <w:rFonts w:cs="Arial"/>
        </w:rPr>
        <w:t>color</w:t>
      </w:r>
      <w:r w:rsidRPr="6D23AB28">
        <w:rPr>
          <w:rFonts w:cs="Arial"/>
        </w:rPr>
        <w:t xml:space="preserve">. </w:t>
      </w:r>
      <w:r w:rsidR="00334AB2">
        <w:rPr>
          <w:rFonts w:cs="Arial"/>
        </w:rPr>
        <w:t>These efforts will include:</w:t>
      </w:r>
    </w:p>
    <w:p w14:paraId="22C304AB" w14:textId="40AF99E2" w:rsidR="00334AB2" w:rsidRPr="00D55F54" w:rsidRDefault="00305975" w:rsidP="00413A6E">
      <w:pPr>
        <w:pStyle w:val="ListParagraph"/>
        <w:numPr>
          <w:ilvl w:val="0"/>
          <w:numId w:val="27"/>
        </w:numPr>
        <w:spacing w:line="360" w:lineRule="auto"/>
        <w:ind w:left="360"/>
        <w:jc w:val="both"/>
        <w:rPr>
          <w:rFonts w:cs="Arial"/>
        </w:rPr>
      </w:pPr>
      <w:r w:rsidRPr="00D55F54">
        <w:rPr>
          <w:rFonts w:cs="Arial"/>
        </w:rPr>
        <w:t xml:space="preserve">Partnering with </w:t>
      </w:r>
      <w:r w:rsidR="00C5019B" w:rsidRPr="00D55F54">
        <w:rPr>
          <w:rFonts w:cs="Arial"/>
        </w:rPr>
        <w:t xml:space="preserve">our local </w:t>
      </w:r>
      <w:r w:rsidR="00CC192E" w:rsidRPr="00D55F54">
        <w:rPr>
          <w:rFonts w:cs="Arial"/>
        </w:rPr>
        <w:t>R</w:t>
      </w:r>
      <w:r w:rsidR="00C5019B" w:rsidRPr="00D55F54">
        <w:rPr>
          <w:rFonts w:cs="Arial"/>
        </w:rPr>
        <w:t xml:space="preserve">egional </w:t>
      </w:r>
      <w:r w:rsidR="00CC192E" w:rsidRPr="00D55F54">
        <w:rPr>
          <w:rFonts w:cs="Arial"/>
        </w:rPr>
        <w:t>C</w:t>
      </w:r>
      <w:r w:rsidR="00C5019B" w:rsidRPr="00D55F54">
        <w:rPr>
          <w:rFonts w:cs="Arial"/>
        </w:rPr>
        <w:t>enter</w:t>
      </w:r>
      <w:r w:rsidR="00AB27AA" w:rsidRPr="00D55F54">
        <w:rPr>
          <w:rFonts w:cs="Arial"/>
        </w:rPr>
        <w:t xml:space="preserve"> to help identify</w:t>
      </w:r>
      <w:r w:rsidR="004E0752" w:rsidRPr="00D55F54">
        <w:rPr>
          <w:rFonts w:cs="Arial"/>
        </w:rPr>
        <w:t xml:space="preserve"> people with disabilities who may qualify for the program</w:t>
      </w:r>
    </w:p>
    <w:p w14:paraId="1474A658" w14:textId="3337C819" w:rsidR="004E0752" w:rsidRPr="00D55F54" w:rsidRDefault="004E0752" w:rsidP="00413A6E">
      <w:pPr>
        <w:pStyle w:val="ListParagraph"/>
        <w:numPr>
          <w:ilvl w:val="0"/>
          <w:numId w:val="27"/>
        </w:numPr>
        <w:spacing w:line="360" w:lineRule="auto"/>
        <w:ind w:left="360"/>
        <w:jc w:val="both"/>
        <w:rPr>
          <w:rFonts w:cs="Arial"/>
        </w:rPr>
      </w:pPr>
      <w:r w:rsidRPr="00D55F54">
        <w:rPr>
          <w:rFonts w:cs="Arial"/>
        </w:rPr>
        <w:lastRenderedPageBreak/>
        <w:t xml:space="preserve">Partnering with our </w:t>
      </w:r>
      <w:r w:rsidR="00990302" w:rsidRPr="00D55F54">
        <w:rPr>
          <w:rFonts w:cs="Arial"/>
        </w:rPr>
        <w:t xml:space="preserve">local Senior Center </w:t>
      </w:r>
      <w:r w:rsidR="00C26AEF" w:rsidRPr="00D55F54">
        <w:rPr>
          <w:rFonts w:cs="Arial"/>
        </w:rPr>
        <w:t xml:space="preserve">or </w:t>
      </w:r>
      <w:r w:rsidR="00266461" w:rsidRPr="00D55F54">
        <w:rPr>
          <w:rFonts w:cs="Arial"/>
        </w:rPr>
        <w:t>Area Council on Aging</w:t>
      </w:r>
    </w:p>
    <w:p w14:paraId="11315E31" w14:textId="68DC42F8" w:rsidR="000B45BA" w:rsidRPr="00D55F54" w:rsidRDefault="00B97677" w:rsidP="00413A6E">
      <w:pPr>
        <w:pStyle w:val="ListParagraph"/>
        <w:numPr>
          <w:ilvl w:val="0"/>
          <w:numId w:val="27"/>
        </w:numPr>
        <w:spacing w:line="360" w:lineRule="auto"/>
        <w:ind w:left="360"/>
        <w:jc w:val="both"/>
        <w:rPr>
          <w:rFonts w:cs="Arial"/>
        </w:rPr>
      </w:pPr>
      <w:r w:rsidRPr="00D55F54">
        <w:rPr>
          <w:rFonts w:cs="Arial"/>
        </w:rPr>
        <w:t xml:space="preserve">Provide program brochures and information to </w:t>
      </w:r>
      <w:r w:rsidR="00042250" w:rsidRPr="00D55F54">
        <w:rPr>
          <w:rFonts w:cs="Arial"/>
        </w:rPr>
        <w:t>local schools, community centers</w:t>
      </w:r>
      <w:r w:rsidR="00D8388D" w:rsidRPr="00D55F54">
        <w:rPr>
          <w:rFonts w:cs="Arial"/>
        </w:rPr>
        <w:t xml:space="preserve">, </w:t>
      </w:r>
      <w:r w:rsidR="00C145F4" w:rsidRPr="00D55F54">
        <w:rPr>
          <w:rFonts w:cs="Arial"/>
        </w:rPr>
        <w:t>faith-based</w:t>
      </w:r>
      <w:r w:rsidR="00D8388D" w:rsidRPr="00D55F54">
        <w:rPr>
          <w:rFonts w:cs="Arial"/>
        </w:rPr>
        <w:t xml:space="preserve"> organizations, </w:t>
      </w:r>
      <w:r w:rsidR="00C145F4" w:rsidRPr="00D55F54">
        <w:rPr>
          <w:rFonts w:cs="Arial"/>
        </w:rPr>
        <w:t xml:space="preserve">non-profit organizations that have relationships with </w:t>
      </w:r>
      <w:r w:rsidR="00EE75A1" w:rsidRPr="00D55F54">
        <w:rPr>
          <w:rFonts w:cs="Arial"/>
        </w:rPr>
        <w:t xml:space="preserve">prioritized beneficiary groups, </w:t>
      </w:r>
      <w:r w:rsidR="00042250" w:rsidRPr="00D55F54">
        <w:rPr>
          <w:rFonts w:cs="Arial"/>
        </w:rPr>
        <w:t>and legal aid offices</w:t>
      </w:r>
    </w:p>
    <w:p w14:paraId="11B71D1D" w14:textId="71935160" w:rsidR="00042250" w:rsidRPr="00D55F54" w:rsidRDefault="00C73DB5" w:rsidP="00413A6E">
      <w:pPr>
        <w:pStyle w:val="ListParagraph"/>
        <w:numPr>
          <w:ilvl w:val="0"/>
          <w:numId w:val="27"/>
        </w:numPr>
        <w:spacing w:line="360" w:lineRule="auto"/>
        <w:ind w:left="360"/>
        <w:jc w:val="both"/>
        <w:rPr>
          <w:rFonts w:cs="Arial"/>
        </w:rPr>
      </w:pPr>
      <w:r w:rsidRPr="00D55F54">
        <w:rPr>
          <w:rFonts w:cs="Arial"/>
        </w:rPr>
        <w:t xml:space="preserve">Provide program </w:t>
      </w:r>
      <w:r w:rsidR="00787CA0" w:rsidRPr="00D55F54">
        <w:rPr>
          <w:rFonts w:cs="Arial"/>
        </w:rPr>
        <w:t xml:space="preserve">information workshops at </w:t>
      </w:r>
      <w:r w:rsidR="00D8388D" w:rsidRPr="00D55F54">
        <w:rPr>
          <w:rFonts w:cs="Arial"/>
        </w:rPr>
        <w:t xml:space="preserve">local </w:t>
      </w:r>
      <w:r w:rsidR="005254F9" w:rsidRPr="00D55F54">
        <w:rPr>
          <w:rFonts w:cs="Arial"/>
        </w:rPr>
        <w:t xml:space="preserve">community </w:t>
      </w:r>
      <w:r w:rsidR="004C6F6E" w:rsidRPr="00D55F54">
        <w:rPr>
          <w:rFonts w:cs="Arial"/>
        </w:rPr>
        <w:t>hubs</w:t>
      </w:r>
    </w:p>
    <w:p w14:paraId="03901891" w14:textId="77777777" w:rsidR="00A73FAE" w:rsidRDefault="00A73FAE" w:rsidP="00413A6E">
      <w:pPr>
        <w:tabs>
          <w:tab w:val="left" w:pos="360"/>
        </w:tabs>
        <w:spacing w:line="360" w:lineRule="auto"/>
        <w:ind w:left="360"/>
        <w:contextualSpacing/>
        <w:jc w:val="both"/>
        <w:rPr>
          <w:rFonts w:cs="Arial"/>
        </w:rPr>
      </w:pPr>
    </w:p>
    <w:p w14:paraId="2B890064" w14:textId="670F7A1D" w:rsidR="00A73FAE" w:rsidRPr="00E431D2" w:rsidRDefault="00A73FAE" w:rsidP="00413A6E">
      <w:pPr>
        <w:spacing w:line="360" w:lineRule="auto"/>
        <w:contextualSpacing/>
        <w:jc w:val="both"/>
        <w:rPr>
          <w:rFonts w:cs="Arial"/>
          <w:color w:val="A50021"/>
        </w:rPr>
      </w:pPr>
      <w:r w:rsidRPr="00E431D2">
        <w:rPr>
          <w:rFonts w:cs="Arial"/>
          <w:color w:val="A50021"/>
        </w:rPr>
        <w:t xml:space="preserve">TA:  </w:t>
      </w:r>
      <w:r w:rsidR="00E63451" w:rsidRPr="00E431D2">
        <w:rPr>
          <w:rFonts w:cs="Arial"/>
          <w:color w:val="A50021"/>
        </w:rPr>
        <w:t xml:space="preserve">Grantees </w:t>
      </w:r>
      <w:r w:rsidR="00334AB2" w:rsidRPr="00E431D2">
        <w:rPr>
          <w:rFonts w:cs="Arial"/>
          <w:color w:val="A50021"/>
        </w:rPr>
        <w:t>may</w:t>
      </w:r>
      <w:r w:rsidR="0009278A" w:rsidRPr="00E431D2">
        <w:rPr>
          <w:rFonts w:cs="Arial"/>
          <w:color w:val="A50021"/>
        </w:rPr>
        <w:t xml:space="preserve"> </w:t>
      </w:r>
      <w:r w:rsidR="00334AB2" w:rsidRPr="00E431D2">
        <w:rPr>
          <w:rFonts w:cs="Arial"/>
          <w:color w:val="A50021"/>
        </w:rPr>
        <w:t>define outreach efforts based on their program specific beneficia</w:t>
      </w:r>
      <w:r w:rsidR="00261EF4" w:rsidRPr="00E431D2">
        <w:rPr>
          <w:rFonts w:cs="Arial"/>
          <w:color w:val="A50021"/>
        </w:rPr>
        <w:t>ry prioritization</w:t>
      </w:r>
      <w:r w:rsidR="00334AB2" w:rsidRPr="00E431D2">
        <w:rPr>
          <w:rFonts w:cs="Arial"/>
          <w:color w:val="A50021"/>
        </w:rPr>
        <w:t>.</w:t>
      </w:r>
      <w:r w:rsidR="00F06D33" w:rsidRPr="00E431D2">
        <w:rPr>
          <w:rFonts w:cs="Arial"/>
          <w:color w:val="A50021"/>
        </w:rPr>
        <w:t xml:space="preserve"> </w:t>
      </w:r>
      <w:r w:rsidR="00334AB2" w:rsidRPr="00E431D2">
        <w:rPr>
          <w:rFonts w:cs="Arial"/>
          <w:color w:val="A50021"/>
        </w:rPr>
        <w:t xml:space="preserve">Grantees </w:t>
      </w:r>
      <w:r w:rsidR="00E63451" w:rsidRPr="00E431D2">
        <w:rPr>
          <w:rFonts w:cs="Arial"/>
          <w:color w:val="A50021"/>
        </w:rPr>
        <w:t xml:space="preserve">should </w:t>
      </w:r>
      <w:r w:rsidR="00E93D3F" w:rsidRPr="00E431D2">
        <w:rPr>
          <w:rFonts w:cs="Arial"/>
          <w:color w:val="A50021"/>
        </w:rPr>
        <w:t xml:space="preserve">review Appendix B: Equity and Belonging Toolkit for detailed information on </w:t>
      </w:r>
      <w:r w:rsidR="0A4BFDDD" w:rsidRPr="00E431D2">
        <w:rPr>
          <w:rFonts w:cs="Arial"/>
          <w:color w:val="A50021"/>
        </w:rPr>
        <w:t xml:space="preserve">centering </w:t>
      </w:r>
      <w:r w:rsidR="00091131" w:rsidRPr="00E431D2">
        <w:rPr>
          <w:rFonts w:cs="Arial"/>
          <w:color w:val="A50021"/>
        </w:rPr>
        <w:t xml:space="preserve">equity in the </w:t>
      </w:r>
      <w:r w:rsidR="00E1250B" w:rsidRPr="00E431D2">
        <w:rPr>
          <w:rFonts w:cs="Arial"/>
          <w:color w:val="A50021"/>
        </w:rPr>
        <w:t>outreach process.</w:t>
      </w:r>
    </w:p>
    <w:p w14:paraId="0C88CCF5" w14:textId="77777777" w:rsidR="00BF012E" w:rsidRDefault="00BF012E" w:rsidP="00F535D8">
      <w:pPr>
        <w:pStyle w:val="Heading1"/>
      </w:pPr>
    </w:p>
    <w:p w14:paraId="33A5F9C0" w14:textId="21CB3A50" w:rsidR="004441BE" w:rsidRPr="005F6465" w:rsidRDefault="00C91112" w:rsidP="00F535D8">
      <w:pPr>
        <w:pStyle w:val="Heading1"/>
      </w:pPr>
      <w:bookmarkStart w:id="4" w:name="_Toc144225818"/>
      <w:r>
        <w:t>PROCESSING APPLICATIONS</w:t>
      </w:r>
      <w:bookmarkEnd w:id="4"/>
    </w:p>
    <w:p w14:paraId="0496186E" w14:textId="2B9391BD" w:rsidR="00AE4B31" w:rsidRPr="005F6465" w:rsidRDefault="00AE4B31" w:rsidP="00413A6E">
      <w:pPr>
        <w:pStyle w:val="ListParagraph"/>
        <w:numPr>
          <w:ilvl w:val="0"/>
          <w:numId w:val="18"/>
        </w:numPr>
        <w:spacing w:line="360" w:lineRule="auto"/>
        <w:ind w:left="360"/>
        <w:jc w:val="both"/>
        <w:rPr>
          <w:rFonts w:cs="Arial"/>
          <w:szCs w:val="24"/>
        </w:rPr>
      </w:pPr>
      <w:r w:rsidRPr="005F6465">
        <w:rPr>
          <w:rFonts w:cs="Arial"/>
          <w:szCs w:val="24"/>
        </w:rPr>
        <w:t xml:space="preserve">Applications shall be received and processed </w:t>
      </w:r>
      <w:r w:rsidR="00434E65">
        <w:rPr>
          <w:rFonts w:cs="Arial"/>
          <w:szCs w:val="24"/>
        </w:rPr>
        <w:t>in the order they are received.</w:t>
      </w:r>
      <w:r w:rsidR="00BE08FD">
        <w:rPr>
          <w:rFonts w:cs="Arial"/>
          <w:szCs w:val="24"/>
        </w:rPr>
        <w:t xml:space="preserve"> </w:t>
      </w:r>
      <w:r w:rsidR="00434E65">
        <w:rPr>
          <w:rFonts w:cs="Arial"/>
          <w:szCs w:val="24"/>
        </w:rPr>
        <w:t>Applicants will be notified as soon as possible</w:t>
      </w:r>
      <w:r w:rsidR="00252851">
        <w:rPr>
          <w:rFonts w:cs="Arial"/>
          <w:szCs w:val="24"/>
        </w:rPr>
        <w:t xml:space="preserve"> of eligibility status</w:t>
      </w:r>
      <w:r w:rsidR="00434E65">
        <w:rPr>
          <w:rFonts w:cs="Arial"/>
          <w:szCs w:val="24"/>
        </w:rPr>
        <w:t>.</w:t>
      </w:r>
    </w:p>
    <w:p w14:paraId="0D33D768" w14:textId="6B1CD0F9" w:rsidR="00AE4B31" w:rsidRPr="005F6465" w:rsidRDefault="009D25F1" w:rsidP="00413A6E">
      <w:pPr>
        <w:pStyle w:val="ListParagraph"/>
        <w:numPr>
          <w:ilvl w:val="0"/>
          <w:numId w:val="18"/>
        </w:numPr>
        <w:spacing w:line="360" w:lineRule="auto"/>
        <w:ind w:left="360"/>
        <w:jc w:val="both"/>
        <w:rPr>
          <w:rFonts w:cs="Arial"/>
          <w:szCs w:val="24"/>
        </w:rPr>
      </w:pPr>
      <w:r>
        <w:rPr>
          <w:rFonts w:cs="Arial"/>
          <w:szCs w:val="24"/>
        </w:rPr>
        <w:t>Eligible a</w:t>
      </w:r>
      <w:r w:rsidRPr="005F6465">
        <w:rPr>
          <w:rFonts w:cs="Arial"/>
          <w:szCs w:val="24"/>
        </w:rPr>
        <w:t xml:space="preserve">pplicants </w:t>
      </w:r>
      <w:r w:rsidR="00AE4B31" w:rsidRPr="005F6465">
        <w:rPr>
          <w:rFonts w:cs="Arial"/>
          <w:szCs w:val="24"/>
        </w:rPr>
        <w:t xml:space="preserve">shall be placed on the Applicant </w:t>
      </w:r>
      <w:r w:rsidR="00C91112">
        <w:rPr>
          <w:rFonts w:cs="Arial"/>
          <w:szCs w:val="24"/>
        </w:rPr>
        <w:t>L</w:t>
      </w:r>
      <w:r w:rsidR="00C91112" w:rsidRPr="005F6465">
        <w:rPr>
          <w:rFonts w:cs="Arial"/>
          <w:szCs w:val="24"/>
        </w:rPr>
        <w:t xml:space="preserve">ist </w:t>
      </w:r>
      <w:r w:rsidR="00AE4B31" w:rsidRPr="005F6465">
        <w:rPr>
          <w:rFonts w:cs="Arial"/>
          <w:szCs w:val="24"/>
        </w:rPr>
        <w:t xml:space="preserve">at the time they apply for the program. </w:t>
      </w:r>
    </w:p>
    <w:p w14:paraId="1B3E0676" w14:textId="77777777" w:rsidR="00CA69AC" w:rsidRDefault="00AE4B31" w:rsidP="00413A6E">
      <w:pPr>
        <w:pStyle w:val="ListParagraph"/>
        <w:numPr>
          <w:ilvl w:val="0"/>
          <w:numId w:val="18"/>
        </w:numPr>
        <w:spacing w:line="360" w:lineRule="auto"/>
        <w:ind w:left="360"/>
        <w:jc w:val="both"/>
        <w:rPr>
          <w:rFonts w:cs="Arial"/>
        </w:rPr>
      </w:pPr>
      <w:r w:rsidRPr="6D23AB28">
        <w:rPr>
          <w:rFonts w:cs="Arial"/>
        </w:rPr>
        <w:t xml:space="preserve">Applicants shall provide information needed for the income and property verification process and what improvements are needed in a timely manner. </w:t>
      </w:r>
    </w:p>
    <w:p w14:paraId="18DB610A" w14:textId="2E3E1E26" w:rsidR="00AE4B31" w:rsidRPr="005F6465" w:rsidRDefault="00AE4B31" w:rsidP="00413A6E">
      <w:pPr>
        <w:pStyle w:val="ListParagraph"/>
        <w:numPr>
          <w:ilvl w:val="0"/>
          <w:numId w:val="18"/>
        </w:numPr>
        <w:spacing w:line="360" w:lineRule="auto"/>
        <w:ind w:left="360"/>
        <w:jc w:val="both"/>
        <w:rPr>
          <w:rFonts w:cs="Arial"/>
        </w:rPr>
      </w:pPr>
      <w:r w:rsidRPr="6D23AB28">
        <w:rPr>
          <w:rFonts w:cs="Arial"/>
        </w:rPr>
        <w:t xml:space="preserve">If information is not forthcoming in a reasonable </w:t>
      </w:r>
      <w:r w:rsidR="00EE58B1" w:rsidRPr="6D23AB28">
        <w:rPr>
          <w:rFonts w:cs="Arial"/>
        </w:rPr>
        <w:t>time</w:t>
      </w:r>
      <w:r w:rsidRPr="6D23AB28">
        <w:rPr>
          <w:rFonts w:cs="Arial"/>
        </w:rPr>
        <w:t>, the Applicant shall be informed that their position on the Applicant list may be affected</w:t>
      </w:r>
      <w:r w:rsidR="00CA69AC">
        <w:rPr>
          <w:rFonts w:cs="Arial"/>
        </w:rPr>
        <w:t xml:space="preserve"> and will be provided</w:t>
      </w:r>
      <w:r w:rsidR="00320E93">
        <w:rPr>
          <w:rFonts w:cs="Arial"/>
        </w:rPr>
        <w:t xml:space="preserve"> </w:t>
      </w:r>
      <w:r w:rsidR="008764E0">
        <w:rPr>
          <w:rFonts w:cs="Arial"/>
        </w:rPr>
        <w:t xml:space="preserve">technical assistance </w:t>
      </w:r>
      <w:r w:rsidR="001A26C8">
        <w:rPr>
          <w:rFonts w:cs="Arial"/>
        </w:rPr>
        <w:t>with</w:t>
      </w:r>
      <w:r w:rsidR="005505F7">
        <w:rPr>
          <w:rFonts w:cs="Arial"/>
        </w:rPr>
        <w:t xml:space="preserve"> completion of required documents</w:t>
      </w:r>
      <w:r w:rsidRPr="6D23AB28">
        <w:rPr>
          <w:rFonts w:cs="Arial"/>
        </w:rPr>
        <w:t xml:space="preserve">. </w:t>
      </w:r>
    </w:p>
    <w:p w14:paraId="33266F36" w14:textId="77777777" w:rsidR="00AE4B31" w:rsidRPr="005F6465" w:rsidRDefault="00AE4B31" w:rsidP="00413A6E">
      <w:pPr>
        <w:pStyle w:val="ListParagraph"/>
        <w:numPr>
          <w:ilvl w:val="0"/>
          <w:numId w:val="18"/>
        </w:numPr>
        <w:spacing w:line="360" w:lineRule="auto"/>
        <w:ind w:left="360"/>
        <w:jc w:val="both"/>
        <w:rPr>
          <w:rFonts w:cs="Arial"/>
          <w:bCs/>
          <w:szCs w:val="24"/>
        </w:rPr>
      </w:pPr>
      <w:r w:rsidRPr="0783BC0E">
        <w:rPr>
          <w:rFonts w:cs="Arial"/>
        </w:rPr>
        <w:t>Unless there are emergency conditions that warrant more immediate action, projects will be funded based on the order of which the applications are received and deemed eligible.</w:t>
      </w:r>
    </w:p>
    <w:p w14:paraId="55DA5E54" w14:textId="77777777" w:rsidR="00A4496E" w:rsidRDefault="00A4496E" w:rsidP="00F535D8">
      <w:pPr>
        <w:pStyle w:val="Heading1"/>
      </w:pPr>
    </w:p>
    <w:p w14:paraId="5DD7BB5B" w14:textId="05DBA1C9" w:rsidR="005C16C6" w:rsidRPr="005F6465" w:rsidRDefault="00EE5006" w:rsidP="00F535D8">
      <w:pPr>
        <w:pStyle w:val="Heading1"/>
      </w:pPr>
      <w:bookmarkStart w:id="5" w:name="_Toc144225819"/>
      <w:r w:rsidRPr="005F6465">
        <w:t>TEMPORARY RELOCATION</w:t>
      </w:r>
      <w:bookmarkEnd w:id="5"/>
      <w:r w:rsidRPr="005F6465">
        <w:t xml:space="preserve"> </w:t>
      </w:r>
    </w:p>
    <w:p w14:paraId="4BF940D5" w14:textId="57902315" w:rsidR="00980451" w:rsidRPr="005F6465" w:rsidRDefault="003A6226" w:rsidP="00413A6E">
      <w:pPr>
        <w:tabs>
          <w:tab w:val="left" w:pos="360"/>
        </w:tabs>
        <w:spacing w:line="360" w:lineRule="auto"/>
        <w:contextualSpacing/>
        <w:jc w:val="both"/>
        <w:rPr>
          <w:rFonts w:cs="Arial"/>
          <w:szCs w:val="24"/>
        </w:rPr>
      </w:pPr>
      <w:r>
        <w:rPr>
          <w:rFonts w:cs="Arial"/>
          <w:szCs w:val="24"/>
        </w:rPr>
        <w:t>Unit occupants</w:t>
      </w:r>
      <w:r w:rsidRPr="005F6465">
        <w:rPr>
          <w:rFonts w:cs="Arial"/>
          <w:szCs w:val="24"/>
        </w:rPr>
        <w:t xml:space="preserve"> </w:t>
      </w:r>
      <w:r w:rsidR="00980451" w:rsidRPr="005F6465">
        <w:rPr>
          <w:rFonts w:cs="Arial"/>
          <w:szCs w:val="24"/>
        </w:rPr>
        <w:t xml:space="preserve">will be informed of their eligibility for temporary relocation benefits if occupancy during rehabilitation constitutes a danger to health and safety of tenant or public danger or is otherwise undesirable because of the nature of the project. Relocated tenants will receive </w:t>
      </w:r>
      <w:r w:rsidR="008A4468">
        <w:rPr>
          <w:rFonts w:cs="Arial"/>
          <w:szCs w:val="24"/>
        </w:rPr>
        <w:t>compen</w:t>
      </w:r>
      <w:r w:rsidR="00124550">
        <w:rPr>
          <w:rFonts w:cs="Arial"/>
          <w:szCs w:val="24"/>
        </w:rPr>
        <w:t xml:space="preserve">sation for </w:t>
      </w:r>
      <w:r w:rsidR="00980451" w:rsidRPr="005F6465">
        <w:rPr>
          <w:rFonts w:cs="Arial"/>
          <w:szCs w:val="24"/>
        </w:rPr>
        <w:t xml:space="preserve">increased housing costs, payment for moving and related expenses and appropriate advisory services, as detailed in the “Housing Rehabilitation Program Single Family Temporary Relocation Plan” attached at the end of </w:t>
      </w:r>
      <w:r w:rsidR="00980451" w:rsidRPr="005F6465">
        <w:rPr>
          <w:rFonts w:cs="Arial"/>
          <w:szCs w:val="24"/>
        </w:rPr>
        <w:lastRenderedPageBreak/>
        <w:t xml:space="preserve">these Guidelines. Owner occupants are not eligible for temporary relocation </w:t>
      </w:r>
      <w:r w:rsidR="005271D9" w:rsidRPr="005F6465">
        <w:rPr>
          <w:rFonts w:cs="Arial"/>
          <w:szCs w:val="24"/>
        </w:rPr>
        <w:t>benefits unless</w:t>
      </w:r>
      <w:r w:rsidR="00980451" w:rsidRPr="005F6465">
        <w:rPr>
          <w:rFonts w:cs="Arial"/>
          <w:szCs w:val="24"/>
        </w:rPr>
        <w:t xml:space="preserve"> health and safety threats are determined to exist by the project coordinator/construction </w:t>
      </w:r>
      <w:r w:rsidR="0067412C" w:rsidRPr="005F6465">
        <w:rPr>
          <w:rFonts w:cs="Arial"/>
          <w:szCs w:val="24"/>
        </w:rPr>
        <w:t>supervisor</w:t>
      </w:r>
      <w:r w:rsidR="00980451" w:rsidRPr="005F6465">
        <w:rPr>
          <w:rFonts w:cs="Arial"/>
          <w:szCs w:val="24"/>
        </w:rPr>
        <w:t xml:space="preserve">. </w:t>
      </w:r>
    </w:p>
    <w:p w14:paraId="122EFB73" w14:textId="77777777" w:rsidR="005C202A" w:rsidRDefault="005C202A" w:rsidP="00413A6E">
      <w:pPr>
        <w:jc w:val="both"/>
      </w:pPr>
    </w:p>
    <w:p w14:paraId="3BBF0B6F" w14:textId="1A6AE70F" w:rsidR="001C3697" w:rsidRPr="005F6465" w:rsidRDefault="006650F9" w:rsidP="00F535D8">
      <w:pPr>
        <w:pStyle w:val="Heading1"/>
      </w:pPr>
      <w:bookmarkStart w:id="6" w:name="_Toc144225820"/>
      <w:r w:rsidRPr="005F6465">
        <w:t>CONFLICT OF INTEREST</w:t>
      </w:r>
      <w:bookmarkEnd w:id="6"/>
      <w:r w:rsidRPr="005F6465">
        <w:t xml:space="preserve"> </w:t>
      </w:r>
    </w:p>
    <w:p w14:paraId="2B267339" w14:textId="77777777" w:rsidR="001C3697" w:rsidRPr="005F6465" w:rsidRDefault="001C3697" w:rsidP="00413A6E">
      <w:pPr>
        <w:tabs>
          <w:tab w:val="left" w:pos="360"/>
        </w:tabs>
        <w:spacing w:line="360" w:lineRule="auto"/>
        <w:contextualSpacing/>
        <w:jc w:val="both"/>
        <w:rPr>
          <w:rFonts w:cs="Arial"/>
        </w:rPr>
      </w:pPr>
      <w:r w:rsidRPr="6D23AB28">
        <w:rPr>
          <w:rFonts w:cs="Arial"/>
        </w:rPr>
        <w:t xml:space="preserve">No member of the governing body of the locality and no other official, employee, or agent of the </w:t>
      </w:r>
      <w:r w:rsidRPr="6D23AB28">
        <w:rPr>
          <w:rFonts w:cs="Arial"/>
          <w:color w:val="A50021"/>
        </w:rPr>
        <w:t>{City/County</w:t>
      </w:r>
      <w:r w:rsidRPr="6D23AB28">
        <w:rPr>
          <w:rFonts w:cs="Arial"/>
          <w:i/>
          <w:iCs/>
          <w:color w:val="A50021"/>
        </w:rPr>
        <w:t>}</w:t>
      </w:r>
      <w:r w:rsidRPr="6D23AB28">
        <w:rPr>
          <w:rFonts w:cs="Arial"/>
          <w:color w:val="A50021"/>
        </w:rPr>
        <w:t xml:space="preserve"> </w:t>
      </w:r>
      <w:r w:rsidRPr="6D23AB28">
        <w:rPr>
          <w:rFonts w:cs="Arial"/>
        </w:rPr>
        <w:t xml:space="preserve">government who exercises policy, decision-making functions, or responsibilities in connection with the planning and implementation of the program shall directly or indirectly be eligible for this program, unless the application for assistance has been reviewed and approved according to applicable California Department of Housing and Community Development (HCD) guidelines. This ineligibility shall continue for one year after an individual's relationship with the </w:t>
      </w:r>
      <w:r w:rsidRPr="6D23AB28">
        <w:rPr>
          <w:rFonts w:cs="Arial"/>
          <w:i/>
          <w:iCs/>
          <w:color w:val="A50021"/>
        </w:rPr>
        <w:t>{City/County}</w:t>
      </w:r>
      <w:r w:rsidRPr="6D23AB28">
        <w:rPr>
          <w:rFonts w:cs="Arial"/>
          <w:color w:val="A50021"/>
        </w:rPr>
        <w:t xml:space="preserve"> </w:t>
      </w:r>
      <w:r w:rsidRPr="6D23AB28">
        <w:rPr>
          <w:rFonts w:cs="Arial"/>
        </w:rPr>
        <w:t xml:space="preserve">ends. </w:t>
      </w:r>
    </w:p>
    <w:p w14:paraId="7D1F19A3" w14:textId="77777777" w:rsidR="001C3697" w:rsidRPr="005F6465" w:rsidRDefault="001C3697" w:rsidP="00413A6E">
      <w:pPr>
        <w:tabs>
          <w:tab w:val="left" w:pos="360"/>
        </w:tabs>
        <w:spacing w:line="360" w:lineRule="auto"/>
        <w:contextualSpacing/>
        <w:jc w:val="both"/>
        <w:rPr>
          <w:rFonts w:cs="Arial"/>
          <w:szCs w:val="24"/>
        </w:rPr>
      </w:pPr>
    </w:p>
    <w:p w14:paraId="2D276A71" w14:textId="77777777" w:rsidR="001C3697" w:rsidRPr="005F6465" w:rsidRDefault="001C3697" w:rsidP="00413A6E">
      <w:pPr>
        <w:tabs>
          <w:tab w:val="left" w:pos="360"/>
        </w:tabs>
        <w:spacing w:line="360" w:lineRule="auto"/>
        <w:contextualSpacing/>
        <w:jc w:val="both"/>
        <w:rPr>
          <w:rFonts w:cs="Arial"/>
          <w:szCs w:val="24"/>
        </w:rPr>
      </w:pPr>
      <w:r w:rsidRPr="005F6465">
        <w:rPr>
          <w:rFonts w:cs="Arial"/>
          <w:szCs w:val="24"/>
        </w:rPr>
        <w:t xml:space="preserve">A contractor with a vested interest in the property cannot bid on a rehabilitation job. Such a contractor may act as owner/builder, subject to standard construction procedures. (Owner/builders are reimbursed for materials purchased which are verified by invoice/receipt and used on the job. Reimbursement occurs after the installation is verified by Housing staff to be part of the scope of work. Owner/builders are not reimbursed for labor.) The </w:t>
      </w:r>
      <w:r w:rsidRPr="005F6465">
        <w:rPr>
          <w:rFonts w:cs="Arial"/>
          <w:i/>
          <w:color w:val="A50021"/>
          <w:szCs w:val="24"/>
        </w:rPr>
        <w:t>{City/County}</w:t>
      </w:r>
      <w:r w:rsidRPr="005F6465">
        <w:rPr>
          <w:rFonts w:cs="Arial"/>
          <w:color w:val="A50021"/>
          <w:szCs w:val="24"/>
        </w:rPr>
        <w:t xml:space="preserve"> </w:t>
      </w:r>
      <w:r w:rsidRPr="005F6465">
        <w:rPr>
          <w:rFonts w:cs="Arial"/>
          <w:szCs w:val="24"/>
        </w:rPr>
        <w:t>reserves the right to determine if the owner is capable of owner/builder rehabilitation work.</w:t>
      </w:r>
    </w:p>
    <w:p w14:paraId="2EF26A55" w14:textId="7AEE4332" w:rsidR="00953441" w:rsidRPr="00E431D2" w:rsidRDefault="007D2E73" w:rsidP="00413A6E">
      <w:pPr>
        <w:tabs>
          <w:tab w:val="left" w:pos="360"/>
        </w:tabs>
        <w:spacing w:line="360" w:lineRule="auto"/>
        <w:contextualSpacing/>
        <w:jc w:val="both"/>
        <w:rPr>
          <w:rFonts w:cs="Arial"/>
          <w:bCs/>
          <w:color w:val="A50021"/>
          <w:szCs w:val="24"/>
        </w:rPr>
      </w:pPr>
      <w:r w:rsidRPr="00E431D2">
        <w:rPr>
          <w:rFonts w:cs="Arial"/>
          <w:bCs/>
          <w:color w:val="A50021"/>
          <w:szCs w:val="24"/>
        </w:rPr>
        <w:t>TA:</w:t>
      </w:r>
      <w:r w:rsidR="00F06D33" w:rsidRPr="00E431D2">
        <w:rPr>
          <w:rFonts w:cs="Arial"/>
          <w:bCs/>
          <w:color w:val="A50021"/>
          <w:szCs w:val="24"/>
        </w:rPr>
        <w:t xml:space="preserve"> </w:t>
      </w:r>
      <w:r w:rsidRPr="00E431D2">
        <w:rPr>
          <w:rFonts w:cs="Arial"/>
          <w:bCs/>
          <w:color w:val="A50021"/>
          <w:szCs w:val="24"/>
        </w:rPr>
        <w:t xml:space="preserve">Grantees should familiarize themselves with </w:t>
      </w:r>
      <w:r w:rsidR="00DB65F2" w:rsidRPr="00E431D2">
        <w:rPr>
          <w:rFonts w:cs="Arial"/>
          <w:bCs/>
          <w:color w:val="A50021"/>
          <w:szCs w:val="24"/>
        </w:rPr>
        <w:t xml:space="preserve">the </w:t>
      </w:r>
      <w:r w:rsidR="00413A6E" w:rsidRPr="00E431D2">
        <w:rPr>
          <w:rFonts w:cs="Arial"/>
          <w:bCs/>
          <w:color w:val="A50021"/>
          <w:szCs w:val="24"/>
        </w:rPr>
        <w:t>Conflict-of-Interest</w:t>
      </w:r>
      <w:r w:rsidR="00DB65F2" w:rsidRPr="00E431D2">
        <w:rPr>
          <w:rFonts w:cs="Arial"/>
          <w:bCs/>
          <w:color w:val="A50021"/>
          <w:szCs w:val="24"/>
        </w:rPr>
        <w:t xml:space="preserve"> section of </w:t>
      </w:r>
      <w:r w:rsidRPr="00E431D2">
        <w:rPr>
          <w:rFonts w:cs="Arial"/>
          <w:bCs/>
          <w:color w:val="A50021"/>
          <w:szCs w:val="24"/>
        </w:rPr>
        <w:t>Chapter 4: Additional Grantee Information,</w:t>
      </w:r>
      <w:r w:rsidR="00DB65F2" w:rsidRPr="00E431D2">
        <w:rPr>
          <w:rFonts w:cs="Arial"/>
          <w:bCs/>
          <w:color w:val="A50021"/>
          <w:szCs w:val="24"/>
        </w:rPr>
        <w:t xml:space="preserve"> in the CDBG Grants Management Manual</w:t>
      </w:r>
      <w:r w:rsidR="00C53FC9" w:rsidRPr="00E431D2">
        <w:rPr>
          <w:rFonts w:cs="Arial"/>
          <w:bCs/>
          <w:color w:val="A50021"/>
          <w:szCs w:val="24"/>
        </w:rPr>
        <w:t xml:space="preserve"> including Appendix 4-</w:t>
      </w:r>
      <w:r w:rsidR="00A32FFA" w:rsidRPr="00E431D2">
        <w:rPr>
          <w:rFonts w:cs="Arial"/>
          <w:bCs/>
          <w:color w:val="A50021"/>
          <w:szCs w:val="24"/>
        </w:rPr>
        <w:t>6: Request for Exception to Conflict of Interest.</w:t>
      </w:r>
    </w:p>
    <w:p w14:paraId="175DD3B4" w14:textId="77777777" w:rsidR="00413A6E" w:rsidRDefault="00413A6E" w:rsidP="00F535D8">
      <w:pPr>
        <w:pStyle w:val="Heading1"/>
      </w:pPr>
    </w:p>
    <w:p w14:paraId="035ADCB0" w14:textId="3A41AB24" w:rsidR="00D651D9" w:rsidRPr="005F6465" w:rsidRDefault="00D651D9" w:rsidP="00F535D8">
      <w:pPr>
        <w:pStyle w:val="Heading1"/>
      </w:pPr>
      <w:bookmarkStart w:id="7" w:name="_Toc144225821"/>
      <w:r w:rsidRPr="005F6465">
        <w:t xml:space="preserve">APPLICANT </w:t>
      </w:r>
      <w:r w:rsidR="00AD3059" w:rsidRPr="005F6465">
        <w:t>ELIGIBILITY</w:t>
      </w:r>
      <w:bookmarkEnd w:id="7"/>
    </w:p>
    <w:p w14:paraId="740C2A9A" w14:textId="0BF958B6" w:rsidR="00931E61" w:rsidRPr="00931E61" w:rsidRDefault="00AC3CFC" w:rsidP="00931E61">
      <w:pPr>
        <w:pStyle w:val="ListParagraph"/>
        <w:numPr>
          <w:ilvl w:val="0"/>
          <w:numId w:val="31"/>
        </w:numPr>
        <w:spacing w:after="120" w:line="276" w:lineRule="auto"/>
        <w:contextualSpacing w:val="0"/>
      </w:pPr>
      <w:bookmarkStart w:id="8" w:name="_Toc29369395"/>
      <w:bookmarkStart w:id="9" w:name="_Toc29369492"/>
      <w:r w:rsidRPr="005F67C3">
        <w:rPr>
          <w:b/>
          <w:bCs/>
          <w:szCs w:val="24"/>
        </w:rPr>
        <w:t>Owner-Occupied Applicant</w:t>
      </w:r>
      <w:r w:rsidR="74D2FA38" w:rsidRPr="005F67C3">
        <w:rPr>
          <w:szCs w:val="24"/>
        </w:rPr>
        <w:t>:</w:t>
      </w:r>
      <w:bookmarkEnd w:id="8"/>
      <w:bookmarkEnd w:id="9"/>
      <w:r w:rsidR="00413A6E" w:rsidRPr="005F67C3">
        <w:rPr>
          <w:szCs w:val="24"/>
        </w:rPr>
        <w:t xml:space="preserve"> </w:t>
      </w:r>
      <w:r w:rsidR="00E2356E" w:rsidRPr="00413A6E">
        <w:t>Must be existing ho</w:t>
      </w:r>
      <w:r w:rsidR="004D5E1A" w:rsidRPr="00413A6E">
        <w:t xml:space="preserve">meowner </w:t>
      </w:r>
      <w:r w:rsidR="009F7BA7" w:rsidRPr="00413A6E">
        <w:t xml:space="preserve">and </w:t>
      </w:r>
      <w:r w:rsidR="00EE7F3B" w:rsidRPr="00413A6E">
        <w:t>occupy the residen</w:t>
      </w:r>
      <w:r w:rsidR="00344B85" w:rsidRPr="00413A6E">
        <w:t>ce.</w:t>
      </w:r>
      <w:r w:rsidR="006D3F4E" w:rsidRPr="00413A6E">
        <w:t xml:space="preserve"> P</w:t>
      </w:r>
      <w:r w:rsidR="00756962" w:rsidRPr="00413A6E">
        <w:t>roof of occupancy will be required.</w:t>
      </w:r>
      <w:bookmarkStart w:id="10" w:name="_Toc29369396"/>
      <w:bookmarkStart w:id="11" w:name="_Toc29369493"/>
    </w:p>
    <w:p w14:paraId="1EAD17FB" w14:textId="63920665" w:rsidR="00AC3CFC" w:rsidRPr="00931E61" w:rsidRDefault="00EE7F3B" w:rsidP="00931E61">
      <w:pPr>
        <w:pStyle w:val="ListParagraph"/>
        <w:numPr>
          <w:ilvl w:val="0"/>
          <w:numId w:val="31"/>
        </w:numPr>
        <w:spacing w:after="120" w:line="276" w:lineRule="auto"/>
        <w:contextualSpacing w:val="0"/>
      </w:pPr>
      <w:r w:rsidRPr="00931E61">
        <w:rPr>
          <w:rFonts w:eastAsiaTheme="majorEastAsia"/>
          <w:b/>
          <w:bCs/>
        </w:rPr>
        <w:t>Owner-Investor Applicant</w:t>
      </w:r>
      <w:r w:rsidR="7AB55E7A" w:rsidRPr="00931E61">
        <w:rPr>
          <w:rFonts w:eastAsiaTheme="majorEastAsia"/>
          <w:b/>
          <w:bCs/>
        </w:rPr>
        <w:t>:</w:t>
      </w:r>
      <w:bookmarkEnd w:id="10"/>
      <w:bookmarkEnd w:id="11"/>
      <w:r w:rsidR="00413A6E" w:rsidRPr="00931E61">
        <w:rPr>
          <w:rFonts w:eastAsiaTheme="majorEastAsia"/>
        </w:rPr>
        <w:t xml:space="preserve"> </w:t>
      </w:r>
      <w:r w:rsidR="00344B85" w:rsidRPr="005F67C3">
        <w:t>Mus</w:t>
      </w:r>
      <w:r w:rsidR="00DA1A7F" w:rsidRPr="005F67C3">
        <w:t xml:space="preserve">t be existing property owner and </w:t>
      </w:r>
      <w:r w:rsidR="002A4315" w:rsidRPr="005F67C3">
        <w:t>rent the residence</w:t>
      </w:r>
      <w:r w:rsidR="002A4315" w:rsidRPr="00931E61">
        <w:rPr>
          <w:rFonts w:cs="Arial"/>
        </w:rPr>
        <w:t xml:space="preserve"> to income</w:t>
      </w:r>
      <w:r w:rsidR="458B1027" w:rsidRPr="00931E61">
        <w:rPr>
          <w:rFonts w:cs="Arial"/>
        </w:rPr>
        <w:t>-</w:t>
      </w:r>
      <w:r w:rsidR="002A4315" w:rsidRPr="00931E61">
        <w:rPr>
          <w:rFonts w:cs="Arial"/>
        </w:rPr>
        <w:t>eligible renter</w:t>
      </w:r>
      <w:r w:rsidR="001A64F3" w:rsidRPr="00931E61">
        <w:rPr>
          <w:rFonts w:cs="Arial"/>
        </w:rPr>
        <w:t xml:space="preserve"> at affordable rents (no more than</w:t>
      </w:r>
      <w:r w:rsidR="00FC6962" w:rsidRPr="00931E61">
        <w:rPr>
          <w:rFonts w:cs="Arial"/>
        </w:rPr>
        <w:t xml:space="preserve"> 30% of the </w:t>
      </w:r>
      <w:r w:rsidR="00D95881" w:rsidRPr="00931E61">
        <w:rPr>
          <w:rFonts w:cs="Arial"/>
        </w:rPr>
        <w:t>eligible income limit per household)</w:t>
      </w:r>
      <w:r w:rsidR="001A64F3" w:rsidRPr="00931E61">
        <w:rPr>
          <w:rFonts w:cs="Arial"/>
        </w:rPr>
        <w:t xml:space="preserve"> </w:t>
      </w:r>
      <w:r w:rsidR="00610AA7" w:rsidRPr="00931E61">
        <w:rPr>
          <w:rFonts w:cs="Arial"/>
        </w:rPr>
        <w:t>.</w:t>
      </w:r>
    </w:p>
    <w:p w14:paraId="4025BBD0" w14:textId="77777777" w:rsidR="000F7DEC" w:rsidRPr="005F6465" w:rsidRDefault="000F7DEC" w:rsidP="00413A6E">
      <w:pPr>
        <w:tabs>
          <w:tab w:val="left" w:pos="360"/>
        </w:tabs>
        <w:spacing w:line="360" w:lineRule="auto"/>
        <w:contextualSpacing/>
        <w:jc w:val="both"/>
        <w:rPr>
          <w:rFonts w:eastAsiaTheme="majorEastAsia" w:cs="Arial"/>
          <w:b/>
          <w:kern w:val="28"/>
          <w:szCs w:val="24"/>
        </w:rPr>
      </w:pPr>
    </w:p>
    <w:p w14:paraId="07DFCC1A" w14:textId="299FC10C" w:rsidR="00D651D9" w:rsidRPr="005F6465" w:rsidRDefault="00585C7D" w:rsidP="00F535D8">
      <w:pPr>
        <w:pStyle w:val="Heading1"/>
      </w:pPr>
      <w:bookmarkStart w:id="12" w:name="_Toc144225822"/>
      <w:r w:rsidRPr="005F6465">
        <w:lastRenderedPageBreak/>
        <w:t>I</w:t>
      </w:r>
      <w:r w:rsidR="000F7DEC" w:rsidRPr="005F6465">
        <w:t>N</w:t>
      </w:r>
      <w:r w:rsidRPr="005F6465">
        <w:t>COME ELIGIBILITY</w:t>
      </w:r>
      <w:bookmarkEnd w:id="12"/>
    </w:p>
    <w:p w14:paraId="768F07E5" w14:textId="104BB6F8" w:rsidR="0009724F" w:rsidRDefault="00A3412C" w:rsidP="00413A6E">
      <w:pPr>
        <w:tabs>
          <w:tab w:val="left" w:pos="360"/>
        </w:tabs>
        <w:spacing w:line="360" w:lineRule="auto"/>
        <w:contextualSpacing/>
        <w:jc w:val="both"/>
        <w:rPr>
          <w:rFonts w:cs="Arial"/>
          <w:bCs/>
          <w:szCs w:val="24"/>
        </w:rPr>
      </w:pPr>
      <w:r w:rsidRPr="005F6465">
        <w:rPr>
          <w:rFonts w:cs="Arial"/>
          <w:bCs/>
          <w:szCs w:val="24"/>
        </w:rPr>
        <w:t xml:space="preserve">Income eligibility is </w:t>
      </w:r>
      <w:r w:rsidR="0096172B" w:rsidRPr="005F6465">
        <w:rPr>
          <w:rFonts w:cs="Arial"/>
          <w:bCs/>
          <w:szCs w:val="24"/>
        </w:rPr>
        <w:t xml:space="preserve">based on the occupant’s </w:t>
      </w:r>
      <w:r w:rsidR="001F0555" w:rsidRPr="005F6465">
        <w:rPr>
          <w:rFonts w:cs="Arial"/>
          <w:bCs/>
          <w:szCs w:val="24"/>
        </w:rPr>
        <w:t xml:space="preserve">gross annual income </w:t>
      </w:r>
      <w:r w:rsidR="00DC609A">
        <w:rPr>
          <w:rFonts w:cs="Arial"/>
          <w:bCs/>
          <w:szCs w:val="24"/>
        </w:rPr>
        <w:t xml:space="preserve">and </w:t>
      </w:r>
      <w:r w:rsidR="001F0555" w:rsidRPr="005F6465">
        <w:rPr>
          <w:rFonts w:cs="Arial"/>
          <w:bCs/>
          <w:szCs w:val="24"/>
        </w:rPr>
        <w:t xml:space="preserve">must be less than 80 percent of the </w:t>
      </w:r>
      <w:r w:rsidR="00E76D5C" w:rsidRPr="005F6465">
        <w:rPr>
          <w:rFonts w:cs="Arial"/>
          <w:bCs/>
          <w:szCs w:val="24"/>
        </w:rPr>
        <w:t>area’s median income.</w:t>
      </w:r>
      <w:r w:rsidR="00672A35" w:rsidRPr="005F6465">
        <w:rPr>
          <w:rFonts w:cs="Arial"/>
          <w:bCs/>
          <w:szCs w:val="24"/>
        </w:rPr>
        <w:t xml:space="preserve"> </w:t>
      </w:r>
      <w:r w:rsidR="00A54A0C" w:rsidRPr="005F6465">
        <w:rPr>
          <w:rFonts w:cs="Arial"/>
          <w:bCs/>
          <w:szCs w:val="24"/>
        </w:rPr>
        <w:t xml:space="preserve">These limits can be located on the </w:t>
      </w:r>
      <w:hyperlink r:id="rId16" w:history="1">
        <w:r w:rsidR="00A54A0C" w:rsidRPr="0069636E">
          <w:rPr>
            <w:rStyle w:val="Hyperlink"/>
            <w:rFonts w:cs="Arial"/>
            <w:bCs/>
            <w:color w:val="0070C0"/>
            <w:szCs w:val="24"/>
          </w:rPr>
          <w:t>HCD</w:t>
        </w:r>
        <w:r w:rsidR="00977A40" w:rsidRPr="0069636E">
          <w:rPr>
            <w:rStyle w:val="Hyperlink"/>
            <w:rFonts w:cs="Arial"/>
            <w:bCs/>
            <w:color w:val="0070C0"/>
            <w:szCs w:val="24"/>
          </w:rPr>
          <w:t xml:space="preserve"> website</w:t>
        </w:r>
      </w:hyperlink>
      <w:r w:rsidR="00977A40" w:rsidRPr="005F6465">
        <w:rPr>
          <w:rFonts w:cs="Arial"/>
          <w:bCs/>
          <w:szCs w:val="24"/>
        </w:rPr>
        <w:t>.</w:t>
      </w:r>
    </w:p>
    <w:p w14:paraId="7056FB7D" w14:textId="77777777" w:rsidR="002660FE" w:rsidRPr="006238BE" w:rsidRDefault="002660FE" w:rsidP="00413A6E">
      <w:pPr>
        <w:pStyle w:val="Heading2"/>
        <w:tabs>
          <w:tab w:val="left" w:pos="360"/>
        </w:tabs>
        <w:spacing w:line="360" w:lineRule="auto"/>
        <w:contextualSpacing/>
        <w:jc w:val="both"/>
        <w:rPr>
          <w:rFonts w:ascii="Arial" w:hAnsi="Arial" w:cs="Arial"/>
          <w:sz w:val="24"/>
          <w:szCs w:val="24"/>
          <w:u w:val="single"/>
        </w:rPr>
      </w:pPr>
      <w:r>
        <w:rPr>
          <w:rFonts w:cs="Arial"/>
          <w:bCs/>
          <w:szCs w:val="24"/>
        </w:rPr>
        <w:tab/>
      </w:r>
      <w:bookmarkStart w:id="13" w:name="_Toc144225823"/>
      <w:r w:rsidRPr="006238BE">
        <w:rPr>
          <w:rStyle w:val="Heading2Char"/>
          <w:rFonts w:ascii="Arial" w:hAnsi="Arial" w:cs="Arial"/>
          <w:color w:val="auto"/>
          <w:sz w:val="24"/>
          <w:szCs w:val="24"/>
          <w:u w:val="single"/>
        </w:rPr>
        <w:t>Owner Occupant</w:t>
      </w:r>
      <w:bookmarkEnd w:id="13"/>
    </w:p>
    <w:p w14:paraId="53FACBF7" w14:textId="77777777" w:rsidR="002660FE" w:rsidRPr="005F6465" w:rsidRDefault="002660FE" w:rsidP="00413A6E">
      <w:pPr>
        <w:tabs>
          <w:tab w:val="left" w:pos="360"/>
        </w:tabs>
        <w:spacing w:line="360" w:lineRule="auto"/>
        <w:ind w:left="360"/>
        <w:contextualSpacing/>
        <w:jc w:val="both"/>
        <w:rPr>
          <w:rFonts w:cs="Arial"/>
          <w:i/>
          <w:iCs/>
          <w:szCs w:val="24"/>
        </w:rPr>
      </w:pPr>
      <w:r w:rsidRPr="005F6465">
        <w:rPr>
          <w:rFonts w:cs="Arial"/>
          <w:szCs w:val="24"/>
        </w:rPr>
        <w:t>To be eligible, household income must be equal to, or less than, the applicable HCD income guidelines. Owner will be required to provide income documentation as detailed in the “Annual Household Income Definition/Income Limits” attached at the end of these Guidelines.</w:t>
      </w:r>
    </w:p>
    <w:p w14:paraId="2E58EE55" w14:textId="5FDFD6DD" w:rsidR="00EE5006" w:rsidRPr="0009724F" w:rsidRDefault="002660FE" w:rsidP="00413A6E">
      <w:pPr>
        <w:tabs>
          <w:tab w:val="left" w:pos="360"/>
        </w:tabs>
        <w:spacing w:line="360" w:lineRule="auto"/>
        <w:contextualSpacing/>
        <w:jc w:val="both"/>
        <w:rPr>
          <w:rFonts w:cs="Arial"/>
          <w:bCs/>
          <w:szCs w:val="24"/>
        </w:rPr>
      </w:pPr>
      <w:r>
        <w:rPr>
          <w:rFonts w:cs="Arial"/>
          <w:bCs/>
          <w:szCs w:val="24"/>
        </w:rPr>
        <w:tab/>
      </w:r>
      <w:bookmarkStart w:id="14" w:name="_Toc144225824"/>
      <w:r w:rsidR="00D651D9" w:rsidRPr="006238BE">
        <w:rPr>
          <w:rStyle w:val="Heading2Char"/>
          <w:rFonts w:ascii="Arial" w:hAnsi="Arial" w:cs="Arial"/>
          <w:color w:val="auto"/>
          <w:sz w:val="24"/>
          <w:szCs w:val="24"/>
          <w:u w:val="single"/>
        </w:rPr>
        <w:t>Owner Investor</w:t>
      </w:r>
      <w:bookmarkEnd w:id="14"/>
      <w:r w:rsidR="00D651D9" w:rsidRPr="006238BE">
        <w:rPr>
          <w:rFonts w:cs="Arial"/>
          <w:szCs w:val="24"/>
          <w:u w:val="single"/>
        </w:rPr>
        <w:t xml:space="preserve"> </w:t>
      </w:r>
    </w:p>
    <w:p w14:paraId="3FACC39A" w14:textId="0168633F" w:rsidR="00D651D9" w:rsidRPr="005F6465" w:rsidRDefault="00D651D9" w:rsidP="00413A6E">
      <w:pPr>
        <w:tabs>
          <w:tab w:val="left" w:pos="360"/>
        </w:tabs>
        <w:spacing w:line="360" w:lineRule="auto"/>
        <w:ind w:left="360"/>
        <w:contextualSpacing/>
        <w:jc w:val="both"/>
        <w:rPr>
          <w:rFonts w:cs="Arial"/>
          <w:szCs w:val="24"/>
        </w:rPr>
      </w:pPr>
      <w:r w:rsidRPr="005F6465">
        <w:rPr>
          <w:rFonts w:cs="Arial"/>
          <w:szCs w:val="24"/>
        </w:rPr>
        <w:t>There are no restrictions on the income of the owner investor unless the owner investor</w:t>
      </w:r>
      <w:r w:rsidR="009B64DB" w:rsidRPr="005F6465">
        <w:rPr>
          <w:rFonts w:cs="Arial"/>
          <w:szCs w:val="24"/>
        </w:rPr>
        <w:t>’s household falls within income guidelines</w:t>
      </w:r>
      <w:r w:rsidR="008701E5" w:rsidRPr="005F6465">
        <w:rPr>
          <w:rFonts w:cs="Arial"/>
          <w:szCs w:val="24"/>
        </w:rPr>
        <w:t xml:space="preserve"> </w:t>
      </w:r>
      <w:r w:rsidRPr="005F6465">
        <w:rPr>
          <w:rFonts w:cs="Arial"/>
          <w:szCs w:val="24"/>
        </w:rPr>
        <w:t>and is interested in qualifying for a Deferred Payment Loan</w:t>
      </w:r>
      <w:r w:rsidR="001340A1" w:rsidRPr="005F6465">
        <w:rPr>
          <w:rFonts w:cs="Arial"/>
          <w:szCs w:val="24"/>
        </w:rPr>
        <w:t xml:space="preserve"> (DPL)</w:t>
      </w:r>
      <w:r w:rsidRPr="005F6465">
        <w:rPr>
          <w:rFonts w:cs="Arial"/>
          <w:szCs w:val="24"/>
        </w:rPr>
        <w:t xml:space="preserve">. </w:t>
      </w:r>
    </w:p>
    <w:p w14:paraId="41E3B78F" w14:textId="66B6E49E" w:rsidR="00560EC5" w:rsidRPr="006238BE" w:rsidRDefault="00D651D9" w:rsidP="00413A6E">
      <w:pPr>
        <w:pStyle w:val="Heading3"/>
        <w:tabs>
          <w:tab w:val="left" w:pos="360"/>
        </w:tabs>
        <w:spacing w:line="360" w:lineRule="auto"/>
        <w:ind w:firstLine="360"/>
        <w:contextualSpacing/>
        <w:jc w:val="both"/>
        <w:rPr>
          <w:rFonts w:ascii="Arial" w:hAnsi="Arial" w:cs="Arial"/>
          <w:u w:val="single"/>
        </w:rPr>
      </w:pPr>
      <w:bookmarkStart w:id="15" w:name="_Toc144225825"/>
      <w:r w:rsidRPr="006238BE">
        <w:rPr>
          <w:rStyle w:val="Heading2Char"/>
          <w:rFonts w:ascii="Arial" w:hAnsi="Arial" w:cs="Arial"/>
          <w:color w:val="auto"/>
          <w:sz w:val="24"/>
          <w:szCs w:val="24"/>
          <w:u w:val="single"/>
        </w:rPr>
        <w:t>Tenant</w:t>
      </w:r>
      <w:bookmarkEnd w:id="15"/>
      <w:r w:rsidR="00560EC5" w:rsidRPr="006238BE">
        <w:rPr>
          <w:rFonts w:ascii="Arial" w:hAnsi="Arial" w:cs="Arial"/>
          <w:u w:val="single"/>
        </w:rPr>
        <w:t xml:space="preserve"> </w:t>
      </w:r>
    </w:p>
    <w:p w14:paraId="52C31E82" w14:textId="642B6F0D" w:rsidR="00D651D9" w:rsidRPr="005F6465" w:rsidRDefault="00D651D9" w:rsidP="00413A6E">
      <w:pPr>
        <w:tabs>
          <w:tab w:val="left" w:pos="360"/>
        </w:tabs>
        <w:spacing w:line="360" w:lineRule="auto"/>
        <w:ind w:left="360"/>
        <w:contextualSpacing/>
        <w:jc w:val="both"/>
        <w:rPr>
          <w:rFonts w:cs="Arial"/>
          <w:szCs w:val="24"/>
        </w:rPr>
      </w:pPr>
      <w:r w:rsidRPr="005F6465">
        <w:rPr>
          <w:rFonts w:cs="Arial"/>
          <w:szCs w:val="24"/>
        </w:rPr>
        <w:t xml:space="preserve">If a rental </w:t>
      </w:r>
      <w:r w:rsidR="00333322">
        <w:rPr>
          <w:rFonts w:cs="Arial"/>
          <w:szCs w:val="24"/>
        </w:rPr>
        <w:t xml:space="preserve">property </w:t>
      </w:r>
      <w:r w:rsidRPr="005F6465">
        <w:rPr>
          <w:rFonts w:cs="Arial"/>
          <w:szCs w:val="24"/>
        </w:rPr>
        <w:t xml:space="preserve">is currently occupied, the tenant's household income must be equal to, or less than, the applicable HCD income guidelines. Tenant will be asked to cooperate by providing income documentation as detailed in the “Annual Household Income Definition/Income Limits” attached at the end of these </w:t>
      </w:r>
      <w:r w:rsidR="00D75901" w:rsidRPr="005F6465">
        <w:rPr>
          <w:rFonts w:cs="Arial"/>
          <w:szCs w:val="24"/>
        </w:rPr>
        <w:t>Guidelines</w:t>
      </w:r>
      <w:r w:rsidRPr="005F6465">
        <w:rPr>
          <w:rFonts w:cs="Arial"/>
          <w:szCs w:val="24"/>
        </w:rPr>
        <w:t>.</w:t>
      </w:r>
    </w:p>
    <w:p w14:paraId="2276560B" w14:textId="77777777" w:rsidR="00D651D9" w:rsidRPr="005F6465" w:rsidRDefault="00D651D9" w:rsidP="00413A6E">
      <w:pPr>
        <w:tabs>
          <w:tab w:val="left" w:pos="360"/>
        </w:tabs>
        <w:spacing w:line="360" w:lineRule="auto"/>
        <w:contextualSpacing/>
        <w:jc w:val="both"/>
        <w:rPr>
          <w:rFonts w:cs="Arial"/>
          <w:szCs w:val="24"/>
        </w:rPr>
      </w:pPr>
    </w:p>
    <w:p w14:paraId="075C54EC" w14:textId="32D240BD" w:rsidR="000F7DEC" w:rsidRPr="005F6465" w:rsidRDefault="00D651D9" w:rsidP="00F535D8">
      <w:pPr>
        <w:pStyle w:val="Heading1"/>
      </w:pPr>
      <w:bookmarkStart w:id="16" w:name="_Toc144225826"/>
      <w:r w:rsidRPr="005F6465">
        <w:t>PROPERTY ELIGIBILITY</w:t>
      </w:r>
      <w:bookmarkEnd w:id="16"/>
    </w:p>
    <w:p w14:paraId="7EF573ED" w14:textId="77777777" w:rsidR="00D651D9" w:rsidRPr="006238BE" w:rsidRDefault="00D651D9" w:rsidP="00413A6E">
      <w:pPr>
        <w:pStyle w:val="Heading2"/>
        <w:tabs>
          <w:tab w:val="left" w:pos="360"/>
        </w:tabs>
        <w:spacing w:line="360" w:lineRule="auto"/>
        <w:ind w:left="360"/>
        <w:contextualSpacing/>
        <w:jc w:val="both"/>
        <w:rPr>
          <w:rFonts w:ascii="Arial" w:hAnsi="Arial" w:cs="Arial"/>
          <w:color w:val="auto"/>
          <w:sz w:val="24"/>
          <w:szCs w:val="24"/>
          <w:u w:val="single"/>
        </w:rPr>
      </w:pPr>
      <w:bookmarkStart w:id="17" w:name="_Toc144225827"/>
      <w:r w:rsidRPr="006238BE">
        <w:rPr>
          <w:rFonts w:ascii="Arial" w:hAnsi="Arial" w:cs="Arial"/>
          <w:color w:val="auto"/>
          <w:sz w:val="24"/>
          <w:szCs w:val="24"/>
          <w:u w:val="single"/>
        </w:rPr>
        <w:t>Location</w:t>
      </w:r>
      <w:bookmarkEnd w:id="17"/>
      <w:r w:rsidRPr="006238BE">
        <w:rPr>
          <w:rFonts w:ascii="Arial" w:hAnsi="Arial" w:cs="Arial"/>
          <w:color w:val="auto"/>
          <w:sz w:val="24"/>
          <w:szCs w:val="24"/>
          <w:u w:val="single"/>
        </w:rPr>
        <w:t xml:space="preserve"> </w:t>
      </w:r>
    </w:p>
    <w:p w14:paraId="30E7073D" w14:textId="40216587" w:rsidR="00487E7C" w:rsidRPr="005F6465" w:rsidRDefault="00D651D9" w:rsidP="00413A6E">
      <w:pPr>
        <w:tabs>
          <w:tab w:val="left" w:pos="360"/>
        </w:tabs>
        <w:spacing w:line="360" w:lineRule="auto"/>
        <w:ind w:left="360"/>
        <w:contextualSpacing/>
        <w:jc w:val="both"/>
        <w:rPr>
          <w:rFonts w:cs="Arial"/>
          <w:szCs w:val="24"/>
        </w:rPr>
      </w:pPr>
      <w:r w:rsidRPr="005F6465">
        <w:rPr>
          <w:rFonts w:cs="Arial"/>
          <w:szCs w:val="24"/>
        </w:rPr>
        <w:t xml:space="preserve">Units to be rehabilitated must be located within current </w:t>
      </w:r>
      <w:r w:rsidR="005271D9" w:rsidRPr="005F6465">
        <w:rPr>
          <w:rFonts w:cs="Arial"/>
          <w:i/>
          <w:color w:val="A50021"/>
          <w:szCs w:val="24"/>
        </w:rPr>
        <w:t>{City/County}</w:t>
      </w:r>
      <w:r w:rsidRPr="005F6465">
        <w:rPr>
          <w:rFonts w:cs="Arial"/>
          <w:szCs w:val="24"/>
        </w:rPr>
        <w:t xml:space="preserve"> </w:t>
      </w:r>
    </w:p>
    <w:p w14:paraId="6FB5EA36" w14:textId="78FB901E" w:rsidR="00487E7C" w:rsidRPr="005F6465" w:rsidRDefault="00487E7C" w:rsidP="00413A6E">
      <w:pPr>
        <w:tabs>
          <w:tab w:val="left" w:pos="360"/>
        </w:tabs>
        <w:spacing w:line="360" w:lineRule="auto"/>
        <w:ind w:left="360"/>
        <w:contextualSpacing/>
        <w:jc w:val="both"/>
        <w:rPr>
          <w:rFonts w:cs="Arial"/>
          <w:szCs w:val="24"/>
        </w:rPr>
      </w:pPr>
      <w:r w:rsidRPr="005F6465">
        <w:rPr>
          <w:rFonts w:cs="Arial"/>
          <w:szCs w:val="24"/>
        </w:rPr>
        <w:t>jurisdiction or, for open grants, within specific target areas as listed in the grant application.</w:t>
      </w:r>
      <w:r w:rsidR="00672A35" w:rsidRPr="005F6465">
        <w:rPr>
          <w:rFonts w:cs="Arial"/>
          <w:szCs w:val="24"/>
        </w:rPr>
        <w:t xml:space="preserve"> </w:t>
      </w:r>
    </w:p>
    <w:p w14:paraId="0072FB1B" w14:textId="77777777" w:rsidR="00E369D1" w:rsidRPr="006238BE" w:rsidRDefault="00E369D1" w:rsidP="00413A6E">
      <w:pPr>
        <w:pStyle w:val="Heading2"/>
        <w:tabs>
          <w:tab w:val="left" w:pos="360"/>
        </w:tabs>
        <w:spacing w:line="360" w:lineRule="auto"/>
        <w:ind w:left="360"/>
        <w:contextualSpacing/>
        <w:jc w:val="both"/>
        <w:rPr>
          <w:rFonts w:ascii="Arial" w:hAnsi="Arial" w:cs="Arial"/>
          <w:color w:val="auto"/>
          <w:sz w:val="24"/>
          <w:szCs w:val="24"/>
          <w:u w:val="single"/>
        </w:rPr>
      </w:pPr>
      <w:bookmarkStart w:id="18" w:name="_Toc144225828"/>
      <w:r w:rsidRPr="006238BE">
        <w:rPr>
          <w:rFonts w:ascii="Arial" w:hAnsi="Arial" w:cs="Arial"/>
          <w:color w:val="auto"/>
          <w:sz w:val="24"/>
          <w:szCs w:val="24"/>
          <w:u w:val="single"/>
        </w:rPr>
        <w:t>Property Taxes</w:t>
      </w:r>
      <w:bookmarkEnd w:id="18"/>
    </w:p>
    <w:p w14:paraId="0A9B9D24" w14:textId="3A33D4F3" w:rsidR="00F62DE1" w:rsidRPr="005F6465" w:rsidRDefault="00661AE4" w:rsidP="00413A6E">
      <w:pPr>
        <w:tabs>
          <w:tab w:val="left" w:pos="360"/>
        </w:tabs>
        <w:spacing w:line="360" w:lineRule="auto"/>
        <w:ind w:left="360"/>
        <w:contextualSpacing/>
        <w:jc w:val="both"/>
        <w:rPr>
          <w:rFonts w:cs="Arial"/>
          <w:szCs w:val="24"/>
        </w:rPr>
      </w:pPr>
      <w:r w:rsidRPr="005F6465">
        <w:rPr>
          <w:rFonts w:cs="Arial"/>
          <w:szCs w:val="24"/>
        </w:rPr>
        <w:t>Property Taxes</w:t>
      </w:r>
      <w:r w:rsidR="006D3F4E" w:rsidRPr="005F6465">
        <w:rPr>
          <w:rFonts w:cs="Arial"/>
          <w:szCs w:val="24"/>
        </w:rPr>
        <w:t xml:space="preserve"> </w:t>
      </w:r>
      <w:r w:rsidR="00E369D1" w:rsidRPr="005F6465">
        <w:rPr>
          <w:rFonts w:cs="Arial"/>
          <w:szCs w:val="24"/>
        </w:rPr>
        <w:t xml:space="preserve">must be paid and current </w:t>
      </w:r>
      <w:r w:rsidR="005271D9" w:rsidRPr="005F6465">
        <w:rPr>
          <w:rFonts w:cs="Arial"/>
          <w:szCs w:val="24"/>
        </w:rPr>
        <w:t>to</w:t>
      </w:r>
      <w:r w:rsidR="00E369D1" w:rsidRPr="005F6465">
        <w:rPr>
          <w:rFonts w:cs="Arial"/>
          <w:szCs w:val="24"/>
        </w:rPr>
        <w:t xml:space="preserve"> be eligible for a rehabilitation </w:t>
      </w:r>
      <w:r w:rsidR="00AF5A16" w:rsidRPr="005F6465">
        <w:rPr>
          <w:rFonts w:cs="Arial"/>
          <w:szCs w:val="24"/>
        </w:rPr>
        <w:t>loan</w:t>
      </w:r>
      <w:r w:rsidR="00AF3962" w:rsidRPr="005F6465">
        <w:rPr>
          <w:rFonts w:cs="Arial"/>
          <w:szCs w:val="24"/>
        </w:rPr>
        <w:t>.</w:t>
      </w:r>
    </w:p>
    <w:p w14:paraId="7C0E39B8" w14:textId="3F40B724" w:rsidR="00F62DE1" w:rsidRPr="006238BE" w:rsidRDefault="00F62DE1" w:rsidP="00413A6E">
      <w:pPr>
        <w:pStyle w:val="Heading2"/>
        <w:tabs>
          <w:tab w:val="left" w:pos="360"/>
        </w:tabs>
        <w:spacing w:line="360" w:lineRule="auto"/>
        <w:ind w:left="360"/>
        <w:contextualSpacing/>
        <w:jc w:val="both"/>
        <w:rPr>
          <w:rFonts w:ascii="Arial" w:hAnsi="Arial" w:cs="Arial"/>
          <w:color w:val="auto"/>
          <w:sz w:val="24"/>
          <w:szCs w:val="24"/>
          <w:u w:val="single"/>
        </w:rPr>
      </w:pPr>
      <w:bookmarkStart w:id="19" w:name="_Toc144225829"/>
      <w:r w:rsidRPr="006238BE">
        <w:rPr>
          <w:rFonts w:ascii="Arial" w:hAnsi="Arial" w:cs="Arial"/>
          <w:color w:val="auto"/>
          <w:sz w:val="24"/>
          <w:szCs w:val="24"/>
          <w:u w:val="single"/>
        </w:rPr>
        <w:t>Evidence of Ownership</w:t>
      </w:r>
      <w:bookmarkEnd w:id="19"/>
    </w:p>
    <w:p w14:paraId="1FC07905" w14:textId="7325C2BE" w:rsidR="00F62DE1" w:rsidRPr="005F6465" w:rsidRDefault="00F62DE1" w:rsidP="00413A6E">
      <w:pPr>
        <w:tabs>
          <w:tab w:val="left" w:pos="360"/>
        </w:tabs>
        <w:spacing w:line="360" w:lineRule="auto"/>
        <w:ind w:left="360"/>
        <w:contextualSpacing/>
        <w:jc w:val="both"/>
        <w:rPr>
          <w:rFonts w:cs="Arial"/>
          <w:szCs w:val="24"/>
        </w:rPr>
      </w:pPr>
      <w:r w:rsidRPr="005F6465">
        <w:rPr>
          <w:rFonts w:cs="Arial"/>
          <w:szCs w:val="24"/>
        </w:rPr>
        <w:t>“Ownership” means any of the following interests in residential real property:</w:t>
      </w:r>
    </w:p>
    <w:p w14:paraId="0AACDAF4" w14:textId="5EED5CE7" w:rsidR="00F62DE1" w:rsidRPr="005F6465" w:rsidRDefault="00F62DE1" w:rsidP="00413A6E">
      <w:pPr>
        <w:pStyle w:val="ListParagraph"/>
        <w:numPr>
          <w:ilvl w:val="0"/>
          <w:numId w:val="1"/>
        </w:numPr>
        <w:tabs>
          <w:tab w:val="left" w:pos="360"/>
        </w:tabs>
        <w:spacing w:line="360" w:lineRule="auto"/>
        <w:jc w:val="both"/>
        <w:rPr>
          <w:rFonts w:cs="Arial"/>
          <w:szCs w:val="24"/>
        </w:rPr>
      </w:pPr>
      <w:r w:rsidRPr="005F6465">
        <w:rPr>
          <w:rFonts w:cs="Arial"/>
          <w:szCs w:val="24"/>
        </w:rPr>
        <w:t>Fee simple interest</w:t>
      </w:r>
    </w:p>
    <w:p w14:paraId="5311EC13" w14:textId="05489B4D" w:rsidR="007C601C" w:rsidRPr="005F6465" w:rsidRDefault="007C601C" w:rsidP="00413A6E">
      <w:pPr>
        <w:pStyle w:val="ListParagraph"/>
        <w:numPr>
          <w:ilvl w:val="0"/>
          <w:numId w:val="1"/>
        </w:numPr>
        <w:tabs>
          <w:tab w:val="left" w:pos="360"/>
        </w:tabs>
        <w:spacing w:line="360" w:lineRule="auto"/>
        <w:jc w:val="both"/>
        <w:rPr>
          <w:rFonts w:cs="Arial"/>
          <w:szCs w:val="24"/>
        </w:rPr>
      </w:pPr>
      <w:r w:rsidRPr="005F6465">
        <w:rPr>
          <w:rFonts w:cs="Arial"/>
          <w:szCs w:val="24"/>
        </w:rPr>
        <w:t>99-year leasehold interest in the property</w:t>
      </w:r>
    </w:p>
    <w:p w14:paraId="4D7A9B22" w14:textId="7BCB8653" w:rsidR="007C601C" w:rsidRPr="005F6465" w:rsidRDefault="007C601C" w:rsidP="00413A6E">
      <w:pPr>
        <w:pStyle w:val="ListParagraph"/>
        <w:numPr>
          <w:ilvl w:val="0"/>
          <w:numId w:val="1"/>
        </w:numPr>
        <w:tabs>
          <w:tab w:val="left" w:pos="360"/>
        </w:tabs>
        <w:spacing w:line="360" w:lineRule="auto"/>
        <w:jc w:val="both"/>
        <w:rPr>
          <w:rFonts w:cs="Arial"/>
          <w:szCs w:val="24"/>
        </w:rPr>
      </w:pPr>
      <w:r w:rsidRPr="005F6465">
        <w:rPr>
          <w:rFonts w:cs="Arial"/>
          <w:szCs w:val="24"/>
        </w:rPr>
        <w:t>Ownership or membership in a condominium, cooperative or mutual housing project.</w:t>
      </w:r>
    </w:p>
    <w:p w14:paraId="5E8D3623" w14:textId="3A563E23" w:rsidR="00D651D9" w:rsidRPr="006238BE" w:rsidRDefault="00133581" w:rsidP="00413A6E">
      <w:pPr>
        <w:pStyle w:val="Heading2"/>
        <w:tabs>
          <w:tab w:val="left" w:pos="360"/>
        </w:tabs>
        <w:spacing w:line="360" w:lineRule="auto"/>
        <w:contextualSpacing/>
        <w:jc w:val="both"/>
        <w:rPr>
          <w:rFonts w:ascii="Arial" w:hAnsi="Arial" w:cs="Arial"/>
          <w:sz w:val="24"/>
          <w:szCs w:val="24"/>
          <w:u w:val="single"/>
        </w:rPr>
      </w:pPr>
      <w:r>
        <w:rPr>
          <w:rFonts w:ascii="Arial" w:hAnsi="Arial" w:cs="Arial"/>
          <w:sz w:val="24"/>
          <w:szCs w:val="24"/>
        </w:rPr>
        <w:lastRenderedPageBreak/>
        <w:tab/>
      </w:r>
      <w:bookmarkStart w:id="20" w:name="_Toc144225830"/>
      <w:r w:rsidR="00EE51B3" w:rsidRPr="006238BE">
        <w:rPr>
          <w:rFonts w:ascii="Arial" w:hAnsi="Arial" w:cs="Arial"/>
          <w:color w:val="auto"/>
          <w:sz w:val="24"/>
          <w:szCs w:val="24"/>
          <w:u w:val="single"/>
        </w:rPr>
        <w:t>Property Types</w:t>
      </w:r>
      <w:bookmarkEnd w:id="20"/>
    </w:p>
    <w:p w14:paraId="53DF4283" w14:textId="5D901C6E" w:rsidR="00EE51B3" w:rsidRPr="005F6465" w:rsidRDefault="00EE51B3" w:rsidP="00413A6E">
      <w:pPr>
        <w:tabs>
          <w:tab w:val="left" w:pos="360"/>
        </w:tabs>
        <w:spacing w:line="360" w:lineRule="auto"/>
        <w:ind w:left="360"/>
        <w:contextualSpacing/>
        <w:jc w:val="both"/>
        <w:rPr>
          <w:rFonts w:cs="Arial"/>
          <w:szCs w:val="24"/>
        </w:rPr>
      </w:pPr>
      <w:r w:rsidRPr="005F6465">
        <w:rPr>
          <w:rFonts w:cs="Arial"/>
          <w:szCs w:val="24"/>
        </w:rPr>
        <w:t>To be eligible, the housing must be the primary residence of income-eligible occupants.</w:t>
      </w:r>
    </w:p>
    <w:p w14:paraId="34ED26A9" w14:textId="7C9F882A" w:rsidR="00404C60" w:rsidRPr="005F6465" w:rsidRDefault="00133581" w:rsidP="00413A6E">
      <w:pPr>
        <w:tabs>
          <w:tab w:val="left" w:pos="360"/>
        </w:tabs>
        <w:spacing w:line="360" w:lineRule="auto"/>
        <w:contextualSpacing/>
        <w:jc w:val="both"/>
        <w:rPr>
          <w:rFonts w:cs="Arial"/>
          <w:szCs w:val="24"/>
        </w:rPr>
      </w:pPr>
      <w:r>
        <w:rPr>
          <w:rFonts w:cs="Arial"/>
          <w:szCs w:val="24"/>
        </w:rPr>
        <w:tab/>
      </w:r>
      <w:r w:rsidR="00404C60" w:rsidRPr="005F6465">
        <w:rPr>
          <w:rFonts w:cs="Arial"/>
          <w:szCs w:val="24"/>
        </w:rPr>
        <w:t>Eligible property types of residence can include:</w:t>
      </w:r>
    </w:p>
    <w:p w14:paraId="0EA34A20" w14:textId="3310C6B9" w:rsidR="00404C60" w:rsidRPr="005F6465" w:rsidRDefault="00F133A0" w:rsidP="00413A6E">
      <w:pPr>
        <w:pStyle w:val="ListParagraph"/>
        <w:numPr>
          <w:ilvl w:val="0"/>
          <w:numId w:val="2"/>
        </w:numPr>
        <w:tabs>
          <w:tab w:val="left" w:pos="360"/>
        </w:tabs>
        <w:spacing w:line="360" w:lineRule="auto"/>
        <w:jc w:val="both"/>
        <w:rPr>
          <w:rFonts w:cs="Arial"/>
          <w:szCs w:val="24"/>
        </w:rPr>
      </w:pPr>
      <w:r>
        <w:rPr>
          <w:rFonts w:cs="Arial"/>
          <w:szCs w:val="24"/>
        </w:rPr>
        <w:t xml:space="preserve">1-4 </w:t>
      </w:r>
      <w:r w:rsidR="002E1C3E">
        <w:rPr>
          <w:rFonts w:cs="Arial"/>
          <w:szCs w:val="24"/>
        </w:rPr>
        <w:t xml:space="preserve">housing </w:t>
      </w:r>
      <w:r w:rsidR="00404C60" w:rsidRPr="005F6465">
        <w:rPr>
          <w:rFonts w:cs="Arial"/>
          <w:szCs w:val="24"/>
        </w:rPr>
        <w:t xml:space="preserve">units where at least one unit is occupied by income-eligible </w:t>
      </w:r>
      <w:r w:rsidR="009553B7" w:rsidRPr="005F6465">
        <w:rPr>
          <w:rFonts w:cs="Arial"/>
          <w:szCs w:val="24"/>
        </w:rPr>
        <w:t>homeowner or tenants</w:t>
      </w:r>
    </w:p>
    <w:p w14:paraId="27AD9F84" w14:textId="31179612" w:rsidR="009553B7" w:rsidRPr="005F6465" w:rsidRDefault="009553B7" w:rsidP="00413A6E">
      <w:pPr>
        <w:pStyle w:val="ListParagraph"/>
        <w:numPr>
          <w:ilvl w:val="0"/>
          <w:numId w:val="2"/>
        </w:numPr>
        <w:tabs>
          <w:tab w:val="left" w:pos="360"/>
        </w:tabs>
        <w:spacing w:line="360" w:lineRule="auto"/>
        <w:jc w:val="both"/>
        <w:rPr>
          <w:rFonts w:cs="Arial"/>
          <w:szCs w:val="24"/>
        </w:rPr>
      </w:pPr>
      <w:r w:rsidRPr="005F6465">
        <w:rPr>
          <w:rFonts w:cs="Arial"/>
          <w:szCs w:val="24"/>
        </w:rPr>
        <w:t>Traditional single-family housing, condominiums, manufactured or mobile homes.</w:t>
      </w:r>
    </w:p>
    <w:p w14:paraId="70E4FC10" w14:textId="42E69426" w:rsidR="000E268F" w:rsidRPr="005F6465" w:rsidRDefault="000E268F" w:rsidP="00413A6E">
      <w:pPr>
        <w:pStyle w:val="ListParagraph"/>
        <w:numPr>
          <w:ilvl w:val="0"/>
          <w:numId w:val="2"/>
        </w:numPr>
        <w:tabs>
          <w:tab w:val="left" w:pos="360"/>
        </w:tabs>
        <w:spacing w:line="360" w:lineRule="auto"/>
        <w:jc w:val="both"/>
        <w:rPr>
          <w:rFonts w:cs="Arial"/>
          <w:szCs w:val="24"/>
        </w:rPr>
      </w:pPr>
      <w:r w:rsidRPr="005F6465">
        <w:rPr>
          <w:rFonts w:cs="Arial"/>
          <w:szCs w:val="24"/>
        </w:rPr>
        <w:t xml:space="preserve">Structures may be either attached or detached. </w:t>
      </w:r>
    </w:p>
    <w:p w14:paraId="1F8447C3" w14:textId="2E76D920" w:rsidR="0004672E" w:rsidRDefault="00FD72ED" w:rsidP="00413A6E">
      <w:pPr>
        <w:tabs>
          <w:tab w:val="left" w:pos="360"/>
        </w:tabs>
        <w:spacing w:line="360" w:lineRule="auto"/>
        <w:ind w:left="360"/>
        <w:contextualSpacing/>
        <w:jc w:val="both"/>
        <w:rPr>
          <w:rFonts w:cs="Arial"/>
          <w:szCs w:val="24"/>
        </w:rPr>
      </w:pPr>
      <w:r w:rsidRPr="005F6465">
        <w:rPr>
          <w:rFonts w:cs="Arial"/>
          <w:szCs w:val="24"/>
        </w:rPr>
        <w:t>If CDBG funds are used to assist units in a two-to-</w:t>
      </w:r>
      <w:r w:rsidR="00B54C51" w:rsidRPr="005F6465">
        <w:rPr>
          <w:rFonts w:cs="Arial"/>
          <w:szCs w:val="24"/>
        </w:rPr>
        <w:t>four-unit</w:t>
      </w:r>
      <w:r w:rsidRPr="005F6465">
        <w:rPr>
          <w:rFonts w:cs="Arial"/>
          <w:szCs w:val="24"/>
        </w:rPr>
        <w:t xml:space="preserve"> property</w:t>
      </w:r>
      <w:r w:rsidR="00001381" w:rsidRPr="005F6465">
        <w:rPr>
          <w:rFonts w:cs="Arial"/>
          <w:szCs w:val="24"/>
        </w:rPr>
        <w:t>, where some of the units are occupied by ineligible tenants, then CDBG funds can only be used on the LMI occu</w:t>
      </w:r>
      <w:r w:rsidR="00251327" w:rsidRPr="005F6465">
        <w:rPr>
          <w:rFonts w:cs="Arial"/>
          <w:szCs w:val="24"/>
        </w:rPr>
        <w:t>pied units.</w:t>
      </w:r>
    </w:p>
    <w:p w14:paraId="44849110" w14:textId="0761A37B" w:rsidR="002B0991" w:rsidRPr="00DC609A" w:rsidRDefault="00483B43" w:rsidP="00413A6E">
      <w:pPr>
        <w:pStyle w:val="Heading2"/>
        <w:tabs>
          <w:tab w:val="left" w:pos="360"/>
        </w:tabs>
        <w:spacing w:line="360" w:lineRule="auto"/>
        <w:contextualSpacing/>
        <w:jc w:val="both"/>
        <w:rPr>
          <w:rFonts w:cs="Arial"/>
          <w:szCs w:val="24"/>
        </w:rPr>
      </w:pPr>
      <w:r w:rsidRPr="00483B43">
        <w:rPr>
          <w:rFonts w:ascii="Arial" w:hAnsi="Arial" w:cs="Arial"/>
          <w:color w:val="auto"/>
          <w:sz w:val="24"/>
          <w:szCs w:val="24"/>
        </w:rPr>
        <w:tab/>
      </w:r>
      <w:bookmarkStart w:id="21" w:name="_Toc144225831"/>
      <w:r w:rsidR="002B0991" w:rsidRPr="00483B43">
        <w:rPr>
          <w:rFonts w:ascii="Arial" w:hAnsi="Arial" w:cs="Arial"/>
          <w:color w:val="auto"/>
          <w:sz w:val="24"/>
          <w:szCs w:val="24"/>
          <w:u w:val="single"/>
        </w:rPr>
        <w:t>Environmenta</w:t>
      </w:r>
      <w:r w:rsidR="002B0991" w:rsidRPr="0018157A">
        <w:rPr>
          <w:rFonts w:ascii="Arial" w:hAnsi="Arial" w:cs="Arial"/>
          <w:color w:val="auto"/>
          <w:sz w:val="24"/>
          <w:szCs w:val="24"/>
          <w:u w:val="single"/>
        </w:rPr>
        <w:t>l</w:t>
      </w:r>
      <w:r w:rsidR="002B0991" w:rsidRPr="0018157A">
        <w:rPr>
          <w:rFonts w:cs="Arial"/>
          <w:szCs w:val="24"/>
          <w:u w:val="single"/>
        </w:rPr>
        <w:t xml:space="preserve"> </w:t>
      </w:r>
      <w:r w:rsidR="00EB533D" w:rsidRPr="0018157A">
        <w:rPr>
          <w:rFonts w:ascii="Arial" w:hAnsi="Arial" w:cs="Arial"/>
          <w:color w:val="auto"/>
          <w:sz w:val="24"/>
          <w:szCs w:val="24"/>
          <w:u w:val="single"/>
        </w:rPr>
        <w:t>R</w:t>
      </w:r>
      <w:r w:rsidR="00EB533D" w:rsidRPr="00483B43">
        <w:rPr>
          <w:rFonts w:ascii="Arial" w:hAnsi="Arial" w:cs="Arial"/>
          <w:color w:val="auto"/>
          <w:sz w:val="24"/>
          <w:szCs w:val="24"/>
          <w:u w:val="single"/>
        </w:rPr>
        <w:t>eview</w:t>
      </w:r>
      <w:bookmarkEnd w:id="21"/>
    </w:p>
    <w:p w14:paraId="2AF6C692" w14:textId="0E95D831" w:rsidR="00FF11A9" w:rsidRPr="00C50E29" w:rsidRDefault="00FF11A9" w:rsidP="7B32EA56">
      <w:pPr>
        <w:pStyle w:val="NormalWeb"/>
        <w:shd w:val="clear" w:color="auto" w:fill="FFFFFF" w:themeFill="background1"/>
        <w:spacing w:before="0" w:beforeAutospacing="0" w:after="0" w:afterAutospacing="0" w:line="360" w:lineRule="auto"/>
        <w:ind w:left="360"/>
        <w:jc w:val="both"/>
        <w:rPr>
          <w:rFonts w:ascii="Arial" w:hAnsi="Arial" w:cs="Arial"/>
          <w:color w:val="333333"/>
        </w:rPr>
      </w:pPr>
      <w:r w:rsidRPr="00C50E29">
        <w:rPr>
          <w:rFonts w:ascii="Arial" w:hAnsi="Arial" w:cs="Arial"/>
          <w:color w:val="333333"/>
        </w:rPr>
        <w:t>The environmental review process is required for all HUD-assisted projects to ensure that the proposed project does not negatively impact the surrounding environment and that the property site itself will not have an adverse environmental or health effect on end users. Not every project is subject to a full environmental review (i.e., every project's environmental impact must be examined, but the extent of this examination varies)</w:t>
      </w:r>
      <w:r w:rsidR="00483B43">
        <w:rPr>
          <w:rFonts w:ascii="Arial" w:hAnsi="Arial" w:cs="Arial"/>
          <w:color w:val="333333"/>
        </w:rPr>
        <w:t>.</w:t>
      </w:r>
      <w:r w:rsidR="3A10B71F" w:rsidRPr="7B32EA56">
        <w:rPr>
          <w:rFonts w:ascii="Arial" w:hAnsi="Arial" w:cs="Arial"/>
          <w:color w:val="333333"/>
        </w:rPr>
        <w:t xml:space="preserve"> </w:t>
      </w:r>
      <w:r w:rsidR="00483B43">
        <w:rPr>
          <w:rFonts w:ascii="Arial" w:hAnsi="Arial" w:cs="Arial"/>
          <w:color w:val="333333"/>
        </w:rPr>
        <w:t>E</w:t>
      </w:r>
      <w:r w:rsidRPr="00C50E29">
        <w:rPr>
          <w:rFonts w:ascii="Arial" w:hAnsi="Arial" w:cs="Arial"/>
          <w:color w:val="333333"/>
        </w:rPr>
        <w:t xml:space="preserve">very project must </w:t>
      </w:r>
      <w:proofErr w:type="gramStart"/>
      <w:r w:rsidRPr="00C50E29">
        <w:rPr>
          <w:rFonts w:ascii="Arial" w:hAnsi="Arial" w:cs="Arial"/>
          <w:color w:val="333333"/>
        </w:rPr>
        <w:t>be in compliance with</w:t>
      </w:r>
      <w:proofErr w:type="gramEnd"/>
      <w:r w:rsidRPr="00C50E29">
        <w:rPr>
          <w:rFonts w:ascii="Arial" w:hAnsi="Arial" w:cs="Arial"/>
          <w:color w:val="333333"/>
        </w:rPr>
        <w:t xml:space="preserve"> the </w:t>
      </w:r>
      <w:hyperlink r:id="rId17">
        <w:r w:rsidRPr="7B32EA56">
          <w:rPr>
            <w:rStyle w:val="Hyperlink"/>
            <w:rFonts w:ascii="Arial" w:eastAsiaTheme="majorEastAsia" w:hAnsi="Arial" w:cs="Arial"/>
            <w:color w:val="337AB7"/>
          </w:rPr>
          <w:t>National Environmental Policy Act (NEPA)</w:t>
        </w:r>
      </w:hyperlink>
      <w:r w:rsidRPr="00C50E29">
        <w:rPr>
          <w:rFonts w:ascii="Arial" w:hAnsi="Arial" w:cs="Arial"/>
          <w:color w:val="333333"/>
        </w:rPr>
        <w:t xml:space="preserve">, and other related Federal and state environmental laws. </w:t>
      </w:r>
      <w:r w:rsidR="003F102A" w:rsidRPr="00C50E29">
        <w:rPr>
          <w:rFonts w:ascii="Arial" w:hAnsi="Arial" w:cs="Arial"/>
          <w:color w:val="333333"/>
        </w:rPr>
        <w:t>The environmental review must be completed prior to any loan approval.</w:t>
      </w:r>
    </w:p>
    <w:p w14:paraId="4973DE8A" w14:textId="77777777" w:rsidR="003710E7" w:rsidRPr="003F102A" w:rsidRDefault="003710E7" w:rsidP="00413A6E">
      <w:pPr>
        <w:tabs>
          <w:tab w:val="left" w:pos="360"/>
        </w:tabs>
        <w:spacing w:line="360" w:lineRule="auto"/>
        <w:ind w:left="360"/>
        <w:contextualSpacing/>
        <w:jc w:val="both"/>
        <w:rPr>
          <w:rFonts w:cs="Arial"/>
          <w:szCs w:val="24"/>
        </w:rPr>
      </w:pPr>
    </w:p>
    <w:p w14:paraId="3845340F" w14:textId="672F749A" w:rsidR="006004A8" w:rsidRPr="005F6465" w:rsidRDefault="00EE5006" w:rsidP="00F535D8">
      <w:pPr>
        <w:pStyle w:val="Heading1"/>
      </w:pPr>
      <w:bookmarkStart w:id="22" w:name="_Toc144225832"/>
      <w:r>
        <w:t>REHABILITATION STANDARDS</w:t>
      </w:r>
      <w:bookmarkEnd w:id="22"/>
    </w:p>
    <w:p w14:paraId="67AEDB02" w14:textId="0807FFCE" w:rsidR="00D651D9" w:rsidRPr="005F6465" w:rsidRDefault="00D651D9" w:rsidP="00413A6E">
      <w:pPr>
        <w:tabs>
          <w:tab w:val="left" w:pos="360"/>
        </w:tabs>
        <w:spacing w:line="360" w:lineRule="auto"/>
        <w:contextualSpacing/>
        <w:jc w:val="both"/>
        <w:rPr>
          <w:rFonts w:cs="Arial"/>
          <w:szCs w:val="24"/>
        </w:rPr>
      </w:pPr>
      <w:r w:rsidRPr="005F6465">
        <w:rPr>
          <w:rFonts w:cs="Arial"/>
          <w:szCs w:val="24"/>
        </w:rPr>
        <w:t xml:space="preserve">All repair work will meet Uniform Building Code standards. The priority will be the elimination of health and safety hazards. Additionally, all repair work will comply with any special design or construction standards established by the </w:t>
      </w:r>
      <w:r w:rsidR="00311EA8" w:rsidRPr="008055F5">
        <w:rPr>
          <w:rFonts w:cs="Arial"/>
          <w:color w:val="C00000"/>
          <w:szCs w:val="24"/>
        </w:rPr>
        <w:t>{City/County}</w:t>
      </w:r>
      <w:r w:rsidRPr="008055F5">
        <w:rPr>
          <w:rFonts w:cs="Arial"/>
          <w:color w:val="C00000"/>
          <w:szCs w:val="24"/>
        </w:rPr>
        <w:t xml:space="preserve"> </w:t>
      </w:r>
      <w:r w:rsidRPr="005F6465">
        <w:rPr>
          <w:rFonts w:cs="Arial"/>
          <w:szCs w:val="24"/>
        </w:rPr>
        <w:t xml:space="preserve">to preserve historic buildings. Rehabilitation work should incorporate energy efficient/green building </w:t>
      </w:r>
      <w:r w:rsidR="0068566D" w:rsidRPr="005F6465">
        <w:rPr>
          <w:rFonts w:cs="Arial"/>
          <w:szCs w:val="24"/>
        </w:rPr>
        <w:t>materials.</w:t>
      </w:r>
      <w:r w:rsidRPr="005F6465">
        <w:rPr>
          <w:rFonts w:cs="Arial"/>
          <w:szCs w:val="24"/>
        </w:rPr>
        <w:t xml:space="preserve"> </w:t>
      </w:r>
    </w:p>
    <w:p w14:paraId="35ED2F9E" w14:textId="67489990" w:rsidR="00467D69" w:rsidRPr="005F6465" w:rsidRDefault="00467D69" w:rsidP="00413A6E">
      <w:pPr>
        <w:tabs>
          <w:tab w:val="left" w:pos="360"/>
        </w:tabs>
        <w:spacing w:line="360" w:lineRule="auto"/>
        <w:contextualSpacing/>
        <w:jc w:val="both"/>
        <w:rPr>
          <w:rFonts w:cs="Arial"/>
          <w:szCs w:val="24"/>
        </w:rPr>
      </w:pPr>
    </w:p>
    <w:p w14:paraId="673808FE" w14:textId="07D416DA" w:rsidR="00467D69" w:rsidRPr="005F6465" w:rsidRDefault="00455700" w:rsidP="00413A6E">
      <w:pPr>
        <w:pBdr>
          <w:top w:val="thinThickSmallGap" w:sz="24" w:space="1" w:color="auto"/>
          <w:left w:val="thinThickSmallGap" w:sz="24" w:space="4" w:color="auto"/>
          <w:bottom w:val="thickThinSmallGap" w:sz="24" w:space="1" w:color="auto"/>
          <w:right w:val="thickThinSmallGap" w:sz="24" w:space="4" w:color="auto"/>
        </w:pBdr>
        <w:tabs>
          <w:tab w:val="left" w:pos="360"/>
        </w:tabs>
        <w:spacing w:line="360" w:lineRule="auto"/>
        <w:contextualSpacing/>
        <w:jc w:val="both"/>
        <w:rPr>
          <w:rFonts w:cs="Arial"/>
          <w:color w:val="A50021"/>
          <w:szCs w:val="24"/>
        </w:rPr>
      </w:pPr>
      <w:r w:rsidRPr="005F6465">
        <w:rPr>
          <w:rFonts w:cs="Arial"/>
          <w:color w:val="A50021"/>
          <w:szCs w:val="24"/>
        </w:rPr>
        <w:lastRenderedPageBreak/>
        <w:t xml:space="preserve">NOTE:  </w:t>
      </w:r>
      <w:r w:rsidR="00203A0B" w:rsidRPr="005F6465">
        <w:rPr>
          <w:rFonts w:cs="Arial"/>
          <w:color w:val="A50021"/>
          <w:szCs w:val="24"/>
        </w:rPr>
        <w:t>Although not required, i</w:t>
      </w:r>
      <w:r w:rsidR="00AC47DB" w:rsidRPr="005F6465">
        <w:rPr>
          <w:rFonts w:cs="Arial"/>
          <w:color w:val="A50021"/>
          <w:szCs w:val="24"/>
        </w:rPr>
        <w:t xml:space="preserve">t is strongly encouraged that </w:t>
      </w:r>
      <w:r w:rsidR="001F6DEB" w:rsidRPr="005F6465">
        <w:rPr>
          <w:rFonts w:cs="Arial"/>
          <w:color w:val="A50021"/>
          <w:szCs w:val="24"/>
        </w:rPr>
        <w:t xml:space="preserve">rehabilitation construction standards </w:t>
      </w:r>
      <w:r w:rsidR="00116C6F" w:rsidRPr="005F6465">
        <w:rPr>
          <w:rFonts w:cs="Arial"/>
          <w:color w:val="A50021"/>
          <w:szCs w:val="24"/>
        </w:rPr>
        <w:t xml:space="preserve">are developed for the </w:t>
      </w:r>
      <w:r w:rsidR="00AA315A" w:rsidRPr="005F6465">
        <w:rPr>
          <w:rFonts w:cs="Arial"/>
          <w:color w:val="A50021"/>
          <w:szCs w:val="24"/>
        </w:rPr>
        <w:t>P</w:t>
      </w:r>
      <w:r w:rsidR="00116C6F" w:rsidRPr="005F6465">
        <w:rPr>
          <w:rFonts w:cs="Arial"/>
          <w:color w:val="A50021"/>
          <w:szCs w:val="24"/>
        </w:rPr>
        <w:t xml:space="preserve">rogram rather than </w:t>
      </w:r>
      <w:r w:rsidR="00FF296F" w:rsidRPr="005F6465">
        <w:rPr>
          <w:rFonts w:cs="Arial"/>
          <w:color w:val="A50021"/>
          <w:szCs w:val="24"/>
        </w:rPr>
        <w:t xml:space="preserve">relying on the </w:t>
      </w:r>
      <w:r w:rsidR="007A5B19" w:rsidRPr="005F6465">
        <w:rPr>
          <w:rFonts w:cs="Arial"/>
          <w:color w:val="A50021"/>
          <w:szCs w:val="24"/>
        </w:rPr>
        <w:t>Uniform Building Code</w:t>
      </w:r>
      <w:r w:rsidR="000C4147" w:rsidRPr="005F6465">
        <w:rPr>
          <w:rFonts w:cs="Arial"/>
          <w:color w:val="A50021"/>
          <w:szCs w:val="24"/>
        </w:rPr>
        <w:t xml:space="preserve"> standards</w:t>
      </w:r>
      <w:r w:rsidR="00F31918" w:rsidRPr="005F6465">
        <w:rPr>
          <w:rFonts w:cs="Arial"/>
          <w:color w:val="A50021"/>
          <w:szCs w:val="24"/>
        </w:rPr>
        <w:t xml:space="preserve">.  </w:t>
      </w:r>
      <w:r w:rsidR="00573A7A" w:rsidRPr="005F6465">
        <w:rPr>
          <w:rFonts w:cs="Arial"/>
          <w:color w:val="A50021"/>
          <w:szCs w:val="24"/>
        </w:rPr>
        <w:t xml:space="preserve">By having </w:t>
      </w:r>
      <w:r w:rsidR="006736FD" w:rsidRPr="005F6465">
        <w:rPr>
          <w:rFonts w:cs="Arial"/>
          <w:color w:val="A50021"/>
          <w:szCs w:val="24"/>
        </w:rPr>
        <w:t>Program</w:t>
      </w:r>
      <w:r w:rsidR="001B6BAB" w:rsidRPr="005F6465">
        <w:rPr>
          <w:rFonts w:cs="Arial"/>
          <w:color w:val="A50021"/>
          <w:szCs w:val="24"/>
        </w:rPr>
        <w:t xml:space="preserve"> standards </w:t>
      </w:r>
      <w:r w:rsidR="00006D4C" w:rsidRPr="005F6465">
        <w:rPr>
          <w:rFonts w:cs="Arial"/>
          <w:color w:val="A50021"/>
          <w:szCs w:val="24"/>
        </w:rPr>
        <w:t>there is less risk o</w:t>
      </w:r>
      <w:r w:rsidR="00E9387A" w:rsidRPr="005F6465">
        <w:rPr>
          <w:rFonts w:cs="Arial"/>
          <w:color w:val="A50021"/>
          <w:szCs w:val="24"/>
        </w:rPr>
        <w:t>f contract disputes over quality of work.</w:t>
      </w:r>
    </w:p>
    <w:p w14:paraId="3A14B98A" w14:textId="77777777" w:rsidR="00D651D9" w:rsidRPr="005F6465" w:rsidRDefault="00D651D9" w:rsidP="00413A6E">
      <w:pPr>
        <w:tabs>
          <w:tab w:val="left" w:pos="360"/>
        </w:tabs>
        <w:spacing w:line="360" w:lineRule="auto"/>
        <w:contextualSpacing/>
        <w:jc w:val="both"/>
        <w:rPr>
          <w:rFonts w:cs="Arial"/>
          <w:szCs w:val="24"/>
        </w:rPr>
      </w:pPr>
    </w:p>
    <w:p w14:paraId="481EA67E" w14:textId="2D99C19A" w:rsidR="00D651D9" w:rsidRPr="005F6465" w:rsidRDefault="00D651D9" w:rsidP="00413A6E">
      <w:pPr>
        <w:tabs>
          <w:tab w:val="left" w:pos="360"/>
        </w:tabs>
        <w:spacing w:line="360" w:lineRule="auto"/>
        <w:contextualSpacing/>
        <w:jc w:val="both"/>
        <w:rPr>
          <w:rFonts w:cs="Arial"/>
        </w:rPr>
      </w:pPr>
      <w:r w:rsidRPr="580DA798">
        <w:rPr>
          <w:rFonts w:cs="Arial"/>
        </w:rPr>
        <w:t xml:space="preserve">In the case of </w:t>
      </w:r>
      <w:r w:rsidR="7EA535F9" w:rsidRPr="580DA798">
        <w:rPr>
          <w:rFonts w:cs="Arial"/>
        </w:rPr>
        <w:t>a</w:t>
      </w:r>
      <w:r w:rsidRPr="580DA798">
        <w:rPr>
          <w:rFonts w:cs="Arial"/>
        </w:rPr>
        <w:t xml:space="preserve"> </w:t>
      </w:r>
      <w:r w:rsidR="002B3E93" w:rsidRPr="580DA798">
        <w:rPr>
          <w:rFonts w:cs="Arial"/>
        </w:rPr>
        <w:t>2</w:t>
      </w:r>
      <w:r w:rsidR="00A93D6E">
        <w:rPr>
          <w:rFonts w:cs="Arial"/>
        </w:rPr>
        <w:t xml:space="preserve"> to</w:t>
      </w:r>
      <w:r w:rsidR="003B1182">
        <w:rPr>
          <w:rFonts w:cs="Arial"/>
        </w:rPr>
        <w:t xml:space="preserve"> </w:t>
      </w:r>
      <w:r w:rsidR="002B3E93" w:rsidRPr="580DA798">
        <w:rPr>
          <w:rFonts w:cs="Arial"/>
        </w:rPr>
        <w:t>4</w:t>
      </w:r>
      <w:r w:rsidR="003B1182">
        <w:rPr>
          <w:rFonts w:cs="Arial"/>
        </w:rPr>
        <w:t>-</w:t>
      </w:r>
      <w:r w:rsidRPr="580DA798">
        <w:rPr>
          <w:rFonts w:cs="Arial"/>
        </w:rPr>
        <w:t>unit</w:t>
      </w:r>
      <w:r w:rsidR="002B3E93" w:rsidRPr="580DA798">
        <w:rPr>
          <w:rFonts w:cs="Arial"/>
        </w:rPr>
        <w:t xml:space="preserve"> property</w:t>
      </w:r>
      <w:r w:rsidRPr="580DA798">
        <w:rPr>
          <w:rFonts w:cs="Arial"/>
        </w:rPr>
        <w:t xml:space="preserve"> in which the owner occupant is income </w:t>
      </w:r>
      <w:r w:rsidR="00F33143" w:rsidRPr="580DA798">
        <w:rPr>
          <w:rFonts w:cs="Arial"/>
        </w:rPr>
        <w:t>eligible,</w:t>
      </w:r>
      <w:r w:rsidRPr="580DA798">
        <w:rPr>
          <w:rFonts w:cs="Arial"/>
        </w:rPr>
        <w:t xml:space="preserve"> but a tenant is not, the rehabilitation shall be limited to those that benefit the overall structure (roof, exterior changes) and the interior changes for the income eligible household </w:t>
      </w:r>
      <w:r w:rsidR="00574DC1" w:rsidRPr="580DA798">
        <w:rPr>
          <w:rFonts w:cs="Arial"/>
        </w:rPr>
        <w:t>onl</w:t>
      </w:r>
      <w:r w:rsidR="00560EC5" w:rsidRPr="580DA798">
        <w:rPr>
          <w:rFonts w:cs="Arial"/>
        </w:rPr>
        <w:t xml:space="preserve">y. </w:t>
      </w:r>
    </w:p>
    <w:p w14:paraId="79B6A428" w14:textId="55CDE161" w:rsidR="00EC42A2" w:rsidRPr="005F6465" w:rsidRDefault="00D97A2D" w:rsidP="00413A6E">
      <w:pPr>
        <w:tabs>
          <w:tab w:val="left" w:pos="360"/>
        </w:tabs>
        <w:spacing w:line="360" w:lineRule="auto"/>
        <w:contextualSpacing/>
        <w:jc w:val="both"/>
        <w:rPr>
          <w:rFonts w:cs="Arial"/>
          <w:szCs w:val="24"/>
          <w:u w:val="single"/>
        </w:rPr>
      </w:pPr>
      <w:r w:rsidRPr="005F6465">
        <w:rPr>
          <w:rFonts w:cs="Arial"/>
          <w:szCs w:val="24"/>
        </w:rPr>
        <w:t>The priority will be the elimination of health and safety hazards and code complia</w:t>
      </w:r>
      <w:r w:rsidR="007F5A42" w:rsidRPr="005F6465">
        <w:rPr>
          <w:rFonts w:cs="Arial"/>
          <w:szCs w:val="24"/>
        </w:rPr>
        <w:t>nce.</w:t>
      </w:r>
    </w:p>
    <w:p w14:paraId="18E3FA7F" w14:textId="582DD584" w:rsidR="00A06671" w:rsidRPr="005F6465" w:rsidRDefault="00983002" w:rsidP="00413A6E">
      <w:pPr>
        <w:tabs>
          <w:tab w:val="left" w:pos="360"/>
        </w:tabs>
        <w:spacing w:line="360" w:lineRule="auto"/>
        <w:contextualSpacing/>
        <w:jc w:val="both"/>
        <w:rPr>
          <w:rFonts w:cs="Arial"/>
          <w:b/>
          <w:i/>
          <w:color w:val="A50021"/>
          <w:u w:val="single"/>
        </w:rPr>
      </w:pPr>
      <w:r>
        <w:rPr>
          <w:rFonts w:cs="Arial"/>
          <w:b/>
          <w:i/>
          <w:color w:val="A50021"/>
        </w:rPr>
        <w:t>TA</w:t>
      </w:r>
      <w:r w:rsidR="00D76B75">
        <w:rPr>
          <w:rFonts w:cs="Arial"/>
          <w:b/>
          <w:i/>
          <w:color w:val="A50021"/>
        </w:rPr>
        <w:t xml:space="preserve">: </w:t>
      </w:r>
      <w:r w:rsidR="00A06671" w:rsidRPr="580DA798">
        <w:rPr>
          <w:rFonts w:cs="Arial"/>
          <w:b/>
          <w:i/>
          <w:color w:val="A50021"/>
        </w:rPr>
        <w:t xml:space="preserve">Jurisdictions may add specific </w:t>
      </w:r>
      <w:r w:rsidR="003A4B6F">
        <w:rPr>
          <w:rFonts w:cs="Arial"/>
          <w:b/>
          <w:i/>
          <w:color w:val="A50021"/>
        </w:rPr>
        <w:t xml:space="preserve">requirements that are </w:t>
      </w:r>
      <w:r w:rsidR="00A06671" w:rsidRPr="580DA798">
        <w:rPr>
          <w:rFonts w:cs="Arial"/>
          <w:b/>
          <w:i/>
          <w:color w:val="A50021"/>
        </w:rPr>
        <w:t>not covered above for their program here, if applicable.</w:t>
      </w:r>
    </w:p>
    <w:p w14:paraId="636A7341" w14:textId="77777777" w:rsidR="000C3C76" w:rsidRPr="005F6465" w:rsidRDefault="000C3C76" w:rsidP="00413A6E">
      <w:pPr>
        <w:jc w:val="both"/>
      </w:pPr>
    </w:p>
    <w:p w14:paraId="47BDAA2E" w14:textId="3F7E103E" w:rsidR="00D651D9" w:rsidRPr="005F6465" w:rsidRDefault="00EE5006" w:rsidP="00F535D8">
      <w:pPr>
        <w:pStyle w:val="Heading1"/>
      </w:pPr>
      <w:bookmarkStart w:id="23" w:name="_Toc144225833"/>
      <w:r w:rsidRPr="005F6465">
        <w:t>PROPERTY IMPROVEMENTS</w:t>
      </w:r>
      <w:bookmarkEnd w:id="23"/>
      <w:r w:rsidRPr="005F6465">
        <w:t xml:space="preserve"> </w:t>
      </w:r>
    </w:p>
    <w:p w14:paraId="523677A2" w14:textId="02C65E50" w:rsidR="00B832B4" w:rsidRPr="005F6465" w:rsidRDefault="00D651D9" w:rsidP="00413A6E">
      <w:pPr>
        <w:tabs>
          <w:tab w:val="left" w:pos="360"/>
        </w:tabs>
        <w:spacing w:line="360" w:lineRule="auto"/>
        <w:contextualSpacing/>
        <w:jc w:val="both"/>
        <w:rPr>
          <w:rFonts w:cs="Arial"/>
        </w:rPr>
      </w:pPr>
      <w:r w:rsidRPr="580DA798">
        <w:rPr>
          <w:rFonts w:cs="Arial"/>
        </w:rPr>
        <w:t xml:space="preserve">The goal of the </w:t>
      </w:r>
      <w:r w:rsidR="00A06671" w:rsidRPr="580DA798">
        <w:rPr>
          <w:rFonts w:cs="Arial"/>
        </w:rPr>
        <w:t>Lender</w:t>
      </w:r>
      <w:r w:rsidRPr="580DA798">
        <w:rPr>
          <w:rFonts w:cs="Arial"/>
        </w:rPr>
        <w:t xml:space="preserve">’s rehabilitation program is to remove deficiencies, improve energy efficiency, remediate </w:t>
      </w:r>
      <w:r w:rsidR="00F33143" w:rsidRPr="580DA798">
        <w:rPr>
          <w:rFonts w:cs="Arial"/>
        </w:rPr>
        <w:t>lead-based</w:t>
      </w:r>
      <w:r w:rsidRPr="580DA798">
        <w:rPr>
          <w:rFonts w:cs="Arial"/>
        </w:rPr>
        <w:t xml:space="preserve"> paint, extend the useful life of the property</w:t>
      </w:r>
      <w:r w:rsidR="0E0FAA89" w:rsidRPr="580DA798">
        <w:rPr>
          <w:rFonts w:cs="Arial"/>
        </w:rPr>
        <w:t>,</w:t>
      </w:r>
      <w:r w:rsidR="00DD78C6" w:rsidRPr="580DA798">
        <w:rPr>
          <w:rFonts w:cs="Arial"/>
        </w:rPr>
        <w:t xml:space="preserve"> </w:t>
      </w:r>
      <w:r w:rsidR="006F4345" w:rsidRPr="580DA798">
        <w:rPr>
          <w:rFonts w:cs="Arial"/>
        </w:rPr>
        <w:t>provide</w:t>
      </w:r>
      <w:r w:rsidR="003E382E" w:rsidRPr="580DA798">
        <w:rPr>
          <w:rFonts w:cs="Arial"/>
        </w:rPr>
        <w:t xml:space="preserve"> accessibility to </w:t>
      </w:r>
      <w:r w:rsidR="00333322" w:rsidRPr="580DA798">
        <w:rPr>
          <w:rFonts w:cs="Arial"/>
        </w:rPr>
        <w:t xml:space="preserve">comply </w:t>
      </w:r>
      <w:r w:rsidR="003E382E" w:rsidRPr="580DA798">
        <w:rPr>
          <w:rFonts w:cs="Arial"/>
        </w:rPr>
        <w:t>with the</w:t>
      </w:r>
      <w:r w:rsidR="006F4345" w:rsidRPr="580DA798">
        <w:rPr>
          <w:rFonts w:cs="Arial"/>
        </w:rPr>
        <w:t xml:space="preserve"> </w:t>
      </w:r>
      <w:r w:rsidR="00AC3E01" w:rsidRPr="580DA798">
        <w:rPr>
          <w:rFonts w:cs="Arial"/>
        </w:rPr>
        <w:t>Americans with Disabilities Act (ADA</w:t>
      </w:r>
      <w:r w:rsidR="003E382E" w:rsidRPr="580DA798">
        <w:rPr>
          <w:rFonts w:cs="Arial"/>
        </w:rPr>
        <w:t xml:space="preserve">), </w:t>
      </w:r>
      <w:r w:rsidRPr="580DA798">
        <w:rPr>
          <w:rFonts w:cs="Arial"/>
        </w:rPr>
        <w:t xml:space="preserve"> </w:t>
      </w:r>
      <w:r w:rsidR="001468E1" w:rsidRPr="580DA798">
        <w:rPr>
          <w:rFonts w:cs="Arial"/>
        </w:rPr>
        <w:t xml:space="preserve">and/or </w:t>
      </w:r>
      <w:r w:rsidRPr="580DA798">
        <w:rPr>
          <w:rFonts w:cs="Arial"/>
        </w:rPr>
        <w:t xml:space="preserve">comply with any special design or construction standards established by the </w:t>
      </w:r>
      <w:r w:rsidR="00CC6D81" w:rsidRPr="580DA798">
        <w:rPr>
          <w:rFonts w:cs="Arial"/>
        </w:rPr>
        <w:t>Lender</w:t>
      </w:r>
      <w:r w:rsidR="00CC6D81" w:rsidRPr="580DA798">
        <w:rPr>
          <w:rFonts w:cs="Arial"/>
          <w:i/>
          <w:color w:val="FF0000"/>
        </w:rPr>
        <w:t xml:space="preserve"> </w:t>
      </w:r>
      <w:r w:rsidRPr="580DA798">
        <w:rPr>
          <w:rFonts w:cs="Arial"/>
        </w:rPr>
        <w:t>to preserve historic buildings. All improvements must be physically attached to the property and permanent in nature. General property improvements should be limited to 15</w:t>
      </w:r>
      <w:r w:rsidR="00E24934" w:rsidRPr="580DA798">
        <w:rPr>
          <w:rFonts w:cs="Arial"/>
        </w:rPr>
        <w:t xml:space="preserve"> percent</w:t>
      </w:r>
      <w:r w:rsidRPr="580DA798">
        <w:rPr>
          <w:rFonts w:cs="Arial"/>
        </w:rPr>
        <w:t xml:space="preserve"> of the rehabilitation</w:t>
      </w:r>
      <w:r w:rsidR="001529A2" w:rsidRPr="580DA798">
        <w:rPr>
          <w:rFonts w:cs="Arial"/>
        </w:rPr>
        <w:t xml:space="preserve"> loan </w:t>
      </w:r>
      <w:r w:rsidRPr="580DA798">
        <w:rPr>
          <w:rFonts w:cs="Arial"/>
        </w:rPr>
        <w:t xml:space="preserve">amount. Luxury items are not permitted. If building materials that are normally considered “luxury items” are necessary due to a medical condition of a household member or for reasons of accessibility, the </w:t>
      </w:r>
      <w:r w:rsidR="00CE6B3D" w:rsidRPr="580DA798">
        <w:rPr>
          <w:rFonts w:cs="Arial"/>
        </w:rPr>
        <w:t>Lender</w:t>
      </w:r>
      <w:r w:rsidRPr="580DA798">
        <w:rPr>
          <w:rFonts w:cs="Arial"/>
        </w:rPr>
        <w:t xml:space="preserve"> may approve the use of such materials. </w:t>
      </w:r>
    </w:p>
    <w:p w14:paraId="0E98624A" w14:textId="77777777" w:rsidR="00B832B4" w:rsidRPr="005F6465" w:rsidRDefault="00B832B4" w:rsidP="00413A6E">
      <w:pPr>
        <w:tabs>
          <w:tab w:val="left" w:pos="360"/>
        </w:tabs>
        <w:spacing w:line="360" w:lineRule="auto"/>
        <w:contextualSpacing/>
        <w:jc w:val="both"/>
        <w:rPr>
          <w:rFonts w:cs="Arial"/>
          <w:szCs w:val="24"/>
        </w:rPr>
      </w:pPr>
    </w:p>
    <w:p w14:paraId="6FABBC07" w14:textId="001C8F8F" w:rsidR="00807DF7" w:rsidRPr="005F6465" w:rsidRDefault="00D651D9" w:rsidP="00413A6E">
      <w:pPr>
        <w:tabs>
          <w:tab w:val="left" w:pos="360"/>
        </w:tabs>
        <w:spacing w:line="360" w:lineRule="auto"/>
        <w:contextualSpacing/>
        <w:jc w:val="both"/>
        <w:rPr>
          <w:rFonts w:cs="Arial"/>
          <w:b/>
          <w:i/>
          <w:color w:val="A50021"/>
          <w:szCs w:val="24"/>
        </w:rPr>
      </w:pPr>
      <w:r w:rsidRPr="005F6465">
        <w:rPr>
          <w:rFonts w:cs="Arial"/>
          <w:szCs w:val="24"/>
        </w:rPr>
        <w:t>Examples of eligible improvements include foundation construction and repair, electrical repair or rewiring, plumbing repair, roof repair or replacement, heating system installation and repair, window and door replacement and repair, repair of structurally significant damaged wood, and floor coverings where it poses a hazard.</w:t>
      </w:r>
      <w:r w:rsidR="00672A35" w:rsidRPr="005F6465">
        <w:rPr>
          <w:rFonts w:cs="Arial"/>
          <w:szCs w:val="24"/>
        </w:rPr>
        <w:t xml:space="preserve"> </w:t>
      </w:r>
      <w:r w:rsidR="00807DF7" w:rsidRPr="005F6465">
        <w:rPr>
          <w:rFonts w:cs="Arial"/>
          <w:b/>
          <w:i/>
          <w:color w:val="A50021"/>
          <w:szCs w:val="24"/>
        </w:rPr>
        <w:t>Jurisdictions can create their own examples.</w:t>
      </w:r>
    </w:p>
    <w:p w14:paraId="06FF5B99" w14:textId="3F27A9D9" w:rsidR="00B832B4" w:rsidRPr="005F6465" w:rsidRDefault="00B832B4" w:rsidP="00413A6E">
      <w:pPr>
        <w:tabs>
          <w:tab w:val="left" w:pos="360"/>
        </w:tabs>
        <w:spacing w:line="360" w:lineRule="auto"/>
        <w:contextualSpacing/>
        <w:jc w:val="both"/>
        <w:rPr>
          <w:rFonts w:cs="Arial"/>
          <w:szCs w:val="24"/>
        </w:rPr>
      </w:pPr>
    </w:p>
    <w:p w14:paraId="3BC27947" w14:textId="54108CA4" w:rsidR="00807DF7" w:rsidRPr="005F6465" w:rsidRDefault="00D651D9" w:rsidP="00413A6E">
      <w:pPr>
        <w:tabs>
          <w:tab w:val="left" w:pos="360"/>
        </w:tabs>
        <w:spacing w:line="360" w:lineRule="auto"/>
        <w:contextualSpacing/>
        <w:jc w:val="both"/>
        <w:rPr>
          <w:rFonts w:cs="Arial"/>
          <w:b/>
          <w:i/>
          <w:color w:val="A50021"/>
          <w:szCs w:val="24"/>
        </w:rPr>
      </w:pPr>
      <w:r w:rsidRPr="005F6465">
        <w:rPr>
          <w:rFonts w:cs="Arial"/>
          <w:szCs w:val="24"/>
        </w:rPr>
        <w:lastRenderedPageBreak/>
        <w:t xml:space="preserve">Examples of non-eligible improvements include swimming pools, </w:t>
      </w:r>
      <w:r w:rsidR="003D2B36" w:rsidRPr="005F6465">
        <w:rPr>
          <w:rFonts w:cs="Arial"/>
          <w:szCs w:val="24"/>
        </w:rPr>
        <w:t xml:space="preserve">patios and </w:t>
      </w:r>
      <w:proofErr w:type="gramStart"/>
      <w:r w:rsidR="003D2B36" w:rsidRPr="005F6465">
        <w:rPr>
          <w:rFonts w:cs="Arial"/>
          <w:szCs w:val="24"/>
        </w:rPr>
        <w:t>patio</w:t>
      </w:r>
      <w:proofErr w:type="gramEnd"/>
      <w:r w:rsidR="003D2B36" w:rsidRPr="005F6465">
        <w:rPr>
          <w:rFonts w:cs="Arial"/>
          <w:szCs w:val="24"/>
        </w:rPr>
        <w:t xml:space="preserve"> covers</w:t>
      </w:r>
      <w:r w:rsidRPr="005F6465">
        <w:rPr>
          <w:rFonts w:cs="Arial"/>
          <w:szCs w:val="24"/>
        </w:rPr>
        <w:t xml:space="preserve">, room additions that are for leisure, landscaping upgrades, hot-tubs, custom </w:t>
      </w:r>
      <w:r w:rsidR="005271D9" w:rsidRPr="005F6465">
        <w:rPr>
          <w:rFonts w:cs="Arial"/>
          <w:szCs w:val="24"/>
        </w:rPr>
        <w:t>cabinets,</w:t>
      </w:r>
      <w:r w:rsidRPr="005F6465">
        <w:rPr>
          <w:rFonts w:cs="Arial"/>
          <w:szCs w:val="24"/>
        </w:rPr>
        <w:t xml:space="preserve"> and high-end appliances. </w:t>
      </w:r>
      <w:r w:rsidR="00807DF7" w:rsidRPr="005F6465">
        <w:rPr>
          <w:rFonts w:cs="Arial"/>
          <w:b/>
          <w:i/>
          <w:color w:val="A50021"/>
          <w:szCs w:val="24"/>
        </w:rPr>
        <w:t>Jurisdictions can create their own examples.</w:t>
      </w:r>
    </w:p>
    <w:p w14:paraId="27E7DFE7" w14:textId="515657E1" w:rsidR="00B832B4" w:rsidRPr="005F6465" w:rsidRDefault="00B832B4" w:rsidP="00413A6E">
      <w:pPr>
        <w:tabs>
          <w:tab w:val="left" w:pos="360"/>
        </w:tabs>
        <w:spacing w:line="360" w:lineRule="auto"/>
        <w:contextualSpacing/>
        <w:jc w:val="both"/>
        <w:rPr>
          <w:rFonts w:cs="Arial"/>
          <w:szCs w:val="24"/>
        </w:rPr>
      </w:pPr>
    </w:p>
    <w:p w14:paraId="7E2A685B" w14:textId="3C0A30D5" w:rsidR="00807DF7" w:rsidRPr="005F6465" w:rsidRDefault="00D651D9" w:rsidP="00413A6E">
      <w:pPr>
        <w:tabs>
          <w:tab w:val="left" w:pos="360"/>
        </w:tabs>
        <w:spacing w:line="360" w:lineRule="auto"/>
        <w:contextualSpacing/>
        <w:jc w:val="both"/>
        <w:rPr>
          <w:rFonts w:cs="Arial"/>
          <w:b/>
          <w:i/>
          <w:color w:val="A50021"/>
          <w:szCs w:val="24"/>
        </w:rPr>
      </w:pPr>
      <w:r w:rsidRPr="005F6465">
        <w:rPr>
          <w:rFonts w:cs="Arial"/>
          <w:szCs w:val="24"/>
        </w:rPr>
        <w:t xml:space="preserve">Examples of general property improvements include improvements that bring the property into compliance with local zoning requirements, fence repairs, exterior </w:t>
      </w:r>
      <w:r w:rsidR="005271D9" w:rsidRPr="005F6465">
        <w:rPr>
          <w:rFonts w:cs="Arial"/>
          <w:szCs w:val="24"/>
        </w:rPr>
        <w:t>paint,</w:t>
      </w:r>
      <w:r w:rsidRPr="005F6465">
        <w:rPr>
          <w:rFonts w:cs="Arial"/>
          <w:szCs w:val="24"/>
        </w:rPr>
        <w:t xml:space="preserve"> or items to improve the appearance of the property but are not health and safety items.</w:t>
      </w:r>
      <w:r w:rsidR="00672A35" w:rsidRPr="005F6465">
        <w:rPr>
          <w:rFonts w:cs="Arial"/>
          <w:szCs w:val="24"/>
        </w:rPr>
        <w:t xml:space="preserve"> </w:t>
      </w:r>
      <w:r w:rsidR="00807DF7" w:rsidRPr="005F6465">
        <w:rPr>
          <w:rFonts w:cs="Arial"/>
          <w:b/>
          <w:i/>
          <w:color w:val="A50021"/>
          <w:szCs w:val="24"/>
        </w:rPr>
        <w:t>Jurisdictions can create their own examples.</w:t>
      </w:r>
    </w:p>
    <w:p w14:paraId="5CCDF9A9" w14:textId="77777777" w:rsidR="008055F5" w:rsidRDefault="008055F5" w:rsidP="00413A6E">
      <w:pPr>
        <w:jc w:val="both"/>
      </w:pPr>
    </w:p>
    <w:p w14:paraId="0F9EC329" w14:textId="403F708F" w:rsidR="00B832B4" w:rsidRPr="005F6465" w:rsidRDefault="008055F5" w:rsidP="00F535D8">
      <w:pPr>
        <w:pStyle w:val="Heading1"/>
      </w:pPr>
      <w:bookmarkStart w:id="24" w:name="_Toc144225834"/>
      <w:r w:rsidRPr="005F6465">
        <w:t>LEAD-BASED PAINT</w:t>
      </w:r>
      <w:bookmarkEnd w:id="24"/>
      <w:r w:rsidRPr="005F6465">
        <w:t xml:space="preserve"> </w:t>
      </w:r>
    </w:p>
    <w:p w14:paraId="58B1C4F3" w14:textId="22CF16A7" w:rsidR="00B832B4" w:rsidRPr="005F6465" w:rsidRDefault="00D651D9" w:rsidP="00413A6E">
      <w:pPr>
        <w:tabs>
          <w:tab w:val="left" w:pos="360"/>
        </w:tabs>
        <w:spacing w:line="360" w:lineRule="auto"/>
        <w:contextualSpacing/>
        <w:jc w:val="both"/>
        <w:rPr>
          <w:rFonts w:cs="Arial"/>
        </w:rPr>
      </w:pPr>
      <w:r w:rsidRPr="580DA798">
        <w:rPr>
          <w:rFonts w:cs="Arial"/>
        </w:rPr>
        <w:t xml:space="preserve">Program participants rehabilitating homes constructed prior to January 1, </w:t>
      </w:r>
      <w:proofErr w:type="gramStart"/>
      <w:r w:rsidRPr="580DA798">
        <w:rPr>
          <w:rFonts w:cs="Arial"/>
        </w:rPr>
        <w:t>1978</w:t>
      </w:r>
      <w:proofErr w:type="gramEnd"/>
      <w:r w:rsidRPr="580DA798">
        <w:rPr>
          <w:rFonts w:cs="Arial"/>
        </w:rPr>
        <w:t xml:space="preserve"> must be provided with the proper disclosure notification concerning lead-based paint (LBP) hazards. Whenever pre-1978 houses are rehabilitated under CDBG, please refer to </w:t>
      </w:r>
      <w:r w:rsidR="000E1CBC" w:rsidRPr="580DA798">
        <w:rPr>
          <w:rFonts w:cs="Arial"/>
        </w:rPr>
        <w:t xml:space="preserve">Title 24 Code of Federal Regulations </w:t>
      </w:r>
      <w:r w:rsidR="00682DAE" w:rsidRPr="580DA798">
        <w:rPr>
          <w:rFonts w:cs="Arial"/>
        </w:rPr>
        <w:t>(</w:t>
      </w:r>
      <w:hyperlink r:id="rId18">
        <w:r w:rsidR="00682DAE" w:rsidRPr="580DA798">
          <w:rPr>
            <w:rStyle w:val="Hyperlink"/>
            <w:rFonts w:cs="Arial"/>
          </w:rPr>
          <w:t>24 CFR) §570.608</w:t>
        </w:r>
      </w:hyperlink>
      <w:r w:rsidRPr="580DA798">
        <w:rPr>
          <w:rFonts w:cs="Arial"/>
        </w:rPr>
        <w:t>, Lead-</w:t>
      </w:r>
      <w:r w:rsidR="000E1CBC" w:rsidRPr="580DA798">
        <w:rPr>
          <w:rFonts w:cs="Arial"/>
        </w:rPr>
        <w:t>b</w:t>
      </w:r>
      <w:r w:rsidRPr="580DA798">
        <w:rPr>
          <w:rFonts w:cs="Arial"/>
        </w:rPr>
        <w:t xml:space="preserve">ased </w:t>
      </w:r>
      <w:r w:rsidR="000E1CBC" w:rsidRPr="580DA798">
        <w:rPr>
          <w:rFonts w:cs="Arial"/>
        </w:rPr>
        <w:t>p</w:t>
      </w:r>
      <w:r w:rsidRPr="580DA798">
        <w:rPr>
          <w:rFonts w:cs="Arial"/>
        </w:rPr>
        <w:t>aint</w:t>
      </w:r>
      <w:r w:rsidR="039DEC64" w:rsidRPr="580DA798">
        <w:rPr>
          <w:rFonts w:cs="Arial"/>
        </w:rPr>
        <w:t>,</w:t>
      </w:r>
      <w:r w:rsidRPr="580DA798">
        <w:rPr>
          <w:rFonts w:cs="Arial"/>
        </w:rPr>
        <w:t xml:space="preserve"> for guidance. The costs associated with meeting these requirements </w:t>
      </w:r>
      <w:r w:rsidR="001E2C7B" w:rsidRPr="580DA798">
        <w:rPr>
          <w:rFonts w:cs="Arial"/>
        </w:rPr>
        <w:t>may be</w:t>
      </w:r>
      <w:r w:rsidRPr="580DA798">
        <w:rPr>
          <w:rFonts w:cs="Arial"/>
        </w:rPr>
        <w:t xml:space="preserve"> eligible to be paid for with CDBG </w:t>
      </w:r>
      <w:r w:rsidR="00F33143" w:rsidRPr="580DA798">
        <w:rPr>
          <w:rFonts w:cs="Arial"/>
        </w:rPr>
        <w:t>funds</w:t>
      </w:r>
      <w:r w:rsidR="00E4427D" w:rsidRPr="580DA798">
        <w:rPr>
          <w:rFonts w:cs="Arial"/>
        </w:rPr>
        <w:t>, if available.</w:t>
      </w:r>
      <w:r w:rsidR="00682DAE" w:rsidRPr="580DA798">
        <w:rPr>
          <w:rFonts w:cs="Arial"/>
        </w:rPr>
        <w:t xml:space="preserve"> </w:t>
      </w:r>
    </w:p>
    <w:p w14:paraId="3722E8D6" w14:textId="77777777" w:rsidR="008055F5" w:rsidRDefault="008055F5" w:rsidP="00413A6E">
      <w:pPr>
        <w:jc w:val="both"/>
      </w:pPr>
    </w:p>
    <w:p w14:paraId="5AB9AF3F" w14:textId="41753A32" w:rsidR="00027BD7" w:rsidRPr="005F6465" w:rsidRDefault="008055F5" w:rsidP="00F535D8">
      <w:pPr>
        <w:pStyle w:val="Heading1"/>
      </w:pPr>
      <w:bookmarkStart w:id="25" w:name="_Toc144225835"/>
      <w:r w:rsidRPr="005F6465">
        <w:t>MANUFACTURED HOUSING UNIT/MOBILE HOME REHABILITATION</w:t>
      </w:r>
      <w:bookmarkEnd w:id="25"/>
      <w:r w:rsidRPr="005F6465">
        <w:t xml:space="preserve"> </w:t>
      </w:r>
    </w:p>
    <w:p w14:paraId="2A9A4AC5" w14:textId="77777777" w:rsidR="005309C9" w:rsidRDefault="00930721" w:rsidP="00413A6E">
      <w:pPr>
        <w:tabs>
          <w:tab w:val="left" w:pos="360"/>
        </w:tabs>
        <w:spacing w:line="360" w:lineRule="auto"/>
        <w:contextualSpacing/>
        <w:jc w:val="both"/>
        <w:rPr>
          <w:rFonts w:cs="Arial"/>
          <w:szCs w:val="24"/>
        </w:rPr>
      </w:pPr>
      <w:r w:rsidRPr="005F6465">
        <w:rPr>
          <w:rFonts w:cs="Arial"/>
          <w:szCs w:val="24"/>
        </w:rPr>
        <w:t xml:space="preserve">CDBG funds may be used for the rehabilitation of an owner-occupied mobile home if </w:t>
      </w:r>
      <w:r w:rsidR="003E382E">
        <w:rPr>
          <w:rFonts w:cs="Arial"/>
          <w:szCs w:val="24"/>
        </w:rPr>
        <w:t>it is</w:t>
      </w:r>
      <w:r w:rsidRPr="005F6465">
        <w:rPr>
          <w:rFonts w:cs="Arial"/>
          <w:szCs w:val="24"/>
        </w:rPr>
        <w:t xml:space="preserve"> considered part of the community’s permanent housing stock.</w:t>
      </w:r>
      <w:r w:rsidR="002F7A0D">
        <w:rPr>
          <w:rFonts w:cs="Arial"/>
          <w:szCs w:val="24"/>
        </w:rPr>
        <w:t xml:space="preserve"> </w:t>
      </w:r>
    </w:p>
    <w:p w14:paraId="582040B0" w14:textId="7B1760BA" w:rsidR="00930721" w:rsidRDefault="00930721" w:rsidP="00413A6E">
      <w:pPr>
        <w:tabs>
          <w:tab w:val="left" w:pos="360"/>
        </w:tabs>
        <w:spacing w:line="360" w:lineRule="auto"/>
        <w:contextualSpacing/>
        <w:jc w:val="both"/>
        <w:rPr>
          <w:rFonts w:cs="Arial"/>
          <w:b/>
          <w:i/>
          <w:color w:val="A50021"/>
          <w:szCs w:val="24"/>
        </w:rPr>
      </w:pPr>
      <w:r w:rsidRPr="005F6465">
        <w:rPr>
          <w:rFonts w:cs="Arial"/>
          <w:b/>
          <w:i/>
          <w:color w:val="A50021"/>
          <w:szCs w:val="24"/>
        </w:rPr>
        <w:t>Jurisdictions to enter their Program details here.</w:t>
      </w:r>
    </w:p>
    <w:p w14:paraId="780E2EF8" w14:textId="77777777" w:rsidR="002F7A0D" w:rsidRPr="005F6465" w:rsidRDefault="002F7A0D" w:rsidP="00413A6E">
      <w:pPr>
        <w:tabs>
          <w:tab w:val="left" w:pos="360"/>
        </w:tabs>
        <w:spacing w:line="360" w:lineRule="auto"/>
        <w:contextualSpacing/>
        <w:jc w:val="both"/>
        <w:rPr>
          <w:rFonts w:cs="Arial"/>
          <w:b/>
          <w:i/>
          <w:color w:val="A50021"/>
          <w:szCs w:val="24"/>
        </w:rPr>
      </w:pPr>
    </w:p>
    <w:p w14:paraId="5FD890E0" w14:textId="565A8405" w:rsidR="00B832B4" w:rsidRPr="005F6465" w:rsidRDefault="008055F5" w:rsidP="00F535D8">
      <w:pPr>
        <w:pStyle w:val="Heading1"/>
      </w:pPr>
      <w:bookmarkStart w:id="26" w:name="_Toc144225836"/>
      <w:r w:rsidRPr="005F6465">
        <w:t>RECONSTRUCTION</w:t>
      </w:r>
      <w:bookmarkEnd w:id="26"/>
    </w:p>
    <w:p w14:paraId="123AC721" w14:textId="7E05C89A" w:rsidR="00D651D9" w:rsidRPr="005F6465" w:rsidRDefault="00D651D9" w:rsidP="00E63DCC">
      <w:pPr>
        <w:tabs>
          <w:tab w:val="left" w:pos="360"/>
        </w:tabs>
        <w:spacing w:line="360" w:lineRule="auto"/>
        <w:contextualSpacing/>
        <w:jc w:val="both"/>
        <w:rPr>
          <w:rFonts w:cs="Arial"/>
        </w:rPr>
      </w:pPr>
      <w:r w:rsidRPr="580DA798">
        <w:rPr>
          <w:rFonts w:cs="Arial"/>
        </w:rPr>
        <w:t>CDBG funds may be used to demolish and reconstruct residential structures. Reconstruction is defined as the demolition and construction of a structure</w:t>
      </w:r>
      <w:r w:rsidR="00217EC9">
        <w:rPr>
          <w:rFonts w:cs="Arial"/>
        </w:rPr>
        <w:t xml:space="preserve">, </w:t>
      </w:r>
      <w:r w:rsidR="00EC0E5E">
        <w:rPr>
          <w:rFonts w:cs="Arial"/>
        </w:rPr>
        <w:t>on the</w:t>
      </w:r>
      <w:r w:rsidR="00217EC9">
        <w:rPr>
          <w:rFonts w:cs="Arial"/>
        </w:rPr>
        <w:t xml:space="preserve"> same </w:t>
      </w:r>
      <w:r w:rsidR="00EC0E5E">
        <w:rPr>
          <w:rFonts w:cs="Arial"/>
        </w:rPr>
        <w:t>site a</w:t>
      </w:r>
      <w:r w:rsidR="00217EC9">
        <w:rPr>
          <w:rFonts w:cs="Arial"/>
        </w:rPr>
        <w:t>nd</w:t>
      </w:r>
      <w:r w:rsidR="00EC0E5E">
        <w:rPr>
          <w:rFonts w:cs="Arial"/>
        </w:rPr>
        <w:t xml:space="preserve"> in substantially the same manner</w:t>
      </w:r>
      <w:r w:rsidR="00217EC9">
        <w:rPr>
          <w:rFonts w:cs="Arial"/>
        </w:rPr>
        <w:t xml:space="preserve"> </w:t>
      </w:r>
      <w:r w:rsidRPr="580DA798">
        <w:rPr>
          <w:rFonts w:cs="Arial"/>
        </w:rPr>
        <w:t xml:space="preserve">. The </w:t>
      </w:r>
      <w:r w:rsidR="00311EA8" w:rsidRPr="580DA798">
        <w:rPr>
          <w:rFonts w:cs="Arial"/>
          <w:color w:val="A50021"/>
        </w:rPr>
        <w:t>{City/County}</w:t>
      </w:r>
      <w:r w:rsidRPr="580DA798">
        <w:rPr>
          <w:rFonts w:cs="Arial"/>
          <w:color w:val="A50021"/>
        </w:rPr>
        <w:t xml:space="preserve"> </w:t>
      </w:r>
      <w:r w:rsidRPr="580DA798">
        <w:rPr>
          <w:rFonts w:cs="Arial"/>
        </w:rPr>
        <w:t xml:space="preserve">must document that the reconstruction costs are less than </w:t>
      </w:r>
      <w:r w:rsidR="007F60DD">
        <w:rPr>
          <w:rFonts w:cs="Arial"/>
        </w:rPr>
        <w:t xml:space="preserve">the </w:t>
      </w:r>
      <w:r w:rsidR="008F5585">
        <w:rPr>
          <w:rFonts w:cs="Arial"/>
        </w:rPr>
        <w:t xml:space="preserve">necessary rehabilitation costs, or </w:t>
      </w:r>
      <w:r w:rsidR="005B22AD">
        <w:rPr>
          <w:rFonts w:cs="Arial"/>
        </w:rPr>
        <w:t>any</w:t>
      </w:r>
      <w:r w:rsidR="008F5585">
        <w:rPr>
          <w:rFonts w:cs="Arial"/>
        </w:rPr>
        <w:t xml:space="preserve"> </w:t>
      </w:r>
      <w:r w:rsidR="00D311DB">
        <w:rPr>
          <w:rFonts w:cs="Arial"/>
        </w:rPr>
        <w:t>additional cost</w:t>
      </w:r>
      <w:r w:rsidR="009E2AFC">
        <w:rPr>
          <w:rFonts w:cs="Arial"/>
        </w:rPr>
        <w:t>s</w:t>
      </w:r>
      <w:r w:rsidR="00D311DB">
        <w:rPr>
          <w:rFonts w:cs="Arial"/>
        </w:rPr>
        <w:t xml:space="preserve"> </w:t>
      </w:r>
      <w:r w:rsidR="008C6517">
        <w:rPr>
          <w:rFonts w:cs="Arial"/>
        </w:rPr>
        <w:t>for reconstruction</w:t>
      </w:r>
      <w:r w:rsidR="00AA684E">
        <w:rPr>
          <w:rFonts w:cs="Arial"/>
        </w:rPr>
        <w:t xml:space="preserve"> </w:t>
      </w:r>
      <w:r w:rsidR="00B944A4">
        <w:rPr>
          <w:rFonts w:cs="Arial"/>
        </w:rPr>
        <w:t>are</w:t>
      </w:r>
      <w:r w:rsidR="006C46DE">
        <w:rPr>
          <w:rFonts w:cs="Arial"/>
        </w:rPr>
        <w:t xml:space="preserve"> </w:t>
      </w:r>
      <w:r w:rsidR="007F60DD">
        <w:rPr>
          <w:rFonts w:cs="Arial"/>
        </w:rPr>
        <w:t xml:space="preserve">considered </w:t>
      </w:r>
      <w:r w:rsidR="006C46DE">
        <w:rPr>
          <w:rFonts w:cs="Arial"/>
        </w:rPr>
        <w:t>reasonable</w:t>
      </w:r>
      <w:r w:rsidR="008F56C1">
        <w:rPr>
          <w:rFonts w:cs="Arial"/>
        </w:rPr>
        <w:t xml:space="preserve">. </w:t>
      </w:r>
      <w:r w:rsidR="00BD7E06" w:rsidRPr="580DA798">
        <w:rPr>
          <w:rFonts w:cs="Arial"/>
        </w:rPr>
        <w:t xml:space="preserve"> </w:t>
      </w:r>
      <w:r w:rsidR="001D787E">
        <w:rPr>
          <w:rFonts w:cs="Arial"/>
        </w:rPr>
        <w:t>The</w:t>
      </w:r>
      <w:r w:rsidRPr="580DA798">
        <w:rPr>
          <w:rFonts w:cs="Arial"/>
        </w:rPr>
        <w:t xml:space="preserve"> estimated cost of the reconstructed housing (including demolition, site preparation and temporary relocation) </w:t>
      </w:r>
      <w:r w:rsidR="003A1C79">
        <w:rPr>
          <w:rFonts w:cs="Arial"/>
        </w:rPr>
        <w:t>should be</w:t>
      </w:r>
      <w:r w:rsidR="003A1C79" w:rsidRPr="580DA798">
        <w:rPr>
          <w:rFonts w:cs="Arial"/>
        </w:rPr>
        <w:t xml:space="preserve"> </w:t>
      </w:r>
      <w:r w:rsidRPr="580DA798">
        <w:rPr>
          <w:rFonts w:cs="Arial"/>
        </w:rPr>
        <w:t>less than the fair market value of the reconstructed housing and land combined.</w:t>
      </w:r>
    </w:p>
    <w:p w14:paraId="73F60A16" w14:textId="77777777" w:rsidR="00B832B4" w:rsidRPr="005F6465" w:rsidRDefault="00B832B4" w:rsidP="00413A6E">
      <w:pPr>
        <w:tabs>
          <w:tab w:val="left" w:pos="360"/>
        </w:tabs>
        <w:spacing w:line="360" w:lineRule="auto"/>
        <w:contextualSpacing/>
        <w:jc w:val="both"/>
        <w:rPr>
          <w:rFonts w:cs="Arial"/>
          <w:szCs w:val="24"/>
        </w:rPr>
      </w:pPr>
    </w:p>
    <w:p w14:paraId="0F902085" w14:textId="6391AAFE" w:rsidR="003108D0" w:rsidRPr="005F6465" w:rsidRDefault="00B95CB2" w:rsidP="00F535D8">
      <w:pPr>
        <w:pStyle w:val="Heading1"/>
      </w:pPr>
      <w:bookmarkStart w:id="27" w:name="_Toc144225837"/>
      <w:r w:rsidRPr="005F6465">
        <w:lastRenderedPageBreak/>
        <w:t>RESIDENCY REQUIREMENTS</w:t>
      </w:r>
      <w:bookmarkEnd w:id="27"/>
    </w:p>
    <w:p w14:paraId="5CC7F6FE" w14:textId="29B493A0" w:rsidR="00F22E72" w:rsidRPr="0074402D" w:rsidRDefault="00F22E72" w:rsidP="001B67E4">
      <w:pPr>
        <w:pStyle w:val="Heading2"/>
        <w:spacing w:line="360" w:lineRule="auto"/>
        <w:contextualSpacing/>
        <w:jc w:val="both"/>
        <w:rPr>
          <w:rFonts w:ascii="Arial" w:hAnsi="Arial" w:cs="Arial"/>
          <w:color w:val="auto"/>
          <w:sz w:val="24"/>
          <w:szCs w:val="24"/>
          <w:u w:val="single"/>
        </w:rPr>
      </w:pPr>
      <w:bookmarkStart w:id="28" w:name="_Toc144225838"/>
      <w:r w:rsidRPr="0074402D">
        <w:rPr>
          <w:rFonts w:ascii="Arial" w:hAnsi="Arial" w:cs="Arial"/>
          <w:color w:val="auto"/>
          <w:sz w:val="24"/>
          <w:szCs w:val="24"/>
          <w:u w:val="single"/>
        </w:rPr>
        <w:t>Owner Occupant</w:t>
      </w:r>
      <w:bookmarkEnd w:id="28"/>
      <w:r w:rsidRPr="0074402D">
        <w:rPr>
          <w:rFonts w:ascii="Arial" w:hAnsi="Arial" w:cs="Arial"/>
          <w:color w:val="auto"/>
          <w:sz w:val="24"/>
          <w:szCs w:val="24"/>
          <w:u w:val="single"/>
        </w:rPr>
        <w:t xml:space="preserve"> </w:t>
      </w:r>
    </w:p>
    <w:p w14:paraId="7E5B63E8" w14:textId="47EE5477" w:rsidR="00F22E72" w:rsidRPr="009C4F57" w:rsidRDefault="00F22E72" w:rsidP="001B67E4">
      <w:pPr>
        <w:spacing w:line="360" w:lineRule="auto"/>
        <w:contextualSpacing/>
        <w:jc w:val="both"/>
        <w:rPr>
          <w:rFonts w:cs="Arial"/>
          <w:szCs w:val="24"/>
        </w:rPr>
      </w:pPr>
      <w:r w:rsidRPr="005F6465">
        <w:rPr>
          <w:rFonts w:cs="Arial"/>
          <w:szCs w:val="24"/>
        </w:rPr>
        <w:t xml:space="preserve">Owner occupants will be required to submit to the </w:t>
      </w:r>
      <w:r w:rsidR="0025189D" w:rsidRPr="009C4F57">
        <w:rPr>
          <w:rFonts w:cs="Arial"/>
          <w:szCs w:val="24"/>
        </w:rPr>
        <w:t>Lender</w:t>
      </w:r>
      <w:r w:rsidRPr="009C4F57">
        <w:rPr>
          <w:rFonts w:cs="Arial"/>
          <w:szCs w:val="24"/>
        </w:rPr>
        <w:t xml:space="preserve"> between </w:t>
      </w:r>
      <w:r w:rsidRPr="001B67E4">
        <w:rPr>
          <w:rFonts w:cs="Arial"/>
          <w:szCs w:val="24"/>
        </w:rPr>
        <w:t xml:space="preserve">January 1 and 15 </w:t>
      </w:r>
      <w:r w:rsidRPr="009C4F57">
        <w:rPr>
          <w:rFonts w:cs="Arial"/>
          <w:szCs w:val="24"/>
        </w:rPr>
        <w:t xml:space="preserve">of each year for the term of the loan: </w:t>
      </w:r>
    </w:p>
    <w:p w14:paraId="1E6C0A28" w14:textId="77777777" w:rsidR="00F22E72" w:rsidRPr="001B67E4" w:rsidRDefault="00F22E72" w:rsidP="001B67E4">
      <w:pPr>
        <w:pStyle w:val="ListParagraph"/>
        <w:numPr>
          <w:ilvl w:val="0"/>
          <w:numId w:val="11"/>
        </w:numPr>
        <w:tabs>
          <w:tab w:val="left" w:pos="360"/>
        </w:tabs>
        <w:spacing w:line="360" w:lineRule="auto"/>
        <w:ind w:left="720"/>
        <w:jc w:val="both"/>
        <w:rPr>
          <w:rFonts w:cs="Arial"/>
          <w:szCs w:val="24"/>
        </w:rPr>
      </w:pPr>
      <w:r w:rsidRPr="001B67E4">
        <w:rPr>
          <w:rFonts w:cs="Arial"/>
          <w:szCs w:val="24"/>
        </w:rPr>
        <w:t>Proof of occupancy in the form of a copy of a current utility bill.</w:t>
      </w:r>
    </w:p>
    <w:p w14:paraId="31CE6744" w14:textId="77777777" w:rsidR="00F22E72" w:rsidRPr="005F6465" w:rsidRDefault="00F22E72" w:rsidP="001B67E4">
      <w:pPr>
        <w:pStyle w:val="ListParagraph"/>
        <w:numPr>
          <w:ilvl w:val="0"/>
          <w:numId w:val="11"/>
        </w:numPr>
        <w:tabs>
          <w:tab w:val="left" w:pos="360"/>
        </w:tabs>
        <w:spacing w:line="360" w:lineRule="auto"/>
        <w:ind w:left="720"/>
        <w:jc w:val="both"/>
        <w:rPr>
          <w:rFonts w:cs="Arial"/>
          <w:szCs w:val="24"/>
        </w:rPr>
      </w:pPr>
      <w:r w:rsidRPr="005F6465">
        <w:rPr>
          <w:rFonts w:cs="Arial"/>
          <w:szCs w:val="24"/>
        </w:rPr>
        <w:t xml:space="preserve">Statement of unit's continued use as a residence. </w:t>
      </w:r>
    </w:p>
    <w:p w14:paraId="565C6129" w14:textId="5505A6AC" w:rsidR="00F22E72" w:rsidRPr="005F6465" w:rsidRDefault="00F22E72" w:rsidP="001B67E4">
      <w:pPr>
        <w:pStyle w:val="ListParagraph"/>
        <w:numPr>
          <w:ilvl w:val="0"/>
          <w:numId w:val="11"/>
        </w:numPr>
        <w:tabs>
          <w:tab w:val="left" w:pos="360"/>
        </w:tabs>
        <w:spacing w:line="360" w:lineRule="auto"/>
        <w:ind w:left="720"/>
        <w:jc w:val="both"/>
        <w:rPr>
          <w:rFonts w:cs="Arial"/>
        </w:rPr>
      </w:pPr>
      <w:r w:rsidRPr="580DA798">
        <w:rPr>
          <w:rFonts w:cs="Arial"/>
        </w:rPr>
        <w:t xml:space="preserve">Declaration </w:t>
      </w:r>
      <w:r w:rsidR="009F0DFC">
        <w:rPr>
          <w:rFonts w:cs="Arial"/>
        </w:rPr>
        <w:t xml:space="preserve">from any </w:t>
      </w:r>
      <w:r w:rsidRPr="580DA798">
        <w:rPr>
          <w:rFonts w:cs="Arial"/>
        </w:rPr>
        <w:t xml:space="preserve">other title holders </w:t>
      </w:r>
      <w:r w:rsidR="009F0DFC">
        <w:rPr>
          <w:rFonts w:cs="Arial"/>
        </w:rPr>
        <w:t xml:space="preserve">that </w:t>
      </w:r>
      <w:r w:rsidRPr="580DA798">
        <w:rPr>
          <w:rFonts w:cs="Arial"/>
        </w:rPr>
        <w:t>do not reside on the premises, if applicable.</w:t>
      </w:r>
    </w:p>
    <w:p w14:paraId="31084A59" w14:textId="22224562" w:rsidR="00F22E72" w:rsidRPr="005F6465" w:rsidRDefault="00333322" w:rsidP="001B67E4">
      <w:pPr>
        <w:pStyle w:val="ListParagraph"/>
        <w:numPr>
          <w:ilvl w:val="0"/>
          <w:numId w:val="11"/>
        </w:numPr>
        <w:tabs>
          <w:tab w:val="left" w:pos="360"/>
        </w:tabs>
        <w:spacing w:line="360" w:lineRule="auto"/>
        <w:ind w:left="720"/>
        <w:jc w:val="both"/>
        <w:rPr>
          <w:rFonts w:cs="Arial"/>
          <w:szCs w:val="24"/>
        </w:rPr>
      </w:pPr>
      <w:r>
        <w:rPr>
          <w:rFonts w:cs="Arial"/>
          <w:szCs w:val="24"/>
        </w:rPr>
        <w:t>Proof that property i</w:t>
      </w:r>
      <w:r w:rsidR="00F22E72" w:rsidRPr="005F6465">
        <w:rPr>
          <w:rFonts w:cs="Arial"/>
          <w:szCs w:val="24"/>
        </w:rPr>
        <w:t>nsurance and taxes are paid current.</w:t>
      </w:r>
    </w:p>
    <w:p w14:paraId="25E9821A" w14:textId="77777777" w:rsidR="00EE5006" w:rsidRPr="005F6465" w:rsidRDefault="00EE5006" w:rsidP="00413A6E">
      <w:pPr>
        <w:tabs>
          <w:tab w:val="left" w:pos="360"/>
        </w:tabs>
        <w:spacing w:line="360" w:lineRule="auto"/>
        <w:contextualSpacing/>
        <w:jc w:val="both"/>
        <w:rPr>
          <w:rFonts w:cs="Arial"/>
          <w:szCs w:val="24"/>
        </w:rPr>
      </w:pPr>
    </w:p>
    <w:p w14:paraId="2150133D" w14:textId="375B8D03" w:rsidR="00EE5006" w:rsidRPr="005F6465" w:rsidRDefault="00333322" w:rsidP="00E63DCC">
      <w:pPr>
        <w:spacing w:line="360" w:lineRule="auto"/>
        <w:contextualSpacing/>
        <w:jc w:val="both"/>
        <w:rPr>
          <w:rFonts w:cs="Arial"/>
          <w:szCs w:val="24"/>
        </w:rPr>
      </w:pPr>
      <w:r w:rsidRPr="005F6465">
        <w:rPr>
          <w:rFonts w:cs="Arial"/>
          <w:szCs w:val="24"/>
        </w:rPr>
        <w:t>If</w:t>
      </w:r>
      <w:r w:rsidR="004D115C" w:rsidRPr="005F6465">
        <w:rPr>
          <w:rFonts w:cs="Arial"/>
          <w:szCs w:val="24"/>
        </w:rPr>
        <w:t xml:space="preserve"> an owner occupant sells, transfers title, or discontinues residence in the rehabilitated property, the loan is due and payable, unless one of the following applies: </w:t>
      </w:r>
    </w:p>
    <w:p w14:paraId="498648CF" w14:textId="6A120FCD" w:rsidR="00F22E72" w:rsidRPr="005F6465" w:rsidRDefault="00034F30" w:rsidP="00E63DCC">
      <w:pPr>
        <w:pStyle w:val="ListParagraph"/>
        <w:numPr>
          <w:ilvl w:val="0"/>
          <w:numId w:val="14"/>
        </w:numPr>
        <w:tabs>
          <w:tab w:val="left" w:pos="360"/>
        </w:tabs>
        <w:spacing w:after="120" w:line="276" w:lineRule="auto"/>
        <w:ind w:left="720"/>
        <w:contextualSpacing w:val="0"/>
        <w:jc w:val="both"/>
        <w:rPr>
          <w:rFonts w:cs="Arial"/>
          <w:szCs w:val="24"/>
        </w:rPr>
      </w:pPr>
      <w:r w:rsidRPr="005F6465">
        <w:rPr>
          <w:rFonts w:cs="Arial"/>
          <w:szCs w:val="24"/>
        </w:rPr>
        <w:t xml:space="preserve">If the owner occupant sells or otherwise transfers title of the property to a qualified income household, the </w:t>
      </w:r>
      <w:r w:rsidR="0064137C" w:rsidRPr="005F6465">
        <w:rPr>
          <w:rFonts w:cs="Arial"/>
          <w:szCs w:val="24"/>
        </w:rPr>
        <w:t>Lender</w:t>
      </w:r>
      <w:r w:rsidRPr="005F6465">
        <w:rPr>
          <w:rFonts w:cs="Arial"/>
          <w:szCs w:val="24"/>
        </w:rPr>
        <w:t xml:space="preserve"> may consider refinancing the loan balance and subordinating the loan and continuing all or part of the lien as a Deferred Payment Loan.</w:t>
      </w:r>
    </w:p>
    <w:p w14:paraId="3FA3FBCD" w14:textId="3A63212D" w:rsidR="00F22E72" w:rsidRPr="005F6465" w:rsidRDefault="00F22E72" w:rsidP="00E63DCC">
      <w:pPr>
        <w:pStyle w:val="ListParagraph"/>
        <w:numPr>
          <w:ilvl w:val="0"/>
          <w:numId w:val="14"/>
        </w:numPr>
        <w:tabs>
          <w:tab w:val="left" w:pos="360"/>
        </w:tabs>
        <w:spacing w:after="120" w:line="276" w:lineRule="auto"/>
        <w:ind w:left="720"/>
        <w:contextualSpacing w:val="0"/>
        <w:jc w:val="both"/>
        <w:rPr>
          <w:rFonts w:cs="Arial"/>
        </w:rPr>
      </w:pPr>
      <w:r w:rsidRPr="580DA798">
        <w:rPr>
          <w:rFonts w:cs="Arial"/>
        </w:rPr>
        <w:t xml:space="preserve">If the owner occupant dies, and if the heir to the property lives in the house and is income eligible, the heir may be permitted, upon approval of the </w:t>
      </w:r>
      <w:r w:rsidR="0064137C" w:rsidRPr="580DA798">
        <w:rPr>
          <w:rFonts w:cs="Arial"/>
        </w:rPr>
        <w:t>Lender</w:t>
      </w:r>
      <w:r w:rsidR="1881C765" w:rsidRPr="580DA798">
        <w:rPr>
          <w:rFonts w:cs="Arial"/>
        </w:rPr>
        <w:t>,</w:t>
      </w:r>
      <w:r w:rsidRPr="580DA798">
        <w:rPr>
          <w:rFonts w:cs="Arial"/>
        </w:rPr>
        <w:t xml:space="preserve"> to </w:t>
      </w:r>
      <w:r w:rsidR="007A6282" w:rsidRPr="580DA798">
        <w:rPr>
          <w:rFonts w:cs="Arial"/>
        </w:rPr>
        <w:t xml:space="preserve">refinance </w:t>
      </w:r>
      <w:r w:rsidRPr="580DA798">
        <w:rPr>
          <w:rFonts w:cs="Arial"/>
        </w:rPr>
        <w:t xml:space="preserve">the loan at the rate and terms the heir qualifies for under current participation guidelines. </w:t>
      </w:r>
    </w:p>
    <w:p w14:paraId="3C046A20" w14:textId="0E9F9355" w:rsidR="00F22E72" w:rsidRPr="005F6465" w:rsidRDefault="00F22E72" w:rsidP="00E63DCC">
      <w:pPr>
        <w:pStyle w:val="ListParagraph"/>
        <w:numPr>
          <w:ilvl w:val="0"/>
          <w:numId w:val="14"/>
        </w:numPr>
        <w:tabs>
          <w:tab w:val="left" w:pos="360"/>
        </w:tabs>
        <w:spacing w:after="120" w:line="276" w:lineRule="auto"/>
        <w:ind w:left="720"/>
        <w:contextualSpacing w:val="0"/>
        <w:jc w:val="both"/>
        <w:rPr>
          <w:rFonts w:cs="Arial"/>
          <w:szCs w:val="24"/>
        </w:rPr>
      </w:pPr>
      <w:r w:rsidRPr="005F6465">
        <w:rPr>
          <w:rFonts w:cs="Arial"/>
          <w:szCs w:val="24"/>
        </w:rPr>
        <w:t xml:space="preserve">If the owner occupant dies and the heir is not income eligible, the loan is due and payable. </w:t>
      </w:r>
    </w:p>
    <w:p w14:paraId="0814E284" w14:textId="44616394" w:rsidR="00F22E72" w:rsidRPr="005F6465" w:rsidRDefault="00F22E72" w:rsidP="00E63DCC">
      <w:pPr>
        <w:pStyle w:val="ListParagraph"/>
        <w:numPr>
          <w:ilvl w:val="0"/>
          <w:numId w:val="14"/>
        </w:numPr>
        <w:tabs>
          <w:tab w:val="left" w:pos="360"/>
        </w:tabs>
        <w:spacing w:after="120" w:line="276" w:lineRule="auto"/>
        <w:ind w:left="720"/>
        <w:contextualSpacing w:val="0"/>
        <w:jc w:val="both"/>
        <w:rPr>
          <w:rFonts w:cs="Arial"/>
        </w:rPr>
      </w:pPr>
      <w:r w:rsidRPr="580DA798">
        <w:rPr>
          <w:rFonts w:cs="Arial"/>
        </w:rPr>
        <w:t xml:space="preserve">If the owner occupant dies and the heir is not income eligible, but they </w:t>
      </w:r>
      <w:r w:rsidR="007A6282" w:rsidRPr="580DA798">
        <w:rPr>
          <w:rFonts w:cs="Arial"/>
        </w:rPr>
        <w:t xml:space="preserve">elect </w:t>
      </w:r>
      <w:r w:rsidRPr="580DA798">
        <w:rPr>
          <w:rFonts w:cs="Arial"/>
        </w:rPr>
        <w:t>to rent the unit to income qualified households and agree to comply with owner investo</w:t>
      </w:r>
      <w:r w:rsidR="001529A2" w:rsidRPr="580DA798">
        <w:rPr>
          <w:rFonts w:cs="Arial"/>
        </w:rPr>
        <w:t>r</w:t>
      </w:r>
      <w:r w:rsidRPr="580DA798">
        <w:rPr>
          <w:rFonts w:cs="Arial"/>
        </w:rPr>
        <w:t xml:space="preserve"> restrictions, the heir may be permitted, upon approval of the </w:t>
      </w:r>
      <w:r w:rsidR="0064137C" w:rsidRPr="580DA798">
        <w:rPr>
          <w:rFonts w:cs="Arial"/>
        </w:rPr>
        <w:t>Lender</w:t>
      </w:r>
      <w:r w:rsidRPr="580DA798">
        <w:rPr>
          <w:rFonts w:cs="Arial"/>
        </w:rPr>
        <w:t xml:space="preserve">, to </w:t>
      </w:r>
      <w:r w:rsidR="009509D5" w:rsidRPr="580DA798">
        <w:rPr>
          <w:rFonts w:cs="Arial"/>
        </w:rPr>
        <w:t>refinance</w:t>
      </w:r>
      <w:r w:rsidR="007A6282" w:rsidRPr="580DA798">
        <w:rPr>
          <w:rFonts w:cs="Arial"/>
        </w:rPr>
        <w:t xml:space="preserve"> </w:t>
      </w:r>
      <w:r w:rsidRPr="580DA798">
        <w:rPr>
          <w:rFonts w:cs="Arial"/>
        </w:rPr>
        <w:t xml:space="preserve">the loan at the same rate and terms offered owner investors under current program guidelines. If the heir/owner investor does not </w:t>
      </w:r>
      <w:r w:rsidR="007A6282" w:rsidRPr="580DA798">
        <w:rPr>
          <w:rFonts w:cs="Arial"/>
        </w:rPr>
        <w:t xml:space="preserve">elect to </w:t>
      </w:r>
      <w:r w:rsidRPr="580DA798">
        <w:rPr>
          <w:rFonts w:cs="Arial"/>
        </w:rPr>
        <w:t xml:space="preserve">comply with owner investor restrictions, the loan is due and payable. </w:t>
      </w:r>
    </w:p>
    <w:p w14:paraId="2A99410E" w14:textId="10532EF8" w:rsidR="00F22E72" w:rsidRPr="005F6465" w:rsidRDefault="00EE5006" w:rsidP="00E63DCC">
      <w:pPr>
        <w:pStyle w:val="ListParagraph"/>
        <w:numPr>
          <w:ilvl w:val="0"/>
          <w:numId w:val="14"/>
        </w:numPr>
        <w:tabs>
          <w:tab w:val="left" w:pos="360"/>
        </w:tabs>
        <w:spacing w:after="120" w:line="276" w:lineRule="auto"/>
        <w:ind w:left="720"/>
        <w:contextualSpacing w:val="0"/>
        <w:jc w:val="both"/>
        <w:rPr>
          <w:rFonts w:cs="Arial"/>
          <w:szCs w:val="24"/>
        </w:rPr>
      </w:pPr>
      <w:r w:rsidRPr="005F6465">
        <w:rPr>
          <w:rFonts w:cs="Arial"/>
          <w:szCs w:val="24"/>
        </w:rPr>
        <w:t>I</w:t>
      </w:r>
      <w:r w:rsidR="00F22E72" w:rsidRPr="005F6465">
        <w:rPr>
          <w:rFonts w:cs="Arial"/>
          <w:szCs w:val="24"/>
        </w:rPr>
        <w:t xml:space="preserve">f an owner occupant wants to convert the rehabilitated property to a rental unit, the owner must notify the </w:t>
      </w:r>
      <w:r w:rsidR="00AC572C" w:rsidRPr="005F6465">
        <w:rPr>
          <w:rFonts w:cs="Arial"/>
          <w:szCs w:val="24"/>
        </w:rPr>
        <w:t>Lender</w:t>
      </w:r>
      <w:r w:rsidR="00F22E72" w:rsidRPr="005F6465">
        <w:rPr>
          <w:rFonts w:cs="Arial"/>
          <w:szCs w:val="24"/>
        </w:rPr>
        <w:t xml:space="preserve"> in </w:t>
      </w:r>
      <w:r w:rsidR="00232412" w:rsidRPr="005F6465">
        <w:rPr>
          <w:rFonts w:cs="Arial"/>
          <w:szCs w:val="24"/>
        </w:rPr>
        <w:t xml:space="preserve">writing in </w:t>
      </w:r>
      <w:r w:rsidR="00F22E72" w:rsidRPr="005F6465">
        <w:rPr>
          <w:rFonts w:cs="Arial"/>
          <w:szCs w:val="24"/>
        </w:rPr>
        <w:t xml:space="preserve">advance. If the </w:t>
      </w:r>
      <w:r w:rsidR="00AC572C" w:rsidRPr="005F6465">
        <w:rPr>
          <w:rFonts w:cs="Arial"/>
          <w:szCs w:val="24"/>
        </w:rPr>
        <w:t>Lender</w:t>
      </w:r>
      <w:r w:rsidR="00F22E72" w:rsidRPr="005F6465">
        <w:rPr>
          <w:rFonts w:cs="Arial"/>
          <w:szCs w:val="24"/>
        </w:rPr>
        <w:t xml:space="preserve"> approves the conversion of an owner-occupied unit to a rental, the owner will be required to comply with the provisions of the owner</w:t>
      </w:r>
      <w:r w:rsidR="00232412" w:rsidRPr="005F6465">
        <w:rPr>
          <w:rFonts w:cs="Arial"/>
          <w:szCs w:val="24"/>
        </w:rPr>
        <w:t>-</w:t>
      </w:r>
      <w:r w:rsidR="00F22E72" w:rsidRPr="005F6465">
        <w:rPr>
          <w:rFonts w:cs="Arial"/>
          <w:szCs w:val="24"/>
        </w:rPr>
        <w:t xml:space="preserve">investor guidelines, including rent limitation provisions and financing arrangements. </w:t>
      </w:r>
    </w:p>
    <w:p w14:paraId="0874481E" w14:textId="245B9DBE" w:rsidR="00232412" w:rsidRPr="005F6465" w:rsidRDefault="00232412" w:rsidP="00E63DCC">
      <w:pPr>
        <w:pStyle w:val="ListParagraph"/>
        <w:numPr>
          <w:ilvl w:val="0"/>
          <w:numId w:val="14"/>
        </w:numPr>
        <w:tabs>
          <w:tab w:val="left" w:pos="360"/>
        </w:tabs>
        <w:overflowPunct/>
        <w:autoSpaceDE/>
        <w:autoSpaceDN/>
        <w:adjustRightInd/>
        <w:spacing w:after="120" w:line="276" w:lineRule="auto"/>
        <w:ind w:left="720"/>
        <w:contextualSpacing w:val="0"/>
        <w:jc w:val="both"/>
        <w:textAlignment w:val="auto"/>
        <w:rPr>
          <w:rFonts w:cs="Arial"/>
          <w:szCs w:val="24"/>
        </w:rPr>
      </w:pPr>
      <w:r w:rsidRPr="005F6465">
        <w:rPr>
          <w:rFonts w:cs="Arial"/>
          <w:szCs w:val="24"/>
        </w:rPr>
        <w:lastRenderedPageBreak/>
        <w:t>If an owner occupant wants to convert full use of the rehabilitated property to any commercial or nonresidential use, the loan is due and payable.</w:t>
      </w:r>
      <w:r w:rsidR="00672A35" w:rsidRPr="005F6465">
        <w:rPr>
          <w:rFonts w:cs="Arial"/>
          <w:szCs w:val="24"/>
        </w:rPr>
        <w:t xml:space="preserve"> </w:t>
      </w:r>
      <w:r w:rsidRPr="005F6465">
        <w:rPr>
          <w:rFonts w:cs="Arial"/>
          <w:szCs w:val="24"/>
        </w:rPr>
        <w:t>Refer to “Loan Servicing Policies and Procedures” attached at the end of these Guidelines.</w:t>
      </w:r>
    </w:p>
    <w:p w14:paraId="1A3A57BD" w14:textId="77777777" w:rsidR="00E63DCC" w:rsidRDefault="00133581" w:rsidP="00413A6E">
      <w:pPr>
        <w:pStyle w:val="Heading2"/>
        <w:tabs>
          <w:tab w:val="left" w:pos="360"/>
        </w:tabs>
        <w:spacing w:line="360" w:lineRule="auto"/>
        <w:contextualSpacing/>
        <w:jc w:val="both"/>
        <w:rPr>
          <w:rFonts w:ascii="Arial" w:hAnsi="Arial" w:cs="Arial"/>
          <w:sz w:val="24"/>
          <w:szCs w:val="24"/>
        </w:rPr>
      </w:pPr>
      <w:r>
        <w:rPr>
          <w:rFonts w:ascii="Arial" w:hAnsi="Arial" w:cs="Arial"/>
          <w:sz w:val="24"/>
          <w:szCs w:val="24"/>
        </w:rPr>
        <w:tab/>
      </w:r>
    </w:p>
    <w:p w14:paraId="05728505" w14:textId="05BC0C8E" w:rsidR="00F22E72" w:rsidRPr="0074402D" w:rsidRDefault="00F22E72" w:rsidP="00413A6E">
      <w:pPr>
        <w:pStyle w:val="Heading2"/>
        <w:tabs>
          <w:tab w:val="left" w:pos="360"/>
        </w:tabs>
        <w:spacing w:line="360" w:lineRule="auto"/>
        <w:contextualSpacing/>
        <w:jc w:val="both"/>
        <w:rPr>
          <w:rFonts w:ascii="Arial" w:hAnsi="Arial" w:cs="Arial"/>
          <w:sz w:val="24"/>
          <w:szCs w:val="24"/>
          <w:u w:val="single"/>
        </w:rPr>
      </w:pPr>
      <w:bookmarkStart w:id="29" w:name="_Toc144225839"/>
      <w:r w:rsidRPr="0074402D">
        <w:rPr>
          <w:rFonts w:ascii="Arial" w:hAnsi="Arial" w:cs="Arial"/>
          <w:color w:val="auto"/>
          <w:sz w:val="24"/>
          <w:szCs w:val="24"/>
          <w:u w:val="single"/>
        </w:rPr>
        <w:t>Owner Investor</w:t>
      </w:r>
      <w:bookmarkEnd w:id="29"/>
      <w:r w:rsidRPr="0074402D">
        <w:rPr>
          <w:rFonts w:ascii="Arial" w:hAnsi="Arial" w:cs="Arial"/>
          <w:color w:val="auto"/>
          <w:sz w:val="24"/>
          <w:szCs w:val="24"/>
          <w:u w:val="single"/>
        </w:rPr>
        <w:t xml:space="preserve"> </w:t>
      </w:r>
    </w:p>
    <w:p w14:paraId="4BD1D8D4" w14:textId="7E28731F" w:rsidR="006F2EC6" w:rsidRPr="005F6465" w:rsidRDefault="006F2EC6" w:rsidP="00F54780">
      <w:pPr>
        <w:tabs>
          <w:tab w:val="left" w:pos="0"/>
          <w:tab w:val="left" w:pos="720"/>
        </w:tabs>
        <w:spacing w:after="120" w:line="360" w:lineRule="auto"/>
        <w:jc w:val="both"/>
        <w:rPr>
          <w:rFonts w:cs="Arial"/>
          <w:szCs w:val="24"/>
        </w:rPr>
      </w:pPr>
      <w:r w:rsidRPr="005F6465">
        <w:rPr>
          <w:rFonts w:cs="Arial"/>
          <w:szCs w:val="24"/>
        </w:rPr>
        <w:t xml:space="preserve">An owner investor may convert a rental property to their primary residence and refinance the loan at the rate and terms offered owner-occupants under current program guidelines if all conditions below exist: </w:t>
      </w:r>
    </w:p>
    <w:p w14:paraId="65CD37D6" w14:textId="77777777" w:rsidR="00F22E72" w:rsidRPr="005F6465" w:rsidRDefault="00F22E72" w:rsidP="00F54780">
      <w:pPr>
        <w:pStyle w:val="ListParagraph"/>
        <w:numPr>
          <w:ilvl w:val="0"/>
          <w:numId w:val="3"/>
        </w:numPr>
        <w:tabs>
          <w:tab w:val="left" w:pos="360"/>
        </w:tabs>
        <w:spacing w:after="120" w:line="360" w:lineRule="auto"/>
        <w:ind w:left="900"/>
        <w:contextualSpacing w:val="0"/>
        <w:jc w:val="both"/>
        <w:rPr>
          <w:rFonts w:cs="Arial"/>
          <w:szCs w:val="24"/>
        </w:rPr>
      </w:pPr>
      <w:r w:rsidRPr="005F6465">
        <w:rPr>
          <w:rFonts w:cs="Arial"/>
          <w:szCs w:val="24"/>
        </w:rPr>
        <w:t xml:space="preserve">They can prove that the previous tenant was not evicted without cause. </w:t>
      </w:r>
    </w:p>
    <w:p w14:paraId="0CE3FD5D" w14:textId="7F40B9F5" w:rsidR="00F22E72" w:rsidRPr="005F6465" w:rsidRDefault="008D4A7F" w:rsidP="00F54780">
      <w:pPr>
        <w:pStyle w:val="ListParagraph"/>
        <w:numPr>
          <w:ilvl w:val="0"/>
          <w:numId w:val="3"/>
        </w:numPr>
        <w:tabs>
          <w:tab w:val="left" w:pos="360"/>
        </w:tabs>
        <w:spacing w:after="120" w:line="360" w:lineRule="auto"/>
        <w:ind w:left="900"/>
        <w:contextualSpacing w:val="0"/>
        <w:jc w:val="both"/>
        <w:rPr>
          <w:rFonts w:cs="Arial"/>
          <w:szCs w:val="24"/>
        </w:rPr>
      </w:pPr>
      <w:r>
        <w:rPr>
          <w:rFonts w:cs="Arial"/>
          <w:szCs w:val="24"/>
        </w:rPr>
        <w:t>The owner-investor is</w:t>
      </w:r>
      <w:r w:rsidR="00F22E72" w:rsidRPr="005F6465">
        <w:rPr>
          <w:rFonts w:cs="Arial"/>
          <w:szCs w:val="24"/>
        </w:rPr>
        <w:t xml:space="preserve"> income eligible. </w:t>
      </w:r>
    </w:p>
    <w:p w14:paraId="1BC957A0" w14:textId="60BC3EBA" w:rsidR="00F22E72" w:rsidRPr="00E63DCC" w:rsidRDefault="00F22E72" w:rsidP="00F54780">
      <w:pPr>
        <w:pStyle w:val="ListParagraph"/>
        <w:numPr>
          <w:ilvl w:val="0"/>
          <w:numId w:val="3"/>
        </w:numPr>
        <w:tabs>
          <w:tab w:val="left" w:pos="360"/>
        </w:tabs>
        <w:spacing w:after="120" w:line="360" w:lineRule="auto"/>
        <w:ind w:left="900"/>
        <w:contextualSpacing w:val="0"/>
        <w:jc w:val="both"/>
        <w:rPr>
          <w:rFonts w:cs="Arial"/>
          <w:szCs w:val="24"/>
        </w:rPr>
      </w:pPr>
      <w:r w:rsidRPr="005F6465">
        <w:rPr>
          <w:rFonts w:cs="Arial"/>
          <w:szCs w:val="24"/>
        </w:rPr>
        <w:t xml:space="preserve">They request approval from the </w:t>
      </w:r>
      <w:r w:rsidR="001F0186" w:rsidRPr="005F6465">
        <w:rPr>
          <w:rFonts w:cs="Arial"/>
          <w:szCs w:val="24"/>
        </w:rPr>
        <w:t>Lender</w:t>
      </w:r>
      <w:r w:rsidR="008E1793" w:rsidRPr="005F6465">
        <w:rPr>
          <w:rFonts w:cs="Arial"/>
          <w:szCs w:val="24"/>
        </w:rPr>
        <w:t xml:space="preserve"> in advance.</w:t>
      </w:r>
    </w:p>
    <w:p w14:paraId="67EBD023" w14:textId="70D573E1" w:rsidR="004B7EE3" w:rsidRPr="005F6465" w:rsidRDefault="004B7EE3" w:rsidP="00F54780">
      <w:pPr>
        <w:pStyle w:val="ListParagraph"/>
        <w:numPr>
          <w:ilvl w:val="0"/>
          <w:numId w:val="15"/>
        </w:numPr>
        <w:tabs>
          <w:tab w:val="left" w:pos="360"/>
        </w:tabs>
        <w:spacing w:after="120" w:line="276" w:lineRule="auto"/>
        <w:ind w:left="1440"/>
        <w:contextualSpacing w:val="0"/>
        <w:jc w:val="both"/>
        <w:rPr>
          <w:rFonts w:cs="Arial"/>
          <w:szCs w:val="24"/>
        </w:rPr>
      </w:pPr>
      <w:r w:rsidRPr="005F6465">
        <w:rPr>
          <w:rFonts w:cs="Arial"/>
          <w:szCs w:val="24"/>
        </w:rPr>
        <w:t xml:space="preserve">If an owner investor converts a rehabilitated rental property to their primary residence, but they are not income eligible, </w:t>
      </w:r>
      <w:r w:rsidRPr="005F6465">
        <w:rPr>
          <w:rFonts w:cs="Arial"/>
          <w:i/>
          <w:szCs w:val="24"/>
        </w:rPr>
        <w:t>the loan is due and payable</w:t>
      </w:r>
      <w:r w:rsidRPr="005F6465">
        <w:rPr>
          <w:rFonts w:cs="Arial"/>
          <w:szCs w:val="24"/>
        </w:rPr>
        <w:t xml:space="preserve">. </w:t>
      </w:r>
    </w:p>
    <w:p w14:paraId="53DCFE6A" w14:textId="6411380B" w:rsidR="00B6392B" w:rsidRDefault="004B7EE3" w:rsidP="00F54780">
      <w:pPr>
        <w:pStyle w:val="ListParagraph"/>
        <w:numPr>
          <w:ilvl w:val="0"/>
          <w:numId w:val="15"/>
        </w:numPr>
        <w:tabs>
          <w:tab w:val="left" w:pos="360"/>
        </w:tabs>
        <w:spacing w:after="120" w:line="276" w:lineRule="auto"/>
        <w:ind w:left="1440"/>
        <w:contextualSpacing w:val="0"/>
        <w:jc w:val="both"/>
        <w:rPr>
          <w:rFonts w:cs="Arial"/>
          <w:szCs w:val="24"/>
        </w:rPr>
      </w:pPr>
      <w:r w:rsidRPr="005F6465">
        <w:rPr>
          <w:rFonts w:cs="Arial"/>
          <w:szCs w:val="24"/>
        </w:rPr>
        <w:t xml:space="preserve">If an owner </w:t>
      </w:r>
      <w:r w:rsidR="00D36B06">
        <w:rPr>
          <w:rFonts w:cs="Arial"/>
          <w:szCs w:val="24"/>
        </w:rPr>
        <w:t xml:space="preserve">investor </w:t>
      </w:r>
      <w:r w:rsidRPr="005F6465">
        <w:rPr>
          <w:rFonts w:cs="Arial"/>
          <w:szCs w:val="24"/>
        </w:rPr>
        <w:t xml:space="preserve">wants to convert the rehabilitated property to any commercial or nonresidential use, </w:t>
      </w:r>
      <w:r w:rsidRPr="005F6465">
        <w:rPr>
          <w:rFonts w:cs="Arial"/>
          <w:i/>
          <w:szCs w:val="24"/>
        </w:rPr>
        <w:t>the loan is due and payable</w:t>
      </w:r>
      <w:r w:rsidRPr="005F6465">
        <w:rPr>
          <w:rFonts w:cs="Arial"/>
          <w:szCs w:val="24"/>
        </w:rPr>
        <w:t>.</w:t>
      </w:r>
    </w:p>
    <w:p w14:paraId="0379448D" w14:textId="039FF151" w:rsidR="004B7EE3" w:rsidRPr="00B6392B" w:rsidRDefault="004B7EE3" w:rsidP="00F54780">
      <w:pPr>
        <w:pStyle w:val="ListParagraph"/>
        <w:numPr>
          <w:ilvl w:val="0"/>
          <w:numId w:val="15"/>
        </w:numPr>
        <w:tabs>
          <w:tab w:val="left" w:pos="360"/>
        </w:tabs>
        <w:spacing w:after="120" w:line="276" w:lineRule="auto"/>
        <w:ind w:left="1440"/>
        <w:contextualSpacing w:val="0"/>
        <w:jc w:val="both"/>
        <w:rPr>
          <w:rFonts w:cs="Arial"/>
          <w:szCs w:val="24"/>
        </w:rPr>
      </w:pPr>
      <w:r w:rsidRPr="00B6392B">
        <w:rPr>
          <w:rFonts w:cs="Arial"/>
          <w:szCs w:val="24"/>
        </w:rPr>
        <w:t xml:space="preserve">If an owner investor sells or transfers title of the rehabilitated property for any reason, </w:t>
      </w:r>
      <w:r w:rsidRPr="00B6392B">
        <w:rPr>
          <w:rFonts w:cs="Arial"/>
          <w:i/>
          <w:szCs w:val="24"/>
        </w:rPr>
        <w:t>the loan is due and payable</w:t>
      </w:r>
      <w:r w:rsidRPr="00B6392B">
        <w:rPr>
          <w:rFonts w:cs="Arial"/>
          <w:szCs w:val="24"/>
        </w:rPr>
        <w:t>.</w:t>
      </w:r>
    </w:p>
    <w:p w14:paraId="663C7737" w14:textId="023ABD68" w:rsidR="009277AA" w:rsidRPr="005F6465" w:rsidRDefault="009277AA" w:rsidP="00413A6E">
      <w:pPr>
        <w:tabs>
          <w:tab w:val="left" w:pos="360"/>
        </w:tabs>
        <w:spacing w:line="360" w:lineRule="auto"/>
        <w:contextualSpacing/>
        <w:jc w:val="both"/>
        <w:rPr>
          <w:rFonts w:cs="Arial"/>
          <w:kern w:val="28"/>
          <w:szCs w:val="24"/>
        </w:rPr>
      </w:pPr>
    </w:p>
    <w:p w14:paraId="0250ABEB" w14:textId="7031093D" w:rsidR="00B832B4" w:rsidRPr="005F6465" w:rsidRDefault="00AC7CB2" w:rsidP="00F535D8">
      <w:pPr>
        <w:pStyle w:val="Heading1"/>
      </w:pPr>
      <w:bookmarkStart w:id="30" w:name="_Toc144225840"/>
      <w:r w:rsidRPr="005F6465">
        <w:t>FINANCING</w:t>
      </w:r>
      <w:bookmarkEnd w:id="30"/>
    </w:p>
    <w:p w14:paraId="523BA6BF" w14:textId="262C808A" w:rsidR="00C448CD" w:rsidRPr="0074402D" w:rsidRDefault="00B6392B" w:rsidP="00413A6E">
      <w:pPr>
        <w:pStyle w:val="Heading2"/>
        <w:tabs>
          <w:tab w:val="left" w:pos="360"/>
        </w:tabs>
        <w:spacing w:line="360" w:lineRule="auto"/>
        <w:contextualSpacing/>
        <w:jc w:val="both"/>
        <w:rPr>
          <w:rFonts w:ascii="Arial" w:hAnsi="Arial" w:cs="Arial"/>
          <w:color w:val="auto"/>
          <w:sz w:val="24"/>
          <w:szCs w:val="24"/>
          <w:u w:val="single"/>
        </w:rPr>
      </w:pPr>
      <w:r>
        <w:rPr>
          <w:rFonts w:ascii="Arial" w:hAnsi="Arial" w:cs="Arial"/>
          <w:sz w:val="24"/>
          <w:szCs w:val="24"/>
        </w:rPr>
        <w:tab/>
      </w:r>
      <w:bookmarkStart w:id="31" w:name="_Toc144225841"/>
      <w:r w:rsidR="00C448CD" w:rsidRPr="0074402D">
        <w:rPr>
          <w:rFonts w:ascii="Arial" w:hAnsi="Arial" w:cs="Arial"/>
          <w:color w:val="auto"/>
          <w:sz w:val="24"/>
          <w:szCs w:val="24"/>
          <w:u w:val="single"/>
        </w:rPr>
        <w:t xml:space="preserve">Maximum </w:t>
      </w:r>
      <w:r w:rsidR="00631CE4">
        <w:rPr>
          <w:rFonts w:ascii="Arial" w:hAnsi="Arial" w:cs="Arial"/>
          <w:color w:val="auto"/>
          <w:sz w:val="24"/>
          <w:szCs w:val="24"/>
          <w:u w:val="single"/>
        </w:rPr>
        <w:t>Grant/</w:t>
      </w:r>
      <w:r w:rsidR="00C448CD" w:rsidRPr="0074402D">
        <w:rPr>
          <w:rFonts w:ascii="Arial" w:hAnsi="Arial" w:cs="Arial"/>
          <w:color w:val="auto"/>
          <w:sz w:val="24"/>
          <w:szCs w:val="24"/>
          <w:u w:val="single"/>
        </w:rPr>
        <w:t>Loan Amount</w:t>
      </w:r>
      <w:bookmarkEnd w:id="31"/>
    </w:p>
    <w:p w14:paraId="448E5A63" w14:textId="76A64458" w:rsidR="00194A67" w:rsidRPr="005F6465" w:rsidRDefault="00194A67" w:rsidP="00413A6E">
      <w:pPr>
        <w:pStyle w:val="CommentText"/>
        <w:tabs>
          <w:tab w:val="left" w:pos="360"/>
        </w:tabs>
        <w:spacing w:line="360" w:lineRule="auto"/>
        <w:ind w:left="360"/>
        <w:contextualSpacing/>
        <w:jc w:val="both"/>
        <w:rPr>
          <w:rFonts w:cs="Arial"/>
          <w:b/>
          <w:i/>
          <w:color w:val="FF0000"/>
          <w:sz w:val="24"/>
          <w:szCs w:val="24"/>
        </w:rPr>
      </w:pPr>
      <w:r w:rsidRPr="005F6465">
        <w:rPr>
          <w:rFonts w:cs="Arial"/>
          <w:b/>
          <w:i/>
          <w:color w:val="A50021"/>
          <w:sz w:val="24"/>
          <w:szCs w:val="24"/>
        </w:rPr>
        <w:t xml:space="preserve">In all cases, the maximum </w:t>
      </w:r>
      <w:r w:rsidR="00631CE4">
        <w:rPr>
          <w:rFonts w:cs="Arial"/>
          <w:b/>
          <w:i/>
          <w:color w:val="A50021"/>
          <w:sz w:val="24"/>
          <w:szCs w:val="24"/>
        </w:rPr>
        <w:t>grant/</w:t>
      </w:r>
      <w:r w:rsidRPr="005F6465">
        <w:rPr>
          <w:rFonts w:cs="Arial"/>
          <w:b/>
          <w:i/>
          <w:color w:val="A50021"/>
          <w:sz w:val="24"/>
          <w:szCs w:val="24"/>
        </w:rPr>
        <w:t xml:space="preserve">loan amount </w:t>
      </w:r>
      <w:r w:rsidR="014AB1D2" w:rsidRPr="7B32EA56">
        <w:rPr>
          <w:rFonts w:cs="Arial"/>
          <w:b/>
          <w:bCs/>
          <w:i/>
          <w:iCs/>
          <w:color w:val="A50021"/>
          <w:sz w:val="24"/>
          <w:szCs w:val="24"/>
        </w:rPr>
        <w:t>shall</w:t>
      </w:r>
      <w:r w:rsidRPr="005F6465">
        <w:rPr>
          <w:rFonts w:cs="Arial"/>
          <w:b/>
          <w:i/>
          <w:color w:val="A50021"/>
          <w:sz w:val="24"/>
          <w:szCs w:val="24"/>
        </w:rPr>
        <w:t xml:space="preserve"> be determined by </w:t>
      </w:r>
      <w:r w:rsidR="3C29CF85" w:rsidRPr="7B32EA56">
        <w:rPr>
          <w:rFonts w:cs="Arial"/>
          <w:b/>
          <w:bCs/>
          <w:i/>
          <w:iCs/>
          <w:color w:val="A50021"/>
          <w:sz w:val="24"/>
          <w:szCs w:val="24"/>
        </w:rPr>
        <w:t xml:space="preserve">the </w:t>
      </w:r>
      <w:r w:rsidRPr="005F6465">
        <w:rPr>
          <w:rFonts w:cs="Arial"/>
          <w:b/>
          <w:i/>
          <w:color w:val="A50021"/>
          <w:sz w:val="24"/>
          <w:szCs w:val="24"/>
        </w:rPr>
        <w:t>local jurisdiction according to the need and specific conditions per each rehabilitation project.</w:t>
      </w:r>
    </w:p>
    <w:p w14:paraId="123EA757" w14:textId="3D93C775" w:rsidR="00C448CD" w:rsidRPr="005F6465" w:rsidRDefault="00C448CD" w:rsidP="00413A6E">
      <w:pPr>
        <w:tabs>
          <w:tab w:val="left" w:pos="360"/>
        </w:tabs>
        <w:spacing w:line="360" w:lineRule="auto"/>
        <w:ind w:left="360"/>
        <w:contextualSpacing/>
        <w:jc w:val="both"/>
        <w:rPr>
          <w:rFonts w:cs="Arial"/>
          <w:szCs w:val="24"/>
        </w:rPr>
      </w:pPr>
      <w:r w:rsidRPr="005F6465">
        <w:rPr>
          <w:rFonts w:cs="Arial"/>
          <w:szCs w:val="24"/>
        </w:rPr>
        <w:t xml:space="preserve">The </w:t>
      </w:r>
      <w:r w:rsidR="00631CE4">
        <w:rPr>
          <w:rFonts w:cs="Arial"/>
          <w:szCs w:val="24"/>
        </w:rPr>
        <w:t>grant/</w:t>
      </w:r>
      <w:r w:rsidRPr="005F6465">
        <w:rPr>
          <w:rFonts w:cs="Arial"/>
          <w:szCs w:val="24"/>
        </w:rPr>
        <w:t>loan amount may include:</w:t>
      </w:r>
      <w:r w:rsidR="00672A35" w:rsidRPr="005F6465">
        <w:rPr>
          <w:rFonts w:cs="Arial"/>
          <w:szCs w:val="24"/>
        </w:rPr>
        <w:t xml:space="preserve"> </w:t>
      </w:r>
    </w:p>
    <w:p w14:paraId="08A66397" w14:textId="6D25DB4F" w:rsidR="00C448CD" w:rsidRPr="005F6465" w:rsidRDefault="00C448CD" w:rsidP="00413A6E">
      <w:pPr>
        <w:pStyle w:val="ListParagraph"/>
        <w:numPr>
          <w:ilvl w:val="0"/>
          <w:numId w:val="12"/>
        </w:numPr>
        <w:tabs>
          <w:tab w:val="left" w:pos="360"/>
        </w:tabs>
        <w:spacing w:line="360" w:lineRule="auto"/>
        <w:ind w:left="1080"/>
        <w:jc w:val="both"/>
        <w:rPr>
          <w:rFonts w:cs="Arial"/>
          <w:szCs w:val="24"/>
        </w:rPr>
      </w:pPr>
      <w:r w:rsidRPr="005F6465">
        <w:rPr>
          <w:rFonts w:cs="Arial"/>
          <w:szCs w:val="24"/>
        </w:rPr>
        <w:t>construction contract (the accepted bid price for the cost of materials and labor</w:t>
      </w:r>
      <w:proofErr w:type="gramStart"/>
      <w:r w:rsidRPr="005F6465">
        <w:rPr>
          <w:rFonts w:cs="Arial"/>
          <w:szCs w:val="24"/>
        </w:rPr>
        <w:t>);</w:t>
      </w:r>
      <w:proofErr w:type="gramEnd"/>
      <w:r w:rsidRPr="005F6465">
        <w:rPr>
          <w:rFonts w:cs="Arial"/>
          <w:szCs w:val="24"/>
        </w:rPr>
        <w:t xml:space="preserve"> </w:t>
      </w:r>
    </w:p>
    <w:p w14:paraId="7247470F" w14:textId="10781F6C" w:rsidR="00C448CD" w:rsidRPr="005F6465" w:rsidRDefault="00C448CD" w:rsidP="00413A6E">
      <w:pPr>
        <w:pStyle w:val="ListParagraph"/>
        <w:numPr>
          <w:ilvl w:val="0"/>
          <w:numId w:val="12"/>
        </w:numPr>
        <w:tabs>
          <w:tab w:val="left" w:pos="360"/>
        </w:tabs>
        <w:spacing w:line="360" w:lineRule="auto"/>
        <w:ind w:left="1080"/>
        <w:jc w:val="both"/>
        <w:rPr>
          <w:rFonts w:cs="Arial"/>
          <w:szCs w:val="24"/>
        </w:rPr>
      </w:pPr>
      <w:r w:rsidRPr="005F6465">
        <w:rPr>
          <w:rFonts w:cs="Arial"/>
          <w:szCs w:val="24"/>
        </w:rPr>
        <w:t xml:space="preserve">construction </w:t>
      </w:r>
      <w:proofErr w:type="gramStart"/>
      <w:r w:rsidRPr="005F6465">
        <w:rPr>
          <w:rFonts w:cs="Arial"/>
          <w:szCs w:val="24"/>
        </w:rPr>
        <w:t>contingency;</w:t>
      </w:r>
      <w:proofErr w:type="gramEnd"/>
      <w:r w:rsidRPr="005F6465">
        <w:rPr>
          <w:rFonts w:cs="Arial"/>
          <w:szCs w:val="24"/>
        </w:rPr>
        <w:t xml:space="preserve"> </w:t>
      </w:r>
    </w:p>
    <w:p w14:paraId="0F95A3E7" w14:textId="77777777" w:rsidR="00B6392B" w:rsidRDefault="00C448CD" w:rsidP="00413A6E">
      <w:pPr>
        <w:pStyle w:val="ListParagraph"/>
        <w:numPr>
          <w:ilvl w:val="0"/>
          <w:numId w:val="12"/>
        </w:numPr>
        <w:tabs>
          <w:tab w:val="left" w:pos="360"/>
        </w:tabs>
        <w:spacing w:line="360" w:lineRule="auto"/>
        <w:ind w:left="1080"/>
        <w:jc w:val="both"/>
        <w:rPr>
          <w:rFonts w:cs="Arial"/>
          <w:szCs w:val="24"/>
        </w:rPr>
      </w:pPr>
      <w:r w:rsidRPr="005F6465">
        <w:rPr>
          <w:rFonts w:cs="Arial"/>
          <w:szCs w:val="24"/>
        </w:rPr>
        <w:t xml:space="preserve">drafting and engineering fees, if </w:t>
      </w:r>
      <w:proofErr w:type="gramStart"/>
      <w:r w:rsidRPr="005F6465">
        <w:rPr>
          <w:rFonts w:cs="Arial"/>
          <w:szCs w:val="24"/>
        </w:rPr>
        <w:t>any;</w:t>
      </w:r>
      <w:proofErr w:type="gramEnd"/>
      <w:r w:rsidRPr="005F6465">
        <w:rPr>
          <w:rFonts w:cs="Arial"/>
          <w:szCs w:val="24"/>
        </w:rPr>
        <w:t xml:space="preserve"> </w:t>
      </w:r>
    </w:p>
    <w:p w14:paraId="0729DC48" w14:textId="77777777" w:rsidR="00B6392B" w:rsidRDefault="00C448CD" w:rsidP="00413A6E">
      <w:pPr>
        <w:pStyle w:val="ListParagraph"/>
        <w:numPr>
          <w:ilvl w:val="0"/>
          <w:numId w:val="12"/>
        </w:numPr>
        <w:tabs>
          <w:tab w:val="left" w:pos="360"/>
        </w:tabs>
        <w:spacing w:line="360" w:lineRule="auto"/>
        <w:ind w:left="1080"/>
        <w:jc w:val="both"/>
        <w:rPr>
          <w:rFonts w:cs="Arial"/>
          <w:szCs w:val="24"/>
        </w:rPr>
      </w:pPr>
      <w:r w:rsidRPr="00B6392B">
        <w:rPr>
          <w:rFonts w:cs="Arial"/>
          <w:szCs w:val="24"/>
        </w:rPr>
        <w:t xml:space="preserve">appraisal and termite inspection </w:t>
      </w:r>
      <w:proofErr w:type="gramStart"/>
      <w:r w:rsidRPr="00B6392B">
        <w:rPr>
          <w:rFonts w:cs="Arial"/>
          <w:szCs w:val="24"/>
        </w:rPr>
        <w:t>charges;</w:t>
      </w:r>
      <w:proofErr w:type="gramEnd"/>
      <w:r w:rsidRPr="00B6392B">
        <w:rPr>
          <w:rFonts w:cs="Arial"/>
          <w:szCs w:val="24"/>
        </w:rPr>
        <w:t xml:space="preserve"> </w:t>
      </w:r>
    </w:p>
    <w:p w14:paraId="313BCA6A" w14:textId="77777777" w:rsidR="00B6392B" w:rsidRDefault="00C448CD" w:rsidP="00413A6E">
      <w:pPr>
        <w:pStyle w:val="ListParagraph"/>
        <w:numPr>
          <w:ilvl w:val="0"/>
          <w:numId w:val="12"/>
        </w:numPr>
        <w:tabs>
          <w:tab w:val="left" w:pos="360"/>
        </w:tabs>
        <w:spacing w:line="360" w:lineRule="auto"/>
        <w:ind w:left="1080"/>
        <w:jc w:val="both"/>
        <w:rPr>
          <w:rFonts w:cs="Arial"/>
          <w:szCs w:val="24"/>
        </w:rPr>
      </w:pPr>
      <w:r w:rsidRPr="00B6392B">
        <w:rPr>
          <w:rFonts w:cs="Arial"/>
          <w:szCs w:val="24"/>
        </w:rPr>
        <w:t xml:space="preserve">credit report review </w:t>
      </w:r>
      <w:proofErr w:type="gramStart"/>
      <w:r w:rsidRPr="00B6392B">
        <w:rPr>
          <w:rFonts w:cs="Arial"/>
          <w:szCs w:val="24"/>
        </w:rPr>
        <w:t>fees;</w:t>
      </w:r>
      <w:proofErr w:type="gramEnd"/>
      <w:r w:rsidRPr="00B6392B">
        <w:rPr>
          <w:rFonts w:cs="Arial"/>
          <w:szCs w:val="24"/>
        </w:rPr>
        <w:t xml:space="preserve"> </w:t>
      </w:r>
    </w:p>
    <w:p w14:paraId="31841237" w14:textId="77777777" w:rsidR="00B6392B" w:rsidRDefault="00C448CD" w:rsidP="00413A6E">
      <w:pPr>
        <w:pStyle w:val="ListParagraph"/>
        <w:numPr>
          <w:ilvl w:val="0"/>
          <w:numId w:val="12"/>
        </w:numPr>
        <w:tabs>
          <w:tab w:val="left" w:pos="360"/>
        </w:tabs>
        <w:spacing w:line="360" w:lineRule="auto"/>
        <w:ind w:left="1080"/>
        <w:jc w:val="both"/>
        <w:rPr>
          <w:rFonts w:cs="Arial"/>
          <w:szCs w:val="24"/>
        </w:rPr>
      </w:pPr>
      <w:r w:rsidRPr="00B6392B">
        <w:rPr>
          <w:rFonts w:cs="Arial"/>
          <w:szCs w:val="24"/>
        </w:rPr>
        <w:lastRenderedPageBreak/>
        <w:t xml:space="preserve">permit fees and related building fees, </w:t>
      </w:r>
    </w:p>
    <w:p w14:paraId="3EA36D94" w14:textId="77777777" w:rsidR="00B6392B" w:rsidRDefault="00C448CD" w:rsidP="00413A6E">
      <w:pPr>
        <w:pStyle w:val="ListParagraph"/>
        <w:numPr>
          <w:ilvl w:val="0"/>
          <w:numId w:val="12"/>
        </w:numPr>
        <w:tabs>
          <w:tab w:val="left" w:pos="360"/>
        </w:tabs>
        <w:spacing w:line="360" w:lineRule="auto"/>
        <w:ind w:left="1080"/>
        <w:jc w:val="both"/>
        <w:rPr>
          <w:rFonts w:cs="Arial"/>
          <w:szCs w:val="24"/>
        </w:rPr>
      </w:pPr>
      <w:r w:rsidRPr="00B6392B">
        <w:rPr>
          <w:rFonts w:cs="Arial"/>
          <w:szCs w:val="24"/>
        </w:rPr>
        <w:t xml:space="preserve">site preparation for replacement </w:t>
      </w:r>
      <w:proofErr w:type="gramStart"/>
      <w:r w:rsidRPr="00B6392B">
        <w:rPr>
          <w:rFonts w:cs="Arial"/>
          <w:szCs w:val="24"/>
        </w:rPr>
        <w:t>housing;</w:t>
      </w:r>
      <w:proofErr w:type="gramEnd"/>
      <w:r w:rsidRPr="00B6392B">
        <w:rPr>
          <w:rFonts w:cs="Arial"/>
          <w:szCs w:val="24"/>
        </w:rPr>
        <w:t xml:space="preserve"> </w:t>
      </w:r>
    </w:p>
    <w:p w14:paraId="439BFA69" w14:textId="7B386C66" w:rsidR="00C448CD" w:rsidRPr="00B6392B" w:rsidRDefault="00C448CD" w:rsidP="00413A6E">
      <w:pPr>
        <w:pStyle w:val="ListParagraph"/>
        <w:numPr>
          <w:ilvl w:val="0"/>
          <w:numId w:val="12"/>
        </w:numPr>
        <w:tabs>
          <w:tab w:val="left" w:pos="360"/>
        </w:tabs>
        <w:spacing w:line="360" w:lineRule="auto"/>
        <w:ind w:left="1080"/>
        <w:jc w:val="both"/>
        <w:rPr>
          <w:rFonts w:cs="Arial"/>
          <w:szCs w:val="24"/>
        </w:rPr>
      </w:pPr>
      <w:r w:rsidRPr="00B6392B">
        <w:rPr>
          <w:rFonts w:cs="Arial"/>
          <w:szCs w:val="24"/>
        </w:rPr>
        <w:t xml:space="preserve">escrow, closing and recording fees; title report and title insurance, title updates </w:t>
      </w:r>
    </w:p>
    <w:p w14:paraId="79AAB49E" w14:textId="77777777" w:rsidR="00FD583D" w:rsidRPr="005F6465" w:rsidRDefault="00FD583D" w:rsidP="00413A6E">
      <w:pPr>
        <w:tabs>
          <w:tab w:val="left" w:pos="360"/>
        </w:tabs>
        <w:spacing w:line="360" w:lineRule="auto"/>
        <w:contextualSpacing/>
        <w:jc w:val="both"/>
        <w:rPr>
          <w:rFonts w:cs="Arial"/>
          <w:szCs w:val="24"/>
          <w:u w:val="single"/>
        </w:rPr>
      </w:pPr>
    </w:p>
    <w:p w14:paraId="51E2551A" w14:textId="5BA1B2B1" w:rsidR="00C448CD" w:rsidRPr="005F6465" w:rsidRDefault="00D753F6" w:rsidP="00413A6E">
      <w:pPr>
        <w:tabs>
          <w:tab w:val="left" w:pos="360"/>
        </w:tabs>
        <w:spacing w:line="360" w:lineRule="auto"/>
        <w:contextualSpacing/>
        <w:jc w:val="both"/>
        <w:rPr>
          <w:rStyle w:val="Emphasis"/>
          <w:rFonts w:cs="Arial"/>
          <w:b/>
          <w:szCs w:val="24"/>
        </w:rPr>
      </w:pPr>
      <w:r>
        <w:rPr>
          <w:rStyle w:val="Emphasis"/>
          <w:rFonts w:cs="Arial"/>
          <w:b/>
          <w:szCs w:val="24"/>
        </w:rPr>
        <w:t xml:space="preserve">NOTE: </w:t>
      </w:r>
      <w:r w:rsidR="00C448CD" w:rsidRPr="005F6465">
        <w:rPr>
          <w:rStyle w:val="Emphasis"/>
          <w:rFonts w:cs="Arial"/>
          <w:b/>
          <w:szCs w:val="24"/>
        </w:rPr>
        <w:t>CDBG funds may not be used to pay for property taxes.</w:t>
      </w:r>
    </w:p>
    <w:p w14:paraId="62333074" w14:textId="1EAFAF98" w:rsidR="00FD583D" w:rsidRPr="0074402D" w:rsidRDefault="00B6392B" w:rsidP="00413A6E">
      <w:pPr>
        <w:pStyle w:val="Heading2"/>
        <w:tabs>
          <w:tab w:val="left" w:pos="360"/>
        </w:tabs>
        <w:spacing w:line="360" w:lineRule="auto"/>
        <w:contextualSpacing/>
        <w:jc w:val="both"/>
        <w:rPr>
          <w:rFonts w:ascii="Arial" w:hAnsi="Arial" w:cs="Arial"/>
          <w:sz w:val="24"/>
          <w:szCs w:val="24"/>
          <w:u w:val="single"/>
        </w:rPr>
      </w:pPr>
      <w:bookmarkStart w:id="32" w:name="_Toc401451298"/>
      <w:r>
        <w:rPr>
          <w:rFonts w:ascii="Arial" w:hAnsi="Arial" w:cs="Arial"/>
          <w:sz w:val="24"/>
          <w:szCs w:val="24"/>
        </w:rPr>
        <w:tab/>
      </w:r>
      <w:bookmarkStart w:id="33" w:name="_Toc144225842"/>
      <w:r w:rsidR="00C448CD" w:rsidRPr="0074402D">
        <w:rPr>
          <w:rFonts w:ascii="Arial" w:hAnsi="Arial" w:cs="Arial"/>
          <w:color w:val="auto"/>
          <w:sz w:val="24"/>
          <w:szCs w:val="24"/>
          <w:u w:val="single"/>
        </w:rPr>
        <w:t>Maximum Loan-to-Value Ratio</w:t>
      </w:r>
      <w:bookmarkEnd w:id="33"/>
    </w:p>
    <w:p w14:paraId="4337D6C5" w14:textId="5CDCA4B9" w:rsidR="00C448CD" w:rsidRPr="005F6465" w:rsidRDefault="00C448CD" w:rsidP="00413A6E">
      <w:pPr>
        <w:tabs>
          <w:tab w:val="left" w:pos="360"/>
        </w:tabs>
        <w:spacing w:line="360" w:lineRule="auto"/>
        <w:ind w:left="360"/>
        <w:contextualSpacing/>
        <w:jc w:val="both"/>
        <w:rPr>
          <w:rFonts w:cs="Arial"/>
          <w:szCs w:val="24"/>
        </w:rPr>
      </w:pPr>
      <w:r w:rsidRPr="005F6465">
        <w:rPr>
          <w:rFonts w:cs="Arial"/>
          <w:szCs w:val="24"/>
        </w:rPr>
        <w:t xml:space="preserve">The maximum encumbrance </w:t>
      </w:r>
      <w:r w:rsidR="006C5D01" w:rsidRPr="005F6465">
        <w:rPr>
          <w:rFonts w:cs="Arial"/>
          <w:szCs w:val="24"/>
        </w:rPr>
        <w:t>is</w:t>
      </w:r>
      <w:r w:rsidRPr="005F6465">
        <w:rPr>
          <w:rFonts w:cs="Arial"/>
          <w:szCs w:val="24"/>
        </w:rPr>
        <w:t xml:space="preserve"> limited to 100 percent of the property’s after-rehabilitation value (determined by after rehab appraisal)</w:t>
      </w:r>
      <w:r w:rsidR="006C5D01" w:rsidRPr="005F6465">
        <w:rPr>
          <w:rFonts w:cs="Arial"/>
          <w:szCs w:val="24"/>
        </w:rPr>
        <w:t xml:space="preserve"> o</w:t>
      </w:r>
      <w:r w:rsidR="00DF6347" w:rsidRPr="005F6465">
        <w:rPr>
          <w:rFonts w:cs="Arial"/>
          <w:szCs w:val="24"/>
        </w:rPr>
        <w:t>r</w:t>
      </w:r>
      <w:r w:rsidR="006C5D01" w:rsidRPr="005F6465">
        <w:rPr>
          <w:rFonts w:cs="Arial"/>
          <w:szCs w:val="24"/>
        </w:rPr>
        <w:t xml:space="preserve"> less as determined by the </w:t>
      </w:r>
      <w:r w:rsidR="00E03404" w:rsidRPr="005F6465">
        <w:rPr>
          <w:rFonts w:cs="Arial"/>
          <w:szCs w:val="24"/>
        </w:rPr>
        <w:t>Lender’s</w:t>
      </w:r>
      <w:r w:rsidR="006C5D01" w:rsidRPr="005F6465">
        <w:rPr>
          <w:rFonts w:cs="Arial"/>
          <w:szCs w:val="24"/>
        </w:rPr>
        <w:t xml:space="preserve"> </w:t>
      </w:r>
      <w:r w:rsidR="00DF6347" w:rsidRPr="005F6465">
        <w:rPr>
          <w:rFonts w:cs="Arial"/>
          <w:szCs w:val="24"/>
        </w:rPr>
        <w:t>policy.</w:t>
      </w:r>
    </w:p>
    <w:p w14:paraId="6CCC17D2" w14:textId="15C0F075" w:rsidR="00C448CD" w:rsidRPr="0074402D" w:rsidRDefault="00DB7C4C" w:rsidP="00413A6E">
      <w:pPr>
        <w:pStyle w:val="Heading2"/>
        <w:tabs>
          <w:tab w:val="left" w:pos="360"/>
        </w:tabs>
        <w:spacing w:line="360" w:lineRule="auto"/>
        <w:ind w:left="360"/>
        <w:contextualSpacing/>
        <w:jc w:val="both"/>
        <w:rPr>
          <w:rFonts w:ascii="Arial" w:hAnsi="Arial" w:cs="Arial"/>
          <w:color w:val="auto"/>
          <w:sz w:val="24"/>
          <w:szCs w:val="24"/>
          <w:u w:val="single"/>
        </w:rPr>
      </w:pPr>
      <w:bookmarkStart w:id="34" w:name="_Toc144225843"/>
      <w:r>
        <w:rPr>
          <w:rFonts w:ascii="Arial" w:hAnsi="Arial" w:cs="Arial"/>
          <w:color w:val="auto"/>
          <w:sz w:val="24"/>
          <w:szCs w:val="24"/>
          <w:u w:val="single"/>
        </w:rPr>
        <w:t>Grant/</w:t>
      </w:r>
      <w:r w:rsidR="00C448CD" w:rsidRPr="0074402D">
        <w:rPr>
          <w:rFonts w:ascii="Arial" w:hAnsi="Arial" w:cs="Arial"/>
          <w:color w:val="auto"/>
          <w:sz w:val="24"/>
          <w:szCs w:val="24"/>
          <w:u w:val="single"/>
        </w:rPr>
        <w:t>Loan Security</w:t>
      </w:r>
      <w:bookmarkEnd w:id="32"/>
      <w:bookmarkEnd w:id="34"/>
    </w:p>
    <w:p w14:paraId="6CBAD7C3" w14:textId="4778555D" w:rsidR="00C448CD" w:rsidRPr="005F6465" w:rsidRDefault="00C448CD" w:rsidP="00413A6E">
      <w:pPr>
        <w:pStyle w:val="ListParagraph"/>
        <w:numPr>
          <w:ilvl w:val="0"/>
          <w:numId w:val="17"/>
        </w:numPr>
        <w:tabs>
          <w:tab w:val="left" w:pos="360"/>
        </w:tabs>
        <w:spacing w:line="360" w:lineRule="auto"/>
        <w:ind w:left="1080"/>
        <w:jc w:val="both"/>
        <w:rPr>
          <w:rFonts w:cs="Arial"/>
          <w:szCs w:val="24"/>
        </w:rPr>
      </w:pPr>
      <w:r w:rsidRPr="005F6465">
        <w:rPr>
          <w:rFonts w:cs="Arial"/>
          <w:szCs w:val="24"/>
        </w:rPr>
        <w:t xml:space="preserve">A </w:t>
      </w:r>
      <w:r w:rsidR="00EF7362" w:rsidRPr="005F6465">
        <w:rPr>
          <w:rFonts w:cs="Arial"/>
          <w:szCs w:val="24"/>
        </w:rPr>
        <w:t xml:space="preserve">Deed of Trust </w:t>
      </w:r>
      <w:r w:rsidRPr="005F6465">
        <w:rPr>
          <w:rFonts w:cs="Arial"/>
          <w:szCs w:val="24"/>
        </w:rPr>
        <w:t xml:space="preserve">and Promissory Note will </w:t>
      </w:r>
      <w:r w:rsidR="003D2E16">
        <w:rPr>
          <w:rFonts w:cs="Arial"/>
          <w:szCs w:val="24"/>
        </w:rPr>
        <w:t xml:space="preserve">be required to </w:t>
      </w:r>
      <w:r w:rsidRPr="005F6465">
        <w:rPr>
          <w:rFonts w:cs="Arial"/>
          <w:szCs w:val="24"/>
        </w:rPr>
        <w:t>secure loans</w:t>
      </w:r>
      <w:r w:rsidR="003D2E16">
        <w:rPr>
          <w:rFonts w:cs="Arial"/>
          <w:szCs w:val="24"/>
        </w:rPr>
        <w:t>, such as:</w:t>
      </w:r>
    </w:p>
    <w:p w14:paraId="4067435C" w14:textId="5E04CE41" w:rsidR="00086548" w:rsidRPr="00A97762" w:rsidRDefault="00086548" w:rsidP="00797810">
      <w:pPr>
        <w:pStyle w:val="ListParagraph"/>
        <w:numPr>
          <w:ilvl w:val="0"/>
          <w:numId w:val="16"/>
        </w:numPr>
        <w:tabs>
          <w:tab w:val="left" w:pos="360"/>
        </w:tabs>
        <w:spacing w:line="360" w:lineRule="auto"/>
        <w:ind w:left="1440"/>
        <w:jc w:val="both"/>
        <w:rPr>
          <w:rFonts w:cs="Arial"/>
          <w:bCs/>
          <w:i/>
          <w:szCs w:val="24"/>
        </w:rPr>
      </w:pPr>
      <w:r>
        <w:t xml:space="preserve">Loan security for all owner-occupied rehabilitation stick-built homes will be secured by the real property and improvements, and will also include a Deed of Trust, Promissory Note and Loan Agreement in favor of the </w:t>
      </w:r>
      <w:r w:rsidR="009D2C0D">
        <w:t>Lender</w:t>
      </w:r>
      <w:r>
        <w:t xml:space="preserve">.  </w:t>
      </w:r>
    </w:p>
    <w:p w14:paraId="70FEC0EF" w14:textId="53D4B0C0" w:rsidR="00086548" w:rsidRPr="00A97762" w:rsidRDefault="00086548" w:rsidP="00797810">
      <w:pPr>
        <w:pStyle w:val="ListParagraph"/>
        <w:numPr>
          <w:ilvl w:val="0"/>
          <w:numId w:val="16"/>
        </w:numPr>
        <w:tabs>
          <w:tab w:val="left" w:pos="360"/>
        </w:tabs>
        <w:spacing w:line="360" w:lineRule="auto"/>
        <w:ind w:left="1440"/>
        <w:jc w:val="both"/>
        <w:rPr>
          <w:rFonts w:cs="Arial"/>
          <w:bCs/>
          <w:i/>
          <w:szCs w:val="24"/>
        </w:rPr>
      </w:pPr>
      <w:r>
        <w:t xml:space="preserve">A manufactured home in a mobile home park or on leased land that is not on a permanent foundation will be secured by an HCD 480.7 or an HCD 484 Statement of </w:t>
      </w:r>
      <w:r w:rsidR="009D2C0D">
        <w:t>Lien and</w:t>
      </w:r>
      <w:r>
        <w:t xml:space="preserve"> will also include a Promissory Note and Loan Agreement.  </w:t>
      </w:r>
    </w:p>
    <w:p w14:paraId="22FF684D" w14:textId="53268903" w:rsidR="00086548" w:rsidRPr="00A97762" w:rsidRDefault="00086548" w:rsidP="00A97762">
      <w:pPr>
        <w:pStyle w:val="ListParagraph"/>
        <w:numPr>
          <w:ilvl w:val="0"/>
          <w:numId w:val="16"/>
        </w:numPr>
        <w:tabs>
          <w:tab w:val="left" w:pos="360"/>
        </w:tabs>
        <w:spacing w:line="360" w:lineRule="auto"/>
        <w:ind w:left="1440"/>
        <w:jc w:val="both"/>
        <w:rPr>
          <w:rFonts w:cs="Arial"/>
          <w:bCs/>
          <w:i/>
          <w:szCs w:val="24"/>
        </w:rPr>
      </w:pPr>
      <w:r>
        <w:t xml:space="preserve">Entering a subordinate lien is acceptable. However, the </w:t>
      </w:r>
      <w:r w:rsidR="009D2C0D">
        <w:t>Lender</w:t>
      </w:r>
      <w:r>
        <w:t xml:space="preserve"> will not subordinate a first lien position once established.</w:t>
      </w:r>
    </w:p>
    <w:p w14:paraId="2FAA98DA" w14:textId="4996F18F" w:rsidR="00CD44D8" w:rsidRPr="001D656F" w:rsidRDefault="000E4478" w:rsidP="00A97762">
      <w:pPr>
        <w:pStyle w:val="ListParagraph"/>
        <w:tabs>
          <w:tab w:val="left" w:pos="360"/>
        </w:tabs>
        <w:spacing w:line="360" w:lineRule="auto"/>
        <w:ind w:left="360"/>
        <w:jc w:val="both"/>
        <w:rPr>
          <w:rFonts w:cs="Arial"/>
          <w:b/>
          <w:i/>
          <w:color w:val="A50021"/>
          <w:u w:val="single"/>
        </w:rPr>
      </w:pPr>
      <w:r w:rsidRPr="00D753F6">
        <w:rPr>
          <w:rFonts w:cs="Arial"/>
          <w:b/>
          <w:i/>
          <w:color w:val="A50021"/>
        </w:rPr>
        <w:t>TA: Jurisdictions may add specific requirements</w:t>
      </w:r>
      <w:r w:rsidRPr="000E4478">
        <w:rPr>
          <w:rFonts w:cs="Arial"/>
          <w:b/>
          <w:i/>
          <w:color w:val="A50021"/>
        </w:rPr>
        <w:t xml:space="preserve"> that are not covered above for their program here, if applicable.</w:t>
      </w:r>
    </w:p>
    <w:p w14:paraId="0460797F" w14:textId="77777777" w:rsidR="004C7600" w:rsidRPr="005F6465" w:rsidRDefault="004C7600" w:rsidP="00413A6E">
      <w:pPr>
        <w:tabs>
          <w:tab w:val="left" w:pos="360"/>
        </w:tabs>
        <w:spacing w:line="360" w:lineRule="auto"/>
        <w:ind w:left="360"/>
        <w:contextualSpacing/>
        <w:jc w:val="both"/>
        <w:rPr>
          <w:rFonts w:cs="Arial"/>
          <w:color w:val="A50021"/>
          <w:szCs w:val="24"/>
        </w:rPr>
      </w:pPr>
    </w:p>
    <w:p w14:paraId="715834A5" w14:textId="77777777" w:rsidR="00C448CD" w:rsidRPr="005F6465" w:rsidRDefault="00C448CD" w:rsidP="00413A6E">
      <w:pPr>
        <w:pStyle w:val="ListParagraph"/>
        <w:numPr>
          <w:ilvl w:val="0"/>
          <w:numId w:val="17"/>
        </w:numPr>
        <w:tabs>
          <w:tab w:val="left" w:pos="360"/>
        </w:tabs>
        <w:spacing w:line="360" w:lineRule="auto"/>
        <w:ind w:left="1080"/>
        <w:jc w:val="both"/>
        <w:rPr>
          <w:rFonts w:cs="Arial"/>
          <w:szCs w:val="24"/>
        </w:rPr>
      </w:pPr>
      <w:r w:rsidRPr="005F6465">
        <w:rPr>
          <w:rFonts w:cs="Arial"/>
          <w:szCs w:val="24"/>
        </w:rPr>
        <w:t xml:space="preserve">All owners listed on the benefiting property title are required to sign the Deed of Trust, Promissory Note, rehabilitation contract documents, and other related loan documents, </w:t>
      </w:r>
      <w:proofErr w:type="gramStart"/>
      <w:r w:rsidRPr="005F6465">
        <w:rPr>
          <w:rFonts w:cs="Arial"/>
          <w:szCs w:val="24"/>
        </w:rPr>
        <w:t>whether or not</w:t>
      </w:r>
      <w:proofErr w:type="gramEnd"/>
      <w:r w:rsidRPr="005F6465">
        <w:rPr>
          <w:rFonts w:cs="Arial"/>
          <w:szCs w:val="24"/>
        </w:rPr>
        <w:t xml:space="preserve"> they reside on the property. </w:t>
      </w:r>
    </w:p>
    <w:p w14:paraId="5FE8887D" w14:textId="77777777" w:rsidR="00C448CD" w:rsidRPr="005F6465" w:rsidRDefault="00C448CD" w:rsidP="00413A6E">
      <w:pPr>
        <w:tabs>
          <w:tab w:val="left" w:pos="360"/>
        </w:tabs>
        <w:spacing w:line="360" w:lineRule="auto"/>
        <w:ind w:left="360"/>
        <w:contextualSpacing/>
        <w:jc w:val="both"/>
        <w:rPr>
          <w:rFonts w:cs="Arial"/>
          <w:szCs w:val="24"/>
        </w:rPr>
      </w:pPr>
    </w:p>
    <w:p w14:paraId="76C908A3" w14:textId="42D1C72E" w:rsidR="00C448CD" w:rsidRDefault="00C448CD" w:rsidP="00413A6E">
      <w:pPr>
        <w:pStyle w:val="ListParagraph"/>
        <w:numPr>
          <w:ilvl w:val="0"/>
          <w:numId w:val="17"/>
        </w:numPr>
        <w:tabs>
          <w:tab w:val="left" w:pos="360"/>
        </w:tabs>
        <w:spacing w:line="360" w:lineRule="auto"/>
        <w:ind w:left="1080"/>
        <w:jc w:val="both"/>
        <w:rPr>
          <w:rFonts w:cs="Arial"/>
          <w:szCs w:val="24"/>
        </w:rPr>
      </w:pPr>
      <w:r w:rsidRPr="005F6465">
        <w:rPr>
          <w:rFonts w:cs="Arial"/>
          <w:szCs w:val="24"/>
        </w:rPr>
        <w:t>All</w:t>
      </w:r>
      <w:r w:rsidR="00137309" w:rsidRPr="005F6465">
        <w:rPr>
          <w:rFonts w:cs="Arial"/>
          <w:szCs w:val="24"/>
        </w:rPr>
        <w:t xml:space="preserve"> Lender</w:t>
      </w:r>
      <w:r w:rsidR="002B158C" w:rsidRPr="005F6465">
        <w:rPr>
          <w:rFonts w:cs="Arial"/>
          <w:szCs w:val="24"/>
        </w:rPr>
        <w:t xml:space="preserve"> </w:t>
      </w:r>
      <w:r w:rsidRPr="005F6465">
        <w:rPr>
          <w:rFonts w:cs="Arial"/>
          <w:szCs w:val="24"/>
        </w:rPr>
        <w:t xml:space="preserve">loans, which are not in first position on title, will require a </w:t>
      </w:r>
      <w:r w:rsidR="0071357F" w:rsidRPr="005F6465">
        <w:rPr>
          <w:rFonts w:cs="Arial"/>
          <w:szCs w:val="24"/>
        </w:rPr>
        <w:t xml:space="preserve">Request for </w:t>
      </w:r>
      <w:r w:rsidRPr="005F6465">
        <w:rPr>
          <w:rFonts w:cs="Arial"/>
          <w:szCs w:val="24"/>
        </w:rPr>
        <w:t>Notice of Default to be recorded as part of the transaction.</w:t>
      </w:r>
    </w:p>
    <w:p w14:paraId="04D2F89F" w14:textId="2FA24ACB" w:rsidR="00333322" w:rsidRDefault="00333322" w:rsidP="00413A6E">
      <w:pPr>
        <w:pStyle w:val="ListParagraph"/>
        <w:numPr>
          <w:ilvl w:val="1"/>
          <w:numId w:val="17"/>
        </w:numPr>
        <w:tabs>
          <w:tab w:val="left" w:pos="360"/>
        </w:tabs>
        <w:spacing w:line="360" w:lineRule="auto"/>
        <w:jc w:val="both"/>
        <w:rPr>
          <w:rFonts w:cs="Arial"/>
          <w:szCs w:val="24"/>
        </w:rPr>
      </w:pPr>
      <w:r>
        <w:rPr>
          <w:rFonts w:cs="Arial"/>
          <w:szCs w:val="24"/>
        </w:rPr>
        <w:lastRenderedPageBreak/>
        <w:t>If Lender changes address - a new Request for Notice of Default must be recorded to ensure any possible notice is sent to the current address of Lender.</w:t>
      </w:r>
    </w:p>
    <w:p w14:paraId="001C1B3A" w14:textId="77777777" w:rsidR="003712C1" w:rsidRDefault="003712C1" w:rsidP="00413A6E">
      <w:pPr>
        <w:pStyle w:val="ListParagraph"/>
        <w:tabs>
          <w:tab w:val="left" w:pos="360"/>
        </w:tabs>
        <w:spacing w:line="360" w:lineRule="auto"/>
        <w:ind w:left="1440"/>
        <w:jc w:val="both"/>
        <w:rPr>
          <w:rFonts w:cs="Arial"/>
          <w:szCs w:val="24"/>
        </w:rPr>
      </w:pPr>
    </w:p>
    <w:p w14:paraId="6D323969" w14:textId="1015DA2B" w:rsidR="002E0896" w:rsidRPr="0074402D" w:rsidRDefault="00E67F4B" w:rsidP="00E67F4B">
      <w:pPr>
        <w:pStyle w:val="Heading2"/>
        <w:tabs>
          <w:tab w:val="left" w:pos="360"/>
        </w:tabs>
        <w:spacing w:line="360" w:lineRule="auto"/>
        <w:contextualSpacing/>
        <w:jc w:val="both"/>
        <w:rPr>
          <w:rFonts w:ascii="Arial" w:hAnsi="Arial" w:cs="Arial"/>
          <w:color w:val="auto"/>
          <w:sz w:val="24"/>
          <w:szCs w:val="24"/>
          <w:u w:val="single"/>
        </w:rPr>
      </w:pPr>
      <w:r w:rsidRPr="00E67F4B">
        <w:rPr>
          <w:rFonts w:ascii="Arial" w:hAnsi="Arial" w:cs="Arial"/>
          <w:color w:val="auto"/>
          <w:sz w:val="24"/>
          <w:szCs w:val="24"/>
        </w:rPr>
        <w:tab/>
      </w:r>
      <w:bookmarkStart w:id="35" w:name="_Toc144225844"/>
      <w:r w:rsidR="001A2648" w:rsidRPr="0074402D">
        <w:rPr>
          <w:rFonts w:ascii="Arial" w:hAnsi="Arial" w:cs="Arial"/>
          <w:color w:val="auto"/>
          <w:sz w:val="24"/>
          <w:szCs w:val="24"/>
          <w:u w:val="single"/>
        </w:rPr>
        <w:t>Financing Terms</w:t>
      </w:r>
      <w:bookmarkEnd w:id="35"/>
      <w:r w:rsidR="001A2648" w:rsidRPr="0074402D">
        <w:rPr>
          <w:rFonts w:ascii="Arial" w:hAnsi="Arial" w:cs="Arial"/>
          <w:color w:val="auto"/>
          <w:sz w:val="24"/>
          <w:szCs w:val="24"/>
          <w:u w:val="single"/>
        </w:rPr>
        <w:t xml:space="preserve"> </w:t>
      </w:r>
    </w:p>
    <w:p w14:paraId="3CC1F887" w14:textId="10DA568C" w:rsidR="00A2702E" w:rsidRPr="001D656F" w:rsidRDefault="00A2702E" w:rsidP="00E67F4B">
      <w:pPr>
        <w:pStyle w:val="ListParagraph"/>
        <w:tabs>
          <w:tab w:val="left" w:pos="360"/>
        </w:tabs>
        <w:spacing w:line="360" w:lineRule="auto"/>
        <w:ind w:left="360"/>
        <w:jc w:val="both"/>
        <w:rPr>
          <w:rFonts w:cs="Arial"/>
          <w:b/>
          <w:i/>
          <w:color w:val="A50021"/>
          <w:u w:val="single"/>
        </w:rPr>
      </w:pPr>
      <w:r w:rsidRPr="000E4478">
        <w:rPr>
          <w:rFonts w:cs="Arial"/>
          <w:b/>
          <w:i/>
          <w:color w:val="A50021"/>
        </w:rPr>
        <w:t xml:space="preserve">TA: Jurisdictions may </w:t>
      </w:r>
      <w:r>
        <w:rPr>
          <w:rFonts w:cs="Arial"/>
          <w:b/>
          <w:i/>
          <w:color w:val="A50021"/>
        </w:rPr>
        <w:t>adopt</w:t>
      </w:r>
      <w:r w:rsidRPr="000E4478">
        <w:rPr>
          <w:rFonts w:cs="Arial"/>
          <w:b/>
          <w:i/>
          <w:color w:val="A50021"/>
        </w:rPr>
        <w:t xml:space="preserve"> </w:t>
      </w:r>
      <w:r w:rsidR="00077CC2">
        <w:rPr>
          <w:rFonts w:cs="Arial"/>
          <w:b/>
          <w:i/>
          <w:color w:val="A50021"/>
        </w:rPr>
        <w:t>more stringent</w:t>
      </w:r>
      <w:r w:rsidRPr="000E4478">
        <w:rPr>
          <w:rFonts w:cs="Arial"/>
          <w:b/>
          <w:i/>
          <w:color w:val="A50021"/>
        </w:rPr>
        <w:t xml:space="preserve"> </w:t>
      </w:r>
      <w:r w:rsidR="00077CC2">
        <w:rPr>
          <w:rFonts w:cs="Arial"/>
          <w:b/>
          <w:i/>
          <w:color w:val="A50021"/>
        </w:rPr>
        <w:t>grant</w:t>
      </w:r>
      <w:r w:rsidR="16ACAC6D" w:rsidRPr="7B32EA56">
        <w:rPr>
          <w:rFonts w:cs="Arial"/>
          <w:b/>
          <w:bCs/>
          <w:i/>
          <w:iCs/>
          <w:color w:val="A50021"/>
        </w:rPr>
        <w:t>/loan</w:t>
      </w:r>
      <w:r w:rsidR="00077CC2">
        <w:rPr>
          <w:rFonts w:cs="Arial"/>
          <w:b/>
          <w:i/>
          <w:color w:val="A50021"/>
        </w:rPr>
        <w:t xml:space="preserve"> forgiveness and affordability periods </w:t>
      </w:r>
      <w:r w:rsidR="003B246B">
        <w:rPr>
          <w:rFonts w:cs="Arial"/>
          <w:b/>
          <w:i/>
          <w:color w:val="A50021"/>
        </w:rPr>
        <w:t xml:space="preserve">specific to their </w:t>
      </w:r>
      <w:r w:rsidR="00AF2304">
        <w:rPr>
          <w:rFonts w:cs="Arial"/>
          <w:b/>
          <w:i/>
          <w:color w:val="A50021"/>
        </w:rPr>
        <w:t>program but</w:t>
      </w:r>
      <w:r w:rsidR="003B246B">
        <w:rPr>
          <w:rFonts w:cs="Arial"/>
          <w:b/>
          <w:i/>
          <w:color w:val="A50021"/>
        </w:rPr>
        <w:t xml:space="preserve"> must meet the </w:t>
      </w:r>
      <w:r w:rsidR="00927738">
        <w:rPr>
          <w:rFonts w:cs="Arial"/>
          <w:b/>
          <w:i/>
          <w:color w:val="A50021"/>
        </w:rPr>
        <w:t xml:space="preserve">5-year </w:t>
      </w:r>
      <w:r w:rsidR="003B246B">
        <w:rPr>
          <w:rFonts w:cs="Arial"/>
          <w:b/>
          <w:i/>
          <w:color w:val="A50021"/>
        </w:rPr>
        <w:t xml:space="preserve">minimum </w:t>
      </w:r>
      <w:r w:rsidR="003F4877">
        <w:rPr>
          <w:rFonts w:cs="Arial"/>
          <w:b/>
          <w:i/>
          <w:color w:val="A50021"/>
        </w:rPr>
        <w:t xml:space="preserve">residency </w:t>
      </w:r>
      <w:r w:rsidR="003B246B">
        <w:rPr>
          <w:rFonts w:cs="Arial"/>
          <w:b/>
          <w:i/>
          <w:color w:val="A50021"/>
        </w:rPr>
        <w:t>requirement set by HCD</w:t>
      </w:r>
      <w:r w:rsidR="00927738">
        <w:rPr>
          <w:rFonts w:cs="Arial"/>
          <w:b/>
          <w:i/>
          <w:color w:val="A50021"/>
        </w:rPr>
        <w:t>.</w:t>
      </w:r>
      <w:r w:rsidRPr="000E4478">
        <w:rPr>
          <w:rFonts w:cs="Arial"/>
          <w:b/>
          <w:i/>
          <w:color w:val="A50021"/>
        </w:rPr>
        <w:t>.</w:t>
      </w:r>
    </w:p>
    <w:p w14:paraId="20B31E6B" w14:textId="77777777" w:rsidR="00A2702E" w:rsidRDefault="00A2702E" w:rsidP="00E67F4B">
      <w:pPr>
        <w:pStyle w:val="Heading3"/>
        <w:tabs>
          <w:tab w:val="left" w:pos="360"/>
        </w:tabs>
        <w:spacing w:line="360" w:lineRule="auto"/>
        <w:contextualSpacing/>
        <w:jc w:val="both"/>
        <w:rPr>
          <w:rFonts w:ascii="Arial" w:hAnsi="Arial" w:cs="Arial"/>
          <w:i/>
          <w:iCs/>
          <w:color w:val="auto"/>
          <w:u w:val="single"/>
        </w:rPr>
      </w:pPr>
    </w:p>
    <w:p w14:paraId="52E3AAE9" w14:textId="1055DB06" w:rsidR="001A2648" w:rsidRPr="003712C1" w:rsidRDefault="00E67F4B" w:rsidP="005B5A8F">
      <w:pPr>
        <w:pStyle w:val="Heading2"/>
        <w:tabs>
          <w:tab w:val="left" w:pos="360"/>
        </w:tabs>
        <w:spacing w:line="360" w:lineRule="auto"/>
        <w:contextualSpacing/>
        <w:jc w:val="both"/>
        <w:rPr>
          <w:rFonts w:ascii="Arial" w:hAnsi="Arial" w:cs="Arial"/>
          <w:i/>
          <w:iCs/>
          <w:color w:val="auto"/>
          <w:u w:val="single"/>
        </w:rPr>
      </w:pPr>
      <w:r w:rsidRPr="00E67F4B">
        <w:rPr>
          <w:rFonts w:ascii="Arial" w:hAnsi="Arial" w:cs="Arial"/>
          <w:i/>
          <w:iCs/>
          <w:color w:val="auto"/>
        </w:rPr>
        <w:tab/>
      </w:r>
      <w:bookmarkStart w:id="36" w:name="_Toc144225845"/>
      <w:r w:rsidR="001A2648" w:rsidRPr="005B5A8F">
        <w:rPr>
          <w:rFonts w:ascii="Arial" w:hAnsi="Arial" w:cs="Arial"/>
          <w:color w:val="auto"/>
          <w:sz w:val="24"/>
          <w:szCs w:val="24"/>
          <w:u w:val="single"/>
        </w:rPr>
        <w:t>Owner-Occupied Property</w:t>
      </w:r>
      <w:bookmarkEnd w:id="36"/>
    </w:p>
    <w:p w14:paraId="313E6077" w14:textId="23370284" w:rsidR="00E42314" w:rsidRPr="009D0466" w:rsidRDefault="005020D8" w:rsidP="009D0466">
      <w:pPr>
        <w:tabs>
          <w:tab w:val="left" w:pos="360"/>
        </w:tabs>
        <w:spacing w:line="360" w:lineRule="auto"/>
        <w:ind w:left="360"/>
        <w:contextualSpacing/>
        <w:jc w:val="both"/>
        <w:rPr>
          <w:rFonts w:cs="Arial"/>
          <w:i/>
          <w:iCs/>
          <w:color w:val="C00000"/>
        </w:rPr>
      </w:pPr>
      <w:r w:rsidRPr="005020D8">
        <w:rPr>
          <w:rFonts w:cs="Arial"/>
          <w:b/>
          <w:bCs/>
          <w:i/>
          <w:iCs/>
          <w:color w:val="A50021"/>
        </w:rPr>
        <w:t xml:space="preserve">TA: </w:t>
      </w:r>
      <w:r w:rsidR="0BEB65D7" w:rsidRPr="005020D8">
        <w:rPr>
          <w:rFonts w:cs="Arial"/>
          <w:b/>
          <w:bCs/>
          <w:i/>
          <w:iCs/>
          <w:color w:val="A50021"/>
        </w:rPr>
        <w:t xml:space="preserve">Jurisdictions </w:t>
      </w:r>
      <w:r w:rsidR="00D9510E" w:rsidRPr="005020D8">
        <w:rPr>
          <w:rFonts w:cs="Arial"/>
          <w:b/>
          <w:bCs/>
          <w:i/>
          <w:iCs/>
          <w:color w:val="A50021"/>
        </w:rPr>
        <w:t xml:space="preserve">will </w:t>
      </w:r>
      <w:r w:rsidR="0BEB65D7" w:rsidRPr="005020D8">
        <w:rPr>
          <w:rFonts w:cs="Arial"/>
          <w:b/>
          <w:bCs/>
          <w:i/>
          <w:iCs/>
          <w:color w:val="A50021"/>
        </w:rPr>
        <w:t xml:space="preserve">input their own grant details.  This section needs to be very explicit about </w:t>
      </w:r>
      <w:r w:rsidR="0A63F975" w:rsidRPr="7B32EA56">
        <w:rPr>
          <w:rFonts w:cs="Arial"/>
          <w:b/>
          <w:bCs/>
          <w:i/>
          <w:iCs/>
          <w:color w:val="A50021"/>
        </w:rPr>
        <w:t xml:space="preserve">amounts and </w:t>
      </w:r>
      <w:r w:rsidR="0BEB65D7" w:rsidRPr="005020D8">
        <w:rPr>
          <w:rFonts w:cs="Arial"/>
          <w:b/>
          <w:bCs/>
          <w:i/>
          <w:iCs/>
          <w:color w:val="A50021"/>
        </w:rPr>
        <w:t xml:space="preserve">what the </w:t>
      </w:r>
      <w:r w:rsidR="00A10B38">
        <w:rPr>
          <w:rFonts w:cs="Arial"/>
          <w:b/>
          <w:bCs/>
          <w:i/>
          <w:iCs/>
          <w:color w:val="A50021"/>
        </w:rPr>
        <w:t>grant/</w:t>
      </w:r>
      <w:r w:rsidR="00284A6C" w:rsidRPr="00A10B38">
        <w:rPr>
          <w:rFonts w:cs="Arial"/>
          <w:b/>
          <w:bCs/>
          <w:i/>
          <w:iCs/>
          <w:color w:val="C00000"/>
        </w:rPr>
        <w:t>loan</w:t>
      </w:r>
      <w:r w:rsidR="0BEB65D7" w:rsidRPr="00A10B38">
        <w:rPr>
          <w:rFonts w:cs="Arial"/>
          <w:b/>
          <w:bCs/>
          <w:i/>
          <w:iCs/>
          <w:color w:val="C00000"/>
        </w:rPr>
        <w:t xml:space="preserve"> </w:t>
      </w:r>
      <w:r w:rsidR="0BEB65D7" w:rsidRPr="005020D8">
        <w:rPr>
          <w:rFonts w:cs="Arial"/>
          <w:b/>
          <w:bCs/>
          <w:i/>
          <w:iCs/>
          <w:color w:val="A50021"/>
        </w:rPr>
        <w:t>funds can or cannot be used for.</w:t>
      </w:r>
      <w:r w:rsidR="00BB7B69">
        <w:rPr>
          <w:rFonts w:cs="Arial"/>
          <w:i/>
          <w:iCs/>
          <w:color w:val="A50021"/>
        </w:rPr>
        <w:t xml:space="preserve"> </w:t>
      </w:r>
      <w:r w:rsidR="00BB7B69" w:rsidRPr="00A10B38">
        <w:rPr>
          <w:rFonts w:cs="Arial"/>
          <w:b/>
          <w:bCs/>
          <w:i/>
          <w:iCs/>
          <w:color w:val="A50021"/>
        </w:rPr>
        <w:t>The</w:t>
      </w:r>
      <w:r w:rsidR="00DE2FBE" w:rsidRPr="00A10B38">
        <w:rPr>
          <w:rFonts w:cs="Arial"/>
          <w:b/>
          <w:bCs/>
          <w:i/>
          <w:iCs/>
          <w:color w:val="A50021"/>
        </w:rPr>
        <w:t xml:space="preserve"> </w:t>
      </w:r>
      <w:r w:rsidR="00A10B38" w:rsidRPr="00A10B38">
        <w:rPr>
          <w:rFonts w:cs="Arial"/>
          <w:b/>
          <w:bCs/>
          <w:i/>
          <w:iCs/>
          <w:color w:val="A50021"/>
        </w:rPr>
        <w:t>grant/</w:t>
      </w:r>
      <w:r w:rsidR="008A4F33" w:rsidRPr="00A10B38">
        <w:rPr>
          <w:rFonts w:cs="Arial"/>
          <w:b/>
          <w:bCs/>
          <w:i/>
          <w:iCs/>
          <w:color w:val="A50021"/>
        </w:rPr>
        <w:t xml:space="preserve">loan terms below are provided as a sample, and HCD </w:t>
      </w:r>
      <w:r w:rsidR="000D15FE" w:rsidRPr="00A10B38">
        <w:rPr>
          <w:rFonts w:cs="Arial"/>
          <w:b/>
          <w:bCs/>
          <w:i/>
          <w:iCs/>
          <w:color w:val="A50021"/>
        </w:rPr>
        <w:t>requires</w:t>
      </w:r>
      <w:r w:rsidR="008A4F33" w:rsidRPr="00A10B38">
        <w:rPr>
          <w:rFonts w:cs="Arial"/>
          <w:b/>
          <w:bCs/>
          <w:i/>
          <w:iCs/>
          <w:color w:val="A50021"/>
        </w:rPr>
        <w:t xml:space="preserve"> that all terms include at least a 5-year primary residency requirement prior to forgiveness.</w:t>
      </w:r>
      <w:r w:rsidR="008A4F33" w:rsidRPr="00A10B38">
        <w:rPr>
          <w:rFonts w:cs="Arial"/>
          <w:i/>
          <w:iCs/>
          <w:color w:val="C00000"/>
        </w:rPr>
        <w:t xml:space="preserve"> </w:t>
      </w:r>
    </w:p>
    <w:p w14:paraId="33492EA6" w14:textId="121D4843" w:rsidR="005366B8" w:rsidRDefault="00B031DC" w:rsidP="009D0466">
      <w:pPr>
        <w:spacing w:line="360" w:lineRule="auto"/>
        <w:ind w:left="360"/>
        <w:contextualSpacing/>
        <w:jc w:val="both"/>
        <w:rPr>
          <w:snapToGrid w:val="0"/>
          <w:szCs w:val="24"/>
        </w:rPr>
      </w:pPr>
      <w:r>
        <w:rPr>
          <w:snapToGrid w:val="0"/>
          <w:szCs w:val="24"/>
        </w:rPr>
        <w:t xml:space="preserve">All loans made under the Program are </w:t>
      </w:r>
      <w:r w:rsidR="00284A6C">
        <w:rPr>
          <w:snapToGrid w:val="0"/>
          <w:szCs w:val="24"/>
        </w:rPr>
        <w:t>deferred and f</w:t>
      </w:r>
      <w:r w:rsidR="00E96B0B">
        <w:rPr>
          <w:snapToGrid w:val="0"/>
          <w:szCs w:val="24"/>
        </w:rPr>
        <w:t>orgivable</w:t>
      </w:r>
      <w:r>
        <w:rPr>
          <w:snapToGrid w:val="0"/>
          <w:szCs w:val="24"/>
        </w:rPr>
        <w:t xml:space="preserve"> if the owner/borrower(s) meet </w:t>
      </w:r>
      <w:r w:rsidR="00E96B0B">
        <w:rPr>
          <w:snapToGrid w:val="0"/>
          <w:szCs w:val="24"/>
        </w:rPr>
        <w:t>primary residency</w:t>
      </w:r>
      <w:r w:rsidR="00F60097">
        <w:rPr>
          <w:snapToGrid w:val="0"/>
          <w:szCs w:val="24"/>
        </w:rPr>
        <w:t xml:space="preserve"> requirements </w:t>
      </w:r>
      <w:r w:rsidR="005366B8">
        <w:rPr>
          <w:snapToGrid w:val="0"/>
          <w:szCs w:val="24"/>
        </w:rPr>
        <w:t>according to the table below.</w:t>
      </w:r>
      <w:r w:rsidR="00E96B0B">
        <w:rPr>
          <w:snapToGrid w:val="0"/>
          <w:szCs w:val="24"/>
        </w:rPr>
        <w:t xml:space="preserve">  </w:t>
      </w:r>
    </w:p>
    <w:p w14:paraId="25F75D7F" w14:textId="77777777" w:rsidR="005366B8" w:rsidRPr="00B92AAA" w:rsidRDefault="005366B8" w:rsidP="00413A6E">
      <w:pPr>
        <w:spacing w:line="360" w:lineRule="auto"/>
        <w:ind w:left="720"/>
        <w:contextualSpacing/>
        <w:jc w:val="both"/>
        <w:rPr>
          <w:rFonts w:cs="Arial"/>
          <w:snapToGrid w:val="0"/>
          <w:szCs w:val="24"/>
        </w:rPr>
      </w:pPr>
    </w:p>
    <w:tbl>
      <w:tblPr>
        <w:tblStyle w:val="TableGrid"/>
        <w:tblW w:w="8370" w:type="dxa"/>
        <w:tblInd w:w="715" w:type="dxa"/>
        <w:tblLook w:val="04A0" w:firstRow="1" w:lastRow="0" w:firstColumn="1" w:lastColumn="0" w:noHBand="0" w:noVBand="1"/>
      </w:tblPr>
      <w:tblGrid>
        <w:gridCol w:w="4675"/>
        <w:gridCol w:w="3695"/>
      </w:tblGrid>
      <w:tr w:rsidR="00F847D0" w:rsidRPr="00B92AAA" w14:paraId="2A3F897E" w14:textId="77777777" w:rsidTr="00B92AAA">
        <w:tc>
          <w:tcPr>
            <w:tcW w:w="4675" w:type="dxa"/>
          </w:tcPr>
          <w:p w14:paraId="2C62879D" w14:textId="0209F421" w:rsidR="00F847D0" w:rsidRPr="00B92AAA" w:rsidRDefault="005B7A63" w:rsidP="00413A6E">
            <w:pPr>
              <w:spacing w:line="360" w:lineRule="auto"/>
              <w:contextualSpacing/>
              <w:jc w:val="both"/>
              <w:rPr>
                <w:rFonts w:eastAsia="Arial" w:cs="Arial"/>
                <w:szCs w:val="24"/>
              </w:rPr>
            </w:pPr>
            <w:r w:rsidRPr="00B92AAA">
              <w:rPr>
                <w:rFonts w:eastAsia="Arial" w:cs="Arial"/>
                <w:szCs w:val="24"/>
              </w:rPr>
              <w:t>Owner maintains primary residency</w:t>
            </w:r>
          </w:p>
        </w:tc>
        <w:tc>
          <w:tcPr>
            <w:tcW w:w="3695" w:type="dxa"/>
          </w:tcPr>
          <w:p w14:paraId="5AF95505" w14:textId="43710338" w:rsidR="00F847D0" w:rsidRPr="00B92AAA" w:rsidRDefault="00F23BD9" w:rsidP="00413A6E">
            <w:pPr>
              <w:spacing w:line="360" w:lineRule="auto"/>
              <w:contextualSpacing/>
              <w:jc w:val="both"/>
              <w:rPr>
                <w:rFonts w:eastAsia="Arial" w:cs="Arial"/>
                <w:szCs w:val="24"/>
              </w:rPr>
            </w:pPr>
            <w:r w:rsidRPr="00B92AAA">
              <w:rPr>
                <w:rFonts w:eastAsia="Arial" w:cs="Arial"/>
                <w:szCs w:val="24"/>
              </w:rPr>
              <w:t>Percentage of Loan Forgiven</w:t>
            </w:r>
          </w:p>
        </w:tc>
      </w:tr>
      <w:tr w:rsidR="000B7133" w:rsidRPr="00B92AAA" w14:paraId="724DE5F9" w14:textId="77777777" w:rsidTr="00B92AAA">
        <w:tc>
          <w:tcPr>
            <w:tcW w:w="4675" w:type="dxa"/>
          </w:tcPr>
          <w:p w14:paraId="72A3EEF4" w14:textId="6AF55468" w:rsidR="000B7133" w:rsidRDefault="000B7133" w:rsidP="00413A6E">
            <w:pPr>
              <w:spacing w:line="360" w:lineRule="auto"/>
              <w:contextualSpacing/>
              <w:jc w:val="both"/>
              <w:rPr>
                <w:rFonts w:eastAsia="Arial" w:cs="Arial"/>
                <w:szCs w:val="24"/>
              </w:rPr>
            </w:pPr>
            <w:r>
              <w:rPr>
                <w:rFonts w:eastAsia="Arial" w:cs="Arial"/>
                <w:szCs w:val="24"/>
              </w:rPr>
              <w:t>0-5 years</w:t>
            </w:r>
          </w:p>
        </w:tc>
        <w:tc>
          <w:tcPr>
            <w:tcW w:w="3695" w:type="dxa"/>
          </w:tcPr>
          <w:p w14:paraId="1613025A" w14:textId="0972B8AC" w:rsidR="000B7133" w:rsidRPr="00B92AAA" w:rsidRDefault="000B7133" w:rsidP="00413A6E">
            <w:pPr>
              <w:spacing w:line="360" w:lineRule="auto"/>
              <w:contextualSpacing/>
              <w:jc w:val="both"/>
              <w:rPr>
                <w:rFonts w:eastAsia="Arial" w:cs="Arial"/>
                <w:szCs w:val="24"/>
              </w:rPr>
            </w:pPr>
            <w:r>
              <w:rPr>
                <w:rFonts w:eastAsia="Arial" w:cs="Arial"/>
                <w:szCs w:val="24"/>
              </w:rPr>
              <w:t>0%</w:t>
            </w:r>
          </w:p>
        </w:tc>
      </w:tr>
      <w:tr w:rsidR="00F23BD9" w:rsidRPr="00B92AAA" w14:paraId="7D901D5A" w14:textId="77777777" w:rsidTr="00B92AAA">
        <w:tc>
          <w:tcPr>
            <w:tcW w:w="4675" w:type="dxa"/>
          </w:tcPr>
          <w:p w14:paraId="2D9CD98C" w14:textId="69D40138" w:rsidR="00F23BD9" w:rsidRPr="00B92AAA" w:rsidRDefault="00262170" w:rsidP="00413A6E">
            <w:pPr>
              <w:spacing w:line="360" w:lineRule="auto"/>
              <w:contextualSpacing/>
              <w:jc w:val="both"/>
              <w:rPr>
                <w:rFonts w:eastAsia="Arial" w:cs="Arial"/>
                <w:szCs w:val="24"/>
              </w:rPr>
            </w:pPr>
            <w:r>
              <w:rPr>
                <w:rFonts w:eastAsia="Arial" w:cs="Arial"/>
                <w:szCs w:val="24"/>
              </w:rPr>
              <w:t>5</w:t>
            </w:r>
            <w:r w:rsidR="00F23BD9" w:rsidRPr="00B92AAA">
              <w:rPr>
                <w:rFonts w:eastAsia="Arial" w:cs="Arial"/>
                <w:szCs w:val="24"/>
              </w:rPr>
              <w:t xml:space="preserve"> years</w:t>
            </w:r>
          </w:p>
        </w:tc>
        <w:tc>
          <w:tcPr>
            <w:tcW w:w="3695" w:type="dxa"/>
          </w:tcPr>
          <w:p w14:paraId="75529E4E" w14:textId="1C5C5C10" w:rsidR="00F23BD9" w:rsidRPr="00B92AAA" w:rsidRDefault="00B92AAA" w:rsidP="00413A6E">
            <w:pPr>
              <w:spacing w:line="360" w:lineRule="auto"/>
              <w:contextualSpacing/>
              <w:jc w:val="both"/>
              <w:rPr>
                <w:rFonts w:eastAsia="Arial" w:cs="Arial"/>
                <w:szCs w:val="24"/>
              </w:rPr>
            </w:pPr>
            <w:r w:rsidRPr="00B92AAA">
              <w:rPr>
                <w:rFonts w:eastAsia="Arial" w:cs="Arial"/>
                <w:szCs w:val="24"/>
              </w:rPr>
              <w:t>100%</w:t>
            </w:r>
          </w:p>
        </w:tc>
      </w:tr>
    </w:tbl>
    <w:p w14:paraId="4AB7E500" w14:textId="77777777" w:rsidR="005366B8" w:rsidRPr="00B92AAA" w:rsidRDefault="005366B8" w:rsidP="00413A6E">
      <w:pPr>
        <w:spacing w:line="360" w:lineRule="auto"/>
        <w:ind w:left="720"/>
        <w:contextualSpacing/>
        <w:jc w:val="both"/>
        <w:rPr>
          <w:rFonts w:cs="Arial"/>
          <w:snapToGrid w:val="0"/>
          <w:szCs w:val="24"/>
        </w:rPr>
      </w:pPr>
    </w:p>
    <w:p w14:paraId="7CAFFB4B" w14:textId="686A226F" w:rsidR="00EB5A86" w:rsidRPr="00EB5A86" w:rsidRDefault="00E96B0B" w:rsidP="00441C68">
      <w:pPr>
        <w:spacing w:line="360" w:lineRule="auto"/>
        <w:ind w:left="360"/>
        <w:contextualSpacing/>
        <w:jc w:val="both"/>
        <w:rPr>
          <w:snapToGrid w:val="0"/>
          <w:szCs w:val="24"/>
        </w:rPr>
      </w:pPr>
      <w:r>
        <w:rPr>
          <w:snapToGrid w:val="0"/>
          <w:szCs w:val="24"/>
        </w:rPr>
        <w:t>L</w:t>
      </w:r>
      <w:r w:rsidR="00FE77F7" w:rsidRPr="00EB5A86">
        <w:rPr>
          <w:snapToGrid w:val="0"/>
          <w:szCs w:val="24"/>
        </w:rPr>
        <w:t xml:space="preserve">oans will be due and payable in full upon sale, transfer of title, </w:t>
      </w:r>
      <w:r w:rsidR="00EB5A86" w:rsidRPr="00EB5A86">
        <w:rPr>
          <w:snapToGrid w:val="0"/>
          <w:szCs w:val="24"/>
        </w:rPr>
        <w:t xml:space="preserve">or </w:t>
      </w:r>
      <w:r w:rsidR="00FE77F7" w:rsidRPr="00EB5A86">
        <w:rPr>
          <w:snapToGrid w:val="0"/>
          <w:szCs w:val="24"/>
        </w:rPr>
        <w:t xml:space="preserve">death of the </w:t>
      </w:r>
      <w:r w:rsidR="00EB5A86" w:rsidRPr="00EB5A86">
        <w:rPr>
          <w:snapToGrid w:val="0"/>
          <w:szCs w:val="24"/>
        </w:rPr>
        <w:t xml:space="preserve">borrower(s). </w:t>
      </w:r>
    </w:p>
    <w:p w14:paraId="1893DF05" w14:textId="77777777" w:rsidR="0074402D" w:rsidRDefault="0074402D" w:rsidP="00413A6E">
      <w:pPr>
        <w:jc w:val="both"/>
      </w:pPr>
    </w:p>
    <w:p w14:paraId="539CB435" w14:textId="2BAA4806" w:rsidR="0074516C" w:rsidRPr="005B5A8F" w:rsidRDefault="005B5A8F" w:rsidP="005B5A8F">
      <w:pPr>
        <w:pStyle w:val="Heading2"/>
        <w:tabs>
          <w:tab w:val="left" w:pos="360"/>
        </w:tabs>
        <w:spacing w:line="360" w:lineRule="auto"/>
        <w:contextualSpacing/>
        <w:jc w:val="both"/>
        <w:rPr>
          <w:rFonts w:ascii="Arial" w:hAnsi="Arial" w:cs="Arial"/>
          <w:color w:val="auto"/>
          <w:sz w:val="24"/>
          <w:szCs w:val="24"/>
          <w:u w:val="single"/>
        </w:rPr>
      </w:pPr>
      <w:r w:rsidRPr="005B5A8F">
        <w:rPr>
          <w:rFonts w:ascii="Arial" w:hAnsi="Arial" w:cs="Arial"/>
          <w:color w:val="auto"/>
          <w:sz w:val="24"/>
          <w:szCs w:val="24"/>
        </w:rPr>
        <w:tab/>
      </w:r>
      <w:bookmarkStart w:id="37" w:name="_Toc144225846"/>
      <w:r w:rsidR="0074516C" w:rsidRPr="005B5A8F">
        <w:rPr>
          <w:rFonts w:ascii="Arial" w:hAnsi="Arial" w:cs="Arial"/>
          <w:color w:val="auto"/>
          <w:sz w:val="24"/>
          <w:szCs w:val="24"/>
          <w:u w:val="single"/>
        </w:rPr>
        <w:t>Owner Investor</w:t>
      </w:r>
      <w:bookmarkEnd w:id="37"/>
    </w:p>
    <w:p w14:paraId="2D14A1B7" w14:textId="3B04431A" w:rsidR="0074516C" w:rsidRPr="005F6465" w:rsidRDefault="0074516C" w:rsidP="00A82AAF">
      <w:pPr>
        <w:tabs>
          <w:tab w:val="left" w:pos="360"/>
        </w:tabs>
        <w:spacing w:line="360" w:lineRule="auto"/>
        <w:ind w:left="360"/>
        <w:contextualSpacing/>
        <w:jc w:val="both"/>
        <w:rPr>
          <w:rFonts w:cs="Arial"/>
        </w:rPr>
      </w:pPr>
      <w:r w:rsidRPr="580DA798">
        <w:rPr>
          <w:rFonts w:cs="Arial"/>
        </w:rPr>
        <w:t xml:space="preserve">The </w:t>
      </w:r>
      <w:r w:rsidR="00A73E1D" w:rsidRPr="580DA798">
        <w:rPr>
          <w:rFonts w:cs="Arial"/>
        </w:rPr>
        <w:t>Lender</w:t>
      </w:r>
      <w:r w:rsidRPr="580DA798">
        <w:rPr>
          <w:rFonts w:cs="Arial"/>
        </w:rPr>
        <w:t xml:space="preserve"> offers a </w:t>
      </w:r>
      <w:r w:rsidR="001A68D8">
        <w:rPr>
          <w:rFonts w:cs="Arial"/>
          <w:i/>
          <w:color w:val="A50021"/>
        </w:rPr>
        <w:t>zero</w:t>
      </w:r>
      <w:r w:rsidR="000A69AF" w:rsidRPr="580DA798">
        <w:rPr>
          <w:rFonts w:cs="Arial"/>
          <w:i/>
          <w:color w:val="A50021"/>
        </w:rPr>
        <w:t xml:space="preserve"> </w:t>
      </w:r>
      <w:r w:rsidRPr="580DA798">
        <w:rPr>
          <w:rFonts w:cs="Arial"/>
          <w:i/>
          <w:color w:val="A50021"/>
        </w:rPr>
        <w:t xml:space="preserve">percent simple interest deferred payment loan. The standard loan term is </w:t>
      </w:r>
      <w:r w:rsidR="00571D85">
        <w:rPr>
          <w:rFonts w:cs="Arial"/>
          <w:i/>
          <w:color w:val="A50021"/>
        </w:rPr>
        <w:t>5</w:t>
      </w:r>
      <w:r w:rsidR="00571D85" w:rsidRPr="580DA798">
        <w:rPr>
          <w:rFonts w:cs="Arial"/>
          <w:i/>
          <w:color w:val="A50021"/>
        </w:rPr>
        <w:t xml:space="preserve"> </w:t>
      </w:r>
      <w:r w:rsidRPr="580DA798">
        <w:rPr>
          <w:rFonts w:cs="Arial"/>
          <w:i/>
          <w:color w:val="A50021"/>
        </w:rPr>
        <w:t>years.</w:t>
      </w:r>
      <w:r w:rsidRPr="580DA798">
        <w:rPr>
          <w:rFonts w:cs="Arial"/>
          <w:color w:val="A50021"/>
        </w:rPr>
        <w:t xml:space="preserve"> </w:t>
      </w:r>
      <w:r w:rsidRPr="580DA798">
        <w:rPr>
          <w:rFonts w:cs="Arial"/>
        </w:rPr>
        <w:t>At the end of the period of deferra</w:t>
      </w:r>
      <w:r w:rsidR="009605D0">
        <w:rPr>
          <w:rFonts w:cs="Arial"/>
        </w:rPr>
        <w:t>l</w:t>
      </w:r>
      <w:r w:rsidR="000B2024">
        <w:rPr>
          <w:rFonts w:cs="Arial"/>
        </w:rPr>
        <w:t>,</w:t>
      </w:r>
      <w:r w:rsidR="009605D0">
        <w:rPr>
          <w:rFonts w:cs="Arial"/>
        </w:rPr>
        <w:t xml:space="preserve"> if all loan requirements have been met, the loan is forgiven.  In the event</w:t>
      </w:r>
      <w:r w:rsidRPr="580DA798">
        <w:rPr>
          <w:rFonts w:cs="Arial"/>
        </w:rPr>
        <w:t xml:space="preserve"> a disqualifying event</w:t>
      </w:r>
      <w:r w:rsidR="004E4D94">
        <w:rPr>
          <w:rFonts w:cs="Arial"/>
        </w:rPr>
        <w:t xml:space="preserve"> (listed in Restrictions below)</w:t>
      </w:r>
      <w:r w:rsidRPr="580DA798">
        <w:rPr>
          <w:rFonts w:cs="Arial"/>
        </w:rPr>
        <w:t xml:space="preserve"> occurs during the deferral period, the loan and accrued interest is due and </w:t>
      </w:r>
      <w:r w:rsidRPr="580DA798">
        <w:rPr>
          <w:rFonts w:cs="Arial"/>
        </w:rPr>
        <w:lastRenderedPageBreak/>
        <w:t xml:space="preserve">payable in a balloon payment. Payback is required if the </w:t>
      </w:r>
      <w:r w:rsidR="00A51AE4" w:rsidRPr="580DA798">
        <w:rPr>
          <w:rFonts w:cs="Arial"/>
        </w:rPr>
        <w:t xml:space="preserve">Borrower </w:t>
      </w:r>
      <w:r w:rsidRPr="580DA798">
        <w:rPr>
          <w:rFonts w:cs="Arial"/>
        </w:rPr>
        <w:t>sells or transfers title to the rehabilitated property</w:t>
      </w:r>
      <w:r w:rsidR="00BE1566">
        <w:rPr>
          <w:rFonts w:cs="Arial"/>
        </w:rPr>
        <w:t xml:space="preserve"> prior to the required 5-year period</w:t>
      </w:r>
      <w:r w:rsidRPr="580DA798">
        <w:rPr>
          <w:rFonts w:cs="Arial"/>
        </w:rPr>
        <w:t xml:space="preserve">. </w:t>
      </w:r>
    </w:p>
    <w:p w14:paraId="75C4EEFB" w14:textId="77777777" w:rsidR="00AF10BE" w:rsidRDefault="00AF10BE" w:rsidP="00413A6E">
      <w:pPr>
        <w:pStyle w:val="Heading4"/>
        <w:tabs>
          <w:tab w:val="left" w:pos="360"/>
        </w:tabs>
        <w:spacing w:line="360" w:lineRule="auto"/>
        <w:ind w:left="720"/>
        <w:contextualSpacing/>
        <w:jc w:val="both"/>
        <w:rPr>
          <w:rStyle w:val="Heading3Char"/>
          <w:rFonts w:ascii="Arial" w:hAnsi="Arial" w:cs="Arial"/>
          <w:color w:val="auto"/>
        </w:rPr>
      </w:pPr>
      <w:bookmarkStart w:id="38" w:name="_Toc30662165"/>
      <w:bookmarkStart w:id="39" w:name="_Toc30664509"/>
      <w:bookmarkStart w:id="40" w:name="_Toc30664627"/>
      <w:bookmarkStart w:id="41" w:name="_Toc35340748"/>
    </w:p>
    <w:p w14:paraId="322DF276" w14:textId="6A87C607" w:rsidR="0074516C" w:rsidRPr="00A90EAF" w:rsidRDefault="0074516C" w:rsidP="00A90EAF">
      <w:pPr>
        <w:pStyle w:val="Heading3"/>
        <w:ind w:left="630"/>
        <w:rPr>
          <w:rFonts w:ascii="Arial" w:hAnsi="Arial" w:cs="Arial"/>
          <w:i/>
          <w:iCs/>
          <w:color w:val="auto"/>
        </w:rPr>
      </w:pPr>
      <w:bookmarkStart w:id="42" w:name="_Toc35341784"/>
      <w:bookmarkStart w:id="43" w:name="_Toc144225847"/>
      <w:r w:rsidRPr="00A90EAF">
        <w:rPr>
          <w:rFonts w:ascii="Arial" w:hAnsi="Arial" w:cs="Arial"/>
          <w:i/>
          <w:iCs/>
          <w:color w:val="auto"/>
        </w:rPr>
        <w:t>Restrictions</w:t>
      </w:r>
      <w:bookmarkEnd w:id="38"/>
      <w:bookmarkEnd w:id="39"/>
      <w:bookmarkEnd w:id="40"/>
      <w:bookmarkEnd w:id="41"/>
      <w:bookmarkEnd w:id="42"/>
      <w:bookmarkEnd w:id="43"/>
      <w:r w:rsidRPr="00A90EAF">
        <w:rPr>
          <w:rFonts w:ascii="Arial" w:hAnsi="Arial" w:cs="Arial"/>
          <w:i/>
          <w:iCs/>
          <w:color w:val="auto"/>
        </w:rPr>
        <w:t xml:space="preserve"> </w:t>
      </w:r>
    </w:p>
    <w:p w14:paraId="27BB7242" w14:textId="77A6B5D0" w:rsidR="00BE4DD1" w:rsidRPr="005F6465" w:rsidRDefault="0074516C" w:rsidP="00A90EAF">
      <w:pPr>
        <w:tabs>
          <w:tab w:val="left" w:pos="360"/>
        </w:tabs>
        <w:spacing w:line="360" w:lineRule="auto"/>
        <w:ind w:left="630"/>
        <w:contextualSpacing/>
        <w:jc w:val="both"/>
        <w:rPr>
          <w:rFonts w:cs="Arial"/>
          <w:szCs w:val="24"/>
        </w:rPr>
      </w:pPr>
      <w:r w:rsidRPr="005F6465">
        <w:rPr>
          <w:rFonts w:cs="Arial"/>
          <w:szCs w:val="24"/>
        </w:rPr>
        <w:t xml:space="preserve">Rent Limitation Agreement (RLA) - An owner investor who elects to rehabilitate a rental unit with CDBG financing must sign an RLA, which will be recorded. This agreement will specify: </w:t>
      </w:r>
    </w:p>
    <w:p w14:paraId="5D1B1C33" w14:textId="77777777" w:rsidR="00BE4DD1" w:rsidRPr="005F6465" w:rsidRDefault="0074516C" w:rsidP="00A90EAF">
      <w:pPr>
        <w:pStyle w:val="ListParagraph"/>
        <w:numPr>
          <w:ilvl w:val="0"/>
          <w:numId w:val="8"/>
        </w:numPr>
        <w:tabs>
          <w:tab w:val="left" w:pos="360"/>
        </w:tabs>
        <w:spacing w:after="120" w:line="276" w:lineRule="auto"/>
        <w:ind w:left="1080"/>
        <w:contextualSpacing w:val="0"/>
        <w:jc w:val="both"/>
        <w:rPr>
          <w:rFonts w:cs="Arial"/>
          <w:szCs w:val="24"/>
        </w:rPr>
      </w:pPr>
      <w:r w:rsidRPr="005F6465">
        <w:rPr>
          <w:rFonts w:cs="Arial"/>
          <w:szCs w:val="24"/>
        </w:rPr>
        <w:t xml:space="preserve">In no instance shall rents exceed the U.S. Department of Housing and Urban Development (HUD) Fair Market Rent (FMR) schedule while the RLA is in effect. </w:t>
      </w:r>
    </w:p>
    <w:p w14:paraId="7415C2A4" w14:textId="3DC6662C" w:rsidR="00BE4DD1" w:rsidRPr="005F6465" w:rsidRDefault="0074516C" w:rsidP="00A90EAF">
      <w:pPr>
        <w:pStyle w:val="ListParagraph"/>
        <w:numPr>
          <w:ilvl w:val="0"/>
          <w:numId w:val="8"/>
        </w:numPr>
        <w:tabs>
          <w:tab w:val="left" w:pos="360"/>
        </w:tabs>
        <w:spacing w:after="120" w:line="276" w:lineRule="auto"/>
        <w:ind w:left="1080"/>
        <w:contextualSpacing w:val="0"/>
        <w:jc w:val="both"/>
        <w:rPr>
          <w:rFonts w:cs="Arial"/>
          <w:szCs w:val="24"/>
        </w:rPr>
      </w:pPr>
      <w:r w:rsidRPr="005F6465">
        <w:rPr>
          <w:rFonts w:cs="Arial"/>
          <w:szCs w:val="24"/>
        </w:rPr>
        <w:t xml:space="preserve">Base Rent – Vacant Unit - If the </w:t>
      </w:r>
      <w:r w:rsidR="008A7745">
        <w:rPr>
          <w:rFonts w:cs="Arial"/>
          <w:szCs w:val="24"/>
        </w:rPr>
        <w:t>property</w:t>
      </w:r>
      <w:r w:rsidR="008A7745" w:rsidRPr="005F6465">
        <w:rPr>
          <w:rFonts w:cs="Arial"/>
          <w:szCs w:val="24"/>
        </w:rPr>
        <w:t xml:space="preserve"> </w:t>
      </w:r>
      <w:r w:rsidRPr="005F6465">
        <w:rPr>
          <w:rFonts w:cs="Arial"/>
          <w:szCs w:val="24"/>
        </w:rPr>
        <w:t xml:space="preserve">is vacant, </w:t>
      </w:r>
      <w:r w:rsidR="00483B43" w:rsidRPr="005F6465">
        <w:rPr>
          <w:rFonts w:cs="Arial"/>
          <w:szCs w:val="24"/>
        </w:rPr>
        <w:t>rent charges</w:t>
      </w:r>
      <w:r w:rsidRPr="005F6465">
        <w:rPr>
          <w:rFonts w:cs="Arial"/>
          <w:szCs w:val="24"/>
        </w:rPr>
        <w:t xml:space="preserve"> shall not exceed 30 percent of 80 percent of </w:t>
      </w:r>
      <w:r w:rsidR="0031416A" w:rsidRPr="005F6465">
        <w:rPr>
          <w:rFonts w:cs="Arial"/>
          <w:szCs w:val="24"/>
        </w:rPr>
        <w:t xml:space="preserve">County </w:t>
      </w:r>
      <w:r w:rsidRPr="005F6465">
        <w:rPr>
          <w:rFonts w:cs="Arial"/>
          <w:szCs w:val="24"/>
        </w:rPr>
        <w:t xml:space="preserve">median income for the appropriate household size in that unit. Owner investor shall affirmatively seek </w:t>
      </w:r>
      <w:r w:rsidR="009B64DB" w:rsidRPr="005F6465">
        <w:rPr>
          <w:rFonts w:cs="Arial"/>
          <w:szCs w:val="24"/>
        </w:rPr>
        <w:t xml:space="preserve">income qualified households </w:t>
      </w:r>
      <w:r w:rsidRPr="005F6465">
        <w:rPr>
          <w:rFonts w:cs="Arial"/>
          <w:szCs w:val="24"/>
        </w:rPr>
        <w:t xml:space="preserve">by contacting the local housing authority. Where such contact does not result in eligible </w:t>
      </w:r>
      <w:r w:rsidR="009B64DB" w:rsidRPr="005F6465">
        <w:rPr>
          <w:rFonts w:cs="Arial"/>
          <w:szCs w:val="24"/>
        </w:rPr>
        <w:t xml:space="preserve">income </w:t>
      </w:r>
      <w:r w:rsidR="00E96FC2" w:rsidRPr="005F6465">
        <w:rPr>
          <w:rFonts w:cs="Arial"/>
          <w:szCs w:val="24"/>
        </w:rPr>
        <w:t>qualified</w:t>
      </w:r>
      <w:r w:rsidR="009B64DB" w:rsidRPr="005F6465">
        <w:rPr>
          <w:rFonts w:cs="Arial"/>
          <w:szCs w:val="24"/>
        </w:rPr>
        <w:t xml:space="preserve"> </w:t>
      </w:r>
      <w:r w:rsidRPr="005F6465">
        <w:rPr>
          <w:rFonts w:cs="Arial"/>
          <w:szCs w:val="24"/>
        </w:rPr>
        <w:t xml:space="preserve">tenants, the owner investor shall contact the </w:t>
      </w:r>
      <w:r w:rsidR="004F11FF" w:rsidRPr="005F6465">
        <w:rPr>
          <w:rFonts w:cs="Arial"/>
          <w:szCs w:val="24"/>
        </w:rPr>
        <w:t>Lender</w:t>
      </w:r>
      <w:r w:rsidR="0031416A" w:rsidRPr="005F6465">
        <w:rPr>
          <w:rFonts w:cs="Arial"/>
          <w:szCs w:val="24"/>
        </w:rPr>
        <w:t xml:space="preserve"> </w:t>
      </w:r>
      <w:r w:rsidRPr="005F6465">
        <w:rPr>
          <w:rFonts w:cs="Arial"/>
          <w:szCs w:val="24"/>
        </w:rPr>
        <w:t xml:space="preserve">for guidance. </w:t>
      </w:r>
    </w:p>
    <w:p w14:paraId="01D8FFEC" w14:textId="53D894E7" w:rsidR="00BE4DD1" w:rsidRPr="005F6465" w:rsidRDefault="0074516C" w:rsidP="00A90EAF">
      <w:pPr>
        <w:pStyle w:val="ListParagraph"/>
        <w:numPr>
          <w:ilvl w:val="0"/>
          <w:numId w:val="8"/>
        </w:numPr>
        <w:tabs>
          <w:tab w:val="left" w:pos="360"/>
        </w:tabs>
        <w:spacing w:after="120" w:line="276" w:lineRule="auto"/>
        <w:ind w:left="1080"/>
        <w:contextualSpacing w:val="0"/>
        <w:jc w:val="both"/>
        <w:rPr>
          <w:rFonts w:cs="Arial"/>
        </w:rPr>
      </w:pPr>
      <w:r w:rsidRPr="580DA798">
        <w:rPr>
          <w:rFonts w:cs="Arial"/>
        </w:rPr>
        <w:t xml:space="preserve">Base Rent – Occupied Unit - If the </w:t>
      </w:r>
      <w:r w:rsidR="00DD4643" w:rsidRPr="580DA798">
        <w:rPr>
          <w:rFonts w:cs="Arial"/>
        </w:rPr>
        <w:t>property</w:t>
      </w:r>
      <w:r w:rsidR="008A7745" w:rsidRPr="580DA798">
        <w:rPr>
          <w:rFonts w:cs="Arial"/>
        </w:rPr>
        <w:t xml:space="preserve"> </w:t>
      </w:r>
      <w:r w:rsidRPr="580DA798">
        <w:rPr>
          <w:rFonts w:cs="Arial"/>
        </w:rPr>
        <w:t>is occupied, rent charges shall not exceed 30 percent of the existing tenants’ household income; or, where, before rehabilitation rents already exceed</w:t>
      </w:r>
      <w:r w:rsidR="00875A7A">
        <w:rPr>
          <w:rFonts w:cs="Arial"/>
        </w:rPr>
        <w:t>ed</w:t>
      </w:r>
      <w:r w:rsidRPr="580DA798">
        <w:rPr>
          <w:rFonts w:cs="Arial"/>
        </w:rPr>
        <w:t xml:space="preserve"> 30 percent of the existing tenants’ income, no rent increases shall be allowed </w:t>
      </w:r>
      <w:r w:rsidR="007E60C7">
        <w:rPr>
          <w:rFonts w:cs="Arial"/>
        </w:rPr>
        <w:t>until the</w:t>
      </w:r>
      <w:r w:rsidRPr="580DA798">
        <w:rPr>
          <w:rFonts w:cs="Arial"/>
        </w:rPr>
        <w:t xml:space="preserve"> rent plus utilities </w:t>
      </w:r>
      <w:r w:rsidR="007E60C7">
        <w:rPr>
          <w:rFonts w:cs="Arial"/>
        </w:rPr>
        <w:t>is</w:t>
      </w:r>
      <w:r w:rsidR="002D1769">
        <w:rPr>
          <w:rFonts w:cs="Arial"/>
        </w:rPr>
        <w:t xml:space="preserve"> less than or equal to </w:t>
      </w:r>
      <w:r w:rsidRPr="580DA798">
        <w:rPr>
          <w:rFonts w:cs="Arial"/>
        </w:rPr>
        <w:t>30 percent of the tenants’ incom</w:t>
      </w:r>
      <w:r w:rsidR="005E2478" w:rsidRPr="580DA798">
        <w:rPr>
          <w:rFonts w:cs="Arial"/>
        </w:rPr>
        <w:t>e.</w:t>
      </w:r>
    </w:p>
    <w:p w14:paraId="7CDEBB66" w14:textId="6F775390" w:rsidR="00BE4DD1" w:rsidRDefault="0074516C" w:rsidP="00A90EAF">
      <w:pPr>
        <w:pStyle w:val="ListParagraph"/>
        <w:numPr>
          <w:ilvl w:val="0"/>
          <w:numId w:val="8"/>
        </w:numPr>
        <w:tabs>
          <w:tab w:val="left" w:pos="360"/>
        </w:tabs>
        <w:spacing w:after="120" w:line="276" w:lineRule="auto"/>
        <w:ind w:left="1080"/>
        <w:contextualSpacing w:val="0"/>
        <w:jc w:val="both"/>
        <w:rPr>
          <w:rFonts w:cs="Arial"/>
          <w:szCs w:val="24"/>
        </w:rPr>
      </w:pPr>
      <w:r w:rsidRPr="005F6465">
        <w:rPr>
          <w:rFonts w:cs="Arial"/>
          <w:szCs w:val="24"/>
        </w:rPr>
        <w:t xml:space="preserve">Term - Adherence to these rent limitations will be for the term of the loan. </w:t>
      </w:r>
    </w:p>
    <w:p w14:paraId="4FCDAD34" w14:textId="75807C65" w:rsidR="008A7745" w:rsidRPr="005F6465" w:rsidRDefault="00D22531" w:rsidP="00A90EAF">
      <w:pPr>
        <w:pStyle w:val="ListParagraph"/>
        <w:numPr>
          <w:ilvl w:val="0"/>
          <w:numId w:val="8"/>
        </w:numPr>
        <w:tabs>
          <w:tab w:val="left" w:pos="360"/>
        </w:tabs>
        <w:spacing w:after="120" w:line="276" w:lineRule="auto"/>
        <w:ind w:left="1080"/>
        <w:contextualSpacing w:val="0"/>
        <w:jc w:val="both"/>
        <w:rPr>
          <w:rFonts w:cs="Arial"/>
        </w:rPr>
      </w:pPr>
      <w:r>
        <w:rPr>
          <w:rFonts w:cs="Arial"/>
        </w:rPr>
        <w:t xml:space="preserve">Income Certification - </w:t>
      </w:r>
      <w:r w:rsidR="008A7745" w:rsidRPr="580DA798">
        <w:rPr>
          <w:rFonts w:cs="Arial"/>
        </w:rPr>
        <w:t>Annual recertification of tenant’s income and rents paid from both the owner-investor and tenant.</w:t>
      </w:r>
    </w:p>
    <w:p w14:paraId="720E49F1" w14:textId="3DA9DC7F" w:rsidR="0031416A" w:rsidRDefault="0074516C" w:rsidP="00A90EAF">
      <w:pPr>
        <w:pStyle w:val="ListParagraph"/>
        <w:numPr>
          <w:ilvl w:val="0"/>
          <w:numId w:val="8"/>
        </w:numPr>
        <w:tabs>
          <w:tab w:val="left" w:pos="360"/>
        </w:tabs>
        <w:spacing w:after="120" w:line="276" w:lineRule="auto"/>
        <w:ind w:left="1080"/>
        <w:contextualSpacing w:val="0"/>
        <w:jc w:val="both"/>
        <w:rPr>
          <w:rFonts w:cs="Arial"/>
        </w:rPr>
      </w:pPr>
      <w:r w:rsidRPr="580DA798">
        <w:rPr>
          <w:rFonts w:cs="Arial"/>
        </w:rPr>
        <w:t xml:space="preserve">Compliance – Failure to comply with these terms and conditions will result in the loan becoming due and payable. </w:t>
      </w:r>
      <w:r w:rsidR="00BA213B">
        <w:rPr>
          <w:rFonts w:cs="Arial"/>
        </w:rPr>
        <w:t>The Lender will work with</w:t>
      </w:r>
      <w:r w:rsidR="00DD144E">
        <w:rPr>
          <w:rFonts w:cs="Arial"/>
        </w:rPr>
        <w:t xml:space="preserve"> investors</w:t>
      </w:r>
      <w:r w:rsidR="00636E6D">
        <w:rPr>
          <w:rFonts w:cs="Arial"/>
        </w:rPr>
        <w:t xml:space="preserve"> to </w:t>
      </w:r>
      <w:r w:rsidR="000343FB">
        <w:rPr>
          <w:rFonts w:cs="Arial"/>
        </w:rPr>
        <w:t xml:space="preserve">bring the </w:t>
      </w:r>
      <w:r w:rsidR="00C74532">
        <w:rPr>
          <w:rFonts w:cs="Arial"/>
        </w:rPr>
        <w:t>loan into compliance</w:t>
      </w:r>
      <w:r w:rsidR="007E004F">
        <w:rPr>
          <w:rFonts w:cs="Arial"/>
        </w:rPr>
        <w:t xml:space="preserve">, </w:t>
      </w:r>
      <w:r w:rsidR="00890CC8">
        <w:rPr>
          <w:rFonts w:cs="Arial"/>
        </w:rPr>
        <w:t xml:space="preserve">in order </w:t>
      </w:r>
      <w:r w:rsidR="001D2A4D">
        <w:rPr>
          <w:rFonts w:cs="Arial"/>
        </w:rPr>
        <w:t xml:space="preserve">avoid </w:t>
      </w:r>
      <w:r w:rsidR="00F858F1">
        <w:rPr>
          <w:rFonts w:cs="Arial"/>
        </w:rPr>
        <w:t>default</w:t>
      </w:r>
      <w:r w:rsidR="00C74532">
        <w:rPr>
          <w:rFonts w:cs="Arial"/>
        </w:rPr>
        <w:t xml:space="preserve"> whenever possible</w:t>
      </w:r>
      <w:r w:rsidR="001D2A4D">
        <w:rPr>
          <w:rFonts w:cs="Arial"/>
        </w:rPr>
        <w:t>.</w:t>
      </w:r>
    </w:p>
    <w:p w14:paraId="323AF9B8" w14:textId="7C9ACC4D" w:rsidR="387D5A02" w:rsidRDefault="387D5A02" w:rsidP="00A90EAF">
      <w:pPr>
        <w:spacing w:line="360" w:lineRule="auto"/>
        <w:ind w:left="630"/>
        <w:contextualSpacing/>
        <w:jc w:val="both"/>
        <w:rPr>
          <w:rFonts w:eastAsia="Arial" w:cs="Arial"/>
        </w:rPr>
      </w:pPr>
      <w:r w:rsidRPr="7B146216">
        <w:rPr>
          <w:rFonts w:eastAsia="Arial" w:cs="Arial"/>
        </w:rPr>
        <w:t xml:space="preserve">An affordability restriction, enforced by a recorded lien/deed restriction, will be in place consistent with the table below.    </w:t>
      </w:r>
    </w:p>
    <w:p w14:paraId="4026589E" w14:textId="77777777" w:rsidR="009E6D4A" w:rsidRPr="0783BC0E" w:rsidRDefault="009E6D4A" w:rsidP="00413A6E">
      <w:pPr>
        <w:spacing w:line="360" w:lineRule="auto"/>
        <w:ind w:left="720"/>
        <w:contextualSpacing/>
        <w:jc w:val="both"/>
        <w:rPr>
          <w:rFonts w:eastAsia="Arial" w:cs="Arial"/>
          <w:szCs w:val="24"/>
        </w:rPr>
      </w:pPr>
    </w:p>
    <w:tbl>
      <w:tblPr>
        <w:tblStyle w:val="TableGrid"/>
        <w:tblW w:w="8370" w:type="dxa"/>
        <w:tblInd w:w="715" w:type="dxa"/>
        <w:tblLook w:val="04A0" w:firstRow="1" w:lastRow="0" w:firstColumn="1" w:lastColumn="0" w:noHBand="0" w:noVBand="1"/>
      </w:tblPr>
      <w:tblGrid>
        <w:gridCol w:w="4675"/>
        <w:gridCol w:w="3695"/>
      </w:tblGrid>
      <w:tr w:rsidR="009E6D4A" w:rsidRPr="00B92AAA" w14:paraId="40DF6576" w14:textId="77777777" w:rsidTr="00B7697C">
        <w:tc>
          <w:tcPr>
            <w:tcW w:w="4675" w:type="dxa"/>
          </w:tcPr>
          <w:p w14:paraId="1A2289BB" w14:textId="77777777" w:rsidR="009E6D4A" w:rsidRPr="00B92AAA" w:rsidRDefault="009E6D4A" w:rsidP="00413A6E">
            <w:pPr>
              <w:spacing w:line="360" w:lineRule="auto"/>
              <w:contextualSpacing/>
              <w:jc w:val="both"/>
              <w:rPr>
                <w:rFonts w:eastAsia="Arial" w:cs="Arial"/>
                <w:szCs w:val="24"/>
              </w:rPr>
            </w:pPr>
            <w:r>
              <w:rPr>
                <w:rFonts w:eastAsia="Arial" w:cs="Arial"/>
                <w:szCs w:val="24"/>
              </w:rPr>
              <w:t>Investor-</w:t>
            </w:r>
            <w:r w:rsidRPr="00B92AAA">
              <w:rPr>
                <w:rFonts w:eastAsia="Arial" w:cs="Arial"/>
                <w:szCs w:val="24"/>
              </w:rPr>
              <w:t xml:space="preserve">Owner </w:t>
            </w:r>
            <w:r>
              <w:rPr>
                <w:rFonts w:eastAsia="Arial" w:cs="Arial"/>
                <w:szCs w:val="24"/>
              </w:rPr>
              <w:t>Affordability Period</w:t>
            </w:r>
          </w:p>
        </w:tc>
        <w:tc>
          <w:tcPr>
            <w:tcW w:w="3695" w:type="dxa"/>
          </w:tcPr>
          <w:p w14:paraId="3A0A86BA" w14:textId="77777777" w:rsidR="009E6D4A" w:rsidRPr="00B92AAA" w:rsidRDefault="009E6D4A" w:rsidP="00413A6E">
            <w:pPr>
              <w:spacing w:line="360" w:lineRule="auto"/>
              <w:contextualSpacing/>
              <w:jc w:val="both"/>
              <w:rPr>
                <w:rFonts w:eastAsia="Arial" w:cs="Arial"/>
                <w:szCs w:val="24"/>
              </w:rPr>
            </w:pPr>
            <w:r w:rsidRPr="00B92AAA">
              <w:rPr>
                <w:rFonts w:eastAsia="Arial" w:cs="Arial"/>
                <w:szCs w:val="24"/>
              </w:rPr>
              <w:t>Percentage of Loan Forgiven</w:t>
            </w:r>
          </w:p>
        </w:tc>
      </w:tr>
      <w:tr w:rsidR="009E6D4A" w:rsidRPr="00B92AAA" w14:paraId="751F2360" w14:textId="77777777" w:rsidTr="00B7697C">
        <w:tc>
          <w:tcPr>
            <w:tcW w:w="4675" w:type="dxa"/>
          </w:tcPr>
          <w:p w14:paraId="55443C2E" w14:textId="77777777" w:rsidR="009E6D4A" w:rsidRDefault="009E6D4A" w:rsidP="00413A6E">
            <w:pPr>
              <w:spacing w:line="360" w:lineRule="auto"/>
              <w:contextualSpacing/>
              <w:jc w:val="both"/>
              <w:rPr>
                <w:rFonts w:eastAsia="Arial" w:cs="Arial"/>
                <w:szCs w:val="24"/>
              </w:rPr>
            </w:pPr>
            <w:r>
              <w:rPr>
                <w:rFonts w:eastAsia="Arial" w:cs="Arial"/>
                <w:szCs w:val="24"/>
              </w:rPr>
              <w:t>0-5 years</w:t>
            </w:r>
          </w:p>
        </w:tc>
        <w:tc>
          <w:tcPr>
            <w:tcW w:w="3695" w:type="dxa"/>
          </w:tcPr>
          <w:p w14:paraId="35C58229" w14:textId="77777777" w:rsidR="009E6D4A" w:rsidRPr="00B92AAA" w:rsidRDefault="009E6D4A" w:rsidP="00413A6E">
            <w:pPr>
              <w:spacing w:line="360" w:lineRule="auto"/>
              <w:contextualSpacing/>
              <w:jc w:val="both"/>
              <w:rPr>
                <w:rFonts w:eastAsia="Arial" w:cs="Arial"/>
                <w:szCs w:val="24"/>
              </w:rPr>
            </w:pPr>
            <w:r>
              <w:rPr>
                <w:rFonts w:eastAsia="Arial" w:cs="Arial"/>
                <w:szCs w:val="24"/>
              </w:rPr>
              <w:t>0%</w:t>
            </w:r>
          </w:p>
        </w:tc>
      </w:tr>
      <w:tr w:rsidR="009E6D4A" w:rsidRPr="00B92AAA" w14:paraId="6B1DCD5A" w14:textId="77777777" w:rsidTr="00B7697C">
        <w:tc>
          <w:tcPr>
            <w:tcW w:w="4675" w:type="dxa"/>
          </w:tcPr>
          <w:p w14:paraId="469D1AD4" w14:textId="77777777" w:rsidR="009E6D4A" w:rsidRPr="00B92AAA" w:rsidRDefault="009E6D4A" w:rsidP="00413A6E">
            <w:pPr>
              <w:spacing w:line="360" w:lineRule="auto"/>
              <w:contextualSpacing/>
              <w:jc w:val="both"/>
              <w:rPr>
                <w:rFonts w:eastAsia="Arial" w:cs="Arial"/>
                <w:szCs w:val="24"/>
              </w:rPr>
            </w:pPr>
            <w:r>
              <w:rPr>
                <w:rFonts w:eastAsia="Arial" w:cs="Arial"/>
                <w:szCs w:val="24"/>
              </w:rPr>
              <w:t>5</w:t>
            </w:r>
            <w:r w:rsidRPr="00B92AAA">
              <w:rPr>
                <w:rFonts w:eastAsia="Arial" w:cs="Arial"/>
                <w:szCs w:val="24"/>
              </w:rPr>
              <w:t xml:space="preserve"> years</w:t>
            </w:r>
          </w:p>
        </w:tc>
        <w:tc>
          <w:tcPr>
            <w:tcW w:w="3695" w:type="dxa"/>
          </w:tcPr>
          <w:p w14:paraId="141B01B9" w14:textId="77777777" w:rsidR="009E6D4A" w:rsidRPr="00B92AAA" w:rsidRDefault="009E6D4A" w:rsidP="00413A6E">
            <w:pPr>
              <w:spacing w:line="360" w:lineRule="auto"/>
              <w:contextualSpacing/>
              <w:jc w:val="both"/>
              <w:rPr>
                <w:rFonts w:eastAsia="Arial" w:cs="Arial"/>
                <w:szCs w:val="24"/>
              </w:rPr>
            </w:pPr>
            <w:r w:rsidRPr="00B92AAA">
              <w:rPr>
                <w:rFonts w:eastAsia="Arial" w:cs="Arial"/>
                <w:szCs w:val="24"/>
              </w:rPr>
              <w:t>100%</w:t>
            </w:r>
          </w:p>
        </w:tc>
      </w:tr>
    </w:tbl>
    <w:p w14:paraId="715BE9E8" w14:textId="77777777" w:rsidR="009E6D4A" w:rsidRDefault="009E6D4A" w:rsidP="00413A6E">
      <w:pPr>
        <w:tabs>
          <w:tab w:val="left" w:pos="360"/>
        </w:tabs>
        <w:spacing w:line="360" w:lineRule="auto"/>
        <w:ind w:left="720"/>
        <w:contextualSpacing/>
        <w:jc w:val="both"/>
        <w:rPr>
          <w:rFonts w:cs="Arial"/>
        </w:rPr>
      </w:pPr>
    </w:p>
    <w:p w14:paraId="6291CBBF" w14:textId="228A06E1" w:rsidR="7B146216" w:rsidRPr="00623F0B" w:rsidRDefault="7B146216" w:rsidP="00623F0B">
      <w:pPr>
        <w:tabs>
          <w:tab w:val="left" w:pos="360"/>
        </w:tabs>
        <w:contextualSpacing/>
        <w:jc w:val="both"/>
      </w:pPr>
    </w:p>
    <w:p w14:paraId="056DECAA" w14:textId="77777777" w:rsidR="004652F1" w:rsidRPr="00A90EAF" w:rsidRDefault="004652F1" w:rsidP="00A90EAF">
      <w:pPr>
        <w:pStyle w:val="Heading3"/>
        <w:ind w:left="630"/>
        <w:rPr>
          <w:rFonts w:ascii="Arial" w:hAnsi="Arial" w:cs="Arial"/>
          <w:i/>
          <w:iCs/>
          <w:color w:val="auto"/>
        </w:rPr>
      </w:pPr>
      <w:bookmarkStart w:id="44" w:name="_Toc30664510"/>
      <w:bookmarkStart w:id="45" w:name="_Toc30664628"/>
      <w:bookmarkStart w:id="46" w:name="_Toc35340749"/>
      <w:bookmarkStart w:id="47" w:name="_Toc35341785"/>
      <w:bookmarkStart w:id="48" w:name="_Toc144225848"/>
      <w:r w:rsidRPr="00A90EAF">
        <w:rPr>
          <w:rFonts w:ascii="Arial" w:hAnsi="Arial" w:cs="Arial"/>
          <w:i/>
          <w:iCs/>
          <w:color w:val="auto"/>
        </w:rPr>
        <w:t>Maintenance Agreement</w:t>
      </w:r>
      <w:bookmarkEnd w:id="44"/>
      <w:bookmarkEnd w:id="45"/>
      <w:bookmarkEnd w:id="46"/>
      <w:bookmarkEnd w:id="47"/>
      <w:bookmarkEnd w:id="48"/>
      <w:r w:rsidRPr="00A90EAF">
        <w:rPr>
          <w:rFonts w:ascii="Arial" w:hAnsi="Arial" w:cs="Arial"/>
          <w:i/>
          <w:iCs/>
          <w:color w:val="auto"/>
        </w:rPr>
        <w:t xml:space="preserve"> </w:t>
      </w:r>
    </w:p>
    <w:p w14:paraId="330C3181" w14:textId="1484C1FF" w:rsidR="00A73E1D" w:rsidRPr="005F6465" w:rsidRDefault="0074516C" w:rsidP="00A90EAF">
      <w:pPr>
        <w:tabs>
          <w:tab w:val="left" w:pos="360"/>
        </w:tabs>
        <w:spacing w:line="360" w:lineRule="auto"/>
        <w:ind w:left="630"/>
        <w:contextualSpacing/>
        <w:jc w:val="both"/>
        <w:rPr>
          <w:rFonts w:cs="Arial"/>
        </w:rPr>
      </w:pPr>
      <w:r w:rsidRPr="580DA798">
        <w:rPr>
          <w:rFonts w:cs="Arial"/>
        </w:rPr>
        <w:t xml:space="preserve">As specified in the Rehabilitation Loan Agreement, an </w:t>
      </w:r>
      <w:r w:rsidR="008A7745" w:rsidRPr="580DA798">
        <w:rPr>
          <w:rFonts w:cs="Arial"/>
        </w:rPr>
        <w:t>owner-investor</w:t>
      </w:r>
      <w:r w:rsidRPr="580DA798">
        <w:rPr>
          <w:rFonts w:cs="Arial"/>
        </w:rPr>
        <w:t xml:space="preserve"> who participates in the program must maintain the property at post-rehabilitation conditions for a minimum of five years. Should the property not be maintained accordingly, the loan </w:t>
      </w:r>
      <w:r w:rsidR="00C74532">
        <w:rPr>
          <w:rFonts w:cs="Arial"/>
        </w:rPr>
        <w:t>may</w:t>
      </w:r>
      <w:r w:rsidR="00C74532" w:rsidRPr="580DA798">
        <w:rPr>
          <w:rFonts w:cs="Arial"/>
        </w:rPr>
        <w:t xml:space="preserve"> </w:t>
      </w:r>
      <w:r w:rsidRPr="580DA798">
        <w:rPr>
          <w:rFonts w:cs="Arial"/>
        </w:rPr>
        <w:t>become due and payable</w:t>
      </w:r>
      <w:r w:rsidR="00C74532">
        <w:rPr>
          <w:rFonts w:cs="Arial"/>
        </w:rPr>
        <w:t xml:space="preserve">. The Lender will work with investors to bring the property into compliance, in order avoid </w:t>
      </w:r>
      <w:r w:rsidR="00F858F1">
        <w:rPr>
          <w:rFonts w:cs="Arial"/>
        </w:rPr>
        <w:t>default</w:t>
      </w:r>
      <w:r w:rsidR="00C74532">
        <w:rPr>
          <w:rFonts w:cs="Arial"/>
        </w:rPr>
        <w:t xml:space="preserve"> whenever possible.</w:t>
      </w:r>
    </w:p>
    <w:p w14:paraId="74E61835" w14:textId="7280DC90" w:rsidR="00FE17DE" w:rsidRPr="005F6465" w:rsidRDefault="00FE17DE" w:rsidP="00413A6E">
      <w:pPr>
        <w:pStyle w:val="Heading2"/>
        <w:tabs>
          <w:tab w:val="left" w:pos="360"/>
        </w:tabs>
        <w:spacing w:line="360" w:lineRule="auto"/>
        <w:contextualSpacing/>
        <w:jc w:val="both"/>
        <w:rPr>
          <w:rFonts w:ascii="Arial" w:hAnsi="Arial" w:cs="Arial"/>
          <w:color w:val="auto"/>
          <w:sz w:val="24"/>
          <w:szCs w:val="24"/>
          <w:u w:val="single"/>
        </w:rPr>
      </w:pPr>
    </w:p>
    <w:p w14:paraId="1957AE00" w14:textId="34B6F855" w:rsidR="00BE4DD1" w:rsidRPr="005F6465" w:rsidRDefault="00EE5006" w:rsidP="00F535D8">
      <w:pPr>
        <w:pStyle w:val="Heading1"/>
      </w:pPr>
      <w:bookmarkStart w:id="49" w:name="_Toc144225849"/>
      <w:r w:rsidRPr="005F6465">
        <w:t>LOAN REQUIREMENTS</w:t>
      </w:r>
      <w:bookmarkEnd w:id="49"/>
    </w:p>
    <w:p w14:paraId="0FF71D00" w14:textId="77777777" w:rsidR="00BE4DD1" w:rsidRPr="00AF10BE" w:rsidRDefault="0074516C" w:rsidP="000E365D">
      <w:pPr>
        <w:pStyle w:val="Heading2"/>
        <w:spacing w:line="360" w:lineRule="auto"/>
        <w:contextualSpacing/>
        <w:jc w:val="both"/>
        <w:rPr>
          <w:rFonts w:ascii="Arial" w:hAnsi="Arial" w:cs="Arial"/>
          <w:color w:val="auto"/>
          <w:sz w:val="24"/>
          <w:szCs w:val="24"/>
          <w:u w:val="single"/>
        </w:rPr>
      </w:pPr>
      <w:bookmarkStart w:id="50" w:name="_Toc144225850"/>
      <w:r w:rsidRPr="00AF10BE">
        <w:rPr>
          <w:rFonts w:ascii="Arial" w:hAnsi="Arial" w:cs="Arial"/>
          <w:color w:val="auto"/>
          <w:sz w:val="24"/>
          <w:szCs w:val="24"/>
          <w:u w:val="single"/>
        </w:rPr>
        <w:t>Loan Documentation</w:t>
      </w:r>
      <w:bookmarkEnd w:id="50"/>
      <w:r w:rsidRPr="00AF10BE">
        <w:rPr>
          <w:rFonts w:ascii="Arial" w:hAnsi="Arial" w:cs="Arial"/>
          <w:color w:val="auto"/>
          <w:sz w:val="24"/>
          <w:szCs w:val="24"/>
          <w:u w:val="single"/>
        </w:rPr>
        <w:t xml:space="preserve"> </w:t>
      </w:r>
    </w:p>
    <w:p w14:paraId="551D8795" w14:textId="788060AC" w:rsidR="0031416A" w:rsidRPr="005F6465" w:rsidRDefault="0074516C" w:rsidP="000E365D">
      <w:pPr>
        <w:spacing w:line="360" w:lineRule="auto"/>
        <w:contextualSpacing/>
        <w:jc w:val="both"/>
        <w:rPr>
          <w:rFonts w:cs="Arial"/>
          <w:szCs w:val="24"/>
        </w:rPr>
      </w:pPr>
      <w:r w:rsidRPr="005F6465">
        <w:rPr>
          <w:rFonts w:cs="Arial"/>
          <w:szCs w:val="24"/>
        </w:rPr>
        <w:t xml:space="preserve">The </w:t>
      </w:r>
      <w:r w:rsidR="00FB6029" w:rsidRPr="005F6465">
        <w:rPr>
          <w:rFonts w:cs="Arial"/>
          <w:szCs w:val="24"/>
        </w:rPr>
        <w:t>Lender</w:t>
      </w:r>
      <w:r w:rsidRPr="005F6465">
        <w:rPr>
          <w:rFonts w:cs="Arial"/>
          <w:szCs w:val="24"/>
        </w:rPr>
        <w:t xml:space="preserve"> shall determine the loan amount based on the consideration of:</w:t>
      </w:r>
    </w:p>
    <w:p w14:paraId="70DC0209" w14:textId="5B3CACBB" w:rsidR="00BE4DD1" w:rsidRPr="005F6465" w:rsidRDefault="0074516C" w:rsidP="000E365D">
      <w:pPr>
        <w:pStyle w:val="ListParagraph"/>
        <w:numPr>
          <w:ilvl w:val="0"/>
          <w:numId w:val="21"/>
        </w:numPr>
        <w:tabs>
          <w:tab w:val="left" w:pos="360"/>
        </w:tabs>
        <w:spacing w:after="120" w:line="276" w:lineRule="auto"/>
        <w:ind w:left="547"/>
        <w:contextualSpacing w:val="0"/>
        <w:jc w:val="both"/>
        <w:rPr>
          <w:rFonts w:cs="Arial"/>
          <w:szCs w:val="24"/>
        </w:rPr>
      </w:pPr>
      <w:r w:rsidRPr="005F6465">
        <w:rPr>
          <w:rFonts w:cs="Arial"/>
          <w:szCs w:val="24"/>
        </w:rPr>
        <w:t xml:space="preserve">The selected bid contractual amount </w:t>
      </w:r>
    </w:p>
    <w:p w14:paraId="43471844" w14:textId="5105133B" w:rsidR="00BE4DD1" w:rsidRPr="005F6465" w:rsidRDefault="0074516C" w:rsidP="000E365D">
      <w:pPr>
        <w:pStyle w:val="ListParagraph"/>
        <w:numPr>
          <w:ilvl w:val="0"/>
          <w:numId w:val="21"/>
        </w:numPr>
        <w:tabs>
          <w:tab w:val="left" w:pos="360"/>
        </w:tabs>
        <w:spacing w:after="120" w:line="276" w:lineRule="auto"/>
        <w:ind w:left="547"/>
        <w:contextualSpacing w:val="0"/>
        <w:jc w:val="both"/>
        <w:rPr>
          <w:rFonts w:cs="Arial"/>
          <w:szCs w:val="24"/>
        </w:rPr>
      </w:pPr>
      <w:r w:rsidRPr="005F6465">
        <w:rPr>
          <w:rFonts w:cs="Arial"/>
          <w:szCs w:val="24"/>
        </w:rPr>
        <w:t>10 to 20</w:t>
      </w:r>
      <w:r w:rsidR="00E24934" w:rsidRPr="005F6465">
        <w:rPr>
          <w:rFonts w:cs="Arial"/>
          <w:szCs w:val="24"/>
        </w:rPr>
        <w:t xml:space="preserve"> percent</w:t>
      </w:r>
      <w:r w:rsidRPr="005F6465">
        <w:rPr>
          <w:rFonts w:cs="Arial"/>
          <w:szCs w:val="24"/>
        </w:rPr>
        <w:t xml:space="preserve"> contingency </w:t>
      </w:r>
    </w:p>
    <w:p w14:paraId="197AD26E" w14:textId="4050D1E2" w:rsidR="00BE4DD1" w:rsidRPr="005F6465" w:rsidRDefault="0074516C" w:rsidP="000E365D">
      <w:pPr>
        <w:pStyle w:val="ListParagraph"/>
        <w:numPr>
          <w:ilvl w:val="0"/>
          <w:numId w:val="21"/>
        </w:numPr>
        <w:tabs>
          <w:tab w:val="left" w:pos="360"/>
        </w:tabs>
        <w:spacing w:after="120" w:line="276" w:lineRule="auto"/>
        <w:ind w:left="547"/>
        <w:contextualSpacing w:val="0"/>
        <w:jc w:val="both"/>
        <w:rPr>
          <w:rFonts w:cs="Arial"/>
          <w:szCs w:val="24"/>
        </w:rPr>
      </w:pPr>
      <w:r w:rsidRPr="005F6465">
        <w:rPr>
          <w:rFonts w:cs="Arial"/>
          <w:szCs w:val="24"/>
        </w:rPr>
        <w:t xml:space="preserve">Plan or drawing </w:t>
      </w:r>
      <w:r w:rsidR="00FB5E58" w:rsidRPr="005F6465">
        <w:rPr>
          <w:rFonts w:cs="Arial"/>
          <w:szCs w:val="24"/>
        </w:rPr>
        <w:t>preparation if</w:t>
      </w:r>
      <w:r w:rsidRPr="005F6465">
        <w:rPr>
          <w:rFonts w:cs="Arial"/>
          <w:szCs w:val="24"/>
        </w:rPr>
        <w:t xml:space="preserve"> any </w:t>
      </w:r>
    </w:p>
    <w:p w14:paraId="17E784C1" w14:textId="77777777" w:rsidR="00BE4DD1" w:rsidRPr="005F6465" w:rsidRDefault="0074516C" w:rsidP="000E365D">
      <w:pPr>
        <w:pStyle w:val="ListParagraph"/>
        <w:numPr>
          <w:ilvl w:val="0"/>
          <w:numId w:val="21"/>
        </w:numPr>
        <w:tabs>
          <w:tab w:val="left" w:pos="360"/>
        </w:tabs>
        <w:spacing w:after="120" w:line="276" w:lineRule="auto"/>
        <w:ind w:left="547"/>
        <w:contextualSpacing w:val="0"/>
        <w:jc w:val="both"/>
        <w:rPr>
          <w:rFonts w:cs="Arial"/>
          <w:szCs w:val="24"/>
        </w:rPr>
      </w:pPr>
      <w:r w:rsidRPr="005F6465">
        <w:rPr>
          <w:rFonts w:cs="Arial"/>
          <w:szCs w:val="24"/>
        </w:rPr>
        <w:t xml:space="preserve">Pre-project inspections (termite report, LBP inspection) </w:t>
      </w:r>
    </w:p>
    <w:p w14:paraId="3D0C19BC" w14:textId="21AB1C6F" w:rsidR="00650FE4" w:rsidRPr="005F6465" w:rsidRDefault="00DB01F4" w:rsidP="000E365D">
      <w:pPr>
        <w:pStyle w:val="ListParagraph"/>
        <w:numPr>
          <w:ilvl w:val="0"/>
          <w:numId w:val="21"/>
        </w:numPr>
        <w:tabs>
          <w:tab w:val="left" w:pos="360"/>
        </w:tabs>
        <w:spacing w:after="120" w:line="276" w:lineRule="auto"/>
        <w:ind w:left="547"/>
        <w:contextualSpacing w:val="0"/>
        <w:jc w:val="both"/>
        <w:rPr>
          <w:rFonts w:cs="Arial"/>
          <w:szCs w:val="24"/>
        </w:rPr>
      </w:pPr>
      <w:r w:rsidRPr="005F6465">
        <w:rPr>
          <w:rFonts w:cs="Arial"/>
          <w:szCs w:val="24"/>
        </w:rPr>
        <w:t>E</w:t>
      </w:r>
      <w:r w:rsidR="00650FE4" w:rsidRPr="005F6465">
        <w:rPr>
          <w:rFonts w:cs="Arial"/>
          <w:szCs w:val="24"/>
        </w:rPr>
        <w:t xml:space="preserve">scrow and title policy costs </w:t>
      </w:r>
    </w:p>
    <w:p w14:paraId="6B73B605" w14:textId="77777777" w:rsidR="00A71E3D" w:rsidRDefault="00A71E3D" w:rsidP="000E365D">
      <w:pPr>
        <w:tabs>
          <w:tab w:val="left" w:pos="360"/>
        </w:tabs>
        <w:spacing w:line="360" w:lineRule="auto"/>
        <w:contextualSpacing/>
        <w:jc w:val="both"/>
        <w:rPr>
          <w:rFonts w:cs="Arial"/>
          <w:szCs w:val="24"/>
        </w:rPr>
      </w:pPr>
    </w:p>
    <w:p w14:paraId="048BFB40" w14:textId="5CE53541" w:rsidR="00BE4DD1" w:rsidRPr="00A71E3D" w:rsidRDefault="0074516C" w:rsidP="00A71E3D">
      <w:pPr>
        <w:tabs>
          <w:tab w:val="left" w:pos="360"/>
        </w:tabs>
        <w:spacing w:line="360" w:lineRule="auto"/>
        <w:contextualSpacing/>
        <w:jc w:val="both"/>
        <w:rPr>
          <w:rFonts w:cs="Arial"/>
          <w:szCs w:val="24"/>
        </w:rPr>
      </w:pPr>
      <w:r w:rsidRPr="005F6465">
        <w:rPr>
          <w:rFonts w:cs="Arial"/>
          <w:szCs w:val="24"/>
        </w:rPr>
        <w:t xml:space="preserve">The </w:t>
      </w:r>
      <w:r w:rsidR="00F56302" w:rsidRPr="005F6465">
        <w:rPr>
          <w:rFonts w:cs="Arial"/>
          <w:szCs w:val="24"/>
        </w:rPr>
        <w:t xml:space="preserve">Lender </w:t>
      </w:r>
      <w:r w:rsidRPr="005F6465">
        <w:rPr>
          <w:rFonts w:cs="Arial"/>
          <w:szCs w:val="24"/>
        </w:rPr>
        <w:t xml:space="preserve">shall provide the </w:t>
      </w:r>
      <w:r w:rsidR="004E2863" w:rsidRPr="005F6465">
        <w:rPr>
          <w:rFonts w:cs="Arial"/>
          <w:szCs w:val="24"/>
        </w:rPr>
        <w:t xml:space="preserve">owner-investor </w:t>
      </w:r>
      <w:r w:rsidRPr="005F6465">
        <w:rPr>
          <w:rFonts w:cs="Arial"/>
          <w:szCs w:val="24"/>
        </w:rPr>
        <w:t xml:space="preserve">with the loan disclosure information. Once the </w:t>
      </w:r>
      <w:r w:rsidR="007545E0" w:rsidRPr="005F6465">
        <w:rPr>
          <w:rFonts w:cs="Arial"/>
          <w:szCs w:val="24"/>
        </w:rPr>
        <w:t xml:space="preserve">owner-investor </w:t>
      </w:r>
      <w:r w:rsidRPr="005F6465">
        <w:rPr>
          <w:rFonts w:cs="Arial"/>
          <w:szCs w:val="24"/>
        </w:rPr>
        <w:t xml:space="preserve">has approved the disclosure, the </w:t>
      </w:r>
      <w:r w:rsidR="00F56302" w:rsidRPr="005F6465">
        <w:rPr>
          <w:rFonts w:cs="Arial"/>
          <w:szCs w:val="24"/>
        </w:rPr>
        <w:t>Lender</w:t>
      </w:r>
      <w:r w:rsidR="0031416A" w:rsidRPr="005F6465">
        <w:rPr>
          <w:rFonts w:cs="Arial"/>
          <w:szCs w:val="24"/>
        </w:rPr>
        <w:t xml:space="preserve"> </w:t>
      </w:r>
      <w:r w:rsidRPr="005F6465">
        <w:rPr>
          <w:rFonts w:cs="Arial"/>
          <w:szCs w:val="24"/>
        </w:rPr>
        <w:t xml:space="preserve">shall process the loan for approval. The approval process shall require approval by the </w:t>
      </w:r>
      <w:r w:rsidR="004000AC" w:rsidRPr="005F6465">
        <w:rPr>
          <w:rFonts w:cs="Arial"/>
          <w:i/>
          <w:color w:val="A50021"/>
          <w:szCs w:val="24"/>
        </w:rPr>
        <w:t>Loan</w:t>
      </w:r>
      <w:r w:rsidRPr="005F6465">
        <w:rPr>
          <w:rFonts w:cs="Arial"/>
          <w:i/>
          <w:color w:val="A50021"/>
          <w:szCs w:val="24"/>
        </w:rPr>
        <w:t xml:space="preserve"> Committee</w:t>
      </w:r>
      <w:r w:rsidRPr="005F6465">
        <w:rPr>
          <w:rFonts w:cs="Arial"/>
          <w:color w:val="A50021"/>
          <w:szCs w:val="24"/>
        </w:rPr>
        <w:t>.</w:t>
      </w:r>
    </w:p>
    <w:p w14:paraId="14D7734A" w14:textId="1A5C3954" w:rsidR="000F7DEC" w:rsidRPr="005F6465" w:rsidRDefault="00BE4DD1" w:rsidP="000E365D">
      <w:pPr>
        <w:spacing w:line="360" w:lineRule="auto"/>
        <w:contextualSpacing/>
        <w:jc w:val="both"/>
        <w:rPr>
          <w:rFonts w:cs="Arial"/>
          <w:szCs w:val="24"/>
        </w:rPr>
      </w:pPr>
      <w:r w:rsidRPr="005F6465">
        <w:rPr>
          <w:rFonts w:cs="Arial"/>
          <w:szCs w:val="24"/>
        </w:rPr>
        <w:t xml:space="preserve">The </w:t>
      </w:r>
      <w:r w:rsidR="00D36B06">
        <w:rPr>
          <w:rFonts w:cs="Arial"/>
          <w:szCs w:val="24"/>
        </w:rPr>
        <w:t>Borrower</w:t>
      </w:r>
      <w:r w:rsidR="008A7745">
        <w:rPr>
          <w:rFonts w:cs="Arial"/>
          <w:szCs w:val="24"/>
        </w:rPr>
        <w:t xml:space="preserve"> or </w:t>
      </w:r>
      <w:r w:rsidR="007545E0" w:rsidRPr="005F6465">
        <w:rPr>
          <w:rFonts w:cs="Arial"/>
          <w:szCs w:val="24"/>
        </w:rPr>
        <w:t>owner-investor</w:t>
      </w:r>
      <w:r w:rsidRPr="005F6465">
        <w:rPr>
          <w:rFonts w:cs="Arial"/>
          <w:szCs w:val="24"/>
        </w:rPr>
        <w:t xml:space="preserve"> shall be notified of approval and/or denial.</w:t>
      </w:r>
    </w:p>
    <w:p w14:paraId="316C8893" w14:textId="77777777" w:rsidR="00A71E3D" w:rsidRDefault="00A71E3D" w:rsidP="000E365D">
      <w:pPr>
        <w:pStyle w:val="Heading2"/>
        <w:spacing w:line="360" w:lineRule="auto"/>
        <w:contextualSpacing/>
        <w:jc w:val="both"/>
        <w:rPr>
          <w:rFonts w:ascii="Arial" w:hAnsi="Arial" w:cs="Arial"/>
          <w:color w:val="auto"/>
          <w:sz w:val="24"/>
          <w:szCs w:val="24"/>
          <w:u w:val="single"/>
        </w:rPr>
      </w:pPr>
    </w:p>
    <w:p w14:paraId="0E23BD2E" w14:textId="1891EE38" w:rsidR="00513238" w:rsidRPr="00AF10BE" w:rsidRDefault="00513238" w:rsidP="000E365D">
      <w:pPr>
        <w:pStyle w:val="Heading2"/>
        <w:spacing w:line="360" w:lineRule="auto"/>
        <w:contextualSpacing/>
        <w:jc w:val="both"/>
        <w:rPr>
          <w:rFonts w:ascii="Arial" w:hAnsi="Arial" w:cs="Arial"/>
          <w:color w:val="auto"/>
          <w:sz w:val="24"/>
          <w:szCs w:val="24"/>
          <w:u w:val="single"/>
        </w:rPr>
      </w:pPr>
      <w:bookmarkStart w:id="51" w:name="_Toc144225851"/>
      <w:r w:rsidRPr="00AF10BE">
        <w:rPr>
          <w:rFonts w:ascii="Arial" w:hAnsi="Arial" w:cs="Arial"/>
          <w:color w:val="auto"/>
          <w:sz w:val="24"/>
          <w:szCs w:val="24"/>
          <w:u w:val="single"/>
        </w:rPr>
        <w:t>Loan Approval</w:t>
      </w:r>
      <w:bookmarkEnd w:id="51"/>
    </w:p>
    <w:p w14:paraId="0C1D5293" w14:textId="3A3B8F15" w:rsidR="00513238" w:rsidRDefault="00513238" w:rsidP="000E365D">
      <w:pPr>
        <w:spacing w:line="360" w:lineRule="auto"/>
        <w:contextualSpacing/>
        <w:jc w:val="both"/>
        <w:rPr>
          <w:rFonts w:cs="Arial"/>
          <w:szCs w:val="24"/>
        </w:rPr>
      </w:pPr>
      <w:r w:rsidRPr="005F6465">
        <w:rPr>
          <w:rFonts w:cs="Arial"/>
          <w:szCs w:val="24"/>
        </w:rPr>
        <w:t xml:space="preserve">A loan package will be prepared by the Lender that: confirms the </w:t>
      </w:r>
      <w:r w:rsidR="00672A35" w:rsidRPr="005F6465">
        <w:rPr>
          <w:rFonts w:cs="Arial"/>
          <w:szCs w:val="24"/>
        </w:rPr>
        <w:t>A</w:t>
      </w:r>
      <w:r w:rsidRPr="005F6465">
        <w:rPr>
          <w:rFonts w:cs="Arial"/>
          <w:szCs w:val="24"/>
        </w:rPr>
        <w:t>pplicant and property eligibility; documents the equity in and the encumbrances on the property; lists the estimated loan and construction costs; and includes any other information particular to the loan.</w:t>
      </w:r>
      <w:r w:rsidR="00672A35" w:rsidRPr="005F6465">
        <w:rPr>
          <w:rFonts w:cs="Arial"/>
          <w:szCs w:val="24"/>
        </w:rPr>
        <w:t xml:space="preserve"> </w:t>
      </w:r>
      <w:r w:rsidRPr="005F6465">
        <w:rPr>
          <w:rFonts w:cs="Arial"/>
          <w:szCs w:val="24"/>
        </w:rPr>
        <w:t xml:space="preserve">By preparing a loan package using all the income and property eligibility, the determination of the amount and rates and terms of the CDBG loan will be outlined for the </w:t>
      </w:r>
      <w:r w:rsidRPr="005F6465">
        <w:rPr>
          <w:rFonts w:cs="Arial"/>
          <w:i/>
          <w:color w:val="A50021"/>
          <w:szCs w:val="24"/>
        </w:rPr>
        <w:t>{City/County} staff or Loan Committee</w:t>
      </w:r>
      <w:r w:rsidRPr="005F6465">
        <w:rPr>
          <w:rFonts w:cs="Arial"/>
          <w:color w:val="A50021"/>
          <w:szCs w:val="24"/>
        </w:rPr>
        <w:t xml:space="preserve"> </w:t>
      </w:r>
      <w:r w:rsidRPr="005F6465">
        <w:rPr>
          <w:rFonts w:cs="Arial"/>
          <w:szCs w:val="24"/>
        </w:rPr>
        <w:t>to review.</w:t>
      </w:r>
    </w:p>
    <w:p w14:paraId="19ECECC7" w14:textId="77777777" w:rsidR="00FE17DE" w:rsidRPr="005F6465" w:rsidRDefault="00FE17DE" w:rsidP="00413A6E">
      <w:pPr>
        <w:tabs>
          <w:tab w:val="left" w:pos="360"/>
        </w:tabs>
        <w:spacing w:line="360" w:lineRule="auto"/>
        <w:ind w:left="360"/>
        <w:contextualSpacing/>
        <w:jc w:val="both"/>
        <w:rPr>
          <w:rFonts w:cs="Arial"/>
          <w:szCs w:val="24"/>
        </w:rPr>
      </w:pPr>
    </w:p>
    <w:p w14:paraId="748D2231" w14:textId="018D94D1" w:rsidR="00513238" w:rsidRDefault="00FB5E58" w:rsidP="00A71E3D">
      <w:pPr>
        <w:spacing w:line="360" w:lineRule="auto"/>
        <w:contextualSpacing/>
        <w:jc w:val="both"/>
        <w:rPr>
          <w:rFonts w:cs="Arial"/>
          <w:szCs w:val="24"/>
        </w:rPr>
      </w:pPr>
      <w:r w:rsidRPr="005F6465">
        <w:rPr>
          <w:rFonts w:cs="Arial"/>
          <w:szCs w:val="24"/>
        </w:rPr>
        <w:lastRenderedPageBreak/>
        <w:t>To</w:t>
      </w:r>
      <w:r w:rsidR="00513238" w:rsidRPr="005F6465">
        <w:rPr>
          <w:rFonts w:cs="Arial"/>
          <w:szCs w:val="24"/>
        </w:rPr>
        <w:t xml:space="preserve"> obtain CDBG financing</w:t>
      </w:r>
      <w:r w:rsidR="00DD78C6">
        <w:rPr>
          <w:rFonts w:cs="Arial"/>
          <w:szCs w:val="24"/>
        </w:rPr>
        <w:t>,</w:t>
      </w:r>
      <w:r w:rsidR="00513238" w:rsidRPr="005F6465">
        <w:rPr>
          <w:rFonts w:cs="Arial"/>
          <w:szCs w:val="24"/>
        </w:rPr>
        <w:t xml:space="preserve"> </w:t>
      </w:r>
      <w:r w:rsidR="00672A35" w:rsidRPr="005F6465">
        <w:rPr>
          <w:rFonts w:cs="Arial"/>
          <w:szCs w:val="24"/>
        </w:rPr>
        <w:t>A</w:t>
      </w:r>
      <w:r w:rsidR="00513238" w:rsidRPr="005F6465">
        <w:rPr>
          <w:rFonts w:cs="Arial"/>
          <w:szCs w:val="24"/>
        </w:rPr>
        <w:t xml:space="preserve">pplicants must meet all property and eligibility guidelines in effect at the time of loan approval. Applicants will be provided written notification of approval or denial. Reason for denial will be </w:t>
      </w:r>
      <w:r w:rsidR="008A7745">
        <w:rPr>
          <w:rFonts w:cs="Arial"/>
          <w:szCs w:val="24"/>
        </w:rPr>
        <w:t xml:space="preserve">included in </w:t>
      </w:r>
      <w:r w:rsidR="00D36B06">
        <w:rPr>
          <w:rFonts w:cs="Arial"/>
          <w:szCs w:val="24"/>
        </w:rPr>
        <w:t>a</w:t>
      </w:r>
      <w:r w:rsidR="008A7745">
        <w:rPr>
          <w:rFonts w:cs="Arial"/>
          <w:szCs w:val="24"/>
        </w:rPr>
        <w:t xml:space="preserve"> denial letter</w:t>
      </w:r>
      <w:r w:rsidR="008A7745" w:rsidRPr="005F6465">
        <w:rPr>
          <w:rFonts w:cs="Arial"/>
          <w:szCs w:val="24"/>
        </w:rPr>
        <w:t xml:space="preserve"> </w:t>
      </w:r>
      <w:r w:rsidR="00513238" w:rsidRPr="005F6465">
        <w:rPr>
          <w:rFonts w:cs="Arial"/>
          <w:szCs w:val="24"/>
        </w:rPr>
        <w:t xml:space="preserve">to the </w:t>
      </w:r>
      <w:r w:rsidR="00672A35" w:rsidRPr="005F6465">
        <w:rPr>
          <w:rFonts w:cs="Arial"/>
          <w:szCs w:val="24"/>
        </w:rPr>
        <w:t>A</w:t>
      </w:r>
      <w:r w:rsidR="00513238" w:rsidRPr="005F6465">
        <w:rPr>
          <w:rFonts w:cs="Arial"/>
          <w:szCs w:val="24"/>
        </w:rPr>
        <w:t>pplicant.</w:t>
      </w:r>
    </w:p>
    <w:p w14:paraId="39F66AE4" w14:textId="5059C678" w:rsidR="00BE4DD1" w:rsidRPr="00AF10BE" w:rsidRDefault="00E22EA6" w:rsidP="00A71E3D">
      <w:pPr>
        <w:pStyle w:val="Heading2"/>
        <w:spacing w:line="360" w:lineRule="auto"/>
        <w:contextualSpacing/>
        <w:jc w:val="both"/>
        <w:rPr>
          <w:rFonts w:ascii="Arial" w:hAnsi="Arial" w:cs="Arial"/>
          <w:color w:val="auto"/>
          <w:sz w:val="24"/>
          <w:szCs w:val="24"/>
          <w:u w:val="single"/>
        </w:rPr>
      </w:pPr>
      <w:bookmarkStart w:id="52" w:name="_Toc144225852"/>
      <w:r w:rsidRPr="00AF10BE">
        <w:rPr>
          <w:rFonts w:ascii="Arial" w:hAnsi="Arial" w:cs="Arial"/>
          <w:color w:val="auto"/>
          <w:sz w:val="24"/>
          <w:szCs w:val="24"/>
          <w:u w:val="single"/>
        </w:rPr>
        <w:t>Loan Settlement</w:t>
      </w:r>
      <w:bookmarkEnd w:id="52"/>
      <w:r w:rsidR="00BE4DD1" w:rsidRPr="00AF10BE">
        <w:rPr>
          <w:rFonts w:ascii="Arial" w:hAnsi="Arial" w:cs="Arial"/>
          <w:color w:val="auto"/>
          <w:sz w:val="24"/>
          <w:szCs w:val="24"/>
          <w:u w:val="single"/>
        </w:rPr>
        <w:t xml:space="preserve"> </w:t>
      </w:r>
    </w:p>
    <w:p w14:paraId="6AAB4674" w14:textId="2AFAE07A" w:rsidR="00333F2D" w:rsidRPr="005F6465" w:rsidRDefault="00BE4DD1" w:rsidP="00B65FBF">
      <w:pPr>
        <w:pStyle w:val="ListParagraph"/>
        <w:numPr>
          <w:ilvl w:val="0"/>
          <w:numId w:val="9"/>
        </w:numPr>
        <w:tabs>
          <w:tab w:val="left" w:pos="360"/>
        </w:tabs>
        <w:spacing w:after="120" w:line="276" w:lineRule="auto"/>
        <w:ind w:left="547"/>
        <w:contextualSpacing w:val="0"/>
        <w:jc w:val="both"/>
        <w:rPr>
          <w:rFonts w:cs="Arial"/>
          <w:szCs w:val="24"/>
        </w:rPr>
      </w:pPr>
      <w:r w:rsidRPr="005F6465">
        <w:rPr>
          <w:rFonts w:cs="Arial"/>
          <w:szCs w:val="24"/>
        </w:rPr>
        <w:t xml:space="preserve">The </w:t>
      </w:r>
      <w:r w:rsidR="00CB3A8B" w:rsidRPr="005F6465">
        <w:rPr>
          <w:rFonts w:cs="Arial"/>
          <w:szCs w:val="24"/>
        </w:rPr>
        <w:t xml:space="preserve">Applicant </w:t>
      </w:r>
      <w:r w:rsidRPr="005F6465">
        <w:rPr>
          <w:rFonts w:cs="Arial"/>
          <w:szCs w:val="24"/>
        </w:rPr>
        <w:t xml:space="preserve">shall sign the following: Deed of Trust, Promissory Note, </w:t>
      </w:r>
      <w:r w:rsidR="002F612E" w:rsidRPr="005F6465">
        <w:rPr>
          <w:rFonts w:cs="Arial"/>
          <w:szCs w:val="24"/>
        </w:rPr>
        <w:t xml:space="preserve">Loan Estimate </w:t>
      </w:r>
      <w:r w:rsidR="00173775" w:rsidRPr="005F6465">
        <w:rPr>
          <w:rFonts w:cs="Arial"/>
          <w:szCs w:val="24"/>
        </w:rPr>
        <w:t>and Closing Disclosure</w:t>
      </w:r>
      <w:r w:rsidR="002F612E" w:rsidRPr="005F6465">
        <w:rPr>
          <w:rFonts w:cs="Arial"/>
          <w:szCs w:val="24"/>
        </w:rPr>
        <w:t xml:space="preserve"> Statement</w:t>
      </w:r>
      <w:r w:rsidRPr="005F6465">
        <w:rPr>
          <w:rFonts w:cs="Arial"/>
          <w:szCs w:val="24"/>
        </w:rPr>
        <w:t>, Rescission Notice, Loan Agreement, Request for Notice of Default and Sale (if applicable</w:t>
      </w:r>
      <w:r w:rsidR="00FB5E58" w:rsidRPr="005F6465">
        <w:rPr>
          <w:rFonts w:cs="Arial"/>
          <w:szCs w:val="24"/>
        </w:rPr>
        <w:t>) and</w:t>
      </w:r>
      <w:r w:rsidRPr="005F6465">
        <w:rPr>
          <w:rFonts w:cs="Arial"/>
          <w:szCs w:val="24"/>
        </w:rPr>
        <w:t xml:space="preserve"> </w:t>
      </w:r>
      <w:r w:rsidR="0075653B" w:rsidRPr="005F6465">
        <w:rPr>
          <w:rFonts w:cs="Arial"/>
          <w:szCs w:val="24"/>
        </w:rPr>
        <w:t>Rent</w:t>
      </w:r>
      <w:r w:rsidR="0075653B">
        <w:rPr>
          <w:rFonts w:cs="Arial"/>
          <w:szCs w:val="24"/>
        </w:rPr>
        <w:t xml:space="preserve"> Limitation</w:t>
      </w:r>
      <w:r w:rsidR="0075653B" w:rsidRPr="005F6465">
        <w:rPr>
          <w:rFonts w:cs="Arial"/>
          <w:szCs w:val="24"/>
        </w:rPr>
        <w:t xml:space="preserve"> </w:t>
      </w:r>
      <w:r w:rsidRPr="005F6465">
        <w:rPr>
          <w:rFonts w:cs="Arial"/>
          <w:szCs w:val="24"/>
        </w:rPr>
        <w:t xml:space="preserve">Agreement (if applicable). </w:t>
      </w:r>
      <w:bookmarkStart w:id="53" w:name="_Hlk29378005"/>
    </w:p>
    <w:bookmarkEnd w:id="53"/>
    <w:p w14:paraId="7718C79F" w14:textId="2A7F47D8" w:rsidR="00BE4DD1" w:rsidRPr="005F6465" w:rsidRDefault="00BE4DD1" w:rsidP="00B65FBF">
      <w:pPr>
        <w:pStyle w:val="ListParagraph"/>
        <w:numPr>
          <w:ilvl w:val="0"/>
          <w:numId w:val="9"/>
        </w:numPr>
        <w:tabs>
          <w:tab w:val="left" w:pos="360"/>
        </w:tabs>
        <w:spacing w:after="120" w:line="276" w:lineRule="auto"/>
        <w:ind w:left="547"/>
        <w:contextualSpacing w:val="0"/>
        <w:jc w:val="both"/>
        <w:rPr>
          <w:rFonts w:cs="Arial"/>
          <w:szCs w:val="24"/>
        </w:rPr>
      </w:pPr>
      <w:r w:rsidRPr="005F6465">
        <w:rPr>
          <w:rFonts w:cs="Arial"/>
          <w:szCs w:val="24"/>
        </w:rPr>
        <w:t xml:space="preserve">The </w:t>
      </w:r>
      <w:r w:rsidR="00311EA8" w:rsidRPr="005F6465">
        <w:rPr>
          <w:rFonts w:cs="Arial"/>
          <w:i/>
          <w:color w:val="A50021"/>
          <w:szCs w:val="24"/>
        </w:rPr>
        <w:t>{City/County}</w:t>
      </w:r>
      <w:r w:rsidRPr="005F6465">
        <w:rPr>
          <w:rFonts w:cs="Arial"/>
          <w:color w:val="A50021"/>
          <w:szCs w:val="24"/>
        </w:rPr>
        <w:t xml:space="preserve"> </w:t>
      </w:r>
      <w:r w:rsidR="001961D0" w:rsidRPr="005F6465">
        <w:rPr>
          <w:rFonts w:cs="Arial"/>
          <w:szCs w:val="24"/>
        </w:rPr>
        <w:t>Official</w:t>
      </w:r>
      <w:r w:rsidRPr="005F6465">
        <w:rPr>
          <w:rFonts w:cs="Arial"/>
          <w:szCs w:val="24"/>
        </w:rPr>
        <w:t xml:space="preserve">, acting on the behalf of the </w:t>
      </w:r>
      <w:r w:rsidR="00EF4214" w:rsidRPr="005F6465">
        <w:rPr>
          <w:rFonts w:cs="Arial"/>
          <w:szCs w:val="24"/>
        </w:rPr>
        <w:t>Lender,</w:t>
      </w:r>
      <w:r w:rsidRPr="005F6465">
        <w:rPr>
          <w:rFonts w:cs="Arial"/>
          <w:szCs w:val="24"/>
        </w:rPr>
        <w:t xml:space="preserve"> shall sign the loan documents as required. </w:t>
      </w:r>
    </w:p>
    <w:p w14:paraId="5D1BC4C3" w14:textId="0AA670FA" w:rsidR="009337BB" w:rsidRPr="005F6465" w:rsidRDefault="00BE4DD1" w:rsidP="00B65FBF">
      <w:pPr>
        <w:pStyle w:val="ListParagraph"/>
        <w:numPr>
          <w:ilvl w:val="0"/>
          <w:numId w:val="9"/>
        </w:numPr>
        <w:tabs>
          <w:tab w:val="left" w:pos="360"/>
        </w:tabs>
        <w:spacing w:after="120" w:line="276" w:lineRule="auto"/>
        <w:ind w:left="547"/>
        <w:contextualSpacing w:val="0"/>
        <w:jc w:val="both"/>
        <w:rPr>
          <w:rFonts w:cs="Arial"/>
          <w:szCs w:val="24"/>
        </w:rPr>
      </w:pPr>
      <w:r w:rsidRPr="005F6465">
        <w:rPr>
          <w:rFonts w:cs="Arial"/>
          <w:szCs w:val="24"/>
        </w:rPr>
        <w:t xml:space="preserve">If the </w:t>
      </w:r>
      <w:r w:rsidR="00AD41F2" w:rsidRPr="005F6465">
        <w:rPr>
          <w:rFonts w:cs="Arial"/>
          <w:szCs w:val="24"/>
        </w:rPr>
        <w:t>Applicant</w:t>
      </w:r>
      <w:r w:rsidRPr="005F6465">
        <w:rPr>
          <w:rFonts w:cs="Arial"/>
          <w:szCs w:val="24"/>
        </w:rPr>
        <w:t xml:space="preserve"> does not rescind the loan</w:t>
      </w:r>
      <w:r w:rsidR="008A7745" w:rsidRPr="008A7745">
        <w:rPr>
          <w:rFonts w:cs="Arial"/>
          <w:szCs w:val="24"/>
        </w:rPr>
        <w:t xml:space="preserve"> </w:t>
      </w:r>
      <w:r w:rsidR="008A7745" w:rsidRPr="005F6465">
        <w:rPr>
          <w:rFonts w:cs="Arial"/>
          <w:szCs w:val="24"/>
        </w:rPr>
        <w:t>after the 3-day rescission period</w:t>
      </w:r>
      <w:r w:rsidR="008A7745">
        <w:rPr>
          <w:rFonts w:cs="Arial"/>
          <w:szCs w:val="24"/>
        </w:rPr>
        <w:t>:</w:t>
      </w:r>
      <w:r w:rsidR="008A7745" w:rsidRPr="005F6465">
        <w:rPr>
          <w:rFonts w:cs="Arial"/>
          <w:szCs w:val="24"/>
        </w:rPr>
        <w:t xml:space="preserve"> </w:t>
      </w:r>
    </w:p>
    <w:p w14:paraId="0CAF21D1" w14:textId="5AE4F74B" w:rsidR="00BE4DD1" w:rsidRPr="005F6465" w:rsidRDefault="008A7745" w:rsidP="00B65FBF">
      <w:pPr>
        <w:pStyle w:val="ListParagraph"/>
        <w:numPr>
          <w:ilvl w:val="0"/>
          <w:numId w:val="10"/>
        </w:numPr>
        <w:tabs>
          <w:tab w:val="left" w:pos="360"/>
        </w:tabs>
        <w:spacing w:after="120" w:line="276" w:lineRule="auto"/>
        <w:ind w:left="547"/>
        <w:contextualSpacing w:val="0"/>
        <w:jc w:val="both"/>
        <w:rPr>
          <w:rFonts w:cs="Arial"/>
          <w:szCs w:val="24"/>
        </w:rPr>
      </w:pPr>
      <w:r>
        <w:rPr>
          <w:rFonts w:cs="Arial"/>
          <w:szCs w:val="24"/>
        </w:rPr>
        <w:t>T</w:t>
      </w:r>
      <w:r w:rsidRPr="005F6465">
        <w:rPr>
          <w:rFonts w:cs="Arial"/>
          <w:szCs w:val="24"/>
        </w:rPr>
        <w:t xml:space="preserve">he </w:t>
      </w:r>
      <w:r w:rsidR="00BE4DD1" w:rsidRPr="005F6465">
        <w:rPr>
          <w:rFonts w:cs="Arial"/>
          <w:szCs w:val="24"/>
        </w:rPr>
        <w:t>Deed of Trust</w:t>
      </w:r>
      <w:r w:rsidR="0075653B">
        <w:rPr>
          <w:rFonts w:cs="Arial"/>
          <w:szCs w:val="24"/>
        </w:rPr>
        <w:t>,</w:t>
      </w:r>
      <w:r w:rsidR="00BE4DD1" w:rsidRPr="005F6465">
        <w:rPr>
          <w:rFonts w:cs="Arial"/>
          <w:szCs w:val="24"/>
        </w:rPr>
        <w:t xml:space="preserve"> Request for Notice</w:t>
      </w:r>
      <w:r w:rsidR="0075653B">
        <w:rPr>
          <w:rFonts w:cs="Arial"/>
          <w:szCs w:val="24"/>
        </w:rPr>
        <w:t>, and Rent Limitation Agreement, as applicable,</w:t>
      </w:r>
      <w:r w:rsidR="00BE4DD1" w:rsidRPr="005F6465">
        <w:rPr>
          <w:rFonts w:cs="Arial"/>
          <w:szCs w:val="24"/>
        </w:rPr>
        <w:t xml:space="preserve"> shall be recorded at the </w:t>
      </w:r>
      <w:r w:rsidR="0085212F" w:rsidRPr="005F6465">
        <w:rPr>
          <w:rFonts w:cs="Arial"/>
          <w:i/>
          <w:color w:val="A50021"/>
          <w:szCs w:val="24"/>
        </w:rPr>
        <w:t>{City/County}</w:t>
      </w:r>
      <w:r w:rsidR="0085212F" w:rsidRPr="005F6465">
        <w:rPr>
          <w:rFonts w:cs="Arial"/>
          <w:color w:val="A50021"/>
          <w:szCs w:val="24"/>
        </w:rPr>
        <w:t xml:space="preserve"> </w:t>
      </w:r>
      <w:r w:rsidR="00BE4DD1" w:rsidRPr="005F6465">
        <w:rPr>
          <w:rFonts w:cs="Arial"/>
          <w:szCs w:val="24"/>
        </w:rPr>
        <w:t xml:space="preserve">Recorder’s Office. The </w:t>
      </w:r>
      <w:r w:rsidR="00AD41F2" w:rsidRPr="005F6465">
        <w:rPr>
          <w:rFonts w:cs="Arial"/>
          <w:szCs w:val="24"/>
        </w:rPr>
        <w:t>Applicant</w:t>
      </w:r>
      <w:r w:rsidR="00BE4DD1" w:rsidRPr="005F6465">
        <w:rPr>
          <w:rFonts w:cs="Arial"/>
          <w:szCs w:val="24"/>
        </w:rPr>
        <w:t xml:space="preserve"> shall sign the Construction agreement and Notice to Proceed. </w:t>
      </w:r>
    </w:p>
    <w:p w14:paraId="35B0F690" w14:textId="77777777" w:rsidR="00BE4DD1" w:rsidRPr="005F6465" w:rsidRDefault="00BE4DD1" w:rsidP="00B65FBF">
      <w:pPr>
        <w:pStyle w:val="ListParagraph"/>
        <w:numPr>
          <w:ilvl w:val="0"/>
          <w:numId w:val="10"/>
        </w:numPr>
        <w:tabs>
          <w:tab w:val="left" w:pos="360"/>
        </w:tabs>
        <w:spacing w:after="120" w:line="276" w:lineRule="auto"/>
        <w:ind w:left="547"/>
        <w:contextualSpacing w:val="0"/>
        <w:jc w:val="both"/>
        <w:rPr>
          <w:rFonts w:cs="Arial"/>
          <w:szCs w:val="24"/>
        </w:rPr>
      </w:pPr>
      <w:r w:rsidRPr="005F6465">
        <w:rPr>
          <w:rFonts w:cs="Arial"/>
          <w:szCs w:val="24"/>
        </w:rPr>
        <w:t xml:space="preserve">Title insurance shall be requested and received. </w:t>
      </w:r>
    </w:p>
    <w:p w14:paraId="60EFCF86" w14:textId="654E0D4F" w:rsidR="00BE4DD1" w:rsidRPr="005F6465" w:rsidRDefault="00D15F40" w:rsidP="00B65FBF">
      <w:pPr>
        <w:tabs>
          <w:tab w:val="left" w:pos="360"/>
        </w:tabs>
        <w:spacing w:after="120" w:line="276" w:lineRule="auto"/>
        <w:ind w:left="547" w:hanging="360"/>
        <w:jc w:val="both"/>
        <w:rPr>
          <w:rFonts w:cs="Arial"/>
          <w:szCs w:val="24"/>
        </w:rPr>
      </w:pPr>
      <w:r w:rsidRPr="005F6465">
        <w:rPr>
          <w:rFonts w:cs="Arial"/>
          <w:szCs w:val="24"/>
        </w:rPr>
        <w:t>5.</w:t>
      </w:r>
      <w:r w:rsidRPr="005F6465">
        <w:rPr>
          <w:rFonts w:cs="Arial"/>
          <w:szCs w:val="24"/>
        </w:rPr>
        <w:tab/>
      </w:r>
      <w:r w:rsidR="00BE4DD1" w:rsidRPr="005F6465">
        <w:rPr>
          <w:rFonts w:cs="Arial"/>
          <w:szCs w:val="24"/>
        </w:rPr>
        <w:t xml:space="preserve">The original loan documents shall be filed </w:t>
      </w:r>
      <w:r w:rsidR="002E070D" w:rsidRPr="005F6465">
        <w:rPr>
          <w:rFonts w:cs="Arial"/>
          <w:szCs w:val="24"/>
        </w:rPr>
        <w:t xml:space="preserve">with </w:t>
      </w:r>
      <w:r w:rsidR="00BE4DD1" w:rsidRPr="005F6465">
        <w:rPr>
          <w:rFonts w:cs="Arial"/>
          <w:szCs w:val="24"/>
        </w:rPr>
        <w:t xml:space="preserve">the </w:t>
      </w:r>
      <w:r w:rsidR="00311EA8" w:rsidRPr="005F6465">
        <w:rPr>
          <w:rFonts w:cs="Arial"/>
          <w:i/>
          <w:color w:val="A50021"/>
          <w:szCs w:val="24"/>
        </w:rPr>
        <w:t>{City/County}</w:t>
      </w:r>
      <w:r w:rsidR="008A7745">
        <w:rPr>
          <w:rFonts w:cs="Arial"/>
          <w:i/>
          <w:color w:val="A50021"/>
          <w:szCs w:val="24"/>
        </w:rPr>
        <w:t xml:space="preserve"> as applicable:</w:t>
      </w:r>
      <w:r w:rsidR="00BE4DD1" w:rsidRPr="005F6465">
        <w:rPr>
          <w:rFonts w:cs="Arial"/>
          <w:szCs w:val="24"/>
        </w:rPr>
        <w:t xml:space="preserve"> Promissory Note, Deed of Trust</w:t>
      </w:r>
      <w:r w:rsidR="0075653B">
        <w:rPr>
          <w:rFonts w:cs="Arial"/>
          <w:szCs w:val="24"/>
        </w:rPr>
        <w:t xml:space="preserve"> (recorded)</w:t>
      </w:r>
      <w:r w:rsidR="00BE4DD1" w:rsidRPr="005F6465">
        <w:rPr>
          <w:rFonts w:cs="Arial"/>
          <w:szCs w:val="24"/>
        </w:rPr>
        <w:t>, Loan Agreement</w:t>
      </w:r>
      <w:r w:rsidR="005A15E8" w:rsidRPr="005F6465">
        <w:rPr>
          <w:rFonts w:cs="Arial"/>
          <w:szCs w:val="24"/>
        </w:rPr>
        <w:t>,</w:t>
      </w:r>
      <w:r w:rsidR="0075653B">
        <w:rPr>
          <w:rFonts w:cs="Arial"/>
          <w:szCs w:val="24"/>
        </w:rPr>
        <w:t xml:space="preserve"> Request for Notice of Default (recorded)</w:t>
      </w:r>
      <w:r w:rsidR="005A15E8" w:rsidRPr="005F6465">
        <w:rPr>
          <w:rFonts w:cs="Arial"/>
          <w:szCs w:val="24"/>
        </w:rPr>
        <w:t xml:space="preserve"> and Rent </w:t>
      </w:r>
      <w:r w:rsidR="0075653B">
        <w:rPr>
          <w:rFonts w:cs="Arial"/>
          <w:szCs w:val="24"/>
        </w:rPr>
        <w:t xml:space="preserve">Limitation </w:t>
      </w:r>
      <w:r w:rsidR="005A15E8" w:rsidRPr="005F6465">
        <w:rPr>
          <w:rFonts w:cs="Arial"/>
          <w:szCs w:val="24"/>
        </w:rPr>
        <w:t>Agreement</w:t>
      </w:r>
      <w:r w:rsidR="0075653B">
        <w:rPr>
          <w:rFonts w:cs="Arial"/>
          <w:szCs w:val="24"/>
        </w:rPr>
        <w:t xml:space="preserve"> (recorded)</w:t>
      </w:r>
      <w:r w:rsidR="005A15E8" w:rsidRPr="005F6465">
        <w:rPr>
          <w:rFonts w:cs="Arial"/>
          <w:szCs w:val="24"/>
        </w:rPr>
        <w:t>.</w:t>
      </w:r>
    </w:p>
    <w:p w14:paraId="2CAEDD87" w14:textId="7E617FCA" w:rsidR="00D15F40" w:rsidRPr="005F6465" w:rsidRDefault="00D15F40" w:rsidP="00B65FBF">
      <w:pPr>
        <w:tabs>
          <w:tab w:val="left" w:pos="360"/>
        </w:tabs>
        <w:spacing w:after="120" w:line="276" w:lineRule="auto"/>
        <w:ind w:left="547" w:firstLine="360"/>
        <w:jc w:val="both"/>
        <w:rPr>
          <w:rFonts w:cs="Arial"/>
          <w:iCs/>
          <w:szCs w:val="24"/>
        </w:rPr>
      </w:pPr>
      <w:r w:rsidRPr="005F6465">
        <w:rPr>
          <w:rFonts w:cs="Arial"/>
          <w:szCs w:val="24"/>
        </w:rPr>
        <w:t>6.</w:t>
      </w:r>
      <w:r w:rsidR="00BE4DD1" w:rsidRPr="005F6465">
        <w:rPr>
          <w:rFonts w:cs="Arial"/>
          <w:szCs w:val="24"/>
        </w:rPr>
        <w:t xml:space="preserve">The construction documents shall be filed </w:t>
      </w:r>
      <w:r w:rsidR="00071179" w:rsidRPr="005F6465">
        <w:rPr>
          <w:rFonts w:cs="Arial"/>
          <w:szCs w:val="24"/>
        </w:rPr>
        <w:t xml:space="preserve">with the </w:t>
      </w:r>
      <w:r w:rsidR="00071179" w:rsidRPr="005F6465">
        <w:rPr>
          <w:rFonts w:cs="Arial"/>
          <w:color w:val="A50021"/>
          <w:szCs w:val="24"/>
        </w:rPr>
        <w:t>{City/County</w:t>
      </w:r>
      <w:r w:rsidR="00071179" w:rsidRPr="005F6465">
        <w:rPr>
          <w:rFonts w:cs="Arial"/>
          <w:i/>
          <w:color w:val="A50021"/>
          <w:szCs w:val="24"/>
        </w:rPr>
        <w:t>}</w:t>
      </w:r>
      <w:r w:rsidR="00AC5761" w:rsidRPr="005F6465">
        <w:rPr>
          <w:rFonts w:cs="Arial"/>
          <w:iCs/>
          <w:szCs w:val="24"/>
        </w:rPr>
        <w:t>.</w:t>
      </w:r>
    </w:p>
    <w:p w14:paraId="2402A54E" w14:textId="4B5A654B" w:rsidR="00BE4DD1" w:rsidRDefault="00D15F40" w:rsidP="00B65FBF">
      <w:pPr>
        <w:tabs>
          <w:tab w:val="left" w:pos="360"/>
        </w:tabs>
        <w:spacing w:after="120" w:line="276" w:lineRule="auto"/>
        <w:ind w:left="547" w:hanging="360"/>
        <w:jc w:val="both"/>
        <w:rPr>
          <w:rFonts w:cs="Arial"/>
          <w:i/>
          <w:color w:val="A50021"/>
          <w:szCs w:val="24"/>
        </w:rPr>
      </w:pPr>
      <w:r w:rsidRPr="005F6465">
        <w:rPr>
          <w:rFonts w:cs="Arial"/>
          <w:szCs w:val="24"/>
        </w:rPr>
        <w:t>7.</w:t>
      </w:r>
      <w:r w:rsidRPr="005F6465">
        <w:rPr>
          <w:rFonts w:cs="Arial"/>
          <w:szCs w:val="24"/>
        </w:rPr>
        <w:tab/>
      </w:r>
      <w:r w:rsidR="00BE4DD1" w:rsidRPr="005F6465">
        <w:rPr>
          <w:rFonts w:cs="Arial"/>
          <w:szCs w:val="24"/>
        </w:rPr>
        <w:t xml:space="preserve">The </w:t>
      </w:r>
      <w:r w:rsidR="007A1852" w:rsidRPr="005F6465">
        <w:rPr>
          <w:rFonts w:cs="Arial"/>
          <w:szCs w:val="24"/>
        </w:rPr>
        <w:t>Lender</w:t>
      </w:r>
      <w:r w:rsidR="00BE4DD1" w:rsidRPr="005F6465">
        <w:rPr>
          <w:rFonts w:cs="Arial"/>
          <w:szCs w:val="24"/>
        </w:rPr>
        <w:t xml:space="preserve"> </w:t>
      </w:r>
      <w:r w:rsidR="00FC0336" w:rsidRPr="005F6465">
        <w:rPr>
          <w:rFonts w:cs="Arial"/>
          <w:szCs w:val="24"/>
        </w:rPr>
        <w:t xml:space="preserve">shall deposit loan funds into </w:t>
      </w:r>
      <w:r w:rsidR="00FC0336" w:rsidRPr="005F6465">
        <w:rPr>
          <w:rFonts w:cs="Arial"/>
          <w:i/>
          <w:color w:val="A50021"/>
          <w:szCs w:val="24"/>
        </w:rPr>
        <w:t xml:space="preserve">an escrow account </w:t>
      </w:r>
      <w:r w:rsidR="00BE4DD1" w:rsidRPr="005F6465">
        <w:rPr>
          <w:rFonts w:cs="Arial"/>
          <w:i/>
          <w:color w:val="A50021"/>
          <w:szCs w:val="24"/>
        </w:rPr>
        <w:t>with a reputable title company, unless the loan amount is too small to warrant incursion of escrow fees.</w:t>
      </w:r>
    </w:p>
    <w:p w14:paraId="3F15BA36" w14:textId="77777777" w:rsidR="00E22EA6" w:rsidRPr="005F6465" w:rsidRDefault="00E22EA6" w:rsidP="00413A6E">
      <w:pPr>
        <w:tabs>
          <w:tab w:val="left" w:pos="360"/>
        </w:tabs>
        <w:spacing w:line="360" w:lineRule="auto"/>
        <w:contextualSpacing/>
        <w:jc w:val="both"/>
        <w:rPr>
          <w:rFonts w:cs="Arial"/>
          <w:szCs w:val="24"/>
        </w:rPr>
      </w:pPr>
    </w:p>
    <w:p w14:paraId="661D6576" w14:textId="6581B969" w:rsidR="00E22EA6" w:rsidRPr="005F6465" w:rsidRDefault="00996A5C" w:rsidP="00F535D8">
      <w:pPr>
        <w:pStyle w:val="Heading1"/>
      </w:pPr>
      <w:bookmarkStart w:id="54" w:name="_Toc144225853"/>
      <w:r w:rsidRPr="005F6465">
        <w:t>INSURANCE</w:t>
      </w:r>
      <w:bookmarkEnd w:id="54"/>
    </w:p>
    <w:p w14:paraId="1D05A372" w14:textId="619FDA42" w:rsidR="002B4C81" w:rsidRPr="00AF10BE" w:rsidRDefault="002746CA" w:rsidP="00804139">
      <w:pPr>
        <w:pStyle w:val="Heading2"/>
        <w:spacing w:line="360" w:lineRule="auto"/>
        <w:contextualSpacing/>
        <w:jc w:val="both"/>
        <w:rPr>
          <w:rFonts w:ascii="Arial" w:hAnsi="Arial" w:cs="Arial"/>
          <w:color w:val="auto"/>
          <w:sz w:val="24"/>
          <w:szCs w:val="24"/>
          <w:u w:val="single"/>
        </w:rPr>
      </w:pPr>
      <w:bookmarkStart w:id="55" w:name="_Toc144225854"/>
      <w:r w:rsidRPr="00AF10BE">
        <w:rPr>
          <w:rFonts w:ascii="Arial" w:hAnsi="Arial" w:cs="Arial"/>
          <w:color w:val="auto"/>
          <w:sz w:val="24"/>
          <w:szCs w:val="24"/>
          <w:u w:val="single"/>
        </w:rPr>
        <w:t>Standard Property Insurance</w:t>
      </w:r>
      <w:bookmarkEnd w:id="55"/>
    </w:p>
    <w:p w14:paraId="2376DE06" w14:textId="1565CB7E" w:rsidR="002746CA" w:rsidRPr="005F6465" w:rsidRDefault="002746CA" w:rsidP="00804139">
      <w:pPr>
        <w:tabs>
          <w:tab w:val="left" w:pos="720"/>
          <w:tab w:val="left" w:pos="1080"/>
          <w:tab w:val="left" w:pos="1440"/>
          <w:tab w:val="left" w:pos="1800"/>
          <w:tab w:val="left" w:pos="2160"/>
          <w:tab w:val="left" w:pos="5760"/>
        </w:tabs>
        <w:overflowPunct/>
        <w:autoSpaceDE/>
        <w:autoSpaceDN/>
        <w:adjustRightInd/>
        <w:spacing w:after="200" w:line="360" w:lineRule="auto"/>
        <w:contextualSpacing/>
        <w:jc w:val="both"/>
        <w:textAlignment w:val="auto"/>
        <w:rPr>
          <w:rFonts w:cs="Arial"/>
        </w:rPr>
      </w:pPr>
      <w:r w:rsidRPr="580DA798">
        <w:rPr>
          <w:rFonts w:cs="Arial"/>
        </w:rPr>
        <w:t>Borrower must maintain property insurance coverage</w:t>
      </w:r>
      <w:r w:rsidR="00613546">
        <w:rPr>
          <w:rFonts w:cs="Arial"/>
        </w:rPr>
        <w:t xml:space="preserve"> for the duration of the loan period</w:t>
      </w:r>
      <w:r w:rsidRPr="580DA798">
        <w:rPr>
          <w:rFonts w:cs="Arial"/>
        </w:rPr>
        <w:t xml:space="preserve"> naming the Lender as loss payee</w:t>
      </w:r>
      <w:r w:rsidR="00613546">
        <w:rPr>
          <w:rFonts w:cs="Arial"/>
        </w:rPr>
        <w:t xml:space="preserve"> for the amount of the loan</w:t>
      </w:r>
      <w:r w:rsidR="00E36583">
        <w:rPr>
          <w:rFonts w:cs="Arial"/>
        </w:rPr>
        <w:t>, unless</w:t>
      </w:r>
      <w:r w:rsidR="00A96222">
        <w:rPr>
          <w:rFonts w:cs="Arial"/>
        </w:rPr>
        <w:t xml:space="preserve"> the</w:t>
      </w:r>
      <w:r w:rsidR="002608A9">
        <w:rPr>
          <w:rFonts w:cs="Arial"/>
        </w:rPr>
        <w:t xml:space="preserve"> loan is a second mortga</w:t>
      </w:r>
      <w:r w:rsidR="00E26818">
        <w:rPr>
          <w:rFonts w:cs="Arial"/>
        </w:rPr>
        <w:t xml:space="preserve">ge, </w:t>
      </w:r>
      <w:r w:rsidR="00A96222">
        <w:rPr>
          <w:rFonts w:cs="Arial"/>
        </w:rPr>
        <w:t xml:space="preserve">in which case </w:t>
      </w:r>
      <w:r w:rsidR="00E26818">
        <w:rPr>
          <w:rFonts w:cs="Arial"/>
        </w:rPr>
        <w:t>the Lender</w:t>
      </w:r>
      <w:r w:rsidR="00987011">
        <w:rPr>
          <w:rFonts w:cs="Arial"/>
        </w:rPr>
        <w:t xml:space="preserve"> should be listed as </w:t>
      </w:r>
      <w:r w:rsidRPr="580DA798">
        <w:rPr>
          <w:rFonts w:cs="Arial"/>
        </w:rPr>
        <w:t>additional insured</w:t>
      </w:r>
      <w:proofErr w:type="gramStart"/>
      <w:r w:rsidR="00A96222">
        <w:rPr>
          <w:rFonts w:cs="Arial"/>
        </w:rPr>
        <w:t>.</w:t>
      </w:r>
      <w:r w:rsidRPr="580DA798">
        <w:rPr>
          <w:rFonts w:cs="Arial"/>
        </w:rPr>
        <w:t xml:space="preserve"> .</w:t>
      </w:r>
      <w:proofErr w:type="gramEnd"/>
      <w:r w:rsidRPr="580DA798">
        <w:rPr>
          <w:rFonts w:cs="Arial"/>
        </w:rPr>
        <w:t xml:space="preserve"> If Borrower fails to maintain the necessary insurance, the Lender is notified in writing by the insurance company. If this occurs</w:t>
      </w:r>
      <w:r w:rsidR="0075653B" w:rsidRPr="580DA798">
        <w:rPr>
          <w:rFonts w:cs="Arial"/>
        </w:rPr>
        <w:t>,</w:t>
      </w:r>
      <w:r w:rsidRPr="580DA798">
        <w:rPr>
          <w:rFonts w:cs="Arial"/>
        </w:rPr>
        <w:t xml:space="preserve"> the Lender may take out forced place insurance to cover the property while the Borrower puts a new insurance policy in place. All costs for installing the necessary insurance will be added to the loan balance at time of installation of Borrower’s new insurance. </w:t>
      </w:r>
    </w:p>
    <w:p w14:paraId="10CA4CBE" w14:textId="6A805363" w:rsidR="00E22EA6" w:rsidRPr="00AF10BE" w:rsidRDefault="00E22EA6" w:rsidP="00D00BE6">
      <w:pPr>
        <w:pStyle w:val="Heading2"/>
        <w:spacing w:line="360" w:lineRule="auto"/>
        <w:contextualSpacing/>
        <w:jc w:val="both"/>
        <w:rPr>
          <w:rFonts w:ascii="Arial" w:hAnsi="Arial" w:cs="Arial"/>
          <w:color w:val="auto"/>
          <w:sz w:val="24"/>
          <w:szCs w:val="24"/>
          <w:u w:val="single"/>
        </w:rPr>
      </w:pPr>
      <w:bookmarkStart w:id="56" w:name="_Toc144225855"/>
      <w:r w:rsidRPr="00AF10BE">
        <w:rPr>
          <w:rFonts w:ascii="Arial" w:hAnsi="Arial" w:cs="Arial"/>
          <w:color w:val="auto"/>
          <w:sz w:val="24"/>
          <w:szCs w:val="24"/>
          <w:u w:val="single"/>
        </w:rPr>
        <w:lastRenderedPageBreak/>
        <w:t>Fire Insurance</w:t>
      </w:r>
      <w:bookmarkEnd w:id="56"/>
      <w:r w:rsidRPr="00AF10BE">
        <w:rPr>
          <w:rFonts w:ascii="Arial" w:hAnsi="Arial" w:cs="Arial"/>
          <w:color w:val="auto"/>
          <w:sz w:val="24"/>
          <w:szCs w:val="24"/>
          <w:u w:val="single"/>
        </w:rPr>
        <w:t xml:space="preserve"> </w:t>
      </w:r>
    </w:p>
    <w:p w14:paraId="3BEEC594" w14:textId="7D705E64" w:rsidR="00E22EA6" w:rsidRDefault="00E22EA6" w:rsidP="00D00BE6">
      <w:pPr>
        <w:spacing w:line="360" w:lineRule="auto"/>
        <w:contextualSpacing/>
        <w:jc w:val="both"/>
        <w:rPr>
          <w:rFonts w:cs="Arial"/>
          <w:szCs w:val="24"/>
        </w:rPr>
      </w:pPr>
      <w:r w:rsidRPr="005F6465">
        <w:rPr>
          <w:rFonts w:cs="Arial"/>
          <w:szCs w:val="24"/>
        </w:rPr>
        <w:t xml:space="preserve">The </w:t>
      </w:r>
      <w:r w:rsidR="00E0450F" w:rsidRPr="005F6465">
        <w:rPr>
          <w:rFonts w:cs="Arial"/>
          <w:szCs w:val="24"/>
        </w:rPr>
        <w:t xml:space="preserve">Borrower </w:t>
      </w:r>
      <w:r w:rsidRPr="005F6465">
        <w:rPr>
          <w:rFonts w:cs="Arial"/>
          <w:szCs w:val="24"/>
        </w:rPr>
        <w:t xml:space="preserve">shall maintain fire insurance on the property for the duration of the loan(s). This insurance must be an amount adequate to cover all encumbrances on the property. The insurer must identify the </w:t>
      </w:r>
      <w:r w:rsidR="00E0450F" w:rsidRPr="005F6465">
        <w:rPr>
          <w:rFonts w:cs="Arial"/>
          <w:szCs w:val="24"/>
        </w:rPr>
        <w:t>Lender</w:t>
      </w:r>
      <w:r w:rsidRPr="005F6465">
        <w:rPr>
          <w:rFonts w:cs="Arial"/>
          <w:szCs w:val="24"/>
        </w:rPr>
        <w:t xml:space="preserve"> as Loss Payee </w:t>
      </w:r>
      <w:proofErr w:type="gramStart"/>
      <w:r w:rsidRPr="005F6465">
        <w:rPr>
          <w:rFonts w:cs="Arial"/>
          <w:szCs w:val="24"/>
        </w:rPr>
        <w:t>for the amount of</w:t>
      </w:r>
      <w:proofErr w:type="gramEnd"/>
      <w:r w:rsidRPr="005F6465">
        <w:rPr>
          <w:rFonts w:cs="Arial"/>
          <w:szCs w:val="24"/>
        </w:rPr>
        <w:t xml:space="preserve"> the loan(s). A binder shall be provided to the </w:t>
      </w:r>
      <w:r w:rsidR="00435D19" w:rsidRPr="005F6465">
        <w:rPr>
          <w:rFonts w:cs="Arial"/>
          <w:szCs w:val="24"/>
        </w:rPr>
        <w:t>Lender</w:t>
      </w:r>
      <w:r w:rsidRPr="005F6465">
        <w:rPr>
          <w:rFonts w:cs="Arial"/>
          <w:szCs w:val="24"/>
        </w:rPr>
        <w:t xml:space="preserve">. In the event the </w:t>
      </w:r>
      <w:r w:rsidR="00672A35" w:rsidRPr="005F6465">
        <w:rPr>
          <w:rFonts w:cs="Arial"/>
          <w:szCs w:val="24"/>
        </w:rPr>
        <w:t xml:space="preserve">Borrower </w:t>
      </w:r>
      <w:r w:rsidRPr="005F6465">
        <w:rPr>
          <w:rFonts w:cs="Arial"/>
          <w:szCs w:val="24"/>
        </w:rPr>
        <w:t xml:space="preserve">fails to make the fire insurance premium payments in a timely fashion, the </w:t>
      </w:r>
      <w:r w:rsidR="00435D19" w:rsidRPr="005F6465">
        <w:rPr>
          <w:rFonts w:cs="Arial"/>
          <w:szCs w:val="24"/>
        </w:rPr>
        <w:t>Lender</w:t>
      </w:r>
      <w:r w:rsidRPr="005F6465">
        <w:rPr>
          <w:rFonts w:cs="Arial"/>
          <w:szCs w:val="24"/>
        </w:rPr>
        <w:t xml:space="preserve"> at its option may make such payments for a period not to exceed 60 days. The </w:t>
      </w:r>
      <w:r w:rsidR="00435D19" w:rsidRPr="005F6465">
        <w:rPr>
          <w:rFonts w:cs="Arial"/>
          <w:szCs w:val="24"/>
        </w:rPr>
        <w:t>Lender</w:t>
      </w:r>
      <w:r w:rsidRPr="005F6465">
        <w:rPr>
          <w:rFonts w:cs="Arial"/>
          <w:szCs w:val="24"/>
        </w:rPr>
        <w:t xml:space="preserve"> may, in its discretion and upon the showing of special circumstances, make such premium payments for a longer </w:t>
      </w:r>
      <w:r w:rsidR="00DD4643" w:rsidRPr="005F6465">
        <w:rPr>
          <w:rFonts w:cs="Arial"/>
          <w:szCs w:val="24"/>
        </w:rPr>
        <w:t>period</w:t>
      </w:r>
      <w:r w:rsidRPr="005F6465">
        <w:rPr>
          <w:rFonts w:cs="Arial"/>
          <w:szCs w:val="24"/>
        </w:rPr>
        <w:t xml:space="preserve">. Should the </w:t>
      </w:r>
      <w:r w:rsidR="00435D19" w:rsidRPr="005F6465">
        <w:rPr>
          <w:rFonts w:cs="Arial"/>
          <w:szCs w:val="24"/>
        </w:rPr>
        <w:t>Lender</w:t>
      </w:r>
      <w:r w:rsidRPr="005F6465">
        <w:rPr>
          <w:rFonts w:cs="Arial"/>
          <w:szCs w:val="24"/>
        </w:rPr>
        <w:t xml:space="preserve"> make any payments, it may, in its sole discretion, add such payments to the principal amount that the </w:t>
      </w:r>
      <w:r w:rsidR="00672A35" w:rsidRPr="005F6465">
        <w:rPr>
          <w:rFonts w:cs="Arial"/>
          <w:szCs w:val="24"/>
        </w:rPr>
        <w:t xml:space="preserve">Borrower </w:t>
      </w:r>
      <w:r w:rsidRPr="005F6465">
        <w:rPr>
          <w:rFonts w:cs="Arial"/>
          <w:szCs w:val="24"/>
        </w:rPr>
        <w:t xml:space="preserve">is obligated to repay the </w:t>
      </w:r>
      <w:r w:rsidR="00435D19" w:rsidRPr="005F6465">
        <w:rPr>
          <w:rFonts w:cs="Arial"/>
          <w:szCs w:val="24"/>
        </w:rPr>
        <w:t>Lender</w:t>
      </w:r>
      <w:r w:rsidRPr="005F6465">
        <w:rPr>
          <w:rFonts w:cs="Arial"/>
          <w:szCs w:val="24"/>
        </w:rPr>
        <w:t xml:space="preserve"> under this program. </w:t>
      </w:r>
    </w:p>
    <w:p w14:paraId="5CA340E6" w14:textId="77777777" w:rsidR="00DC293E" w:rsidRPr="005F6465" w:rsidRDefault="00DC293E" w:rsidP="00D00BE6">
      <w:pPr>
        <w:spacing w:line="360" w:lineRule="auto"/>
        <w:contextualSpacing/>
        <w:jc w:val="both"/>
        <w:rPr>
          <w:rFonts w:cs="Arial"/>
          <w:szCs w:val="24"/>
        </w:rPr>
      </w:pPr>
    </w:p>
    <w:p w14:paraId="791C57A3" w14:textId="77777777" w:rsidR="00E22EA6" w:rsidRPr="00AF10BE" w:rsidRDefault="00E22EA6" w:rsidP="00D00BE6">
      <w:pPr>
        <w:pStyle w:val="Heading2"/>
        <w:spacing w:line="360" w:lineRule="auto"/>
        <w:contextualSpacing/>
        <w:jc w:val="both"/>
        <w:rPr>
          <w:rFonts w:ascii="Arial" w:hAnsi="Arial" w:cs="Arial"/>
          <w:color w:val="auto"/>
          <w:sz w:val="24"/>
          <w:szCs w:val="24"/>
          <w:u w:val="single"/>
        </w:rPr>
      </w:pPr>
      <w:bookmarkStart w:id="57" w:name="_Toc144225856"/>
      <w:r w:rsidRPr="00AF10BE">
        <w:rPr>
          <w:rFonts w:ascii="Arial" w:hAnsi="Arial" w:cs="Arial"/>
          <w:color w:val="auto"/>
          <w:sz w:val="24"/>
          <w:szCs w:val="24"/>
          <w:u w:val="single"/>
        </w:rPr>
        <w:t>Flood Insurance</w:t>
      </w:r>
      <w:bookmarkEnd w:id="57"/>
      <w:r w:rsidRPr="00AF10BE">
        <w:rPr>
          <w:rFonts w:ascii="Arial" w:hAnsi="Arial" w:cs="Arial"/>
          <w:color w:val="auto"/>
          <w:sz w:val="24"/>
          <w:szCs w:val="24"/>
          <w:u w:val="single"/>
        </w:rPr>
        <w:t xml:space="preserve"> </w:t>
      </w:r>
    </w:p>
    <w:p w14:paraId="4F5AEE31" w14:textId="7BFE93DF" w:rsidR="00E22EA6" w:rsidRPr="005F6465" w:rsidRDefault="00E22EA6" w:rsidP="00D00BE6">
      <w:pPr>
        <w:spacing w:line="360" w:lineRule="auto"/>
        <w:contextualSpacing/>
        <w:jc w:val="both"/>
        <w:rPr>
          <w:rFonts w:cs="Arial"/>
        </w:rPr>
      </w:pPr>
      <w:r w:rsidRPr="580DA798">
        <w:rPr>
          <w:rFonts w:cs="Arial"/>
        </w:rPr>
        <w:t>In areas designated by HUD as flood prone</w:t>
      </w:r>
      <w:r w:rsidR="00165D5A" w:rsidRPr="580DA798">
        <w:rPr>
          <w:rFonts w:cs="Arial"/>
        </w:rPr>
        <w:t xml:space="preserve"> (located in a 100-year flood plain)</w:t>
      </w:r>
      <w:r w:rsidRPr="580DA798">
        <w:rPr>
          <w:rFonts w:cs="Arial"/>
        </w:rPr>
        <w:t xml:space="preserve"> the </w:t>
      </w:r>
      <w:r w:rsidR="00435D19" w:rsidRPr="580DA798">
        <w:rPr>
          <w:rFonts w:cs="Arial"/>
        </w:rPr>
        <w:t xml:space="preserve">Borrower </w:t>
      </w:r>
      <w:r w:rsidRPr="580DA798">
        <w:rPr>
          <w:rFonts w:cs="Arial"/>
        </w:rPr>
        <w:t>is required to maintain flood insurance</w:t>
      </w:r>
      <w:r w:rsidR="00BF1AA2">
        <w:rPr>
          <w:rFonts w:cs="Arial"/>
        </w:rPr>
        <w:t>, for the duration of the loan period,</w:t>
      </w:r>
      <w:r w:rsidRPr="580DA798">
        <w:rPr>
          <w:rFonts w:cs="Arial"/>
        </w:rPr>
        <w:t xml:space="preserve"> in an amount adequate to secure the Rehabilitation Loan. </w:t>
      </w:r>
      <w:r w:rsidR="0075653B" w:rsidRPr="580DA798">
        <w:rPr>
          <w:rFonts w:cs="Arial"/>
        </w:rPr>
        <w:t xml:space="preserve">The </w:t>
      </w:r>
      <w:r w:rsidRPr="580DA798">
        <w:rPr>
          <w:rFonts w:cs="Arial"/>
        </w:rPr>
        <w:t xml:space="preserve">policy must designate the </w:t>
      </w:r>
      <w:r w:rsidR="008B3EF8" w:rsidRPr="580DA798">
        <w:rPr>
          <w:rFonts w:cs="Arial"/>
        </w:rPr>
        <w:t>Lender</w:t>
      </w:r>
      <w:r w:rsidRPr="580DA798">
        <w:rPr>
          <w:rFonts w:cs="Arial"/>
        </w:rPr>
        <w:t xml:space="preserve"> as Loss Payee</w:t>
      </w:r>
      <w:r w:rsidR="00495EBF">
        <w:rPr>
          <w:rFonts w:cs="Arial"/>
        </w:rPr>
        <w:t xml:space="preserve"> </w:t>
      </w:r>
      <w:proofErr w:type="gramStart"/>
      <w:r w:rsidR="00495EBF">
        <w:rPr>
          <w:rFonts w:cs="Arial"/>
        </w:rPr>
        <w:t>for the amount of</w:t>
      </w:r>
      <w:proofErr w:type="gramEnd"/>
      <w:r w:rsidR="00495EBF">
        <w:rPr>
          <w:rFonts w:cs="Arial"/>
        </w:rPr>
        <w:t xml:space="preserve"> the </w:t>
      </w:r>
      <w:r w:rsidR="003A77ED">
        <w:rPr>
          <w:rFonts w:cs="Arial"/>
        </w:rPr>
        <w:t>loan</w:t>
      </w:r>
      <w:r w:rsidR="00BF1AA2">
        <w:rPr>
          <w:rFonts w:cs="Arial"/>
        </w:rPr>
        <w:t xml:space="preserve">. </w:t>
      </w:r>
      <w:r w:rsidRPr="580DA798">
        <w:rPr>
          <w:rFonts w:cs="Arial"/>
        </w:rPr>
        <w:t>The premium may be paid by the Rehabilitation Loan for one year.</w:t>
      </w:r>
    </w:p>
    <w:p w14:paraId="2A4DBAE8" w14:textId="77777777" w:rsidR="00DE3562" w:rsidRPr="005F6465" w:rsidRDefault="00DE3562" w:rsidP="00413A6E">
      <w:pPr>
        <w:tabs>
          <w:tab w:val="left" w:pos="360"/>
        </w:tabs>
        <w:spacing w:line="360" w:lineRule="auto"/>
        <w:contextualSpacing/>
        <w:jc w:val="both"/>
        <w:rPr>
          <w:rFonts w:cs="Arial"/>
          <w:bCs/>
          <w:szCs w:val="24"/>
        </w:rPr>
      </w:pPr>
    </w:p>
    <w:p w14:paraId="7EBA0BF1" w14:textId="0920F5A0" w:rsidR="00ED2E49" w:rsidRPr="005F6465" w:rsidRDefault="00ED2E49" w:rsidP="00F535D8">
      <w:pPr>
        <w:pStyle w:val="Heading1"/>
      </w:pPr>
      <w:bookmarkStart w:id="58" w:name="_Toc144225857"/>
      <w:r w:rsidRPr="005F6465">
        <w:t>CONTRACTING PROCEDURES</w:t>
      </w:r>
      <w:bookmarkEnd w:id="58"/>
    </w:p>
    <w:p w14:paraId="42691C9A" w14:textId="5B1FAA65" w:rsidR="00ED2E49" w:rsidRPr="005F6465" w:rsidRDefault="00ED2E49" w:rsidP="00A2270B">
      <w:pPr>
        <w:pStyle w:val="ListParagraph"/>
        <w:numPr>
          <w:ilvl w:val="0"/>
          <w:numId w:val="13"/>
        </w:numPr>
        <w:tabs>
          <w:tab w:val="left" w:pos="360"/>
        </w:tabs>
        <w:spacing w:after="120" w:line="276" w:lineRule="auto"/>
        <w:ind w:left="634"/>
        <w:contextualSpacing w:val="0"/>
        <w:jc w:val="both"/>
        <w:rPr>
          <w:rFonts w:cs="Arial"/>
          <w:szCs w:val="24"/>
        </w:rPr>
      </w:pPr>
      <w:r w:rsidRPr="005F6465">
        <w:rPr>
          <w:rFonts w:cs="Arial"/>
          <w:szCs w:val="24"/>
        </w:rPr>
        <w:t xml:space="preserve">All housing rehabilitation work must be carried out using the adopted Housing Rehabilitation Program Guidelines. </w:t>
      </w:r>
    </w:p>
    <w:p w14:paraId="557B2A1E" w14:textId="78D584FC" w:rsidR="00ED2E49" w:rsidRPr="005F6465" w:rsidRDefault="00ED2E49" w:rsidP="00A2270B">
      <w:pPr>
        <w:pStyle w:val="ListParagraph"/>
        <w:numPr>
          <w:ilvl w:val="0"/>
          <w:numId w:val="13"/>
        </w:numPr>
        <w:tabs>
          <w:tab w:val="left" w:pos="360"/>
        </w:tabs>
        <w:spacing w:after="120" w:line="276" w:lineRule="auto"/>
        <w:ind w:left="634"/>
        <w:contextualSpacing w:val="0"/>
        <w:jc w:val="both"/>
        <w:rPr>
          <w:rFonts w:cs="Arial"/>
          <w:szCs w:val="24"/>
        </w:rPr>
      </w:pPr>
      <w:r w:rsidRPr="005F6465">
        <w:rPr>
          <w:rFonts w:cs="Arial"/>
          <w:szCs w:val="24"/>
        </w:rPr>
        <w:t xml:space="preserve">The </w:t>
      </w:r>
      <w:r w:rsidR="007618C0" w:rsidRPr="005F6465">
        <w:rPr>
          <w:rFonts w:cs="Arial"/>
          <w:szCs w:val="24"/>
        </w:rPr>
        <w:t>Lender</w:t>
      </w:r>
      <w:r w:rsidRPr="005F6465">
        <w:rPr>
          <w:rFonts w:cs="Arial"/>
          <w:szCs w:val="24"/>
        </w:rPr>
        <w:t xml:space="preserve"> will prepare</w:t>
      </w:r>
      <w:r w:rsidR="00474A4A" w:rsidRPr="005F6465">
        <w:rPr>
          <w:rFonts w:cs="Arial"/>
          <w:szCs w:val="24"/>
        </w:rPr>
        <w:t xml:space="preserve"> </w:t>
      </w:r>
      <w:r w:rsidRPr="005F6465">
        <w:rPr>
          <w:rFonts w:cs="Arial"/>
          <w:szCs w:val="24"/>
        </w:rPr>
        <w:t xml:space="preserve">the bid package and assist the </w:t>
      </w:r>
      <w:r w:rsidR="00672A35" w:rsidRPr="005F6465">
        <w:rPr>
          <w:rFonts w:cs="Arial"/>
          <w:szCs w:val="24"/>
        </w:rPr>
        <w:t xml:space="preserve">Borrower </w:t>
      </w:r>
      <w:r w:rsidRPr="005F6465">
        <w:rPr>
          <w:rFonts w:cs="Arial"/>
          <w:szCs w:val="24"/>
        </w:rPr>
        <w:t xml:space="preserve">in negotiating the contract. </w:t>
      </w:r>
    </w:p>
    <w:p w14:paraId="710BA97F" w14:textId="325BA5EB" w:rsidR="00ED2E49" w:rsidRPr="005F6465" w:rsidRDefault="00ED2E49" w:rsidP="00A2270B">
      <w:pPr>
        <w:pStyle w:val="ListParagraph"/>
        <w:numPr>
          <w:ilvl w:val="0"/>
          <w:numId w:val="13"/>
        </w:numPr>
        <w:tabs>
          <w:tab w:val="left" w:pos="360"/>
        </w:tabs>
        <w:spacing w:after="120" w:line="276" w:lineRule="auto"/>
        <w:ind w:left="634"/>
        <w:contextualSpacing w:val="0"/>
        <w:jc w:val="both"/>
        <w:rPr>
          <w:rFonts w:cs="Arial"/>
          <w:szCs w:val="24"/>
        </w:rPr>
      </w:pPr>
      <w:r w:rsidRPr="005F6465">
        <w:rPr>
          <w:rFonts w:cs="Arial"/>
          <w:szCs w:val="24"/>
        </w:rPr>
        <w:t xml:space="preserve">The </w:t>
      </w:r>
      <w:r w:rsidR="00672A35" w:rsidRPr="005F6465">
        <w:rPr>
          <w:rFonts w:cs="Arial"/>
          <w:szCs w:val="24"/>
        </w:rPr>
        <w:t xml:space="preserve">Borrower </w:t>
      </w:r>
      <w:r w:rsidRPr="005F6465">
        <w:rPr>
          <w:rFonts w:cs="Arial"/>
          <w:szCs w:val="24"/>
        </w:rPr>
        <w:t xml:space="preserve">will select the contractor. </w:t>
      </w:r>
    </w:p>
    <w:p w14:paraId="33E7512C" w14:textId="7C05607F" w:rsidR="002A7455" w:rsidRDefault="00ED2E49" w:rsidP="00A2270B">
      <w:pPr>
        <w:pStyle w:val="ListParagraph"/>
        <w:numPr>
          <w:ilvl w:val="0"/>
          <w:numId w:val="13"/>
        </w:numPr>
        <w:tabs>
          <w:tab w:val="left" w:pos="360"/>
        </w:tabs>
        <w:spacing w:after="120" w:line="276" w:lineRule="auto"/>
        <w:ind w:left="634"/>
        <w:contextualSpacing w:val="0"/>
        <w:jc w:val="both"/>
        <w:rPr>
          <w:rFonts w:cs="Arial"/>
        </w:rPr>
      </w:pPr>
      <w:r w:rsidRPr="580DA798">
        <w:rPr>
          <w:rFonts w:cs="Arial"/>
        </w:rPr>
        <w:t xml:space="preserve">All general </w:t>
      </w:r>
      <w:r w:rsidR="002A7455" w:rsidRPr="580DA798">
        <w:rPr>
          <w:rFonts w:cs="Arial"/>
        </w:rPr>
        <w:t xml:space="preserve">contractors must be checked and cleared with HUD’S federal debarred list of contractors </w:t>
      </w:r>
      <w:r w:rsidR="002A7455" w:rsidRPr="002A7455">
        <w:rPr>
          <w:rFonts w:cs="Arial"/>
          <w:b/>
          <w:bCs/>
          <w:i/>
        </w:rPr>
        <w:t>and be actively registered in SAM.gov</w:t>
      </w:r>
      <w:r w:rsidR="002A7455" w:rsidRPr="002A7455">
        <w:rPr>
          <w:rFonts w:cs="Arial"/>
        </w:rPr>
        <w:t>.</w:t>
      </w:r>
    </w:p>
    <w:p w14:paraId="67725CDA" w14:textId="2D050040" w:rsidR="00ED2E49" w:rsidRPr="005F6465" w:rsidRDefault="00ED2E49" w:rsidP="00A2270B">
      <w:pPr>
        <w:pStyle w:val="ListParagraph"/>
        <w:numPr>
          <w:ilvl w:val="0"/>
          <w:numId w:val="13"/>
        </w:numPr>
        <w:tabs>
          <w:tab w:val="left" w:pos="360"/>
        </w:tabs>
        <w:spacing w:after="120" w:line="276" w:lineRule="auto"/>
        <w:ind w:left="634"/>
        <w:contextualSpacing w:val="0"/>
        <w:jc w:val="both"/>
        <w:rPr>
          <w:rFonts w:cs="Arial"/>
        </w:rPr>
      </w:pPr>
      <w:r w:rsidRPr="580DA798">
        <w:rPr>
          <w:rFonts w:cs="Arial"/>
        </w:rPr>
        <w:t xml:space="preserve">and sub-contractors must be checked and cleared with HUD’S federal debarred list of contractors </w:t>
      </w:r>
      <w:r w:rsidRPr="002A7455">
        <w:rPr>
          <w:rFonts w:cs="Arial"/>
          <w:b/>
          <w:bCs/>
          <w:i/>
        </w:rPr>
        <w:t>and have a</w:t>
      </w:r>
      <w:r w:rsidR="0081685C" w:rsidRPr="002A7455">
        <w:rPr>
          <w:rFonts w:cs="Arial"/>
          <w:b/>
          <w:bCs/>
          <w:i/>
        </w:rPr>
        <w:t xml:space="preserve"> </w:t>
      </w:r>
      <w:r w:rsidR="00BD6BD9" w:rsidRPr="002A7455">
        <w:rPr>
          <w:rFonts w:cs="Arial"/>
          <w:b/>
          <w:bCs/>
          <w:i/>
        </w:rPr>
        <w:t xml:space="preserve">SAM.gov </w:t>
      </w:r>
      <w:r w:rsidR="0081685C" w:rsidRPr="002A7455">
        <w:rPr>
          <w:rFonts w:cs="Arial"/>
          <w:b/>
          <w:bCs/>
          <w:i/>
        </w:rPr>
        <w:t xml:space="preserve">Unique Entity </w:t>
      </w:r>
      <w:r w:rsidR="00DC293E" w:rsidRPr="002A7455">
        <w:rPr>
          <w:rFonts w:cs="Arial"/>
          <w:b/>
          <w:bCs/>
          <w:i/>
        </w:rPr>
        <w:t>Identifier</w:t>
      </w:r>
      <w:r w:rsidR="0081685C" w:rsidRPr="002A7455">
        <w:rPr>
          <w:rFonts w:cs="Arial"/>
          <w:b/>
          <w:bCs/>
          <w:i/>
        </w:rPr>
        <w:t xml:space="preserve"> (UEI)</w:t>
      </w:r>
      <w:r w:rsidRPr="002A7455">
        <w:rPr>
          <w:rFonts w:cs="Arial"/>
          <w:b/>
          <w:bCs/>
          <w:i/>
        </w:rPr>
        <w:t>.</w:t>
      </w:r>
    </w:p>
    <w:p w14:paraId="296110CE" w14:textId="77777777" w:rsidR="00ED2E49" w:rsidRPr="005F6465" w:rsidRDefault="00ED2E49" w:rsidP="00A2270B">
      <w:pPr>
        <w:pStyle w:val="ListParagraph"/>
        <w:numPr>
          <w:ilvl w:val="0"/>
          <w:numId w:val="13"/>
        </w:numPr>
        <w:tabs>
          <w:tab w:val="left" w:pos="360"/>
        </w:tabs>
        <w:spacing w:line="276" w:lineRule="auto"/>
        <w:ind w:left="634"/>
        <w:contextualSpacing w:val="0"/>
        <w:jc w:val="both"/>
        <w:rPr>
          <w:rFonts w:cs="Arial"/>
          <w:szCs w:val="24"/>
        </w:rPr>
      </w:pPr>
      <w:r w:rsidRPr="005F6465">
        <w:rPr>
          <w:rFonts w:cs="Arial"/>
          <w:szCs w:val="24"/>
        </w:rPr>
        <w:t xml:space="preserve">All general and sub-contractors must be actively licensed and bonded with the State of California. </w:t>
      </w:r>
    </w:p>
    <w:p w14:paraId="0BCE811C" w14:textId="00F90835" w:rsidR="00ED2E49" w:rsidRPr="005F6465" w:rsidRDefault="00ED2E49" w:rsidP="002A7455">
      <w:pPr>
        <w:pStyle w:val="ListParagraph"/>
        <w:numPr>
          <w:ilvl w:val="0"/>
          <w:numId w:val="13"/>
        </w:numPr>
        <w:tabs>
          <w:tab w:val="left" w:pos="360"/>
        </w:tabs>
        <w:spacing w:after="120" w:line="276" w:lineRule="auto"/>
        <w:contextualSpacing w:val="0"/>
        <w:jc w:val="both"/>
        <w:rPr>
          <w:rFonts w:cs="Arial"/>
          <w:szCs w:val="24"/>
        </w:rPr>
      </w:pPr>
      <w:r w:rsidRPr="005F6465">
        <w:rPr>
          <w:rFonts w:cs="Arial"/>
          <w:szCs w:val="24"/>
        </w:rPr>
        <w:lastRenderedPageBreak/>
        <w:t xml:space="preserve">All general and sub-contractors must have public liability insurance to the </w:t>
      </w:r>
      <w:r w:rsidR="00A34C75" w:rsidRPr="005F6465">
        <w:rPr>
          <w:rFonts w:cs="Arial"/>
          <w:szCs w:val="24"/>
        </w:rPr>
        <w:t>Lender’s</w:t>
      </w:r>
      <w:r w:rsidRPr="005F6465">
        <w:rPr>
          <w:rFonts w:cs="Arial"/>
          <w:szCs w:val="24"/>
        </w:rPr>
        <w:t xml:space="preserve"> required limits, </w:t>
      </w:r>
      <w:r w:rsidR="00A34C75" w:rsidRPr="005F6465">
        <w:rPr>
          <w:rFonts w:cs="Arial"/>
          <w:szCs w:val="24"/>
        </w:rPr>
        <w:t xml:space="preserve">and if applicable, </w:t>
      </w:r>
      <w:r w:rsidRPr="005F6465">
        <w:rPr>
          <w:rFonts w:cs="Arial"/>
          <w:szCs w:val="24"/>
        </w:rPr>
        <w:t xml:space="preserve">maintain Workers’ Compensation and Employer Liability insurance to the extent required by State Law. </w:t>
      </w:r>
    </w:p>
    <w:p w14:paraId="0C3BD396" w14:textId="77777777" w:rsidR="00ED2E49" w:rsidRPr="005F6465" w:rsidRDefault="00ED2E49" w:rsidP="002A7455">
      <w:pPr>
        <w:pStyle w:val="ListParagraph"/>
        <w:numPr>
          <w:ilvl w:val="0"/>
          <w:numId w:val="13"/>
        </w:numPr>
        <w:tabs>
          <w:tab w:val="left" w:pos="360"/>
        </w:tabs>
        <w:spacing w:after="120" w:line="276" w:lineRule="auto"/>
        <w:contextualSpacing w:val="0"/>
        <w:jc w:val="both"/>
        <w:rPr>
          <w:rFonts w:cs="Arial"/>
          <w:szCs w:val="24"/>
        </w:rPr>
      </w:pPr>
      <w:r w:rsidRPr="005F6465">
        <w:rPr>
          <w:rFonts w:cs="Arial"/>
          <w:szCs w:val="24"/>
        </w:rPr>
        <w:t xml:space="preserve">All general and sub-contractors must comply with CDBG federal and state regulations. </w:t>
      </w:r>
    </w:p>
    <w:p w14:paraId="6E30CEBF" w14:textId="77777777" w:rsidR="00ED2E49" w:rsidRPr="005F6465" w:rsidRDefault="00ED2E49" w:rsidP="002A7455">
      <w:pPr>
        <w:pStyle w:val="ListParagraph"/>
        <w:numPr>
          <w:ilvl w:val="0"/>
          <w:numId w:val="13"/>
        </w:numPr>
        <w:tabs>
          <w:tab w:val="left" w:pos="360"/>
        </w:tabs>
        <w:spacing w:after="120" w:line="276" w:lineRule="auto"/>
        <w:contextualSpacing w:val="0"/>
        <w:jc w:val="both"/>
        <w:rPr>
          <w:rFonts w:cs="Arial"/>
          <w:bCs/>
          <w:szCs w:val="24"/>
        </w:rPr>
      </w:pPr>
      <w:r w:rsidRPr="005F6465">
        <w:rPr>
          <w:rFonts w:cs="Arial"/>
          <w:szCs w:val="24"/>
        </w:rPr>
        <w:t>A Notice of Completion must be recorded with the County Recorder.</w:t>
      </w:r>
    </w:p>
    <w:p w14:paraId="02A8DAE0" w14:textId="77777777" w:rsidR="00ED2E49" w:rsidRPr="005F6465" w:rsidRDefault="00ED2E49" w:rsidP="002A7455">
      <w:pPr>
        <w:spacing w:after="120"/>
        <w:jc w:val="both"/>
      </w:pPr>
    </w:p>
    <w:p w14:paraId="1B845AE9" w14:textId="5AD39931" w:rsidR="00013DEB" w:rsidRPr="005F6465" w:rsidRDefault="00013DEB" w:rsidP="00F535D8">
      <w:pPr>
        <w:pStyle w:val="Heading1"/>
      </w:pPr>
      <w:bookmarkStart w:id="59" w:name="_Toc144225858"/>
      <w:r>
        <w:t>DISPUTE RESOLUTION/APPEALS PROCEDURE</w:t>
      </w:r>
      <w:bookmarkEnd w:id="59"/>
    </w:p>
    <w:p w14:paraId="5E26A4CB" w14:textId="47F04382" w:rsidR="0001041F" w:rsidRPr="005F6465" w:rsidRDefault="00E34221" w:rsidP="00413A6E">
      <w:pPr>
        <w:tabs>
          <w:tab w:val="left" w:pos="360"/>
        </w:tabs>
        <w:spacing w:line="360" w:lineRule="auto"/>
        <w:contextualSpacing/>
        <w:jc w:val="both"/>
        <w:rPr>
          <w:rFonts w:cs="Arial"/>
          <w:szCs w:val="24"/>
        </w:rPr>
      </w:pPr>
      <w:r w:rsidRPr="005F6465">
        <w:rPr>
          <w:rFonts w:cs="Arial"/>
          <w:szCs w:val="24"/>
        </w:rPr>
        <w:t>Any person/</w:t>
      </w:r>
      <w:r w:rsidR="00536053" w:rsidRPr="005F6465">
        <w:rPr>
          <w:rFonts w:cs="Arial"/>
          <w:szCs w:val="24"/>
        </w:rPr>
        <w:t xml:space="preserve">household </w:t>
      </w:r>
      <w:r w:rsidRPr="005F6465">
        <w:rPr>
          <w:rFonts w:cs="Arial"/>
          <w:szCs w:val="24"/>
        </w:rPr>
        <w:t xml:space="preserve">applying for a </w:t>
      </w:r>
      <w:r w:rsidR="0075653B">
        <w:rPr>
          <w:rFonts w:cs="Arial"/>
          <w:szCs w:val="24"/>
        </w:rPr>
        <w:t>R</w:t>
      </w:r>
      <w:r w:rsidR="0075653B" w:rsidRPr="005F6465">
        <w:rPr>
          <w:rFonts w:cs="Arial"/>
          <w:szCs w:val="24"/>
        </w:rPr>
        <w:t xml:space="preserve">ehabilitation </w:t>
      </w:r>
      <w:r w:rsidR="0075653B">
        <w:rPr>
          <w:rFonts w:cs="Arial"/>
          <w:szCs w:val="24"/>
        </w:rPr>
        <w:t>L</w:t>
      </w:r>
      <w:r w:rsidR="0075653B" w:rsidRPr="005F6465">
        <w:rPr>
          <w:rFonts w:cs="Arial"/>
          <w:szCs w:val="24"/>
        </w:rPr>
        <w:t xml:space="preserve">oan </w:t>
      </w:r>
      <w:r w:rsidRPr="005F6465">
        <w:rPr>
          <w:rFonts w:cs="Arial"/>
          <w:szCs w:val="24"/>
        </w:rPr>
        <w:t xml:space="preserve">through the CDBG program has </w:t>
      </w:r>
      <w:r w:rsidR="0001041F" w:rsidRPr="005F6465">
        <w:rPr>
          <w:rFonts w:cs="Arial"/>
          <w:szCs w:val="24"/>
        </w:rPr>
        <w:t>the right to appeal if their application is denied.</w:t>
      </w:r>
      <w:r w:rsidR="00672A35" w:rsidRPr="005F6465">
        <w:rPr>
          <w:rFonts w:cs="Arial"/>
          <w:szCs w:val="24"/>
        </w:rPr>
        <w:t xml:space="preserve"> </w:t>
      </w:r>
      <w:r w:rsidR="0001041F" w:rsidRPr="005F6465">
        <w:rPr>
          <w:rFonts w:cs="Arial"/>
          <w:szCs w:val="24"/>
        </w:rPr>
        <w:t>In addition, during pre</w:t>
      </w:r>
      <w:r w:rsidR="0001041F" w:rsidRPr="005F6465">
        <w:rPr>
          <w:rFonts w:cs="Arial"/>
          <w:szCs w:val="24"/>
        </w:rPr>
        <w:noBreakHyphen/>
        <w:t xml:space="preserve">construction, </w:t>
      </w:r>
      <w:r w:rsidR="00FB5E58" w:rsidRPr="005F6465">
        <w:rPr>
          <w:rFonts w:cs="Arial"/>
          <w:szCs w:val="24"/>
        </w:rPr>
        <w:t>construction,</w:t>
      </w:r>
      <w:r w:rsidR="0001041F" w:rsidRPr="005F6465">
        <w:rPr>
          <w:rFonts w:cs="Arial"/>
          <w:szCs w:val="24"/>
        </w:rPr>
        <w:t xml:space="preserve"> or post</w:t>
      </w:r>
      <w:r w:rsidR="0001041F" w:rsidRPr="005F6465">
        <w:rPr>
          <w:rFonts w:cs="Arial"/>
          <w:szCs w:val="24"/>
        </w:rPr>
        <w:noBreakHyphen/>
        <w:t xml:space="preserve">construction periods, the </w:t>
      </w:r>
      <w:r w:rsidR="00672A35" w:rsidRPr="005F6465">
        <w:rPr>
          <w:rFonts w:cs="Arial"/>
          <w:szCs w:val="24"/>
        </w:rPr>
        <w:t>Borrower</w:t>
      </w:r>
      <w:r w:rsidR="0001041F" w:rsidRPr="005F6465">
        <w:rPr>
          <w:rFonts w:cs="Arial"/>
          <w:szCs w:val="24"/>
        </w:rPr>
        <w:t xml:space="preserve"> has a similar right to have any disputes heard and resolved.</w:t>
      </w:r>
    </w:p>
    <w:p w14:paraId="0B8CEBCC" w14:textId="77777777" w:rsidR="0001041F" w:rsidRPr="005F6465" w:rsidRDefault="0001041F" w:rsidP="00413A6E">
      <w:pPr>
        <w:tabs>
          <w:tab w:val="left" w:pos="360"/>
        </w:tabs>
        <w:spacing w:line="360" w:lineRule="auto"/>
        <w:contextualSpacing/>
        <w:jc w:val="both"/>
        <w:rPr>
          <w:rFonts w:cs="Arial"/>
          <w:szCs w:val="24"/>
        </w:rPr>
      </w:pPr>
    </w:p>
    <w:p w14:paraId="383EA1BD" w14:textId="5C6791AC" w:rsidR="0001041F" w:rsidRPr="005F6465" w:rsidRDefault="0001041F" w:rsidP="00413A6E">
      <w:pPr>
        <w:tabs>
          <w:tab w:val="left" w:pos="360"/>
        </w:tabs>
        <w:spacing w:line="360" w:lineRule="auto"/>
        <w:contextualSpacing/>
        <w:jc w:val="both"/>
        <w:rPr>
          <w:rFonts w:cs="Arial"/>
        </w:rPr>
      </w:pPr>
      <w:r w:rsidRPr="1B74AB0F">
        <w:rPr>
          <w:rFonts w:cs="Arial"/>
        </w:rPr>
        <w:t xml:space="preserve">Rehabilitation program representatives are primarily responsible to </w:t>
      </w:r>
      <w:r w:rsidR="009D3856">
        <w:rPr>
          <w:rFonts w:cs="Arial"/>
        </w:rPr>
        <w:t>ensure</w:t>
      </w:r>
      <w:r w:rsidR="009D3856" w:rsidRPr="1B74AB0F">
        <w:rPr>
          <w:rFonts w:cs="Arial"/>
        </w:rPr>
        <w:t xml:space="preserve"> </w:t>
      </w:r>
      <w:r w:rsidRPr="1B74AB0F">
        <w:rPr>
          <w:rFonts w:cs="Arial"/>
        </w:rPr>
        <w:t>that the program is implemented in compliance with state and federal regulations in a timely and responsible manner.</w:t>
      </w:r>
      <w:r w:rsidR="00672A35" w:rsidRPr="1B74AB0F">
        <w:rPr>
          <w:rFonts w:cs="Arial"/>
        </w:rPr>
        <w:t xml:space="preserve"> </w:t>
      </w:r>
      <w:r w:rsidRPr="1B74AB0F">
        <w:rPr>
          <w:rFonts w:cs="Arial"/>
        </w:rPr>
        <w:t>This includes developing accurate and professional files, work write-ups and contract documents.</w:t>
      </w:r>
      <w:r w:rsidR="00672A35" w:rsidRPr="1B74AB0F">
        <w:rPr>
          <w:rFonts w:cs="Arial"/>
        </w:rPr>
        <w:t xml:space="preserve"> </w:t>
      </w:r>
      <w:r w:rsidRPr="1B74AB0F">
        <w:rPr>
          <w:rFonts w:cs="Arial"/>
        </w:rPr>
        <w:t xml:space="preserve">Program representatives attend the meeting between the homeowner and the contractor when the contract documents are </w:t>
      </w:r>
      <w:r w:rsidR="008B783C" w:rsidRPr="1B74AB0F">
        <w:rPr>
          <w:rFonts w:cs="Arial"/>
        </w:rPr>
        <w:t>signed and</w:t>
      </w:r>
      <w:r w:rsidRPr="1B74AB0F">
        <w:rPr>
          <w:rFonts w:cs="Arial"/>
        </w:rPr>
        <w:t xml:space="preserve"> facilitate in the clarification and/or corrections of proposed </w:t>
      </w:r>
      <w:r w:rsidR="008B783C" w:rsidRPr="1B74AB0F">
        <w:rPr>
          <w:rFonts w:cs="Arial"/>
        </w:rPr>
        <w:t>work,</w:t>
      </w:r>
      <w:r w:rsidRPr="1B74AB0F">
        <w:rPr>
          <w:rFonts w:cs="Arial"/>
        </w:rPr>
        <w:t xml:space="preserve"> so a clear understanding is established between both parties.</w:t>
      </w:r>
      <w:r w:rsidR="00A03875">
        <w:rPr>
          <w:rFonts w:cs="Arial"/>
        </w:rPr>
        <w:t xml:space="preserve">  </w:t>
      </w:r>
      <w:r w:rsidR="00AF2D86">
        <w:rPr>
          <w:rFonts w:cs="Arial"/>
        </w:rPr>
        <w:t xml:space="preserve">Lender will </w:t>
      </w:r>
      <w:r w:rsidR="006F7C24">
        <w:rPr>
          <w:rFonts w:cs="Arial"/>
        </w:rPr>
        <w:t xml:space="preserve">make every effort to provide language assistance for </w:t>
      </w:r>
      <w:r w:rsidR="00A94520">
        <w:rPr>
          <w:rFonts w:cs="Arial"/>
        </w:rPr>
        <w:t>non-English</w:t>
      </w:r>
      <w:r w:rsidR="006F7C24">
        <w:rPr>
          <w:rFonts w:cs="Arial"/>
        </w:rPr>
        <w:t xml:space="preserve"> speakers at </w:t>
      </w:r>
      <w:r w:rsidR="00474609">
        <w:rPr>
          <w:rFonts w:cs="Arial"/>
        </w:rPr>
        <w:t>contract signing.</w:t>
      </w:r>
    </w:p>
    <w:p w14:paraId="55CFA514" w14:textId="77777777" w:rsidR="0001041F" w:rsidRPr="005F6465" w:rsidRDefault="0001041F" w:rsidP="00413A6E">
      <w:pPr>
        <w:tabs>
          <w:tab w:val="left" w:pos="360"/>
        </w:tabs>
        <w:spacing w:line="360" w:lineRule="auto"/>
        <w:contextualSpacing/>
        <w:jc w:val="both"/>
        <w:rPr>
          <w:rFonts w:cs="Arial"/>
          <w:szCs w:val="24"/>
        </w:rPr>
      </w:pPr>
    </w:p>
    <w:p w14:paraId="19FCCCCE" w14:textId="62554316" w:rsidR="0001041F" w:rsidRPr="005F6465" w:rsidRDefault="0001041F" w:rsidP="00413A6E">
      <w:pPr>
        <w:tabs>
          <w:tab w:val="left" w:pos="360"/>
        </w:tabs>
        <w:spacing w:line="360" w:lineRule="auto"/>
        <w:contextualSpacing/>
        <w:jc w:val="both"/>
        <w:rPr>
          <w:rFonts w:cs="Arial"/>
          <w:szCs w:val="24"/>
        </w:rPr>
      </w:pPr>
      <w:r w:rsidRPr="005F6465">
        <w:rPr>
          <w:rFonts w:cs="Arial"/>
          <w:szCs w:val="24"/>
        </w:rPr>
        <w:t>During and after completion of construction, the contractor's work is monitored for code compliance by the Lender</w:t>
      </w:r>
      <w:r w:rsidR="0075653B">
        <w:rPr>
          <w:rFonts w:cs="Arial"/>
          <w:szCs w:val="24"/>
        </w:rPr>
        <w:t>’s</w:t>
      </w:r>
      <w:r w:rsidRPr="005F6465">
        <w:rPr>
          <w:rFonts w:cs="Arial"/>
          <w:szCs w:val="24"/>
        </w:rPr>
        <w:t xml:space="preserve"> Building Inspector and for quality by the Housing Rehabilitation Inspector.</w:t>
      </w:r>
      <w:r w:rsidR="00672A35" w:rsidRPr="005F6465">
        <w:rPr>
          <w:rFonts w:cs="Arial"/>
          <w:szCs w:val="24"/>
        </w:rPr>
        <w:t xml:space="preserve"> </w:t>
      </w:r>
    </w:p>
    <w:p w14:paraId="3E1365B3" w14:textId="77777777" w:rsidR="00AF10BE" w:rsidRDefault="00AF10BE" w:rsidP="00413A6E">
      <w:pPr>
        <w:tabs>
          <w:tab w:val="left" w:pos="360"/>
        </w:tabs>
        <w:spacing w:line="360" w:lineRule="auto"/>
        <w:contextualSpacing/>
        <w:jc w:val="both"/>
        <w:rPr>
          <w:rFonts w:cs="Arial"/>
          <w:szCs w:val="24"/>
        </w:rPr>
      </w:pPr>
    </w:p>
    <w:p w14:paraId="31910F23" w14:textId="5706E1DB" w:rsidR="0001041F" w:rsidRPr="005F6465" w:rsidRDefault="006D2B59" w:rsidP="00413A6E">
      <w:pPr>
        <w:tabs>
          <w:tab w:val="left" w:pos="360"/>
        </w:tabs>
        <w:spacing w:line="360" w:lineRule="auto"/>
        <w:contextualSpacing/>
        <w:jc w:val="both"/>
        <w:rPr>
          <w:rFonts w:cs="Arial"/>
          <w:szCs w:val="24"/>
        </w:rPr>
      </w:pPr>
      <w:r w:rsidRPr="005F6465">
        <w:rPr>
          <w:rFonts w:cs="Arial"/>
          <w:szCs w:val="24"/>
        </w:rPr>
        <w:t>T</w:t>
      </w:r>
      <w:r w:rsidR="0001041F" w:rsidRPr="005F6465">
        <w:rPr>
          <w:rFonts w:cs="Arial"/>
          <w:szCs w:val="24"/>
        </w:rPr>
        <w:t>he contractual obligation for rehabilitation is ultimately between the contractor and the homeowner.</w:t>
      </w:r>
      <w:r w:rsidR="00672A35" w:rsidRPr="005F6465">
        <w:rPr>
          <w:rFonts w:cs="Arial"/>
          <w:szCs w:val="24"/>
        </w:rPr>
        <w:t xml:space="preserve"> </w:t>
      </w:r>
      <w:r w:rsidR="0001041F" w:rsidRPr="005F6465">
        <w:rPr>
          <w:rFonts w:cs="Arial"/>
          <w:szCs w:val="24"/>
        </w:rPr>
        <w:t xml:space="preserve">If a situation occurs where the two parties are in conflict, the following procedure will occur: </w:t>
      </w:r>
    </w:p>
    <w:p w14:paraId="280771F6" w14:textId="77777777" w:rsidR="006D2B59" w:rsidRPr="005F6465" w:rsidRDefault="006D2B59" w:rsidP="00413A6E">
      <w:pPr>
        <w:tabs>
          <w:tab w:val="left" w:pos="360"/>
        </w:tabs>
        <w:spacing w:line="360" w:lineRule="auto"/>
        <w:contextualSpacing/>
        <w:jc w:val="both"/>
        <w:rPr>
          <w:rFonts w:cs="Arial"/>
          <w:szCs w:val="24"/>
        </w:rPr>
      </w:pPr>
    </w:p>
    <w:p w14:paraId="54847506" w14:textId="4AC88C2B" w:rsidR="0001041F" w:rsidRPr="005F6465" w:rsidRDefault="0001041F" w:rsidP="00413A6E">
      <w:pPr>
        <w:tabs>
          <w:tab w:val="left" w:pos="360"/>
        </w:tabs>
        <w:spacing w:line="360" w:lineRule="auto"/>
        <w:contextualSpacing/>
        <w:jc w:val="both"/>
        <w:rPr>
          <w:rFonts w:cs="Arial"/>
          <w:szCs w:val="24"/>
        </w:rPr>
      </w:pPr>
      <w:r w:rsidRPr="005F6465">
        <w:rPr>
          <w:rFonts w:cs="Arial"/>
          <w:szCs w:val="24"/>
        </w:rPr>
        <w:lastRenderedPageBreak/>
        <w:t>Before any intervention occurs, the homeowner or contractor shall communicate perceived problems or complaints directly to the other party.</w:t>
      </w:r>
      <w:r w:rsidR="00672A35" w:rsidRPr="005F6465">
        <w:rPr>
          <w:rFonts w:cs="Arial"/>
          <w:szCs w:val="24"/>
        </w:rPr>
        <w:t xml:space="preserve"> </w:t>
      </w:r>
      <w:r w:rsidR="00DD4643" w:rsidRPr="005F6465">
        <w:rPr>
          <w:rFonts w:cs="Arial"/>
          <w:szCs w:val="24"/>
        </w:rPr>
        <w:t>To</w:t>
      </w:r>
      <w:r w:rsidRPr="005F6465">
        <w:rPr>
          <w:rFonts w:cs="Arial"/>
          <w:szCs w:val="24"/>
        </w:rPr>
        <w:t xml:space="preserve"> resolve the differences, each will give the other an opportunity to respond or correct the problem.</w:t>
      </w:r>
    </w:p>
    <w:p w14:paraId="788A4CA1" w14:textId="77777777" w:rsidR="0001041F" w:rsidRPr="005F6465" w:rsidRDefault="0001041F" w:rsidP="00413A6E">
      <w:pPr>
        <w:tabs>
          <w:tab w:val="left" w:pos="360"/>
        </w:tabs>
        <w:spacing w:line="360" w:lineRule="auto"/>
        <w:contextualSpacing/>
        <w:jc w:val="both"/>
        <w:rPr>
          <w:rFonts w:cs="Arial"/>
          <w:szCs w:val="24"/>
        </w:rPr>
      </w:pPr>
    </w:p>
    <w:p w14:paraId="3B89798D" w14:textId="471F927D" w:rsidR="006D2B59" w:rsidRPr="005F6465" w:rsidRDefault="0001041F" w:rsidP="00413A6E">
      <w:pPr>
        <w:tabs>
          <w:tab w:val="left" w:pos="360"/>
        </w:tabs>
        <w:spacing w:line="360" w:lineRule="auto"/>
        <w:contextualSpacing/>
        <w:jc w:val="both"/>
        <w:rPr>
          <w:rFonts w:cs="Arial"/>
        </w:rPr>
      </w:pPr>
      <w:r w:rsidRPr="15905A89">
        <w:rPr>
          <w:rFonts w:cs="Arial"/>
        </w:rPr>
        <w:t xml:space="preserve">If the </w:t>
      </w:r>
      <w:r w:rsidR="00291794" w:rsidRPr="15905A89">
        <w:rPr>
          <w:rFonts w:cs="Arial"/>
        </w:rPr>
        <w:t>first</w:t>
      </w:r>
      <w:r w:rsidRPr="15905A89">
        <w:rPr>
          <w:rFonts w:cs="Arial"/>
        </w:rPr>
        <w:t xml:space="preserve"> attempt fails, the homeowner or contractor may ask the </w:t>
      </w:r>
      <w:r w:rsidR="00BE470C" w:rsidRPr="15905A89">
        <w:rPr>
          <w:rFonts w:cs="Arial"/>
          <w:i/>
          <w:color w:val="A50021"/>
        </w:rPr>
        <w:t>Program Representativ</w:t>
      </w:r>
      <w:r w:rsidR="00BE470C" w:rsidRPr="15905A89">
        <w:rPr>
          <w:rFonts w:cs="Arial"/>
          <w:color w:val="A50021"/>
        </w:rPr>
        <w:t>e</w:t>
      </w:r>
      <w:r w:rsidRPr="15905A89">
        <w:rPr>
          <w:rFonts w:cs="Arial"/>
          <w:color w:val="A50021"/>
        </w:rPr>
        <w:t xml:space="preserve"> </w:t>
      </w:r>
      <w:r w:rsidRPr="15905A89">
        <w:rPr>
          <w:rFonts w:cs="Arial"/>
          <w:i/>
          <w:color w:val="A50021"/>
        </w:rPr>
        <w:t>or designee</w:t>
      </w:r>
      <w:r w:rsidRPr="15905A89">
        <w:rPr>
          <w:rFonts w:cs="Arial"/>
          <w:color w:val="A50021"/>
        </w:rPr>
        <w:t xml:space="preserve"> </w:t>
      </w:r>
      <w:r w:rsidRPr="15905A89">
        <w:rPr>
          <w:rFonts w:cs="Arial"/>
        </w:rPr>
        <w:t>to informally intervene.</w:t>
      </w:r>
      <w:r w:rsidR="00672A35" w:rsidRPr="15905A89">
        <w:rPr>
          <w:rFonts w:cs="Arial"/>
        </w:rPr>
        <w:t xml:space="preserve"> </w:t>
      </w:r>
      <w:r w:rsidRPr="15905A89">
        <w:rPr>
          <w:rFonts w:cs="Arial"/>
        </w:rPr>
        <w:t>This intervention might include telephone call(s) to the contractor or homeowner, meeting(s) at the job site or in the office, or other actions as seem appropriate, including such things as the establishment of written working guidelines, or other post-contractual agreement.</w:t>
      </w:r>
    </w:p>
    <w:p w14:paraId="03D4DFAC" w14:textId="77777777" w:rsidR="006D2B59" w:rsidRPr="005F6465" w:rsidRDefault="006D2B59" w:rsidP="00413A6E">
      <w:pPr>
        <w:tabs>
          <w:tab w:val="left" w:pos="360"/>
        </w:tabs>
        <w:spacing w:line="360" w:lineRule="auto"/>
        <w:contextualSpacing/>
        <w:jc w:val="both"/>
        <w:rPr>
          <w:rFonts w:cs="Arial"/>
          <w:szCs w:val="24"/>
        </w:rPr>
      </w:pPr>
    </w:p>
    <w:p w14:paraId="0602D813" w14:textId="7E83DE96" w:rsidR="0001041F" w:rsidRPr="005F6465" w:rsidRDefault="0001041F" w:rsidP="00413A6E">
      <w:pPr>
        <w:tabs>
          <w:tab w:val="left" w:pos="360"/>
        </w:tabs>
        <w:spacing w:line="360" w:lineRule="auto"/>
        <w:contextualSpacing/>
        <w:jc w:val="both"/>
        <w:rPr>
          <w:rFonts w:cs="Arial"/>
        </w:rPr>
      </w:pPr>
      <w:r w:rsidRPr="1B74AB0F">
        <w:rPr>
          <w:rFonts w:cs="Arial"/>
        </w:rPr>
        <w:t xml:space="preserve">If the </w:t>
      </w:r>
      <w:r w:rsidR="00BE470C" w:rsidRPr="1B74AB0F">
        <w:rPr>
          <w:rFonts w:cs="Arial"/>
          <w:i/>
          <w:iCs/>
          <w:color w:val="A50021"/>
        </w:rPr>
        <w:t>Program Representative</w:t>
      </w:r>
      <w:r w:rsidRPr="1B74AB0F">
        <w:rPr>
          <w:rFonts w:cs="Arial"/>
          <w:color w:val="A50021"/>
        </w:rPr>
        <w:t xml:space="preserve"> </w:t>
      </w:r>
      <w:r w:rsidRPr="1B74AB0F">
        <w:rPr>
          <w:rFonts w:cs="Arial"/>
          <w:i/>
          <w:iCs/>
          <w:color w:val="A50021"/>
        </w:rPr>
        <w:t>or designee</w:t>
      </w:r>
      <w:r w:rsidRPr="1B74AB0F">
        <w:rPr>
          <w:rFonts w:cs="Arial"/>
          <w:color w:val="A50021"/>
        </w:rPr>
        <w:t xml:space="preserve"> </w:t>
      </w:r>
      <w:r w:rsidRPr="1B74AB0F">
        <w:rPr>
          <w:rFonts w:cs="Arial"/>
        </w:rPr>
        <w:t>is unable to satisfactorily resolve the homeowner-contractor differences, the homeowner, contractor, or program representative</w:t>
      </w:r>
      <w:r w:rsidR="5B113140" w:rsidRPr="1B74AB0F">
        <w:rPr>
          <w:rFonts w:cs="Arial"/>
        </w:rPr>
        <w:t xml:space="preserve"> </w:t>
      </w:r>
      <w:r w:rsidRPr="1B74AB0F">
        <w:rPr>
          <w:rFonts w:cs="Arial"/>
        </w:rPr>
        <w:t xml:space="preserve">will contact </w:t>
      </w:r>
      <w:r w:rsidR="000B0C14" w:rsidRPr="1B74AB0F">
        <w:rPr>
          <w:rFonts w:cs="Arial"/>
        </w:rPr>
        <w:t>HCD</w:t>
      </w:r>
      <w:r w:rsidRPr="1B74AB0F">
        <w:rPr>
          <w:rFonts w:cs="Arial"/>
        </w:rPr>
        <w:t xml:space="preserve"> detailing the problem.</w:t>
      </w:r>
      <w:r w:rsidR="00672A35" w:rsidRPr="1B74AB0F">
        <w:rPr>
          <w:rFonts w:cs="Arial"/>
        </w:rPr>
        <w:t xml:space="preserve"> </w:t>
      </w:r>
      <w:r w:rsidRPr="1B74AB0F">
        <w:rPr>
          <w:rFonts w:cs="Arial"/>
        </w:rPr>
        <w:t>In cases of building code compliance or questions of construction quality, the building inspector might also be contacted.</w:t>
      </w:r>
    </w:p>
    <w:p w14:paraId="6727A706" w14:textId="7E37416B" w:rsidR="00536650" w:rsidRPr="005F6465" w:rsidRDefault="00536650" w:rsidP="00413A6E">
      <w:pPr>
        <w:tabs>
          <w:tab w:val="left" w:pos="360"/>
        </w:tabs>
        <w:spacing w:line="360" w:lineRule="auto"/>
        <w:contextualSpacing/>
        <w:jc w:val="both"/>
        <w:rPr>
          <w:rFonts w:cs="Arial"/>
          <w:szCs w:val="24"/>
        </w:rPr>
      </w:pPr>
    </w:p>
    <w:p w14:paraId="7BA92B5F" w14:textId="34E7D96E" w:rsidR="0001041F" w:rsidRPr="005F6465" w:rsidRDefault="0001041F" w:rsidP="00413A6E">
      <w:pPr>
        <w:tabs>
          <w:tab w:val="left" w:pos="360"/>
        </w:tabs>
        <w:spacing w:line="360" w:lineRule="auto"/>
        <w:contextualSpacing/>
        <w:jc w:val="both"/>
        <w:rPr>
          <w:rFonts w:cs="Arial"/>
        </w:rPr>
      </w:pPr>
      <w:r w:rsidRPr="1B74AB0F">
        <w:rPr>
          <w:rFonts w:cs="Arial"/>
        </w:rPr>
        <w:t xml:space="preserve">Any </w:t>
      </w:r>
      <w:r w:rsidR="0A0DF769" w:rsidRPr="15905A89">
        <w:rPr>
          <w:rFonts w:cs="Arial"/>
        </w:rPr>
        <w:t>dispute</w:t>
      </w:r>
      <w:r w:rsidRPr="1B74AB0F">
        <w:rPr>
          <w:rFonts w:cs="Arial"/>
        </w:rPr>
        <w:t xml:space="preserve"> between the parties that cannot be settled through the informal intervention process outlined above </w:t>
      </w:r>
      <w:r w:rsidR="46112D4D" w:rsidRPr="15905A89">
        <w:rPr>
          <w:rFonts w:cs="Arial"/>
        </w:rPr>
        <w:t>shall be subject to the termination or arbitration clauses</w:t>
      </w:r>
      <w:r w:rsidR="008474A0">
        <w:rPr>
          <w:rFonts w:cs="Arial"/>
        </w:rPr>
        <w:t xml:space="preserve"> in </w:t>
      </w:r>
      <w:r w:rsidR="46112D4D" w:rsidRPr="15905A89">
        <w:rPr>
          <w:rFonts w:cs="Arial"/>
        </w:rPr>
        <w:t>the contract, as applicable.</w:t>
      </w:r>
      <w:r w:rsidR="1259F36D" w:rsidRPr="15905A89">
        <w:rPr>
          <w:rFonts w:cs="Arial"/>
        </w:rPr>
        <w:t xml:space="preserve"> </w:t>
      </w:r>
      <w:r w:rsidR="2BB7B5CF" w:rsidRPr="15905A89">
        <w:rPr>
          <w:rFonts w:cs="Arial"/>
        </w:rPr>
        <w:t xml:space="preserve">Having the </w:t>
      </w:r>
      <w:r w:rsidR="2BCA364A" w:rsidRPr="15905A89">
        <w:rPr>
          <w:rFonts w:cs="Arial"/>
        </w:rPr>
        <w:t>L</w:t>
      </w:r>
      <w:r w:rsidR="2BB7B5CF" w:rsidRPr="15905A89">
        <w:rPr>
          <w:rFonts w:cs="Arial"/>
        </w:rPr>
        <w:t xml:space="preserve">ender as a party to the contract, allows the </w:t>
      </w:r>
      <w:r w:rsidR="7FD8B160" w:rsidRPr="15905A89">
        <w:rPr>
          <w:rFonts w:cs="Arial"/>
        </w:rPr>
        <w:t>L</w:t>
      </w:r>
      <w:r w:rsidR="2BB7B5CF" w:rsidRPr="15905A89">
        <w:rPr>
          <w:rFonts w:cs="Arial"/>
        </w:rPr>
        <w:t xml:space="preserve">ender to bear costs associated with arbitration or dispute resolution on behalf of the homeowner. </w:t>
      </w:r>
    </w:p>
    <w:p w14:paraId="0C7AF3E5" w14:textId="09F7FFAE" w:rsidR="15905A89" w:rsidRDefault="15905A89" w:rsidP="00413A6E">
      <w:pPr>
        <w:tabs>
          <w:tab w:val="left" w:pos="360"/>
        </w:tabs>
        <w:spacing w:line="360" w:lineRule="auto"/>
        <w:contextualSpacing/>
        <w:jc w:val="both"/>
        <w:rPr>
          <w:rFonts w:cs="Arial"/>
        </w:rPr>
      </w:pPr>
    </w:p>
    <w:p w14:paraId="23F1DDAA" w14:textId="0A67E7CF" w:rsidR="0001041F" w:rsidRPr="00CE298E" w:rsidRDefault="4030249B" w:rsidP="00413A6E">
      <w:pPr>
        <w:tabs>
          <w:tab w:val="left" w:pos="360"/>
        </w:tabs>
        <w:spacing w:line="360" w:lineRule="auto"/>
        <w:contextualSpacing/>
        <w:jc w:val="both"/>
        <w:rPr>
          <w:rFonts w:cs="Arial"/>
          <w:b/>
          <w:bCs/>
          <w:color w:val="C00000"/>
        </w:rPr>
      </w:pPr>
      <w:r w:rsidRPr="00CE298E">
        <w:rPr>
          <w:rFonts w:cs="Arial"/>
          <w:b/>
          <w:bCs/>
          <w:color w:val="C00000"/>
        </w:rPr>
        <w:t>TA: Grante</w:t>
      </w:r>
      <w:r w:rsidR="100E017C" w:rsidRPr="00CE298E">
        <w:rPr>
          <w:rFonts w:cs="Arial"/>
          <w:b/>
          <w:bCs/>
          <w:color w:val="C00000"/>
        </w:rPr>
        <w:t>e</w:t>
      </w:r>
      <w:r w:rsidRPr="00CE298E">
        <w:rPr>
          <w:rFonts w:cs="Arial"/>
          <w:b/>
          <w:bCs/>
          <w:color w:val="C00000"/>
        </w:rPr>
        <w:t>s should ensure that their complaint/dispute process is consistent with their contract language.  Grantees should also ref</w:t>
      </w:r>
      <w:r w:rsidR="54464815" w:rsidRPr="00CE298E">
        <w:rPr>
          <w:rFonts w:cs="Arial"/>
          <w:b/>
          <w:bCs/>
          <w:color w:val="C00000"/>
        </w:rPr>
        <w:t>er to Appendix B: Equity and Belonging Toolkit for best practices in the equitable management of contracts.</w:t>
      </w:r>
    </w:p>
    <w:p w14:paraId="1AD7E781" w14:textId="2BC68A4F" w:rsidR="007A308E" w:rsidRPr="005F6465" w:rsidRDefault="007A308E" w:rsidP="00413A6E">
      <w:pPr>
        <w:tabs>
          <w:tab w:val="left" w:pos="360"/>
        </w:tabs>
        <w:spacing w:line="360" w:lineRule="auto"/>
        <w:contextualSpacing/>
        <w:jc w:val="both"/>
        <w:rPr>
          <w:rFonts w:cs="Arial"/>
        </w:rPr>
      </w:pPr>
    </w:p>
    <w:p w14:paraId="2AFF7826" w14:textId="3C1DB8B2" w:rsidR="007A308E" w:rsidRPr="005F6465" w:rsidRDefault="007A308E" w:rsidP="00413A6E">
      <w:pPr>
        <w:tabs>
          <w:tab w:val="left" w:pos="360"/>
        </w:tabs>
        <w:spacing w:line="360" w:lineRule="auto"/>
        <w:contextualSpacing/>
        <w:jc w:val="both"/>
        <w:rPr>
          <w:rFonts w:cs="Arial"/>
        </w:rPr>
      </w:pPr>
      <w:r>
        <w:rPr>
          <w:rFonts w:cs="Arial"/>
        </w:rPr>
        <w:t>Additionally,</w:t>
      </w:r>
      <w:r w:rsidRPr="1B74AB0F">
        <w:rPr>
          <w:rFonts w:cs="Arial"/>
        </w:rPr>
        <w:t xml:space="preserve"> homeowner</w:t>
      </w:r>
      <w:r>
        <w:rPr>
          <w:rFonts w:cs="Arial"/>
        </w:rPr>
        <w:t>s</w:t>
      </w:r>
      <w:r w:rsidRPr="1B74AB0F">
        <w:rPr>
          <w:rFonts w:cs="Arial"/>
        </w:rPr>
        <w:t xml:space="preserve"> </w:t>
      </w:r>
      <w:r>
        <w:rPr>
          <w:rFonts w:cs="Arial"/>
        </w:rPr>
        <w:t>may choose to pursue other</w:t>
      </w:r>
      <w:r w:rsidRPr="1B74AB0F">
        <w:rPr>
          <w:rFonts w:cs="Arial"/>
        </w:rPr>
        <w:t xml:space="preserve"> options which </w:t>
      </w:r>
      <w:r>
        <w:rPr>
          <w:rFonts w:cs="Arial"/>
        </w:rPr>
        <w:t>include</w:t>
      </w:r>
      <w:r w:rsidRPr="1B74AB0F">
        <w:rPr>
          <w:rFonts w:cs="Arial"/>
        </w:rPr>
        <w:t xml:space="preserve"> contacting the Contractors State Licensing Board and submitting a complaint.</w:t>
      </w:r>
    </w:p>
    <w:p w14:paraId="5203281C" w14:textId="77777777" w:rsidR="0001041F" w:rsidRPr="005F6465" w:rsidRDefault="0001041F" w:rsidP="00413A6E">
      <w:pPr>
        <w:tabs>
          <w:tab w:val="left" w:pos="360"/>
        </w:tabs>
        <w:spacing w:line="360" w:lineRule="auto"/>
        <w:contextualSpacing/>
        <w:jc w:val="both"/>
        <w:rPr>
          <w:rFonts w:cs="Arial"/>
          <w:szCs w:val="24"/>
        </w:rPr>
      </w:pPr>
    </w:p>
    <w:p w14:paraId="4D4CD429" w14:textId="073F0C82" w:rsidR="000A48C2" w:rsidRPr="005F6465" w:rsidRDefault="00360636" w:rsidP="00F535D8">
      <w:pPr>
        <w:pStyle w:val="Heading1"/>
      </w:pPr>
      <w:bookmarkStart w:id="60" w:name="_Toc144225859"/>
      <w:r w:rsidRPr="005F6465">
        <w:lastRenderedPageBreak/>
        <w:t>S</w:t>
      </w:r>
      <w:r w:rsidR="00CD06BC" w:rsidRPr="005F6465">
        <w:t>WEAT EQUITY</w:t>
      </w:r>
      <w:bookmarkEnd w:id="60"/>
    </w:p>
    <w:p w14:paraId="5B263A9C" w14:textId="77777777" w:rsidR="00CD06BC" w:rsidRPr="005F6465" w:rsidRDefault="00CD06BC" w:rsidP="00413A6E">
      <w:pPr>
        <w:tabs>
          <w:tab w:val="left" w:pos="360"/>
        </w:tabs>
        <w:spacing w:line="360" w:lineRule="auto"/>
        <w:contextualSpacing/>
        <w:jc w:val="both"/>
        <w:rPr>
          <w:rFonts w:cs="Arial"/>
          <w:szCs w:val="24"/>
        </w:rPr>
      </w:pPr>
      <w:r w:rsidRPr="005F6465">
        <w:rPr>
          <w:rFonts w:cs="Arial"/>
          <w:szCs w:val="24"/>
        </w:rPr>
        <w:t xml:space="preserve">Participants who wish to perform sweat equity must obtain approval from the general contractor and sign a written commitment itemizing the work they will perform, a time schedule for completion and a dollar value of the contribution. </w:t>
      </w:r>
    </w:p>
    <w:p w14:paraId="64A363A9" w14:textId="77777777" w:rsidR="00CD06BC" w:rsidRPr="005F6465" w:rsidRDefault="00CD06BC" w:rsidP="00413A6E">
      <w:pPr>
        <w:tabs>
          <w:tab w:val="left" w:pos="360"/>
        </w:tabs>
        <w:spacing w:line="360" w:lineRule="auto"/>
        <w:contextualSpacing/>
        <w:jc w:val="both"/>
        <w:rPr>
          <w:rFonts w:cs="Arial"/>
          <w:szCs w:val="24"/>
        </w:rPr>
      </w:pPr>
    </w:p>
    <w:p w14:paraId="6B33474C" w14:textId="77777777" w:rsidR="00CD06BC" w:rsidRPr="005F6465" w:rsidRDefault="00CD06BC" w:rsidP="00413A6E">
      <w:pPr>
        <w:tabs>
          <w:tab w:val="left" w:pos="360"/>
        </w:tabs>
        <w:spacing w:line="360" w:lineRule="auto"/>
        <w:contextualSpacing/>
        <w:jc w:val="both"/>
        <w:rPr>
          <w:rFonts w:cs="Arial"/>
          <w:szCs w:val="24"/>
        </w:rPr>
      </w:pPr>
      <w:r w:rsidRPr="005F6465">
        <w:rPr>
          <w:rFonts w:cs="Arial"/>
          <w:szCs w:val="24"/>
        </w:rPr>
        <w:t>Owners that contribute sweat equity that involves painting will not participate in activities that include the abatement or mitigation of lead paint hazards without first being trained on Safe Work Practices as required by HUD and provide documentation of such in the project file.</w:t>
      </w:r>
    </w:p>
    <w:p w14:paraId="294326F2" w14:textId="77777777" w:rsidR="00CD06BC" w:rsidRPr="005F6465" w:rsidRDefault="00CD06BC" w:rsidP="00413A6E">
      <w:pPr>
        <w:jc w:val="both"/>
      </w:pPr>
    </w:p>
    <w:p w14:paraId="78BF9426" w14:textId="3B21A6D7" w:rsidR="00CD06BC" w:rsidRPr="005F6465" w:rsidRDefault="00CD06BC" w:rsidP="00F535D8">
      <w:pPr>
        <w:pStyle w:val="Heading1"/>
      </w:pPr>
      <w:bookmarkStart w:id="61" w:name="_Toc144225860"/>
      <w:r w:rsidRPr="005F6465">
        <w:t>AMENDMENTS</w:t>
      </w:r>
      <w:bookmarkEnd w:id="61"/>
    </w:p>
    <w:p w14:paraId="68A3812B" w14:textId="4B2BEE4F" w:rsidR="00CD06BC" w:rsidRPr="005F6465" w:rsidRDefault="00CD06BC" w:rsidP="00413A6E">
      <w:pPr>
        <w:tabs>
          <w:tab w:val="left" w:pos="360"/>
        </w:tabs>
        <w:spacing w:line="360" w:lineRule="auto"/>
        <w:contextualSpacing/>
        <w:jc w:val="both"/>
        <w:rPr>
          <w:rFonts w:cs="Arial"/>
          <w:szCs w:val="24"/>
        </w:rPr>
      </w:pPr>
      <w:r w:rsidRPr="005F6465">
        <w:rPr>
          <w:rFonts w:cs="Arial"/>
          <w:szCs w:val="24"/>
        </w:rPr>
        <w:t xml:space="preserve">Amendments to these Guidelines may be made by the </w:t>
      </w:r>
      <w:r w:rsidR="005B5637" w:rsidRPr="005F6465">
        <w:rPr>
          <w:rFonts w:cs="Arial"/>
          <w:szCs w:val="24"/>
        </w:rPr>
        <w:t>Lender</w:t>
      </w:r>
      <w:r w:rsidRPr="005F6465">
        <w:rPr>
          <w:rFonts w:cs="Arial"/>
          <w:szCs w:val="24"/>
        </w:rPr>
        <w:t>.</w:t>
      </w:r>
    </w:p>
    <w:p w14:paraId="639F4921" w14:textId="77777777" w:rsidR="00CD06BC" w:rsidRPr="005F6465" w:rsidRDefault="00CD06BC" w:rsidP="00413A6E">
      <w:pPr>
        <w:jc w:val="both"/>
      </w:pPr>
    </w:p>
    <w:p w14:paraId="70C55026" w14:textId="0D9442DF" w:rsidR="00CD06BC" w:rsidRPr="005F6465" w:rsidRDefault="004A0368" w:rsidP="00F535D8">
      <w:pPr>
        <w:pStyle w:val="Heading1"/>
      </w:pPr>
      <w:bookmarkStart w:id="62" w:name="_Toc144225861"/>
      <w:r w:rsidRPr="005F6465">
        <w:t>EXCEPTIONS/PROCEDURES FOR EXCEPTIONAL CIRCUMSTANCES</w:t>
      </w:r>
      <w:bookmarkEnd w:id="62"/>
    </w:p>
    <w:p w14:paraId="1F1FCE63" w14:textId="1FE6068F" w:rsidR="00CD06BC" w:rsidRPr="005F6465" w:rsidRDefault="00CD06BC" w:rsidP="00413A6E">
      <w:pPr>
        <w:tabs>
          <w:tab w:val="left" w:pos="360"/>
        </w:tabs>
        <w:spacing w:line="360" w:lineRule="auto"/>
        <w:contextualSpacing/>
        <w:jc w:val="both"/>
        <w:rPr>
          <w:rFonts w:cs="Arial"/>
        </w:rPr>
      </w:pPr>
      <w:r w:rsidRPr="1B74AB0F">
        <w:rPr>
          <w:rFonts w:cs="Arial"/>
        </w:rPr>
        <w:t>Any case to which a standard policy or procedure, as stated in the guidelines, does not apply</w:t>
      </w:r>
      <w:r w:rsidR="66A4039E" w:rsidRPr="1B74AB0F">
        <w:rPr>
          <w:rFonts w:cs="Arial"/>
        </w:rPr>
        <w:t>,</w:t>
      </w:r>
      <w:r w:rsidRPr="1B74AB0F">
        <w:rPr>
          <w:rFonts w:cs="Arial"/>
        </w:rPr>
        <w:t xml:space="preserve"> or </w:t>
      </w:r>
      <w:r w:rsidR="0763CC37" w:rsidRPr="1B74AB0F">
        <w:rPr>
          <w:rFonts w:cs="Arial"/>
        </w:rPr>
        <w:t xml:space="preserve">in which </w:t>
      </w:r>
      <w:r w:rsidRPr="1B74AB0F">
        <w:rPr>
          <w:rFonts w:cs="Arial"/>
        </w:rPr>
        <w:t xml:space="preserve">an </w:t>
      </w:r>
      <w:r w:rsidR="00672A35" w:rsidRPr="1B74AB0F">
        <w:rPr>
          <w:rFonts w:cs="Arial"/>
        </w:rPr>
        <w:t xml:space="preserve">Applicant </w:t>
      </w:r>
      <w:r w:rsidR="7C407BD8" w:rsidRPr="1B74AB0F">
        <w:rPr>
          <w:rFonts w:cs="Arial"/>
        </w:rPr>
        <w:t xml:space="preserve">is </w:t>
      </w:r>
      <w:r w:rsidRPr="1B74AB0F">
        <w:rPr>
          <w:rFonts w:cs="Arial"/>
        </w:rPr>
        <w:t xml:space="preserve">treated differently from others would be an exception. </w:t>
      </w:r>
    </w:p>
    <w:p w14:paraId="223D7DCA" w14:textId="77777777" w:rsidR="00CD06BC" w:rsidRPr="005F6465" w:rsidRDefault="00CD06BC" w:rsidP="00413A6E">
      <w:pPr>
        <w:tabs>
          <w:tab w:val="left" w:pos="360"/>
        </w:tabs>
        <w:spacing w:line="360" w:lineRule="auto"/>
        <w:contextualSpacing/>
        <w:jc w:val="both"/>
        <w:rPr>
          <w:rFonts w:cs="Arial"/>
          <w:szCs w:val="24"/>
        </w:rPr>
      </w:pPr>
    </w:p>
    <w:p w14:paraId="2C0F6F59" w14:textId="0896313C" w:rsidR="00CD06BC" w:rsidRPr="005F6465" w:rsidRDefault="00CD06BC" w:rsidP="00413A6E">
      <w:pPr>
        <w:tabs>
          <w:tab w:val="left" w:pos="360"/>
        </w:tabs>
        <w:spacing w:line="360" w:lineRule="auto"/>
        <w:contextualSpacing/>
        <w:jc w:val="both"/>
        <w:rPr>
          <w:rFonts w:cs="Arial"/>
          <w:szCs w:val="24"/>
        </w:rPr>
      </w:pPr>
      <w:r w:rsidRPr="005F6465">
        <w:rPr>
          <w:rFonts w:cs="Arial"/>
          <w:szCs w:val="24"/>
        </w:rPr>
        <w:t xml:space="preserve">In the event of extraordinary or special circumstances, the Loan Committee may grant an exception to the guidelines </w:t>
      </w:r>
      <w:r w:rsidR="00DD4643" w:rsidRPr="005F6465">
        <w:rPr>
          <w:rFonts w:cs="Arial"/>
          <w:szCs w:val="24"/>
        </w:rPr>
        <w:t>if</w:t>
      </w:r>
      <w:r w:rsidRPr="005F6465">
        <w:rPr>
          <w:rFonts w:cs="Arial"/>
          <w:szCs w:val="24"/>
        </w:rPr>
        <w:t xml:space="preserve"> the exception does not violate the regulations of the funding sources.</w:t>
      </w:r>
    </w:p>
    <w:p w14:paraId="672F6F50" w14:textId="77777777" w:rsidR="00CD06BC" w:rsidRPr="005F6465" w:rsidRDefault="00CD06BC" w:rsidP="00413A6E">
      <w:pPr>
        <w:tabs>
          <w:tab w:val="left" w:pos="360"/>
        </w:tabs>
        <w:spacing w:line="360" w:lineRule="auto"/>
        <w:contextualSpacing/>
        <w:jc w:val="both"/>
        <w:rPr>
          <w:rFonts w:cs="Arial"/>
          <w:szCs w:val="24"/>
        </w:rPr>
      </w:pPr>
    </w:p>
    <w:p w14:paraId="21CE42EE" w14:textId="3C7DB84D" w:rsidR="00CD06BC" w:rsidRDefault="00CD06BC" w:rsidP="00413A6E">
      <w:pPr>
        <w:tabs>
          <w:tab w:val="left" w:pos="360"/>
        </w:tabs>
        <w:spacing w:line="360" w:lineRule="auto"/>
        <w:contextualSpacing/>
        <w:jc w:val="both"/>
        <w:rPr>
          <w:rFonts w:cs="Arial"/>
        </w:rPr>
      </w:pPr>
      <w:r w:rsidRPr="1B74AB0F">
        <w:rPr>
          <w:rFonts w:cs="Arial"/>
        </w:rPr>
        <w:t xml:space="preserve">The </w:t>
      </w:r>
      <w:r w:rsidR="008403C7" w:rsidRPr="1B74AB0F">
        <w:rPr>
          <w:rFonts w:cs="Arial"/>
        </w:rPr>
        <w:t xml:space="preserve">Program </w:t>
      </w:r>
      <w:r w:rsidRPr="1B74AB0F">
        <w:rPr>
          <w:rFonts w:cs="Arial"/>
        </w:rPr>
        <w:t xml:space="preserve">staff may initiate consideration of an exception and prepare a report. This report shall contain a narrative, including staff’s recommended course of action and any written or verbal information supplied by the </w:t>
      </w:r>
      <w:r w:rsidR="00672A35" w:rsidRPr="1B74AB0F">
        <w:rPr>
          <w:rFonts w:cs="Arial"/>
        </w:rPr>
        <w:t>Applicant</w:t>
      </w:r>
      <w:r w:rsidRPr="1B74AB0F">
        <w:rPr>
          <w:rFonts w:cs="Arial"/>
        </w:rPr>
        <w:t>. The request shall be presented to the Loan Committee for decision and consideration.</w:t>
      </w:r>
    </w:p>
    <w:p w14:paraId="2132711E" w14:textId="513F9D88" w:rsidR="00D010C7" w:rsidRPr="00CE298E" w:rsidRDefault="00D010C7" w:rsidP="00413A6E">
      <w:pPr>
        <w:tabs>
          <w:tab w:val="left" w:pos="360"/>
        </w:tabs>
        <w:spacing w:line="360" w:lineRule="auto"/>
        <w:contextualSpacing/>
        <w:jc w:val="both"/>
        <w:rPr>
          <w:rFonts w:cs="Arial"/>
          <w:b/>
          <w:bCs/>
          <w:color w:val="C00000"/>
        </w:rPr>
      </w:pPr>
      <w:r w:rsidRPr="00CE298E">
        <w:rPr>
          <w:rFonts w:cs="Arial"/>
          <w:b/>
          <w:bCs/>
          <w:color w:val="C00000"/>
        </w:rPr>
        <w:t xml:space="preserve">TA: </w:t>
      </w:r>
      <w:r w:rsidR="00FF5637" w:rsidRPr="00CE298E">
        <w:rPr>
          <w:rFonts w:cs="Arial"/>
          <w:b/>
          <w:bCs/>
          <w:color w:val="C00000"/>
        </w:rPr>
        <w:t>Best practices include</w:t>
      </w:r>
      <w:r w:rsidR="00410799" w:rsidRPr="00CE298E">
        <w:rPr>
          <w:rFonts w:cs="Arial"/>
          <w:b/>
          <w:bCs/>
          <w:color w:val="C00000"/>
        </w:rPr>
        <w:t xml:space="preserve"> m</w:t>
      </w:r>
      <w:r w:rsidR="00FF5637" w:rsidRPr="00CE298E">
        <w:rPr>
          <w:rFonts w:cs="Arial"/>
          <w:b/>
          <w:bCs/>
          <w:color w:val="C00000"/>
        </w:rPr>
        <w:t>aking sure the Loan Committee is representative of people being served</w:t>
      </w:r>
      <w:r w:rsidR="001D02A6" w:rsidRPr="00CE298E">
        <w:rPr>
          <w:rFonts w:cs="Arial"/>
          <w:b/>
          <w:bCs/>
          <w:color w:val="C00000"/>
        </w:rPr>
        <w:t xml:space="preserve"> and</w:t>
      </w:r>
      <w:r w:rsidR="00E218E8" w:rsidRPr="00CE298E">
        <w:rPr>
          <w:rFonts w:cs="Arial"/>
          <w:b/>
          <w:bCs/>
          <w:color w:val="C00000"/>
        </w:rPr>
        <w:t>/or have</w:t>
      </w:r>
      <w:r w:rsidR="00DC25DF" w:rsidRPr="00CE298E">
        <w:rPr>
          <w:rFonts w:cs="Arial"/>
          <w:b/>
          <w:bCs/>
          <w:color w:val="C00000"/>
        </w:rPr>
        <w:t xml:space="preserve"> </w:t>
      </w:r>
      <w:r w:rsidR="4C350D4B" w:rsidRPr="7B32EA56">
        <w:rPr>
          <w:rFonts w:cs="Arial"/>
          <w:b/>
          <w:bCs/>
          <w:color w:val="C00000"/>
        </w:rPr>
        <w:t xml:space="preserve">relevant </w:t>
      </w:r>
      <w:r w:rsidR="00DC25DF" w:rsidRPr="00CE298E">
        <w:rPr>
          <w:rFonts w:cs="Arial"/>
          <w:b/>
          <w:bCs/>
          <w:color w:val="C00000"/>
        </w:rPr>
        <w:t>lived</w:t>
      </w:r>
      <w:r w:rsidR="00410799" w:rsidRPr="00CE298E">
        <w:rPr>
          <w:rFonts w:cs="Arial"/>
          <w:b/>
          <w:bCs/>
          <w:color w:val="C00000"/>
        </w:rPr>
        <w:t xml:space="preserve"> experience</w:t>
      </w:r>
      <w:r w:rsidR="00C84379" w:rsidRPr="00CE298E">
        <w:rPr>
          <w:rFonts w:cs="Arial"/>
          <w:b/>
          <w:bCs/>
          <w:color w:val="C00000"/>
        </w:rPr>
        <w:t>.  For more information on centering individuals with lived experience in decision making, G</w:t>
      </w:r>
      <w:r w:rsidR="000C2129" w:rsidRPr="00CE298E">
        <w:rPr>
          <w:rFonts w:cs="Arial"/>
          <w:b/>
          <w:bCs/>
          <w:color w:val="C00000"/>
        </w:rPr>
        <w:t xml:space="preserve">rantees </w:t>
      </w:r>
      <w:r w:rsidR="00C84379" w:rsidRPr="00CE298E">
        <w:rPr>
          <w:rFonts w:cs="Arial"/>
          <w:b/>
          <w:bCs/>
          <w:color w:val="C00000"/>
        </w:rPr>
        <w:t>can</w:t>
      </w:r>
      <w:r w:rsidR="002A693B" w:rsidRPr="00CE298E">
        <w:rPr>
          <w:rFonts w:cs="Arial"/>
          <w:b/>
          <w:bCs/>
          <w:color w:val="C00000"/>
        </w:rPr>
        <w:t xml:space="preserve"> refer to Appendix</w:t>
      </w:r>
      <w:r w:rsidR="002E3BFC" w:rsidRPr="00CE298E">
        <w:rPr>
          <w:rFonts w:cs="Arial"/>
          <w:b/>
          <w:bCs/>
          <w:color w:val="C00000"/>
        </w:rPr>
        <w:t xml:space="preserve"> B: Equity and Belonging Toolkit</w:t>
      </w:r>
      <w:r w:rsidR="00C84379" w:rsidRPr="00CE298E">
        <w:rPr>
          <w:rFonts w:cs="Arial"/>
          <w:b/>
          <w:bCs/>
          <w:color w:val="C00000"/>
        </w:rPr>
        <w:t>.</w:t>
      </w:r>
    </w:p>
    <w:p w14:paraId="281685C0" w14:textId="77777777" w:rsidR="00361843" w:rsidRPr="005F6465" w:rsidRDefault="00361843" w:rsidP="00413A6E">
      <w:pPr>
        <w:tabs>
          <w:tab w:val="left" w:pos="360"/>
        </w:tabs>
        <w:spacing w:line="360" w:lineRule="auto"/>
        <w:contextualSpacing/>
        <w:jc w:val="both"/>
        <w:rPr>
          <w:rFonts w:cs="Arial"/>
          <w:szCs w:val="24"/>
        </w:rPr>
      </w:pPr>
    </w:p>
    <w:p w14:paraId="2C851AAD" w14:textId="77777777" w:rsidR="00B6436D" w:rsidRPr="005F6465" w:rsidRDefault="008B783C" w:rsidP="00F535D8">
      <w:pPr>
        <w:pStyle w:val="Heading1"/>
      </w:pPr>
      <w:bookmarkStart w:id="63" w:name="_Toc144225862"/>
      <w:r w:rsidRPr="005F6465">
        <w:rPr>
          <w:rStyle w:val="Heading2Char"/>
          <w:rFonts w:ascii="Arial" w:hAnsi="Arial" w:cs="Arial"/>
          <w:color w:val="auto"/>
          <w:sz w:val="24"/>
          <w:szCs w:val="24"/>
        </w:rPr>
        <w:lastRenderedPageBreak/>
        <w:t>CURRENT</w:t>
      </w:r>
      <w:r w:rsidR="00CD06BC" w:rsidRPr="005F6465">
        <w:rPr>
          <w:rStyle w:val="Heading2Char"/>
          <w:rFonts w:ascii="Arial" w:hAnsi="Arial" w:cs="Arial"/>
          <w:color w:val="auto"/>
          <w:sz w:val="24"/>
          <w:szCs w:val="24"/>
        </w:rPr>
        <w:t xml:space="preserve"> HUD/INCOME LIMITS</w:t>
      </w:r>
      <w:bookmarkEnd w:id="63"/>
      <w:r w:rsidR="00CD06BC" w:rsidRPr="005F6465">
        <w:t xml:space="preserve"> </w:t>
      </w:r>
    </w:p>
    <w:p w14:paraId="29237AD3" w14:textId="076FEF9F" w:rsidR="00516B01" w:rsidRDefault="00CD06BC" w:rsidP="00413A6E">
      <w:pPr>
        <w:tabs>
          <w:tab w:val="left" w:pos="360"/>
        </w:tabs>
        <w:spacing w:line="360" w:lineRule="auto"/>
        <w:contextualSpacing/>
        <w:jc w:val="both"/>
        <w:rPr>
          <w:rFonts w:cs="Arial"/>
          <w:szCs w:val="24"/>
        </w:rPr>
      </w:pPr>
      <w:r w:rsidRPr="005F6465">
        <w:rPr>
          <w:rFonts w:cs="Arial"/>
          <w:szCs w:val="24"/>
        </w:rPr>
        <w:t>For</w:t>
      </w:r>
      <w:r w:rsidR="000F7DEC" w:rsidRPr="005F6465">
        <w:rPr>
          <w:rFonts w:cs="Arial"/>
          <w:szCs w:val="24"/>
        </w:rPr>
        <w:t xml:space="preserve"> </w:t>
      </w:r>
      <w:r w:rsidRPr="005F6465">
        <w:rPr>
          <w:rFonts w:cs="Arial"/>
          <w:szCs w:val="24"/>
        </w:rPr>
        <w:t xml:space="preserve">consistency in calculating household incomes, the </w:t>
      </w:r>
      <w:r w:rsidR="008403C7" w:rsidRPr="005F6465">
        <w:rPr>
          <w:rFonts w:cs="Arial"/>
          <w:szCs w:val="24"/>
        </w:rPr>
        <w:t>Lender</w:t>
      </w:r>
      <w:r w:rsidRPr="005F6465">
        <w:rPr>
          <w:rFonts w:cs="Arial"/>
          <w:szCs w:val="24"/>
        </w:rPr>
        <w:t xml:space="preserve"> will use the most current income limits available when determining household income. The CDBG income limits are updated annually.</w:t>
      </w:r>
    </w:p>
    <w:p w14:paraId="6C485477" w14:textId="77777777" w:rsidR="00516B01" w:rsidRDefault="00516B01" w:rsidP="00413A6E">
      <w:pPr>
        <w:overflowPunct/>
        <w:autoSpaceDE/>
        <w:autoSpaceDN/>
        <w:adjustRightInd/>
        <w:spacing w:after="200" w:line="276" w:lineRule="auto"/>
        <w:jc w:val="both"/>
        <w:textAlignment w:val="auto"/>
        <w:rPr>
          <w:rFonts w:cs="Arial"/>
          <w:szCs w:val="24"/>
        </w:rPr>
      </w:pPr>
      <w:r>
        <w:rPr>
          <w:rFonts w:cs="Arial"/>
          <w:szCs w:val="24"/>
        </w:rPr>
        <w:br w:type="page"/>
      </w:r>
    </w:p>
    <w:p w14:paraId="185771B3" w14:textId="7ECCC96A" w:rsidR="00CD06BC" w:rsidRPr="005F6465" w:rsidRDefault="00EA656F" w:rsidP="00F535D8">
      <w:pPr>
        <w:pStyle w:val="Heading1"/>
      </w:pPr>
      <w:bookmarkStart w:id="64" w:name="_Toc144225863"/>
      <w:r w:rsidRPr="005F6465">
        <w:lastRenderedPageBreak/>
        <w:t>ATTACHMENT</w:t>
      </w:r>
      <w:r w:rsidR="00CD06BC" w:rsidRPr="005F6465">
        <w:t xml:space="preserve"> A</w:t>
      </w:r>
      <w:bookmarkEnd w:id="64"/>
    </w:p>
    <w:p w14:paraId="6DB18EA1" w14:textId="77777777" w:rsidR="00CD06BC" w:rsidRPr="005F6465" w:rsidRDefault="00CD06BC" w:rsidP="00413A6E">
      <w:pPr>
        <w:tabs>
          <w:tab w:val="left" w:pos="360"/>
        </w:tabs>
        <w:spacing w:line="360" w:lineRule="auto"/>
        <w:contextualSpacing/>
        <w:jc w:val="both"/>
        <w:rPr>
          <w:rFonts w:eastAsiaTheme="majorEastAsia" w:cs="Arial"/>
          <w:spacing w:val="-10"/>
          <w:kern w:val="28"/>
          <w:szCs w:val="24"/>
        </w:rPr>
      </w:pPr>
    </w:p>
    <w:p w14:paraId="6094F976" w14:textId="77777777" w:rsidR="0005086A" w:rsidRDefault="00CD06BC" w:rsidP="00A63D69">
      <w:pPr>
        <w:pStyle w:val="Heading2"/>
        <w:spacing w:line="360" w:lineRule="auto"/>
        <w:contextualSpacing/>
        <w:rPr>
          <w:rFonts w:ascii="Arial" w:hAnsi="Arial" w:cs="Arial"/>
          <w:color w:val="auto"/>
          <w:sz w:val="24"/>
          <w:szCs w:val="24"/>
        </w:rPr>
      </w:pPr>
      <w:bookmarkStart w:id="65" w:name="_Toc144225864"/>
      <w:r w:rsidRPr="005F6465">
        <w:rPr>
          <w:rFonts w:ascii="Arial" w:hAnsi="Arial" w:cs="Arial"/>
          <w:color w:val="auto"/>
          <w:sz w:val="24"/>
          <w:szCs w:val="24"/>
        </w:rPr>
        <w:t>HOUSING REHABILITATION PROGRAM SINGLE FAMILY</w:t>
      </w:r>
      <w:bookmarkEnd w:id="65"/>
      <w:r w:rsidRPr="005F6465">
        <w:rPr>
          <w:rFonts w:ascii="Arial" w:hAnsi="Arial" w:cs="Arial"/>
          <w:color w:val="auto"/>
          <w:sz w:val="24"/>
          <w:szCs w:val="24"/>
        </w:rPr>
        <w:t xml:space="preserve"> </w:t>
      </w:r>
    </w:p>
    <w:p w14:paraId="4FB9B5F1" w14:textId="7861F22F" w:rsidR="00CD06BC" w:rsidRPr="005F6465" w:rsidRDefault="00CD06BC" w:rsidP="00A63D69">
      <w:pPr>
        <w:pStyle w:val="Heading2"/>
        <w:spacing w:line="360" w:lineRule="auto"/>
        <w:contextualSpacing/>
        <w:rPr>
          <w:rStyle w:val="Heading2Char"/>
          <w:rFonts w:ascii="Arial" w:hAnsi="Arial" w:cs="Arial"/>
          <w:color w:val="auto"/>
          <w:sz w:val="24"/>
          <w:szCs w:val="24"/>
        </w:rPr>
      </w:pPr>
      <w:bookmarkStart w:id="66" w:name="_Toc144225865"/>
      <w:r w:rsidRPr="005F6465">
        <w:rPr>
          <w:rStyle w:val="Heading2Char"/>
          <w:rFonts w:ascii="Arial" w:hAnsi="Arial" w:cs="Arial"/>
          <w:color w:val="auto"/>
          <w:sz w:val="24"/>
          <w:szCs w:val="24"/>
        </w:rPr>
        <w:t>TEMPORARY RELOCATION PLAN</w:t>
      </w:r>
      <w:bookmarkEnd w:id="66"/>
    </w:p>
    <w:p w14:paraId="2285B758" w14:textId="77777777" w:rsidR="00CD06BC" w:rsidRPr="005F6465" w:rsidRDefault="00CD06BC" w:rsidP="00413A6E">
      <w:pPr>
        <w:tabs>
          <w:tab w:val="left" w:pos="360"/>
        </w:tabs>
        <w:spacing w:line="360" w:lineRule="auto"/>
        <w:contextualSpacing/>
        <w:jc w:val="both"/>
        <w:rPr>
          <w:rFonts w:cs="Arial"/>
          <w:szCs w:val="24"/>
        </w:rPr>
      </w:pPr>
    </w:p>
    <w:p w14:paraId="7ED767CF" w14:textId="3F05FBCC" w:rsidR="00CD06BC" w:rsidRPr="005F6465" w:rsidRDefault="00CD06BC" w:rsidP="00413A6E">
      <w:pPr>
        <w:tabs>
          <w:tab w:val="left" w:pos="360"/>
        </w:tabs>
        <w:spacing w:line="360" w:lineRule="auto"/>
        <w:contextualSpacing/>
        <w:jc w:val="both"/>
        <w:rPr>
          <w:rFonts w:cs="Arial"/>
          <w:szCs w:val="24"/>
        </w:rPr>
      </w:pPr>
      <w:r w:rsidRPr="005F6465">
        <w:rPr>
          <w:rFonts w:cs="Arial"/>
          <w:szCs w:val="24"/>
        </w:rPr>
        <w:t xml:space="preserve">The Housing and Community Development Act of 1974, as amended, and the National Affordable Housing Act of 1990, require all grantees of Community Development Block Grant (CDBG) </w:t>
      </w:r>
      <w:r w:rsidR="0075653B">
        <w:rPr>
          <w:rFonts w:cs="Arial"/>
          <w:szCs w:val="24"/>
        </w:rPr>
        <w:t>and</w:t>
      </w:r>
      <w:r w:rsidRPr="005F6465">
        <w:rPr>
          <w:rFonts w:cs="Arial"/>
          <w:szCs w:val="24"/>
        </w:rPr>
        <w:t xml:space="preserve"> Home Investment Partnership</w:t>
      </w:r>
      <w:r w:rsidR="0075653B">
        <w:rPr>
          <w:rFonts w:cs="Arial"/>
          <w:szCs w:val="24"/>
        </w:rPr>
        <w:t>s Program</w:t>
      </w:r>
      <w:r w:rsidRPr="005F6465">
        <w:rPr>
          <w:rFonts w:cs="Arial"/>
          <w:szCs w:val="24"/>
        </w:rPr>
        <w:t xml:space="preserve"> (HOME) funds to follow a written Residential Anti-displacement and Relocation Assistance Plan (Plan) for any activities </w:t>
      </w:r>
      <w:r w:rsidR="0075653B">
        <w:rPr>
          <w:rFonts w:cs="Arial"/>
          <w:szCs w:val="24"/>
        </w:rPr>
        <w:t>that</w:t>
      </w:r>
      <w:r w:rsidR="0075653B" w:rsidRPr="005F6465">
        <w:rPr>
          <w:rFonts w:cs="Arial"/>
          <w:szCs w:val="24"/>
        </w:rPr>
        <w:t xml:space="preserve"> </w:t>
      </w:r>
      <w:r w:rsidRPr="005F6465">
        <w:rPr>
          <w:rFonts w:cs="Arial"/>
          <w:szCs w:val="24"/>
        </w:rPr>
        <w:t>could lead to displacement of occupants whose property is receiving funds from these or</w:t>
      </w:r>
      <w:r w:rsidR="0075653B">
        <w:rPr>
          <w:rFonts w:cs="Arial"/>
          <w:szCs w:val="24"/>
        </w:rPr>
        <w:t xml:space="preserve"> any</w:t>
      </w:r>
      <w:r w:rsidRPr="005F6465">
        <w:rPr>
          <w:rFonts w:cs="Arial"/>
          <w:szCs w:val="24"/>
        </w:rPr>
        <w:t xml:space="preserve"> other federal funding source. Having been developed in response to both aforesaid federal legislations, this Plan is intended to inform the public of the compliance of the </w:t>
      </w:r>
      <w:r w:rsidR="00311EA8" w:rsidRPr="005F6465">
        <w:rPr>
          <w:rFonts w:cs="Arial"/>
          <w:i/>
          <w:color w:val="A50021"/>
          <w:szCs w:val="24"/>
        </w:rPr>
        <w:t>{City/County}</w:t>
      </w:r>
      <w:r w:rsidRPr="005F6465">
        <w:rPr>
          <w:rFonts w:cs="Arial"/>
          <w:color w:val="A50021"/>
          <w:szCs w:val="24"/>
        </w:rPr>
        <w:t xml:space="preserve"> </w:t>
      </w:r>
      <w:r w:rsidRPr="005F6465">
        <w:rPr>
          <w:rFonts w:cs="Arial"/>
          <w:i/>
          <w:color w:val="A50021"/>
          <w:szCs w:val="24"/>
        </w:rPr>
        <w:t>of _________</w:t>
      </w:r>
      <w:r w:rsidRPr="005F6465">
        <w:rPr>
          <w:rFonts w:cs="Arial"/>
          <w:color w:val="A50021"/>
          <w:szCs w:val="24"/>
        </w:rPr>
        <w:t xml:space="preserve"> </w:t>
      </w:r>
      <w:r w:rsidRPr="005F6465">
        <w:rPr>
          <w:rFonts w:cs="Arial"/>
          <w:szCs w:val="24"/>
        </w:rPr>
        <w:t xml:space="preserve">with the requirements of federal regulations </w:t>
      </w:r>
      <w:hyperlink r:id="rId19" w:history="1">
        <w:r w:rsidRPr="005F6465">
          <w:rPr>
            <w:rStyle w:val="Hyperlink"/>
            <w:rFonts w:cs="Arial"/>
            <w:szCs w:val="24"/>
          </w:rPr>
          <w:t>24 CFR 570.606</w:t>
        </w:r>
      </w:hyperlink>
      <w:r w:rsidRPr="005F6465">
        <w:rPr>
          <w:rFonts w:cs="Arial"/>
          <w:szCs w:val="24"/>
        </w:rPr>
        <w:t xml:space="preserve"> under state recipient requirements and </w:t>
      </w:r>
      <w:hyperlink r:id="rId20" w:history="1">
        <w:r w:rsidRPr="005F6465">
          <w:rPr>
            <w:rStyle w:val="Hyperlink"/>
            <w:rFonts w:cs="Arial"/>
            <w:szCs w:val="24"/>
          </w:rPr>
          <w:t>Section 104(d) of the Housing and Community Development Act of 1974</w:t>
        </w:r>
      </w:hyperlink>
      <w:r w:rsidRPr="005F6465">
        <w:rPr>
          <w:rFonts w:cs="Arial"/>
          <w:szCs w:val="24"/>
        </w:rPr>
        <w:t xml:space="preserve"> and </w:t>
      </w:r>
      <w:hyperlink r:id="rId21" w:history="1">
        <w:r w:rsidRPr="005F6465">
          <w:rPr>
            <w:rStyle w:val="Hyperlink"/>
            <w:rFonts w:cs="Arial"/>
            <w:szCs w:val="24"/>
          </w:rPr>
          <w:t>24 CFR 92</w:t>
        </w:r>
      </w:hyperlink>
      <w:r w:rsidRPr="005F6465">
        <w:rPr>
          <w:rFonts w:cs="Arial"/>
          <w:szCs w:val="24"/>
        </w:rPr>
        <w:t xml:space="preserve"> of the HOME federal regulations. The Plan will outline reasonable steps, which the </w:t>
      </w:r>
      <w:r w:rsidR="00311EA8" w:rsidRPr="005F6465">
        <w:rPr>
          <w:rFonts w:cs="Arial"/>
          <w:i/>
          <w:color w:val="A50021"/>
          <w:szCs w:val="24"/>
        </w:rPr>
        <w:t>{City/County}</w:t>
      </w:r>
      <w:r w:rsidRPr="005F6465">
        <w:rPr>
          <w:rFonts w:cs="Arial"/>
          <w:color w:val="A50021"/>
          <w:szCs w:val="24"/>
        </w:rPr>
        <w:t xml:space="preserve"> </w:t>
      </w:r>
      <w:r w:rsidRPr="005F6465">
        <w:rPr>
          <w:rFonts w:cs="Arial"/>
          <w:szCs w:val="24"/>
        </w:rPr>
        <w:t xml:space="preserve">will take to minimize displacement and ensure compliance with all applicable federal and state relocation requirements. The </w:t>
      </w:r>
      <w:r w:rsidR="00311EA8" w:rsidRPr="005F6465">
        <w:rPr>
          <w:rFonts w:cs="Arial"/>
          <w:i/>
          <w:color w:val="A50021"/>
          <w:szCs w:val="24"/>
        </w:rPr>
        <w:t>{City/County}</w:t>
      </w:r>
      <w:r w:rsidRPr="005F6465">
        <w:rPr>
          <w:rFonts w:cs="Arial"/>
          <w:i/>
          <w:color w:val="A50021"/>
          <w:szCs w:val="24"/>
        </w:rPr>
        <w:t>’s</w:t>
      </w:r>
      <w:r w:rsidRPr="005F6465">
        <w:rPr>
          <w:rFonts w:cs="Arial"/>
          <w:color w:val="A50021"/>
          <w:szCs w:val="24"/>
        </w:rPr>
        <w:t xml:space="preserve"> </w:t>
      </w:r>
      <w:r w:rsidRPr="005F6465">
        <w:rPr>
          <w:rFonts w:cs="Arial"/>
          <w:szCs w:val="24"/>
        </w:rPr>
        <w:t xml:space="preserve">governing body has adopted this </w:t>
      </w:r>
      <w:r w:rsidR="0075653B">
        <w:rPr>
          <w:rFonts w:cs="Arial"/>
          <w:szCs w:val="24"/>
        </w:rPr>
        <w:t>P</w:t>
      </w:r>
      <w:r w:rsidR="0075653B" w:rsidRPr="005F6465">
        <w:rPr>
          <w:rFonts w:cs="Arial"/>
          <w:szCs w:val="24"/>
        </w:rPr>
        <w:t xml:space="preserve">lan </w:t>
      </w:r>
      <w:r w:rsidRPr="005F6465">
        <w:rPr>
          <w:rFonts w:cs="Arial"/>
          <w:szCs w:val="24"/>
        </w:rPr>
        <w:t xml:space="preserve">via a formal resolution. </w:t>
      </w:r>
    </w:p>
    <w:p w14:paraId="28B65CEC" w14:textId="77777777" w:rsidR="00CD06BC" w:rsidRPr="005F6465" w:rsidRDefault="00CD06BC" w:rsidP="00413A6E">
      <w:pPr>
        <w:tabs>
          <w:tab w:val="left" w:pos="360"/>
        </w:tabs>
        <w:spacing w:line="360" w:lineRule="auto"/>
        <w:contextualSpacing/>
        <w:jc w:val="both"/>
        <w:rPr>
          <w:rFonts w:cs="Arial"/>
          <w:szCs w:val="24"/>
        </w:rPr>
      </w:pPr>
    </w:p>
    <w:p w14:paraId="771792C9" w14:textId="378918CE" w:rsidR="00CD06BC" w:rsidRPr="005F6465" w:rsidRDefault="00CD06BC" w:rsidP="00413A6E">
      <w:pPr>
        <w:tabs>
          <w:tab w:val="left" w:pos="360"/>
        </w:tabs>
        <w:spacing w:line="360" w:lineRule="auto"/>
        <w:contextualSpacing/>
        <w:jc w:val="both"/>
        <w:rPr>
          <w:rFonts w:cs="Arial"/>
          <w:szCs w:val="24"/>
        </w:rPr>
      </w:pPr>
      <w:r w:rsidRPr="005F6465">
        <w:rPr>
          <w:rFonts w:cs="Arial"/>
          <w:szCs w:val="24"/>
        </w:rPr>
        <w:t xml:space="preserve">This Plan will affect rehabilitation activities funded by the U.S. Department of Housing and Urban Development (HUD) under the following program titles: HOME, CDBG, Urban Development Action Grant (UDAG), Special Purpose Grants, Section 108 Loan Guarantee Program, and such other grants as HUD may designate as applicable, which take place within the </w:t>
      </w:r>
      <w:r w:rsidR="00311EA8" w:rsidRPr="005F6465">
        <w:rPr>
          <w:rFonts w:cs="Arial"/>
          <w:i/>
          <w:color w:val="A50021"/>
          <w:szCs w:val="24"/>
        </w:rPr>
        <w:t>{City/County</w:t>
      </w:r>
      <w:r w:rsidR="00311EA8" w:rsidRPr="005F6465">
        <w:rPr>
          <w:rFonts w:cs="Arial"/>
          <w:color w:val="A50021"/>
          <w:szCs w:val="24"/>
        </w:rPr>
        <w:t>}</w:t>
      </w:r>
      <w:r w:rsidRPr="005F6465">
        <w:rPr>
          <w:rFonts w:cs="Arial"/>
          <w:color w:val="A50021"/>
          <w:szCs w:val="24"/>
        </w:rPr>
        <w:t xml:space="preserve"> </w:t>
      </w:r>
      <w:r w:rsidRPr="005F6465">
        <w:rPr>
          <w:rFonts w:cs="Arial"/>
          <w:szCs w:val="24"/>
        </w:rPr>
        <w:t xml:space="preserve">limits. </w:t>
      </w:r>
    </w:p>
    <w:p w14:paraId="5E672D0B" w14:textId="77777777" w:rsidR="00CD06BC" w:rsidRPr="005F6465" w:rsidRDefault="00CD06BC" w:rsidP="00413A6E">
      <w:pPr>
        <w:tabs>
          <w:tab w:val="left" w:pos="360"/>
        </w:tabs>
        <w:spacing w:line="360" w:lineRule="auto"/>
        <w:contextualSpacing/>
        <w:jc w:val="both"/>
        <w:rPr>
          <w:rFonts w:cs="Arial"/>
          <w:szCs w:val="24"/>
        </w:rPr>
      </w:pPr>
    </w:p>
    <w:p w14:paraId="3737DAEF" w14:textId="619AD4B2" w:rsidR="00CD06BC" w:rsidRPr="005F6465" w:rsidRDefault="00CD06BC" w:rsidP="00413A6E">
      <w:pPr>
        <w:tabs>
          <w:tab w:val="left" w:pos="360"/>
        </w:tabs>
        <w:spacing w:line="360" w:lineRule="auto"/>
        <w:contextualSpacing/>
        <w:jc w:val="both"/>
        <w:rPr>
          <w:rFonts w:cs="Arial"/>
          <w:szCs w:val="24"/>
        </w:rPr>
      </w:pPr>
      <w:r w:rsidRPr="005F6465">
        <w:rPr>
          <w:rFonts w:cs="Arial"/>
          <w:szCs w:val="24"/>
        </w:rPr>
        <w:t xml:space="preserve">The </w:t>
      </w:r>
      <w:r w:rsidR="00311EA8" w:rsidRPr="005F6465">
        <w:rPr>
          <w:rFonts w:cs="Arial"/>
          <w:i/>
          <w:color w:val="A50021"/>
          <w:szCs w:val="24"/>
        </w:rPr>
        <w:t>{City/County}</w:t>
      </w:r>
      <w:r w:rsidRPr="005F6465">
        <w:rPr>
          <w:rFonts w:cs="Arial"/>
          <w:color w:val="A50021"/>
          <w:szCs w:val="24"/>
        </w:rPr>
        <w:t xml:space="preserve"> </w:t>
      </w:r>
      <w:r w:rsidRPr="005F6465">
        <w:rPr>
          <w:rFonts w:cs="Arial"/>
          <w:i/>
          <w:color w:val="A50021"/>
          <w:szCs w:val="24"/>
        </w:rPr>
        <w:t>of ______</w:t>
      </w:r>
      <w:r w:rsidRPr="005F6465">
        <w:rPr>
          <w:rFonts w:cs="Arial"/>
          <w:color w:val="A50021"/>
          <w:szCs w:val="24"/>
        </w:rPr>
        <w:t xml:space="preserve"> </w:t>
      </w:r>
      <w:r w:rsidRPr="005F6465">
        <w:rPr>
          <w:rFonts w:cs="Arial"/>
          <w:szCs w:val="24"/>
        </w:rPr>
        <w:t xml:space="preserve">will provide permanent relocation benefits to all eligible “displaced” households either owner occupied or rental occupied units which are permanently displaced by the housing rehabilitation program. In addition, the </w:t>
      </w:r>
      <w:r w:rsidR="00311EA8" w:rsidRPr="005F6465">
        <w:rPr>
          <w:rFonts w:cs="Arial"/>
          <w:i/>
          <w:color w:val="A50021"/>
          <w:szCs w:val="24"/>
        </w:rPr>
        <w:t>{City/County}</w:t>
      </w:r>
      <w:r w:rsidRPr="005F6465">
        <w:rPr>
          <w:rFonts w:cs="Arial"/>
          <w:color w:val="A50021"/>
          <w:szCs w:val="24"/>
        </w:rPr>
        <w:t xml:space="preserve"> </w:t>
      </w:r>
      <w:r w:rsidRPr="005F6465">
        <w:rPr>
          <w:rFonts w:cs="Arial"/>
          <w:szCs w:val="24"/>
        </w:rPr>
        <w:t xml:space="preserve">will replace all eligible occupied and vacant occupiable low-income group dwelling units demolished or converted to a use other than </w:t>
      </w:r>
      <w:proofErr w:type="gramStart"/>
      <w:r w:rsidRPr="005F6465">
        <w:rPr>
          <w:rFonts w:cs="Arial"/>
          <w:szCs w:val="24"/>
        </w:rPr>
        <w:t>low income</w:t>
      </w:r>
      <w:proofErr w:type="gramEnd"/>
      <w:r w:rsidRPr="005F6465">
        <w:rPr>
          <w:rFonts w:cs="Arial"/>
          <w:szCs w:val="24"/>
        </w:rPr>
        <w:t xml:space="preserve"> group housing as </w:t>
      </w:r>
      <w:r w:rsidRPr="005F6465">
        <w:rPr>
          <w:rFonts w:cs="Arial"/>
          <w:szCs w:val="24"/>
        </w:rPr>
        <w:lastRenderedPageBreak/>
        <w:t xml:space="preserve">a direct result of rehabilitation activities. This applies to all units assisted with funds provided under the </w:t>
      </w:r>
      <w:hyperlink r:id="rId22" w:history="1">
        <w:r w:rsidRPr="005F6465">
          <w:rPr>
            <w:rStyle w:val="Hyperlink"/>
            <w:rFonts w:cs="Arial"/>
            <w:szCs w:val="24"/>
          </w:rPr>
          <w:t>Housing and Community Development Act of 1974</w:t>
        </w:r>
      </w:hyperlink>
      <w:r w:rsidRPr="005F6465">
        <w:rPr>
          <w:rFonts w:cs="Arial"/>
          <w:szCs w:val="24"/>
        </w:rPr>
        <w:t xml:space="preserve">, as amended, and as described in the Federal Regulations </w:t>
      </w:r>
      <w:hyperlink r:id="rId23" w:history="1">
        <w:r w:rsidRPr="005F6465">
          <w:rPr>
            <w:rStyle w:val="Hyperlink"/>
            <w:rFonts w:cs="Arial"/>
            <w:szCs w:val="24"/>
          </w:rPr>
          <w:t>24 CFR 570.496(a),</w:t>
        </w:r>
      </w:hyperlink>
      <w:r w:rsidRPr="005F6465">
        <w:rPr>
          <w:rFonts w:cs="Arial"/>
          <w:szCs w:val="24"/>
        </w:rPr>
        <w:t xml:space="preserve"> Relocation, Displacement and Acquisition: Final Rule dated July 18, 1990 (Section 104(d)) and </w:t>
      </w:r>
      <w:hyperlink r:id="rId24" w:history="1">
        <w:r w:rsidRPr="005F6465">
          <w:rPr>
            <w:rStyle w:val="Hyperlink"/>
            <w:rFonts w:cs="Arial"/>
            <w:szCs w:val="24"/>
          </w:rPr>
          <w:t>49 CFR Part 24</w:t>
        </w:r>
      </w:hyperlink>
      <w:r w:rsidRPr="005F6465">
        <w:rPr>
          <w:rFonts w:cs="Arial"/>
          <w:szCs w:val="24"/>
        </w:rPr>
        <w:t xml:space="preserve">, Uniform Relocation Assistance (URA) and Real Property Acquisition Regulations Final Rule and Notice (URA) dated March 2, 1989. </w:t>
      </w:r>
    </w:p>
    <w:p w14:paraId="74D6D7CA" w14:textId="77777777" w:rsidR="00CD06BC" w:rsidRPr="005F6465" w:rsidRDefault="00CD06BC" w:rsidP="00413A6E">
      <w:pPr>
        <w:tabs>
          <w:tab w:val="left" w:pos="360"/>
        </w:tabs>
        <w:spacing w:line="360" w:lineRule="auto"/>
        <w:contextualSpacing/>
        <w:jc w:val="both"/>
        <w:rPr>
          <w:rFonts w:cs="Arial"/>
          <w:szCs w:val="24"/>
        </w:rPr>
      </w:pPr>
    </w:p>
    <w:p w14:paraId="71215FD5" w14:textId="1ABDE3A3" w:rsidR="00CD06BC" w:rsidRPr="005F6465" w:rsidRDefault="00CD06BC" w:rsidP="00413A6E">
      <w:pPr>
        <w:tabs>
          <w:tab w:val="left" w:pos="360"/>
        </w:tabs>
        <w:spacing w:line="360" w:lineRule="auto"/>
        <w:contextualSpacing/>
        <w:jc w:val="both"/>
        <w:rPr>
          <w:rFonts w:cs="Arial"/>
        </w:rPr>
      </w:pPr>
      <w:r w:rsidRPr="1B74AB0F">
        <w:rPr>
          <w:rFonts w:cs="Arial"/>
        </w:rPr>
        <w:t xml:space="preserve">All </w:t>
      </w:r>
      <w:r w:rsidR="00311EA8" w:rsidRPr="1B74AB0F">
        <w:rPr>
          <w:rFonts w:cs="Arial"/>
          <w:i/>
          <w:iCs/>
          <w:color w:val="A50021"/>
        </w:rPr>
        <w:t>{City/County}</w:t>
      </w:r>
      <w:r w:rsidRPr="1B74AB0F">
        <w:rPr>
          <w:rFonts w:cs="Arial"/>
          <w:color w:val="A50021"/>
        </w:rPr>
        <w:t xml:space="preserve"> </w:t>
      </w:r>
      <w:r w:rsidRPr="1B74AB0F">
        <w:rPr>
          <w:rFonts w:cs="Arial"/>
        </w:rPr>
        <w:t xml:space="preserve">programs/projects will be implemented in ways consistent with the </w:t>
      </w:r>
      <w:r w:rsidR="00311EA8" w:rsidRPr="1B74AB0F">
        <w:rPr>
          <w:rFonts w:cs="Arial"/>
          <w:i/>
          <w:iCs/>
          <w:color w:val="A50021"/>
        </w:rPr>
        <w:t>{City/County}</w:t>
      </w:r>
      <w:r w:rsidRPr="1B74AB0F">
        <w:rPr>
          <w:rFonts w:cs="Arial"/>
          <w:i/>
          <w:iCs/>
          <w:color w:val="A50021"/>
        </w:rPr>
        <w:t>’s</w:t>
      </w:r>
      <w:r w:rsidRPr="1B74AB0F">
        <w:rPr>
          <w:rFonts w:cs="Arial"/>
          <w:color w:val="A50021"/>
        </w:rPr>
        <w:t xml:space="preserve"> </w:t>
      </w:r>
      <w:r w:rsidRPr="1B74AB0F">
        <w:rPr>
          <w:rFonts w:cs="Arial"/>
        </w:rPr>
        <w:t xml:space="preserve">commitment to Fair Housing. Participants will not be discriminated against </w:t>
      </w:r>
      <w:proofErr w:type="gramStart"/>
      <w:r w:rsidRPr="1B74AB0F">
        <w:rPr>
          <w:rFonts w:cs="Arial"/>
        </w:rPr>
        <w:t>on the basis of</w:t>
      </w:r>
      <w:proofErr w:type="gramEnd"/>
      <w:r w:rsidRPr="1B74AB0F">
        <w:rPr>
          <w:rFonts w:cs="Arial"/>
        </w:rPr>
        <w:t xml:space="preserve"> race, </w:t>
      </w:r>
      <w:r w:rsidR="003F7551" w:rsidRPr="1B74AB0F">
        <w:rPr>
          <w:rFonts w:cs="Arial"/>
        </w:rPr>
        <w:t xml:space="preserve">creed, </w:t>
      </w:r>
      <w:r w:rsidRPr="1B74AB0F">
        <w:rPr>
          <w:rFonts w:cs="Arial"/>
        </w:rPr>
        <w:t>color, religion</w:t>
      </w:r>
      <w:r w:rsidR="0075653B" w:rsidRPr="1B74AB0F">
        <w:rPr>
          <w:rFonts w:cs="Arial"/>
        </w:rPr>
        <w:t xml:space="preserve"> or religious </w:t>
      </w:r>
      <w:r w:rsidR="006D0926" w:rsidRPr="1B74AB0F">
        <w:rPr>
          <w:rFonts w:cs="Arial"/>
        </w:rPr>
        <w:t>affiliation</w:t>
      </w:r>
      <w:r w:rsidRPr="1B74AB0F">
        <w:rPr>
          <w:rFonts w:cs="Arial"/>
        </w:rPr>
        <w:t xml:space="preserve">, age, ancestry, national origin, </w:t>
      </w:r>
      <w:r w:rsidR="00FB5E58" w:rsidRPr="1B74AB0F">
        <w:rPr>
          <w:rFonts w:cs="Arial"/>
        </w:rPr>
        <w:t>gender</w:t>
      </w:r>
      <w:r w:rsidRPr="1B74AB0F">
        <w:rPr>
          <w:rFonts w:cs="Arial"/>
        </w:rPr>
        <w:t>,</w:t>
      </w:r>
      <w:r w:rsidR="0075653B" w:rsidRPr="1B74AB0F">
        <w:rPr>
          <w:rFonts w:cs="Arial"/>
        </w:rPr>
        <w:t xml:space="preserve"> marital </w:t>
      </w:r>
      <w:r w:rsidR="00FB5E58" w:rsidRPr="1B74AB0F">
        <w:rPr>
          <w:rFonts w:cs="Arial"/>
        </w:rPr>
        <w:t>or</w:t>
      </w:r>
      <w:r w:rsidR="0075653B" w:rsidRPr="1B74AB0F">
        <w:rPr>
          <w:rFonts w:cs="Arial"/>
        </w:rPr>
        <w:t xml:space="preserve"> </w:t>
      </w:r>
      <w:r w:rsidRPr="1B74AB0F">
        <w:rPr>
          <w:rFonts w:cs="Arial"/>
        </w:rPr>
        <w:t>familial status</w:t>
      </w:r>
      <w:r w:rsidR="006D0926" w:rsidRPr="1B74AB0F">
        <w:rPr>
          <w:rFonts w:cs="Arial"/>
        </w:rPr>
        <w:t xml:space="preserve"> (children)</w:t>
      </w:r>
      <w:r w:rsidRPr="1B74AB0F">
        <w:rPr>
          <w:rFonts w:cs="Arial"/>
        </w:rPr>
        <w:t xml:space="preserve">, </w:t>
      </w:r>
      <w:r w:rsidR="006D0926" w:rsidRPr="1B74AB0F">
        <w:rPr>
          <w:rFonts w:cs="Arial"/>
        </w:rPr>
        <w:t>physical or mental disability, sexual orientation,</w:t>
      </w:r>
      <w:r w:rsidR="00FB5E58" w:rsidRPr="1B74AB0F">
        <w:rPr>
          <w:rFonts w:cs="Arial"/>
        </w:rPr>
        <w:t xml:space="preserve"> medical condition,</w:t>
      </w:r>
      <w:r w:rsidR="006D0926" w:rsidRPr="1B74AB0F">
        <w:rPr>
          <w:rFonts w:cs="Arial"/>
        </w:rPr>
        <w:t xml:space="preserve"> or other arbitrary cause</w:t>
      </w:r>
      <w:r w:rsidRPr="1B74AB0F">
        <w:rPr>
          <w:rFonts w:cs="Arial"/>
        </w:rPr>
        <w:t xml:space="preserve">. The </w:t>
      </w:r>
      <w:r w:rsidR="00311EA8" w:rsidRPr="1B74AB0F">
        <w:rPr>
          <w:rFonts w:cs="Arial"/>
          <w:i/>
          <w:iCs/>
          <w:color w:val="A50021"/>
        </w:rPr>
        <w:t>{City/County}</w:t>
      </w:r>
      <w:r w:rsidRPr="1B74AB0F">
        <w:rPr>
          <w:rFonts w:cs="Arial"/>
          <w:color w:val="A50021"/>
        </w:rPr>
        <w:t xml:space="preserve"> </w:t>
      </w:r>
      <w:r w:rsidRPr="1B74AB0F">
        <w:rPr>
          <w:rFonts w:cs="Arial"/>
        </w:rPr>
        <w:t xml:space="preserve">will provide equal relocation assistance available 1) to each </w:t>
      </w:r>
      <w:r w:rsidR="006A5B7B" w:rsidRPr="1B74AB0F">
        <w:rPr>
          <w:rFonts w:cs="Arial"/>
        </w:rPr>
        <w:t xml:space="preserve">eligible </w:t>
      </w:r>
      <w:r w:rsidRPr="1B74AB0F">
        <w:rPr>
          <w:rFonts w:cs="Arial"/>
        </w:rPr>
        <w:t>income household displaced by the demolition or rehabilitation of housing or by the conversion of a</w:t>
      </w:r>
      <w:r w:rsidR="42EE67DD" w:rsidRPr="1B74AB0F">
        <w:rPr>
          <w:rFonts w:cs="Arial"/>
        </w:rPr>
        <w:t>n</w:t>
      </w:r>
      <w:r w:rsidRPr="1B74AB0F">
        <w:rPr>
          <w:rFonts w:cs="Arial"/>
        </w:rPr>
        <w:t xml:space="preserve"> </w:t>
      </w:r>
      <w:r w:rsidR="001C2F7D" w:rsidRPr="1B74AB0F">
        <w:rPr>
          <w:rFonts w:cs="Arial"/>
        </w:rPr>
        <w:t xml:space="preserve">eligible </w:t>
      </w:r>
      <w:r w:rsidRPr="1B74AB0F">
        <w:rPr>
          <w:rFonts w:cs="Arial"/>
        </w:rPr>
        <w:t xml:space="preserve">income </w:t>
      </w:r>
      <w:r w:rsidR="00285BDD" w:rsidRPr="1B74AB0F">
        <w:rPr>
          <w:rFonts w:cs="Arial"/>
        </w:rPr>
        <w:t xml:space="preserve">household </w:t>
      </w:r>
      <w:r w:rsidRPr="1B74AB0F">
        <w:rPr>
          <w:rFonts w:cs="Arial"/>
        </w:rPr>
        <w:t xml:space="preserve">dwelling to another use as a direct result of assisted activities; and 2) to each </w:t>
      </w:r>
      <w:r w:rsidR="0075366A" w:rsidRPr="1B74AB0F">
        <w:rPr>
          <w:rFonts w:cs="Arial"/>
        </w:rPr>
        <w:t>eligible</w:t>
      </w:r>
      <w:r w:rsidRPr="1B74AB0F">
        <w:rPr>
          <w:rFonts w:cs="Arial"/>
        </w:rPr>
        <w:t xml:space="preserve"> income person temporarily relocated as a direct result of activities funded by HUD programs. </w:t>
      </w:r>
    </w:p>
    <w:p w14:paraId="1B5F5782" w14:textId="77777777" w:rsidR="009C1BB0" w:rsidRPr="005F6465" w:rsidRDefault="009C1BB0" w:rsidP="00413A6E">
      <w:pPr>
        <w:tabs>
          <w:tab w:val="left" w:pos="360"/>
        </w:tabs>
        <w:spacing w:line="360" w:lineRule="auto"/>
        <w:contextualSpacing/>
        <w:jc w:val="both"/>
        <w:rPr>
          <w:rFonts w:cs="Arial"/>
          <w:szCs w:val="24"/>
        </w:rPr>
      </w:pPr>
    </w:p>
    <w:p w14:paraId="28666D89" w14:textId="2A5AE54F" w:rsidR="00CD06BC" w:rsidRPr="00A55240" w:rsidRDefault="00FB4B8D" w:rsidP="00A55240">
      <w:pPr>
        <w:pStyle w:val="Heading2"/>
        <w:rPr>
          <w:rFonts w:ascii="Arial" w:hAnsi="Arial" w:cs="Arial"/>
          <w:b/>
          <w:bCs/>
          <w:color w:val="auto"/>
          <w:sz w:val="24"/>
          <w:szCs w:val="24"/>
        </w:rPr>
      </w:pPr>
      <w:bookmarkStart w:id="67" w:name="_Toc35340772"/>
      <w:bookmarkStart w:id="68" w:name="_Toc35341808"/>
      <w:bookmarkStart w:id="69" w:name="_Toc144225866"/>
      <w:r w:rsidRPr="00A55240">
        <w:rPr>
          <w:rFonts w:ascii="Arial" w:hAnsi="Arial" w:cs="Arial"/>
          <w:b/>
          <w:bCs/>
          <w:color w:val="auto"/>
          <w:sz w:val="24"/>
          <w:szCs w:val="24"/>
        </w:rPr>
        <w:t xml:space="preserve">Avoiding, </w:t>
      </w:r>
      <w:r w:rsidR="00CD06BC" w:rsidRPr="00A55240">
        <w:rPr>
          <w:rFonts w:ascii="Arial" w:hAnsi="Arial" w:cs="Arial"/>
          <w:b/>
          <w:bCs/>
          <w:color w:val="auto"/>
          <w:sz w:val="24"/>
          <w:szCs w:val="24"/>
        </w:rPr>
        <w:t>Minimizing</w:t>
      </w:r>
      <w:r w:rsidRPr="00A55240">
        <w:rPr>
          <w:rFonts w:ascii="Arial" w:hAnsi="Arial" w:cs="Arial"/>
          <w:b/>
          <w:bCs/>
          <w:color w:val="auto"/>
          <w:sz w:val="24"/>
          <w:szCs w:val="24"/>
        </w:rPr>
        <w:t>,</w:t>
      </w:r>
      <w:r w:rsidR="00CD06BC" w:rsidRPr="00A55240">
        <w:rPr>
          <w:rFonts w:ascii="Arial" w:hAnsi="Arial" w:cs="Arial"/>
          <w:b/>
          <w:bCs/>
          <w:color w:val="auto"/>
          <w:sz w:val="24"/>
          <w:szCs w:val="24"/>
        </w:rPr>
        <w:t xml:space="preserve"> </w:t>
      </w:r>
      <w:r w:rsidR="00984166" w:rsidRPr="00A55240">
        <w:rPr>
          <w:rFonts w:ascii="Arial" w:hAnsi="Arial" w:cs="Arial"/>
          <w:b/>
          <w:bCs/>
          <w:color w:val="auto"/>
          <w:sz w:val="24"/>
          <w:szCs w:val="24"/>
        </w:rPr>
        <w:t xml:space="preserve">and Mitigating </w:t>
      </w:r>
      <w:r w:rsidR="00CD06BC" w:rsidRPr="00A55240">
        <w:rPr>
          <w:rFonts w:ascii="Arial" w:hAnsi="Arial" w:cs="Arial"/>
          <w:b/>
          <w:bCs/>
          <w:color w:val="auto"/>
          <w:sz w:val="24"/>
          <w:szCs w:val="24"/>
        </w:rPr>
        <w:t>Permanent Displacement and Temporary Relocation Resulting from</w:t>
      </w:r>
      <w:r w:rsidR="00082374" w:rsidRPr="00A55240">
        <w:rPr>
          <w:rFonts w:ascii="Arial" w:hAnsi="Arial" w:cs="Arial"/>
          <w:b/>
          <w:bCs/>
          <w:color w:val="auto"/>
          <w:sz w:val="24"/>
          <w:szCs w:val="24"/>
        </w:rPr>
        <w:t xml:space="preserve"> </w:t>
      </w:r>
      <w:r w:rsidR="00CD06BC" w:rsidRPr="00A55240">
        <w:rPr>
          <w:rFonts w:ascii="Arial" w:hAnsi="Arial" w:cs="Arial"/>
          <w:b/>
          <w:bCs/>
          <w:color w:val="auto"/>
          <w:sz w:val="24"/>
          <w:szCs w:val="24"/>
        </w:rPr>
        <w:t>Housing Rehabilitation or Reconstruction Activities</w:t>
      </w:r>
      <w:bookmarkEnd w:id="67"/>
      <w:bookmarkEnd w:id="68"/>
      <w:bookmarkEnd w:id="69"/>
      <w:r w:rsidR="00CD06BC" w:rsidRPr="00A55240">
        <w:rPr>
          <w:rFonts w:ascii="Arial" w:hAnsi="Arial" w:cs="Arial"/>
          <w:b/>
          <w:bCs/>
          <w:color w:val="auto"/>
          <w:sz w:val="24"/>
          <w:szCs w:val="24"/>
        </w:rPr>
        <w:t xml:space="preserve"> </w:t>
      </w:r>
    </w:p>
    <w:p w14:paraId="10397644" w14:textId="796DA108" w:rsidR="00CD06BC" w:rsidRPr="005F6465" w:rsidRDefault="00CD06BC" w:rsidP="00E02D79">
      <w:pPr>
        <w:tabs>
          <w:tab w:val="left" w:pos="360"/>
        </w:tabs>
        <w:spacing w:after="120" w:line="360" w:lineRule="auto"/>
        <w:jc w:val="both"/>
        <w:rPr>
          <w:rFonts w:cs="Arial"/>
          <w:szCs w:val="24"/>
        </w:rPr>
      </w:pPr>
      <w:r w:rsidRPr="005F6465">
        <w:rPr>
          <w:rFonts w:cs="Arial"/>
          <w:szCs w:val="24"/>
        </w:rPr>
        <w:t xml:space="preserve">Consistent with the goals and objectives of activities assisted under the </w:t>
      </w:r>
      <w:r w:rsidR="00FE1CEB">
        <w:rPr>
          <w:rFonts w:cs="Arial"/>
          <w:szCs w:val="24"/>
        </w:rPr>
        <w:t xml:space="preserve">Housing and Community Development </w:t>
      </w:r>
      <w:r w:rsidRPr="005F6465">
        <w:rPr>
          <w:rFonts w:cs="Arial"/>
          <w:szCs w:val="24"/>
        </w:rPr>
        <w:t xml:space="preserve">Act, the </w:t>
      </w:r>
      <w:r w:rsidR="00311EA8" w:rsidRPr="005F6465">
        <w:rPr>
          <w:rFonts w:cs="Arial"/>
          <w:i/>
          <w:color w:val="A50021"/>
          <w:szCs w:val="24"/>
        </w:rPr>
        <w:t>{City/County}</w:t>
      </w:r>
      <w:r w:rsidRPr="005F6465">
        <w:rPr>
          <w:rFonts w:cs="Arial"/>
          <w:color w:val="A50021"/>
          <w:szCs w:val="24"/>
        </w:rPr>
        <w:t xml:space="preserve"> </w:t>
      </w:r>
      <w:r w:rsidRPr="005F6465">
        <w:rPr>
          <w:rFonts w:cs="Arial"/>
          <w:szCs w:val="24"/>
        </w:rPr>
        <w:t xml:space="preserve">will take the following steps to minimize the displacement of persons from their homes during housing rehabilitation or reconstruction funded by HUD programs: </w:t>
      </w:r>
    </w:p>
    <w:p w14:paraId="59147027" w14:textId="05F7C1B7" w:rsidR="00001071" w:rsidRDefault="00CD06BC" w:rsidP="00E02D79">
      <w:pPr>
        <w:pStyle w:val="ListParagraph"/>
        <w:numPr>
          <w:ilvl w:val="0"/>
          <w:numId w:val="22"/>
        </w:numPr>
        <w:tabs>
          <w:tab w:val="left" w:pos="360"/>
        </w:tabs>
        <w:spacing w:after="120" w:line="276" w:lineRule="auto"/>
        <w:contextualSpacing w:val="0"/>
        <w:jc w:val="both"/>
        <w:rPr>
          <w:rFonts w:cs="Arial"/>
        </w:rPr>
      </w:pPr>
      <w:r w:rsidRPr="1B74AB0F">
        <w:rPr>
          <w:rFonts w:cs="Arial"/>
        </w:rPr>
        <w:t xml:space="preserve">Provide proper notices with counseling and referral services to all tenants so that they understand their relocation rights and receive the proper benefits. </w:t>
      </w:r>
    </w:p>
    <w:p w14:paraId="3B416926" w14:textId="77777777" w:rsidR="006B17BB" w:rsidRPr="005F6465" w:rsidRDefault="006B17BB" w:rsidP="00E02D79">
      <w:pPr>
        <w:pStyle w:val="ListParagraph"/>
        <w:numPr>
          <w:ilvl w:val="0"/>
          <w:numId w:val="22"/>
        </w:numPr>
        <w:tabs>
          <w:tab w:val="left" w:pos="360"/>
        </w:tabs>
        <w:spacing w:after="120" w:line="276" w:lineRule="auto"/>
        <w:contextualSpacing w:val="0"/>
        <w:jc w:val="both"/>
        <w:rPr>
          <w:rFonts w:cs="Arial"/>
          <w:szCs w:val="24"/>
        </w:rPr>
      </w:pPr>
      <w:r w:rsidRPr="0783BC0E">
        <w:rPr>
          <w:rFonts w:cs="Arial"/>
        </w:rPr>
        <w:t xml:space="preserve">Stage rehabilitation of assisted households to allow owner occupants and/or tenants to remain during minor rehabilitation. </w:t>
      </w:r>
    </w:p>
    <w:p w14:paraId="0CB4EFA1" w14:textId="09A03FE5" w:rsidR="00CD06BC" w:rsidRPr="005F6465" w:rsidRDefault="00B97EB8" w:rsidP="00E02D79">
      <w:pPr>
        <w:pStyle w:val="ListParagraph"/>
        <w:numPr>
          <w:ilvl w:val="0"/>
          <w:numId w:val="22"/>
        </w:numPr>
        <w:tabs>
          <w:tab w:val="left" w:pos="360"/>
        </w:tabs>
        <w:spacing w:after="120" w:line="276" w:lineRule="auto"/>
        <w:contextualSpacing w:val="0"/>
        <w:jc w:val="both"/>
        <w:rPr>
          <w:rFonts w:cs="Arial"/>
        </w:rPr>
      </w:pPr>
      <w:r>
        <w:rPr>
          <w:rFonts w:cs="Arial"/>
        </w:rPr>
        <w:t>Coordinate with</w:t>
      </w:r>
      <w:r w:rsidRPr="1B74AB0F">
        <w:rPr>
          <w:rFonts w:cs="Arial"/>
        </w:rPr>
        <w:t xml:space="preserve"> </w:t>
      </w:r>
      <w:r w:rsidR="00CD06BC" w:rsidRPr="1B74AB0F">
        <w:rPr>
          <w:rFonts w:cs="Arial"/>
        </w:rPr>
        <w:t>owner</w:t>
      </w:r>
      <w:r w:rsidR="00371306">
        <w:rPr>
          <w:rFonts w:cs="Arial"/>
        </w:rPr>
        <w:t>-</w:t>
      </w:r>
      <w:r w:rsidR="00CD06BC" w:rsidRPr="1B74AB0F">
        <w:rPr>
          <w:rFonts w:cs="Arial"/>
        </w:rPr>
        <w:t xml:space="preserve">investors to temporarily relocate tenants to other available safe and sanitary vacant units on the project site area </w:t>
      </w:r>
      <w:r w:rsidR="00783C7F" w:rsidRPr="1B74AB0F">
        <w:rPr>
          <w:rFonts w:cs="Arial"/>
        </w:rPr>
        <w:t>during</w:t>
      </w:r>
      <w:r w:rsidR="00CD06BC" w:rsidRPr="1B74AB0F">
        <w:rPr>
          <w:rFonts w:cs="Arial"/>
        </w:rPr>
        <w:t xml:space="preserve"> rehabilitation</w:t>
      </w:r>
      <w:r w:rsidR="00FD6E71">
        <w:rPr>
          <w:rFonts w:cs="Arial"/>
        </w:rPr>
        <w:t xml:space="preserve"> when</w:t>
      </w:r>
      <w:r w:rsidR="004A6C0A">
        <w:rPr>
          <w:rFonts w:cs="Arial"/>
        </w:rPr>
        <w:t>ever</w:t>
      </w:r>
      <w:r w:rsidR="00FD6E71">
        <w:rPr>
          <w:rFonts w:cs="Arial"/>
        </w:rPr>
        <w:t xml:space="preserve"> possible</w:t>
      </w:r>
      <w:r w:rsidR="00954ED8">
        <w:rPr>
          <w:rFonts w:cs="Arial"/>
        </w:rPr>
        <w:t>.</w:t>
      </w:r>
      <w:r w:rsidR="00CD06BC" w:rsidRPr="1B74AB0F">
        <w:rPr>
          <w:rFonts w:cs="Arial"/>
        </w:rPr>
        <w:t xml:space="preserve"> </w:t>
      </w:r>
    </w:p>
    <w:p w14:paraId="1EA28366" w14:textId="77777777" w:rsidR="00757C49" w:rsidRPr="005F6465" w:rsidRDefault="00757C49" w:rsidP="00E02D79">
      <w:pPr>
        <w:pStyle w:val="ListParagraph"/>
        <w:numPr>
          <w:ilvl w:val="0"/>
          <w:numId w:val="22"/>
        </w:numPr>
        <w:tabs>
          <w:tab w:val="left" w:pos="360"/>
        </w:tabs>
        <w:spacing w:after="120" w:line="276" w:lineRule="auto"/>
        <w:contextualSpacing w:val="0"/>
        <w:jc w:val="both"/>
        <w:rPr>
          <w:rFonts w:cs="Arial"/>
        </w:rPr>
      </w:pPr>
      <w:r w:rsidRPr="15905A89">
        <w:rPr>
          <w:rFonts w:cs="Arial"/>
        </w:rPr>
        <w:lastRenderedPageBreak/>
        <w:t>Assist all</w:t>
      </w:r>
      <w:r w:rsidRPr="1B74AB0F">
        <w:rPr>
          <w:rFonts w:cs="Arial"/>
        </w:rPr>
        <w:t xml:space="preserve"> permanently displaced persons to find alternate housing in the </w:t>
      </w:r>
      <w:r>
        <w:rPr>
          <w:rFonts w:cs="Arial"/>
        </w:rPr>
        <w:t xml:space="preserve">same </w:t>
      </w:r>
      <w:r w:rsidRPr="1B74AB0F">
        <w:rPr>
          <w:rFonts w:cs="Arial"/>
        </w:rPr>
        <w:t>neighborhood</w:t>
      </w:r>
      <w:r>
        <w:rPr>
          <w:rFonts w:cs="Arial"/>
        </w:rPr>
        <w:t xml:space="preserve"> and in accordance with their needs and priorities</w:t>
      </w:r>
      <w:r w:rsidRPr="1B74AB0F">
        <w:rPr>
          <w:rFonts w:cs="Arial"/>
        </w:rPr>
        <w:t xml:space="preserve">. </w:t>
      </w:r>
    </w:p>
    <w:p w14:paraId="1459A58B" w14:textId="08804421" w:rsidR="00CD06BC" w:rsidRPr="005F6465" w:rsidRDefault="00CD06BC" w:rsidP="00E02D79">
      <w:pPr>
        <w:pStyle w:val="ListParagraph"/>
        <w:numPr>
          <w:ilvl w:val="0"/>
          <w:numId w:val="22"/>
        </w:numPr>
        <w:tabs>
          <w:tab w:val="left" w:pos="360"/>
        </w:tabs>
        <w:spacing w:after="120" w:line="276" w:lineRule="auto"/>
        <w:contextualSpacing w:val="0"/>
        <w:jc w:val="both"/>
        <w:rPr>
          <w:rFonts w:cs="Arial"/>
          <w:szCs w:val="24"/>
        </w:rPr>
      </w:pPr>
      <w:r w:rsidRPr="0783BC0E">
        <w:rPr>
          <w:rFonts w:cs="Arial"/>
        </w:rPr>
        <w:t xml:space="preserve">Work with area landlords, real estate brokers, and/or hotel/motel managements to locate vacancies for households facing temporary relocation. </w:t>
      </w:r>
    </w:p>
    <w:p w14:paraId="4E3085DC" w14:textId="26C5A531" w:rsidR="00CD06BC" w:rsidRPr="005F6465" w:rsidRDefault="00F5718B" w:rsidP="00E02D79">
      <w:pPr>
        <w:pStyle w:val="ListParagraph"/>
        <w:numPr>
          <w:ilvl w:val="0"/>
          <w:numId w:val="22"/>
        </w:numPr>
        <w:tabs>
          <w:tab w:val="left" w:pos="360"/>
        </w:tabs>
        <w:spacing w:after="120" w:line="276" w:lineRule="auto"/>
        <w:contextualSpacing w:val="0"/>
        <w:jc w:val="both"/>
        <w:rPr>
          <w:rFonts w:cs="Arial"/>
        </w:rPr>
      </w:pPr>
      <w:r>
        <w:rPr>
          <w:rFonts w:cs="Arial"/>
        </w:rPr>
        <w:t>Utilize</w:t>
      </w:r>
      <w:r w:rsidR="00CD06BC" w:rsidRPr="1B74AB0F">
        <w:rPr>
          <w:rFonts w:cs="Arial"/>
        </w:rPr>
        <w:t xml:space="preserve"> CDBG</w:t>
      </w:r>
      <w:r>
        <w:rPr>
          <w:rFonts w:cs="Arial"/>
        </w:rPr>
        <w:t xml:space="preserve"> and/or other public</w:t>
      </w:r>
      <w:r w:rsidR="00CD06BC" w:rsidRPr="1B74AB0F">
        <w:rPr>
          <w:rFonts w:cs="Arial"/>
        </w:rPr>
        <w:t xml:space="preserve"> funds, to pay moving costs and provide relocation/displacement payments to households permanently displaced by assisted activities</w:t>
      </w:r>
      <w:r w:rsidR="00402A81">
        <w:rPr>
          <w:rFonts w:cs="Arial"/>
        </w:rPr>
        <w:t xml:space="preserve"> when feasible and/or required by the URA</w:t>
      </w:r>
      <w:r w:rsidR="00CD06BC" w:rsidRPr="1B74AB0F">
        <w:rPr>
          <w:rFonts w:cs="Arial"/>
        </w:rPr>
        <w:t xml:space="preserve">. </w:t>
      </w:r>
    </w:p>
    <w:p w14:paraId="368C23E3" w14:textId="77777777" w:rsidR="00CD06BC" w:rsidRPr="005F6465" w:rsidRDefault="00CD06BC" w:rsidP="00413A6E">
      <w:pPr>
        <w:tabs>
          <w:tab w:val="left" w:pos="360"/>
        </w:tabs>
        <w:spacing w:line="360" w:lineRule="auto"/>
        <w:contextualSpacing/>
        <w:jc w:val="both"/>
        <w:rPr>
          <w:rFonts w:cs="Arial"/>
          <w:szCs w:val="24"/>
        </w:rPr>
      </w:pPr>
    </w:p>
    <w:p w14:paraId="39498293" w14:textId="070D91E2" w:rsidR="00CD06BC" w:rsidRPr="00F45F87" w:rsidRDefault="00CD06BC" w:rsidP="00F45F87">
      <w:pPr>
        <w:pStyle w:val="Heading2"/>
        <w:rPr>
          <w:rFonts w:ascii="Arial" w:hAnsi="Arial" w:cs="Arial"/>
          <w:b/>
          <w:bCs/>
          <w:color w:val="auto"/>
          <w:sz w:val="24"/>
          <w:szCs w:val="24"/>
        </w:rPr>
      </w:pPr>
      <w:bookmarkStart w:id="70" w:name="_Toc35340773"/>
      <w:bookmarkStart w:id="71" w:name="_Toc35341809"/>
      <w:bookmarkStart w:id="72" w:name="_Toc144225867"/>
      <w:r w:rsidRPr="00F45F87">
        <w:rPr>
          <w:rFonts w:ascii="Arial" w:hAnsi="Arial" w:cs="Arial"/>
          <w:b/>
          <w:bCs/>
          <w:color w:val="auto"/>
          <w:sz w:val="24"/>
          <w:szCs w:val="24"/>
        </w:rPr>
        <w:t>Lead Based Paint Mitigation Which Causes Temporary Relocation</w:t>
      </w:r>
      <w:bookmarkEnd w:id="70"/>
      <w:bookmarkEnd w:id="71"/>
      <w:bookmarkEnd w:id="72"/>
    </w:p>
    <w:p w14:paraId="54230357" w14:textId="2D06980A" w:rsidR="00CD06BC" w:rsidRPr="005F6465" w:rsidRDefault="00CD06BC" w:rsidP="00413A6E">
      <w:pPr>
        <w:tabs>
          <w:tab w:val="left" w:pos="360"/>
        </w:tabs>
        <w:spacing w:line="360" w:lineRule="auto"/>
        <w:contextualSpacing/>
        <w:jc w:val="both"/>
        <w:rPr>
          <w:rFonts w:cs="Arial"/>
          <w:szCs w:val="24"/>
        </w:rPr>
      </w:pPr>
      <w:r w:rsidRPr="005F6465">
        <w:rPr>
          <w:rFonts w:cs="Arial"/>
          <w:szCs w:val="24"/>
        </w:rPr>
        <w:t xml:space="preserve">On September 15, 2000, the Final Rule for Lead Based Paint Hazard Control </w:t>
      </w:r>
      <w:r w:rsidR="006D0926">
        <w:rPr>
          <w:rFonts w:cs="Arial"/>
          <w:szCs w:val="24"/>
        </w:rPr>
        <w:t xml:space="preserve">(LBPHC) </w:t>
      </w:r>
      <w:r w:rsidRPr="005F6465">
        <w:rPr>
          <w:rFonts w:cs="Arial"/>
          <w:szCs w:val="24"/>
        </w:rPr>
        <w:t xml:space="preserve">went into effect. Among other things, it requires that </w:t>
      </w:r>
      <w:r w:rsidR="00F33143" w:rsidRPr="005F6465">
        <w:rPr>
          <w:rFonts w:cs="Arial"/>
          <w:szCs w:val="24"/>
        </w:rPr>
        <w:t>federally funded</w:t>
      </w:r>
      <w:r w:rsidRPr="005F6465">
        <w:rPr>
          <w:rFonts w:cs="Arial"/>
          <w:szCs w:val="24"/>
        </w:rPr>
        <w:t xml:space="preserve"> rehabilitation must use safe work practices so that occupants and workers can be protected from lead hazards. At no time should the occupant(s) be present in work areas or designated adjacent areas while </w:t>
      </w:r>
      <w:r w:rsidR="006D0926">
        <w:rPr>
          <w:rFonts w:cs="Arial"/>
          <w:szCs w:val="24"/>
        </w:rPr>
        <w:t>LBPHC</w:t>
      </w:r>
      <w:r w:rsidR="006D0926" w:rsidRPr="005F6465">
        <w:rPr>
          <w:rFonts w:cs="Arial"/>
          <w:szCs w:val="24"/>
        </w:rPr>
        <w:t xml:space="preserve"> </w:t>
      </w:r>
      <w:r w:rsidRPr="005F6465">
        <w:rPr>
          <w:rFonts w:cs="Arial"/>
          <w:szCs w:val="24"/>
        </w:rPr>
        <w:t xml:space="preserve">activities are taking place in any dwelling unit interior, common area, or exterior. As such, occupants </w:t>
      </w:r>
      <w:r w:rsidR="006D0926">
        <w:rPr>
          <w:rFonts w:cs="Arial"/>
          <w:szCs w:val="24"/>
        </w:rPr>
        <w:t>will</w:t>
      </w:r>
      <w:r w:rsidR="006D0926" w:rsidRPr="005F6465">
        <w:rPr>
          <w:rFonts w:cs="Arial"/>
          <w:szCs w:val="24"/>
        </w:rPr>
        <w:t xml:space="preserve"> </w:t>
      </w:r>
      <w:r w:rsidRPr="005F6465">
        <w:rPr>
          <w:rFonts w:cs="Arial"/>
          <w:szCs w:val="24"/>
        </w:rPr>
        <w:t>not be allowed to remain in their units during the time that lead-based paint hazards</w:t>
      </w:r>
      <w:r w:rsidR="006D0926">
        <w:rPr>
          <w:rFonts w:cs="Arial"/>
          <w:szCs w:val="24"/>
        </w:rPr>
        <w:t xml:space="preserve"> (LBPH)</w:t>
      </w:r>
      <w:r w:rsidRPr="005F6465">
        <w:rPr>
          <w:rFonts w:cs="Arial"/>
          <w:szCs w:val="24"/>
        </w:rPr>
        <w:t xml:space="preserve"> are being created or treated. Once </w:t>
      </w:r>
      <w:r w:rsidR="006D0926">
        <w:rPr>
          <w:rFonts w:cs="Arial"/>
          <w:szCs w:val="24"/>
        </w:rPr>
        <w:t>LBPHC</w:t>
      </w:r>
      <w:r w:rsidRPr="005F6465">
        <w:rPr>
          <w:rFonts w:cs="Arial"/>
          <w:szCs w:val="24"/>
        </w:rPr>
        <w:t xml:space="preserve"> has been completed, and the unit passes clearance, the occupants can return. The occupants may not reoccupy a work area or adjacent area until post-lead hazard reduction clearance standards have been achieved and verified with laboratory results. The final rule allows for certain exceptions: </w:t>
      </w:r>
    </w:p>
    <w:p w14:paraId="5E43F473" w14:textId="77777777" w:rsidR="00F33143" w:rsidRPr="005F6465" w:rsidRDefault="00F33143" w:rsidP="00413A6E">
      <w:pPr>
        <w:tabs>
          <w:tab w:val="left" w:pos="360"/>
        </w:tabs>
        <w:spacing w:line="360" w:lineRule="auto"/>
        <w:ind w:left="720"/>
        <w:contextualSpacing/>
        <w:jc w:val="both"/>
        <w:rPr>
          <w:rFonts w:cs="Arial"/>
          <w:szCs w:val="24"/>
        </w:rPr>
      </w:pPr>
    </w:p>
    <w:p w14:paraId="7005C36E" w14:textId="77777777" w:rsidR="00F33143" w:rsidRPr="005F6465" w:rsidRDefault="00CD06BC" w:rsidP="00413A6E">
      <w:pPr>
        <w:pStyle w:val="ListParagraph"/>
        <w:numPr>
          <w:ilvl w:val="0"/>
          <w:numId w:val="23"/>
        </w:numPr>
        <w:tabs>
          <w:tab w:val="left" w:pos="360"/>
        </w:tabs>
        <w:spacing w:line="360" w:lineRule="auto"/>
        <w:jc w:val="both"/>
        <w:rPr>
          <w:rFonts w:cs="Arial"/>
          <w:szCs w:val="24"/>
        </w:rPr>
      </w:pPr>
      <w:r w:rsidRPr="005F6465">
        <w:rPr>
          <w:rFonts w:cs="Arial"/>
          <w:szCs w:val="24"/>
        </w:rPr>
        <w:t xml:space="preserve">The work will not disturb lead-based paint, or create dust-lead or soil-lead hazard; or </w:t>
      </w:r>
    </w:p>
    <w:p w14:paraId="28274321" w14:textId="77777777" w:rsidR="00CD06BC" w:rsidRPr="005F6465" w:rsidRDefault="00CD06BC" w:rsidP="00413A6E">
      <w:pPr>
        <w:pStyle w:val="ListParagraph"/>
        <w:numPr>
          <w:ilvl w:val="0"/>
          <w:numId w:val="23"/>
        </w:numPr>
        <w:tabs>
          <w:tab w:val="left" w:pos="360"/>
        </w:tabs>
        <w:spacing w:line="360" w:lineRule="auto"/>
        <w:jc w:val="both"/>
        <w:rPr>
          <w:rFonts w:cs="Arial"/>
          <w:szCs w:val="24"/>
        </w:rPr>
      </w:pPr>
      <w:r w:rsidRPr="005F6465">
        <w:rPr>
          <w:rFonts w:cs="Arial"/>
          <w:szCs w:val="24"/>
        </w:rPr>
        <w:t xml:space="preserve">The work is on exterior only and openings are sealed to prevent dust from entering the home, the work area is cleaned after the work is completed, and the residents have alternative </w:t>
      </w:r>
      <w:r w:rsidR="00F33143" w:rsidRPr="005F6465">
        <w:rPr>
          <w:rFonts w:cs="Arial"/>
          <w:szCs w:val="24"/>
        </w:rPr>
        <w:t>lead-free</w:t>
      </w:r>
      <w:r w:rsidRPr="005F6465">
        <w:rPr>
          <w:rFonts w:cs="Arial"/>
          <w:szCs w:val="24"/>
        </w:rPr>
        <w:t xml:space="preserve"> entry; or </w:t>
      </w:r>
    </w:p>
    <w:p w14:paraId="05471FAF" w14:textId="77777777" w:rsidR="00CD06BC" w:rsidRPr="005F6465" w:rsidRDefault="00CD06BC" w:rsidP="00413A6E">
      <w:pPr>
        <w:pStyle w:val="ListParagraph"/>
        <w:numPr>
          <w:ilvl w:val="0"/>
          <w:numId w:val="23"/>
        </w:numPr>
        <w:tabs>
          <w:tab w:val="left" w:pos="360"/>
        </w:tabs>
        <w:spacing w:line="360" w:lineRule="auto"/>
        <w:jc w:val="both"/>
        <w:rPr>
          <w:rFonts w:cs="Arial"/>
          <w:szCs w:val="24"/>
        </w:rPr>
      </w:pPr>
      <w:r w:rsidRPr="005F6465">
        <w:rPr>
          <w:rFonts w:cs="Arial"/>
          <w:szCs w:val="24"/>
        </w:rPr>
        <w:t xml:space="preserve">The interior work will be completed in one period of less than 8-daytime hours and the work site is contained to prevent the release of dust into other areas of the </w:t>
      </w:r>
      <w:proofErr w:type="gramStart"/>
      <w:r w:rsidRPr="005F6465">
        <w:rPr>
          <w:rFonts w:cs="Arial"/>
          <w:szCs w:val="24"/>
        </w:rPr>
        <w:t>home;</w:t>
      </w:r>
      <w:proofErr w:type="gramEnd"/>
      <w:r w:rsidRPr="005F6465">
        <w:rPr>
          <w:rFonts w:cs="Arial"/>
          <w:szCs w:val="24"/>
        </w:rPr>
        <w:t xml:space="preserve"> or</w:t>
      </w:r>
    </w:p>
    <w:p w14:paraId="1497361F" w14:textId="7EB9F30B" w:rsidR="00CD06BC" w:rsidRPr="005F6465" w:rsidRDefault="00CD06BC" w:rsidP="00413A6E">
      <w:pPr>
        <w:pStyle w:val="ListParagraph"/>
        <w:numPr>
          <w:ilvl w:val="0"/>
          <w:numId w:val="23"/>
        </w:numPr>
        <w:tabs>
          <w:tab w:val="left" w:pos="360"/>
        </w:tabs>
        <w:spacing w:line="360" w:lineRule="auto"/>
        <w:jc w:val="both"/>
        <w:rPr>
          <w:rFonts w:cs="Arial"/>
          <w:szCs w:val="24"/>
        </w:rPr>
      </w:pPr>
      <w:r w:rsidRPr="005F6465">
        <w:rPr>
          <w:rFonts w:cs="Arial"/>
          <w:szCs w:val="24"/>
        </w:rPr>
        <w:t>The interior work will be completed within 5</w:t>
      </w:r>
      <w:r w:rsidR="009C1BB0" w:rsidRPr="005F6465">
        <w:rPr>
          <w:rFonts w:cs="Arial"/>
          <w:szCs w:val="24"/>
        </w:rPr>
        <w:t xml:space="preserve"> </w:t>
      </w:r>
      <w:r w:rsidRPr="005F6465">
        <w:rPr>
          <w:rFonts w:cs="Arial"/>
          <w:szCs w:val="24"/>
        </w:rPr>
        <w:t xml:space="preserve">calendar days, the work site is contained to prevent the release of dust, the </w:t>
      </w:r>
      <w:proofErr w:type="gramStart"/>
      <w:r w:rsidRPr="005F6465">
        <w:rPr>
          <w:rFonts w:cs="Arial"/>
          <w:szCs w:val="24"/>
        </w:rPr>
        <w:t>worksite</w:t>
      </w:r>
      <w:proofErr w:type="gramEnd"/>
      <w:r w:rsidRPr="005F6465">
        <w:rPr>
          <w:rFonts w:cs="Arial"/>
          <w:szCs w:val="24"/>
        </w:rPr>
        <w:t xml:space="preserve"> and areas within 10 feet of </w:t>
      </w:r>
      <w:r w:rsidRPr="005F6465">
        <w:rPr>
          <w:rFonts w:cs="Arial"/>
          <w:szCs w:val="24"/>
        </w:rPr>
        <w:lastRenderedPageBreak/>
        <w:t xml:space="preserve">the worksite are cleaned at the end of each day to remove any visible dust and debris, and the residents have safe access to kitchen and bath and bedrooms. </w:t>
      </w:r>
    </w:p>
    <w:p w14:paraId="61313DF8" w14:textId="77777777" w:rsidR="00672A35" w:rsidRPr="005F6465" w:rsidRDefault="00672A35" w:rsidP="00413A6E">
      <w:pPr>
        <w:tabs>
          <w:tab w:val="left" w:pos="360"/>
        </w:tabs>
        <w:spacing w:line="360" w:lineRule="auto"/>
        <w:contextualSpacing/>
        <w:jc w:val="both"/>
        <w:rPr>
          <w:rFonts w:cs="Arial"/>
          <w:szCs w:val="24"/>
        </w:rPr>
      </w:pPr>
    </w:p>
    <w:p w14:paraId="3A9B25D9" w14:textId="3EF3A9DD" w:rsidR="0082243F" w:rsidRDefault="00CD06BC" w:rsidP="00413A6E">
      <w:pPr>
        <w:tabs>
          <w:tab w:val="left" w:pos="360"/>
        </w:tabs>
        <w:spacing w:line="360" w:lineRule="auto"/>
        <w:contextualSpacing/>
        <w:jc w:val="both"/>
        <w:rPr>
          <w:rFonts w:cs="Arial"/>
        </w:rPr>
      </w:pPr>
      <w:r w:rsidRPr="1B74AB0F">
        <w:rPr>
          <w:rFonts w:cs="Arial"/>
        </w:rPr>
        <w:t xml:space="preserve">If temporary relocation benefits are not </w:t>
      </w:r>
      <w:r w:rsidR="0082243F">
        <w:rPr>
          <w:rFonts w:cs="Arial"/>
        </w:rPr>
        <w:t>required</w:t>
      </w:r>
      <w:r w:rsidR="0082243F" w:rsidRPr="1B74AB0F">
        <w:rPr>
          <w:rFonts w:cs="Arial"/>
        </w:rPr>
        <w:t xml:space="preserve"> </w:t>
      </w:r>
      <w:r w:rsidRPr="1B74AB0F">
        <w:rPr>
          <w:rFonts w:cs="Arial"/>
        </w:rPr>
        <w:t xml:space="preserve">because the </w:t>
      </w:r>
      <w:r w:rsidR="00FB5E58" w:rsidRPr="1B74AB0F">
        <w:rPr>
          <w:rFonts w:cs="Arial"/>
          <w:i/>
          <w:iCs/>
          <w:color w:val="A50021"/>
        </w:rPr>
        <w:t>{City/County}</w:t>
      </w:r>
      <w:r w:rsidRPr="1B74AB0F">
        <w:rPr>
          <w:rFonts w:cs="Arial"/>
        </w:rPr>
        <w:t xml:space="preserve"> believes that the project meets one of the above </w:t>
      </w:r>
      <w:r w:rsidR="0082243F">
        <w:rPr>
          <w:rFonts w:cs="Arial"/>
        </w:rPr>
        <w:t xml:space="preserve">exception </w:t>
      </w:r>
      <w:r w:rsidRPr="1B74AB0F">
        <w:rPr>
          <w:rFonts w:cs="Arial"/>
        </w:rPr>
        <w:t xml:space="preserve">criteria, then proper documentation must be provided in the rehabilitation project file to show compliance. It is up to the </w:t>
      </w:r>
      <w:r w:rsidR="00FB5E58" w:rsidRPr="1B74AB0F">
        <w:rPr>
          <w:rFonts w:cs="Arial"/>
          <w:i/>
          <w:iCs/>
          <w:color w:val="A50021"/>
        </w:rPr>
        <w:t>{City/County}</w:t>
      </w:r>
      <w:r w:rsidRPr="1B74AB0F">
        <w:rPr>
          <w:rFonts w:cs="Arial"/>
        </w:rPr>
        <w:t xml:space="preserve"> to ensure that the owner occupant or tenant in the project does not get impacted by lead paint mitigation efforts. </w:t>
      </w:r>
    </w:p>
    <w:p w14:paraId="1DFD613A" w14:textId="5BA0877D" w:rsidR="00F33143" w:rsidRPr="005F6465" w:rsidRDefault="0082243F" w:rsidP="00413A6E">
      <w:pPr>
        <w:tabs>
          <w:tab w:val="left" w:pos="360"/>
        </w:tabs>
        <w:spacing w:line="360" w:lineRule="auto"/>
        <w:contextualSpacing/>
        <w:jc w:val="both"/>
        <w:rPr>
          <w:rFonts w:cs="Arial"/>
        </w:rPr>
      </w:pPr>
      <w:r>
        <w:rPr>
          <w:rFonts w:cs="Arial"/>
        </w:rPr>
        <w:t xml:space="preserve">When </w:t>
      </w:r>
      <w:r w:rsidR="00653248">
        <w:rPr>
          <w:rFonts w:cs="Arial"/>
        </w:rPr>
        <w:t>one or more of the above exception</w:t>
      </w:r>
      <w:r w:rsidR="00F515A7">
        <w:rPr>
          <w:rFonts w:cs="Arial"/>
        </w:rPr>
        <w:t>s</w:t>
      </w:r>
      <w:r w:rsidR="00653248">
        <w:rPr>
          <w:rFonts w:cs="Arial"/>
        </w:rPr>
        <w:t xml:space="preserve"> is not met, o</w:t>
      </w:r>
      <w:r w:rsidR="00560238" w:rsidRPr="1B74AB0F">
        <w:rPr>
          <w:rFonts w:cs="Arial"/>
        </w:rPr>
        <w:t xml:space="preserve">ccupants </w:t>
      </w:r>
      <w:r w:rsidR="00CD06BC" w:rsidRPr="1B74AB0F">
        <w:rPr>
          <w:rFonts w:cs="Arial"/>
        </w:rPr>
        <w:t xml:space="preserve">will be </w:t>
      </w:r>
      <w:r w:rsidR="00653248">
        <w:rPr>
          <w:rFonts w:cs="Arial"/>
        </w:rPr>
        <w:t>required</w:t>
      </w:r>
      <w:r w:rsidR="00CD06BC" w:rsidRPr="1B74AB0F">
        <w:rPr>
          <w:rFonts w:cs="Arial"/>
        </w:rPr>
        <w:t xml:space="preserve"> to relocate</w:t>
      </w:r>
      <w:r w:rsidR="00653248">
        <w:rPr>
          <w:rFonts w:cs="Arial"/>
        </w:rPr>
        <w:t xml:space="preserve"> and </w:t>
      </w:r>
      <w:r w:rsidR="000A558A">
        <w:rPr>
          <w:rFonts w:cs="Arial"/>
        </w:rPr>
        <w:t>will be provided</w:t>
      </w:r>
      <w:r w:rsidR="000F6327">
        <w:rPr>
          <w:rFonts w:cs="Arial"/>
        </w:rPr>
        <w:t xml:space="preserve"> relocation benefits</w:t>
      </w:r>
      <w:r w:rsidR="00560238">
        <w:rPr>
          <w:rFonts w:cs="Arial"/>
        </w:rPr>
        <w:t>,</w:t>
      </w:r>
      <w:r w:rsidR="00CD06BC" w:rsidRPr="1B74AB0F">
        <w:rPr>
          <w:rFonts w:cs="Arial"/>
        </w:rPr>
        <w:t xml:space="preserve"> </w:t>
      </w:r>
    </w:p>
    <w:p w14:paraId="1C87B448" w14:textId="77777777" w:rsidR="00F33143" w:rsidRPr="005F6465" w:rsidRDefault="00F33143" w:rsidP="00413A6E">
      <w:pPr>
        <w:tabs>
          <w:tab w:val="left" w:pos="360"/>
        </w:tabs>
        <w:spacing w:line="360" w:lineRule="auto"/>
        <w:contextualSpacing/>
        <w:jc w:val="both"/>
        <w:rPr>
          <w:rFonts w:cs="Arial"/>
          <w:szCs w:val="24"/>
        </w:rPr>
      </w:pPr>
    </w:p>
    <w:p w14:paraId="1D1BE934" w14:textId="1DCCEA3A" w:rsidR="00F33143" w:rsidRPr="00F45F87" w:rsidRDefault="00CD06BC" w:rsidP="00F45F87">
      <w:pPr>
        <w:pStyle w:val="Heading2"/>
        <w:rPr>
          <w:rFonts w:ascii="Arial" w:hAnsi="Arial" w:cs="Arial"/>
          <w:b/>
          <w:bCs/>
          <w:color w:val="auto"/>
          <w:sz w:val="24"/>
          <w:szCs w:val="24"/>
        </w:rPr>
      </w:pPr>
      <w:bookmarkStart w:id="73" w:name="_Toc35340774"/>
      <w:bookmarkStart w:id="74" w:name="_Toc35341810"/>
      <w:bookmarkStart w:id="75" w:name="_Toc144225868"/>
      <w:r w:rsidRPr="00F45F87">
        <w:rPr>
          <w:rFonts w:ascii="Arial" w:hAnsi="Arial" w:cs="Arial"/>
          <w:b/>
          <w:bCs/>
          <w:color w:val="auto"/>
          <w:sz w:val="24"/>
          <w:szCs w:val="24"/>
        </w:rPr>
        <w:t>Temporary Relocation of Owner Occupants</w:t>
      </w:r>
      <w:bookmarkEnd w:id="73"/>
      <w:bookmarkEnd w:id="74"/>
      <w:bookmarkEnd w:id="75"/>
    </w:p>
    <w:p w14:paraId="49F31607" w14:textId="179D5422" w:rsidR="00F33143" w:rsidRPr="005F6465" w:rsidRDefault="00CD06BC" w:rsidP="00413A6E">
      <w:pPr>
        <w:tabs>
          <w:tab w:val="left" w:pos="360"/>
        </w:tabs>
        <w:spacing w:line="360" w:lineRule="auto"/>
        <w:contextualSpacing/>
        <w:jc w:val="both"/>
        <w:rPr>
          <w:rFonts w:cs="Arial"/>
          <w:szCs w:val="24"/>
        </w:rPr>
      </w:pPr>
      <w:r w:rsidRPr="005F6465">
        <w:rPr>
          <w:rFonts w:cs="Arial"/>
          <w:szCs w:val="24"/>
        </w:rPr>
        <w:t xml:space="preserve">Owner occupants are not allowed to stay in units which are hazardous environments during </w:t>
      </w:r>
      <w:r w:rsidR="00F33143" w:rsidRPr="005F6465">
        <w:rPr>
          <w:rFonts w:cs="Arial"/>
          <w:szCs w:val="24"/>
        </w:rPr>
        <w:t>lead-based</w:t>
      </w:r>
      <w:r w:rsidRPr="005F6465">
        <w:rPr>
          <w:rFonts w:cs="Arial"/>
          <w:szCs w:val="24"/>
        </w:rPr>
        <w:t xml:space="preserve"> paint mitigation. When their home is having </w:t>
      </w:r>
      <w:proofErr w:type="gramStart"/>
      <w:r w:rsidR="00F33143" w:rsidRPr="005F6465">
        <w:rPr>
          <w:rFonts w:cs="Arial"/>
          <w:szCs w:val="24"/>
        </w:rPr>
        <w:t>le</w:t>
      </w:r>
      <w:r w:rsidR="009C1BB0" w:rsidRPr="005F6465">
        <w:rPr>
          <w:rFonts w:cs="Arial"/>
          <w:szCs w:val="24"/>
        </w:rPr>
        <w:t>a</w:t>
      </w:r>
      <w:r w:rsidR="00F33143" w:rsidRPr="005F6465">
        <w:rPr>
          <w:rFonts w:cs="Arial"/>
          <w:szCs w:val="24"/>
        </w:rPr>
        <w:t>d</w:t>
      </w:r>
      <w:proofErr w:type="gramEnd"/>
      <w:r w:rsidR="00F33143" w:rsidRPr="005F6465">
        <w:rPr>
          <w:rFonts w:cs="Arial"/>
          <w:szCs w:val="24"/>
        </w:rPr>
        <w:t>-based</w:t>
      </w:r>
      <w:r w:rsidRPr="005F6465">
        <w:rPr>
          <w:rFonts w:cs="Arial"/>
          <w:szCs w:val="24"/>
        </w:rPr>
        <w:t xml:space="preserve"> paint mitigation work done which will not make it safe to live in, then they are eligible for temporary relocation benefits which will be provided as a grant. In the same way, a unit requiring substantial rehabilitation (with or without lead based paint mitigation) which will not allow the family to access a bath or kitchen facility, or if the unit is being demolished and reconstructed, then the family will be eligible for temporary relocation benefits which will be provided as a grant. </w:t>
      </w:r>
      <w:r w:rsidR="002D7999" w:rsidRPr="005F6465">
        <w:rPr>
          <w:rFonts w:cs="Arial"/>
          <w:szCs w:val="24"/>
        </w:rPr>
        <w:t xml:space="preserve">The amount of </w:t>
      </w:r>
      <w:r w:rsidR="00F80996" w:rsidRPr="005F6465">
        <w:rPr>
          <w:rFonts w:cs="Arial"/>
          <w:szCs w:val="24"/>
        </w:rPr>
        <w:t xml:space="preserve">the </w:t>
      </w:r>
      <w:r w:rsidR="00B62C4D" w:rsidRPr="005F6465">
        <w:rPr>
          <w:rFonts w:cs="Arial"/>
          <w:szCs w:val="24"/>
        </w:rPr>
        <w:t>benefit to be paid should be cost appropriate to the conditions.</w:t>
      </w:r>
    </w:p>
    <w:p w14:paraId="7473650E" w14:textId="77777777" w:rsidR="00515B2B" w:rsidRPr="005F6465" w:rsidRDefault="00515B2B" w:rsidP="00413A6E">
      <w:pPr>
        <w:tabs>
          <w:tab w:val="left" w:pos="360"/>
        </w:tabs>
        <w:spacing w:line="360" w:lineRule="auto"/>
        <w:contextualSpacing/>
        <w:jc w:val="both"/>
        <w:rPr>
          <w:rFonts w:cs="Arial"/>
          <w:szCs w:val="24"/>
        </w:rPr>
      </w:pPr>
    </w:p>
    <w:p w14:paraId="0DA0D83F" w14:textId="0982ACBB" w:rsidR="00F33143" w:rsidRPr="005F6465" w:rsidRDefault="00CD06BC" w:rsidP="00413A6E">
      <w:pPr>
        <w:tabs>
          <w:tab w:val="left" w:pos="360"/>
        </w:tabs>
        <w:spacing w:line="360" w:lineRule="auto"/>
        <w:contextualSpacing/>
        <w:jc w:val="both"/>
        <w:rPr>
          <w:rFonts w:cs="Arial"/>
          <w:szCs w:val="24"/>
        </w:rPr>
      </w:pPr>
      <w:r w:rsidRPr="005F6465">
        <w:rPr>
          <w:rFonts w:cs="Arial"/>
          <w:szCs w:val="24"/>
        </w:rPr>
        <w:t xml:space="preserve">Owner occupants will be encouraged to move in with family or friends </w:t>
      </w:r>
      <w:r w:rsidR="0075653B" w:rsidRPr="005F6465">
        <w:rPr>
          <w:rFonts w:cs="Arial"/>
          <w:szCs w:val="24"/>
        </w:rPr>
        <w:t>during</w:t>
      </w:r>
      <w:r w:rsidRPr="005F6465">
        <w:rPr>
          <w:rFonts w:cs="Arial"/>
          <w:szCs w:val="24"/>
        </w:rPr>
        <w:t xml:space="preserve"> rehabilitation, since they are voluntarily participating in the program. The housing rehabilitation loan specialist and/or the rehabilitation construction specialist will complete a temporary relocation benefits form</w:t>
      </w:r>
      <w:r w:rsidR="006D0926">
        <w:rPr>
          <w:rFonts w:cs="Arial"/>
          <w:szCs w:val="24"/>
        </w:rPr>
        <w:t>.</w:t>
      </w:r>
      <w:r w:rsidRPr="005F6465">
        <w:rPr>
          <w:rFonts w:cs="Arial"/>
          <w:szCs w:val="24"/>
        </w:rPr>
        <w:t xml:space="preserve"> </w:t>
      </w:r>
      <w:r w:rsidR="006D0926">
        <w:rPr>
          <w:rFonts w:cs="Arial"/>
          <w:szCs w:val="24"/>
        </w:rPr>
        <w:t>This</w:t>
      </w:r>
      <w:r w:rsidR="006D0926" w:rsidRPr="005F6465">
        <w:rPr>
          <w:rFonts w:cs="Arial"/>
          <w:szCs w:val="24"/>
        </w:rPr>
        <w:t xml:space="preserve"> </w:t>
      </w:r>
      <w:r w:rsidRPr="005F6465">
        <w:rPr>
          <w:rFonts w:cs="Arial"/>
          <w:szCs w:val="24"/>
        </w:rPr>
        <w:t>document</w:t>
      </w:r>
      <w:r w:rsidR="006D0926">
        <w:rPr>
          <w:rFonts w:cs="Arial"/>
          <w:szCs w:val="24"/>
        </w:rPr>
        <w:t>s</w:t>
      </w:r>
      <w:r w:rsidRPr="005F6465">
        <w:rPr>
          <w:rFonts w:cs="Arial"/>
          <w:szCs w:val="24"/>
        </w:rPr>
        <w:t xml:space="preserve"> that the owner occupant understands that they must relocate </w:t>
      </w:r>
      <w:r w:rsidR="006D0926" w:rsidRPr="005F6465">
        <w:rPr>
          <w:rFonts w:cs="Arial"/>
          <w:szCs w:val="24"/>
        </w:rPr>
        <w:t>during</w:t>
      </w:r>
      <w:r w:rsidRPr="005F6465">
        <w:rPr>
          <w:rFonts w:cs="Arial"/>
          <w:szCs w:val="24"/>
        </w:rPr>
        <w:t xml:space="preserve"> construction and what benefits they wish to be reimbursed for as part of their relocation. </w:t>
      </w:r>
    </w:p>
    <w:p w14:paraId="6E94AA39" w14:textId="77777777" w:rsidR="00F33143" w:rsidRPr="005F6465" w:rsidRDefault="00F33143" w:rsidP="00413A6E">
      <w:pPr>
        <w:tabs>
          <w:tab w:val="left" w:pos="360"/>
        </w:tabs>
        <w:spacing w:line="360" w:lineRule="auto"/>
        <w:contextualSpacing/>
        <w:jc w:val="both"/>
        <w:rPr>
          <w:rFonts w:cs="Arial"/>
          <w:szCs w:val="24"/>
        </w:rPr>
      </w:pPr>
    </w:p>
    <w:p w14:paraId="58533588" w14:textId="76FD3680" w:rsidR="00F33143" w:rsidRPr="00F45F87" w:rsidRDefault="00CD06BC" w:rsidP="00F45F87">
      <w:pPr>
        <w:pStyle w:val="Heading2"/>
        <w:rPr>
          <w:rFonts w:ascii="Arial" w:hAnsi="Arial" w:cs="Arial"/>
          <w:b/>
          <w:bCs/>
          <w:color w:val="auto"/>
          <w:sz w:val="24"/>
          <w:szCs w:val="24"/>
        </w:rPr>
      </w:pPr>
      <w:bookmarkStart w:id="76" w:name="_Toc35340775"/>
      <w:bookmarkStart w:id="77" w:name="_Toc35341811"/>
      <w:bookmarkStart w:id="78" w:name="_Toc144225869"/>
      <w:r w:rsidRPr="00F45F87">
        <w:rPr>
          <w:rFonts w:ascii="Arial" w:hAnsi="Arial" w:cs="Arial"/>
          <w:b/>
          <w:bCs/>
          <w:color w:val="auto"/>
          <w:sz w:val="24"/>
          <w:szCs w:val="24"/>
        </w:rPr>
        <w:t>Temporary Relocation of Residential Tenants</w:t>
      </w:r>
      <w:bookmarkEnd w:id="76"/>
      <w:bookmarkEnd w:id="77"/>
      <w:bookmarkEnd w:id="78"/>
    </w:p>
    <w:p w14:paraId="44864CFA" w14:textId="14DC17CF" w:rsidR="00361843" w:rsidRPr="005F6465" w:rsidRDefault="00CD06BC" w:rsidP="00413A6E">
      <w:pPr>
        <w:tabs>
          <w:tab w:val="left" w:pos="360"/>
        </w:tabs>
        <w:spacing w:line="360" w:lineRule="auto"/>
        <w:contextualSpacing/>
        <w:jc w:val="both"/>
        <w:rPr>
          <w:rFonts w:cs="Arial"/>
          <w:szCs w:val="24"/>
        </w:rPr>
      </w:pPr>
      <w:r w:rsidRPr="005F6465">
        <w:rPr>
          <w:rFonts w:cs="Arial"/>
          <w:szCs w:val="24"/>
        </w:rPr>
        <w:t>If continued occupancy during rehabilitation is judged to constitute a substantial danger to health and safety of the tenant or the public</w:t>
      </w:r>
      <w:r w:rsidR="00F33143" w:rsidRPr="005F6465">
        <w:rPr>
          <w:rFonts w:cs="Arial"/>
          <w:szCs w:val="24"/>
        </w:rPr>
        <w:t xml:space="preserve"> </w:t>
      </w:r>
      <w:r w:rsidRPr="005F6465">
        <w:rPr>
          <w:rFonts w:cs="Arial"/>
          <w:szCs w:val="24"/>
        </w:rPr>
        <w:t xml:space="preserve">or is otherwise undesirable because of the </w:t>
      </w:r>
      <w:r w:rsidRPr="005F6465">
        <w:rPr>
          <w:rFonts w:cs="Arial"/>
          <w:szCs w:val="24"/>
        </w:rPr>
        <w:lastRenderedPageBreak/>
        <w:t xml:space="preserve">nature of the project, the tenant may be required to relocate temporarily. The program administrator or construction supervisor will make determination of the need for temporary relocation. The temporary relocation period will not exceed 180 days. All conditions of temporary relocation will be reasonable. </w:t>
      </w:r>
    </w:p>
    <w:p w14:paraId="19769C9E" w14:textId="77777777" w:rsidR="00361843" w:rsidRPr="005F6465" w:rsidRDefault="00361843" w:rsidP="00413A6E">
      <w:pPr>
        <w:tabs>
          <w:tab w:val="left" w:pos="360"/>
        </w:tabs>
        <w:spacing w:line="360" w:lineRule="auto"/>
        <w:ind w:left="720"/>
        <w:contextualSpacing/>
        <w:jc w:val="both"/>
        <w:rPr>
          <w:rFonts w:cs="Arial"/>
          <w:szCs w:val="24"/>
        </w:rPr>
      </w:pPr>
    </w:p>
    <w:p w14:paraId="50340795" w14:textId="77777777" w:rsidR="00361843" w:rsidRPr="005F6465" w:rsidRDefault="00CD06BC" w:rsidP="00413A6E">
      <w:pPr>
        <w:tabs>
          <w:tab w:val="left" w:pos="360"/>
        </w:tabs>
        <w:spacing w:line="360" w:lineRule="auto"/>
        <w:contextualSpacing/>
        <w:jc w:val="both"/>
        <w:rPr>
          <w:rFonts w:cs="Arial"/>
        </w:rPr>
      </w:pPr>
      <w:r w:rsidRPr="1B74AB0F">
        <w:rPr>
          <w:rFonts w:cs="Arial"/>
        </w:rPr>
        <w:t xml:space="preserve">Any tenant required to relocate temporarily will be helped to find another place to live which is safe, sanitary and of comparable value and they have the first right to move back into the original unit being rehabilitated at the same rent or lower. </w:t>
      </w:r>
      <w:r w:rsidR="003310C4" w:rsidRPr="1B74AB0F">
        <w:rPr>
          <w:rFonts w:cs="Arial"/>
        </w:rPr>
        <w:t>They</w:t>
      </w:r>
      <w:r w:rsidRPr="1B74AB0F">
        <w:rPr>
          <w:rFonts w:cs="Arial"/>
        </w:rPr>
        <w:t xml:space="preserve"> may move in with family and friends and still receive full or partial temporary assistance based on eligible cost incurred. </w:t>
      </w:r>
    </w:p>
    <w:p w14:paraId="4B1ECE98" w14:textId="77777777" w:rsidR="00361843" w:rsidRPr="005F6465" w:rsidRDefault="00361843" w:rsidP="00413A6E">
      <w:pPr>
        <w:tabs>
          <w:tab w:val="left" w:pos="360"/>
        </w:tabs>
        <w:spacing w:line="360" w:lineRule="auto"/>
        <w:ind w:left="720"/>
        <w:contextualSpacing/>
        <w:jc w:val="both"/>
        <w:rPr>
          <w:rFonts w:cs="Arial"/>
          <w:szCs w:val="24"/>
        </w:rPr>
      </w:pPr>
    </w:p>
    <w:p w14:paraId="380CC6CD" w14:textId="44F26486" w:rsidR="00F33143" w:rsidRDefault="00CD06BC" w:rsidP="00413A6E">
      <w:pPr>
        <w:tabs>
          <w:tab w:val="left" w:pos="360"/>
        </w:tabs>
        <w:spacing w:line="360" w:lineRule="auto"/>
        <w:contextualSpacing/>
        <w:jc w:val="both"/>
        <w:rPr>
          <w:rFonts w:cs="Arial"/>
        </w:rPr>
      </w:pPr>
      <w:r w:rsidRPr="1B74AB0F">
        <w:rPr>
          <w:rFonts w:cs="Arial"/>
        </w:rPr>
        <w:t>The housing rehabilitation loan specialist and/or the rehabilitation construction specialist will ensure that each tenant occupied unit under the program will receive a General Information Notice (GIN) (as soon as possible after a loan application is received)</w:t>
      </w:r>
      <w:r w:rsidR="006D0926" w:rsidRPr="1B74AB0F">
        <w:rPr>
          <w:rFonts w:cs="Arial"/>
        </w:rPr>
        <w:t>.</w:t>
      </w:r>
      <w:r w:rsidRPr="1B74AB0F">
        <w:rPr>
          <w:rFonts w:cs="Arial"/>
        </w:rPr>
        <w:t xml:space="preserve"> </w:t>
      </w:r>
      <w:r w:rsidR="006D0926" w:rsidRPr="1B74AB0F">
        <w:rPr>
          <w:rFonts w:cs="Arial"/>
        </w:rPr>
        <w:t xml:space="preserve">Additionally, </w:t>
      </w:r>
      <w:r w:rsidRPr="1B74AB0F">
        <w:rPr>
          <w:rFonts w:cs="Arial"/>
        </w:rPr>
        <w:t xml:space="preserve">the tenant will receive a Notice of Non-displacement (after loan approval), and each tenant occupied unit will have a temporary relocation benefits form completed for them. These notices will document that each tenant understands what their relocation rights are, and if they must relocate </w:t>
      </w:r>
      <w:r w:rsidR="00783C7F" w:rsidRPr="1B74AB0F">
        <w:rPr>
          <w:rFonts w:cs="Arial"/>
        </w:rPr>
        <w:t>during</w:t>
      </w:r>
      <w:r w:rsidRPr="1B74AB0F">
        <w:rPr>
          <w:rFonts w:cs="Arial"/>
        </w:rPr>
        <w:t xml:space="preserve"> construction, that they receive the proper counseling and temporary relocation benefits. </w:t>
      </w:r>
    </w:p>
    <w:p w14:paraId="436CA714" w14:textId="77777777" w:rsidR="00F515A7" w:rsidRPr="00F515A7" w:rsidRDefault="00F515A7" w:rsidP="00413A6E">
      <w:pPr>
        <w:tabs>
          <w:tab w:val="left" w:pos="360"/>
        </w:tabs>
        <w:spacing w:line="360" w:lineRule="auto"/>
        <w:contextualSpacing/>
        <w:jc w:val="both"/>
        <w:rPr>
          <w:rFonts w:cs="Arial"/>
        </w:rPr>
      </w:pPr>
    </w:p>
    <w:p w14:paraId="5D336EC7" w14:textId="1B130528" w:rsidR="00F33143" w:rsidRPr="005F6465" w:rsidRDefault="00CD06BC" w:rsidP="00413A6E">
      <w:pPr>
        <w:tabs>
          <w:tab w:val="left" w:pos="360"/>
        </w:tabs>
        <w:spacing w:line="360" w:lineRule="auto"/>
        <w:contextualSpacing/>
        <w:jc w:val="both"/>
        <w:rPr>
          <w:rFonts w:cs="Arial"/>
          <w:szCs w:val="24"/>
        </w:rPr>
      </w:pPr>
      <w:r w:rsidRPr="005F6465">
        <w:rPr>
          <w:rFonts w:cs="Arial"/>
          <w:szCs w:val="24"/>
        </w:rPr>
        <w:t xml:space="preserve">A tenant receiving temporary relocation shall receive the following: </w:t>
      </w:r>
    </w:p>
    <w:p w14:paraId="192DAD00" w14:textId="2E28B655" w:rsidR="00F33143" w:rsidRPr="005F6465" w:rsidRDefault="00672A35" w:rsidP="00F515A7">
      <w:pPr>
        <w:pStyle w:val="ListParagraph"/>
        <w:numPr>
          <w:ilvl w:val="0"/>
          <w:numId w:val="24"/>
        </w:numPr>
        <w:tabs>
          <w:tab w:val="left" w:pos="360"/>
        </w:tabs>
        <w:spacing w:after="120" w:line="276" w:lineRule="auto"/>
        <w:contextualSpacing w:val="0"/>
        <w:jc w:val="both"/>
        <w:rPr>
          <w:rFonts w:cs="Arial"/>
          <w:szCs w:val="24"/>
        </w:rPr>
      </w:pPr>
      <w:r w:rsidRPr="005F6465">
        <w:rPr>
          <w:rFonts w:cs="Arial"/>
          <w:szCs w:val="24"/>
        </w:rPr>
        <w:t>I</w:t>
      </w:r>
      <w:r w:rsidR="00CD06BC" w:rsidRPr="005F6465">
        <w:rPr>
          <w:rFonts w:cs="Arial"/>
          <w:szCs w:val="24"/>
        </w:rPr>
        <w:t>ncreased housing costs (</w:t>
      </w:r>
      <w:proofErr w:type="gramStart"/>
      <w:r w:rsidR="00CD06BC" w:rsidRPr="005F6465">
        <w:rPr>
          <w:rFonts w:cs="Arial"/>
          <w:szCs w:val="24"/>
        </w:rPr>
        <w:t>e.g.</w:t>
      </w:r>
      <w:proofErr w:type="gramEnd"/>
      <w:r w:rsidR="00CD06BC" w:rsidRPr="005F6465">
        <w:rPr>
          <w:rFonts w:cs="Arial"/>
          <w:szCs w:val="24"/>
        </w:rPr>
        <w:t xml:space="preserve"> </w:t>
      </w:r>
      <w:r w:rsidR="006D0926">
        <w:rPr>
          <w:rFonts w:cs="Arial"/>
          <w:szCs w:val="24"/>
        </w:rPr>
        <w:t xml:space="preserve">difference in </w:t>
      </w:r>
      <w:r w:rsidR="00CD06BC" w:rsidRPr="005F6465">
        <w:rPr>
          <w:rFonts w:cs="Arial"/>
          <w:szCs w:val="24"/>
        </w:rPr>
        <w:t xml:space="preserve">rent increase, security deposits) and </w:t>
      </w:r>
    </w:p>
    <w:p w14:paraId="08529146" w14:textId="77777777" w:rsidR="00F33143" w:rsidRPr="005F6465" w:rsidRDefault="00CD06BC" w:rsidP="00F515A7">
      <w:pPr>
        <w:pStyle w:val="ListParagraph"/>
        <w:numPr>
          <w:ilvl w:val="0"/>
          <w:numId w:val="24"/>
        </w:numPr>
        <w:tabs>
          <w:tab w:val="left" w:pos="360"/>
        </w:tabs>
        <w:spacing w:after="120" w:line="276" w:lineRule="auto"/>
        <w:contextualSpacing w:val="0"/>
        <w:jc w:val="both"/>
        <w:rPr>
          <w:rFonts w:cs="Arial"/>
          <w:szCs w:val="24"/>
        </w:rPr>
      </w:pPr>
      <w:r w:rsidRPr="005F6465">
        <w:rPr>
          <w:rFonts w:cs="Arial"/>
          <w:szCs w:val="24"/>
        </w:rPr>
        <w:t xml:space="preserve">Payment for moving and related expenses, as follows: </w:t>
      </w:r>
    </w:p>
    <w:p w14:paraId="629BEDB7" w14:textId="00D6665B" w:rsidR="00F33143" w:rsidRPr="005F6465" w:rsidRDefault="00CD06BC" w:rsidP="00F515A7">
      <w:pPr>
        <w:pStyle w:val="ListParagraph"/>
        <w:numPr>
          <w:ilvl w:val="0"/>
          <w:numId w:val="4"/>
        </w:numPr>
        <w:tabs>
          <w:tab w:val="left" w:pos="360"/>
        </w:tabs>
        <w:spacing w:after="120" w:line="276" w:lineRule="auto"/>
        <w:contextualSpacing w:val="0"/>
        <w:jc w:val="both"/>
        <w:rPr>
          <w:rFonts w:cs="Arial"/>
          <w:szCs w:val="24"/>
        </w:rPr>
      </w:pPr>
      <w:r w:rsidRPr="005F6465">
        <w:rPr>
          <w:rFonts w:cs="Arial"/>
          <w:szCs w:val="24"/>
        </w:rPr>
        <w:t xml:space="preserve">Transportation of the displaced persons and personal property within 50 miles, unless the grantee determines that farther relocation is </w:t>
      </w:r>
      <w:proofErr w:type="gramStart"/>
      <w:r w:rsidRPr="005F6465">
        <w:rPr>
          <w:rFonts w:cs="Arial"/>
          <w:szCs w:val="24"/>
        </w:rPr>
        <w:t>justified;</w:t>
      </w:r>
      <w:proofErr w:type="gramEnd"/>
    </w:p>
    <w:p w14:paraId="12FB63AB" w14:textId="3C21685B" w:rsidR="00F33143" w:rsidRPr="005F6465" w:rsidRDefault="00CD06BC" w:rsidP="00F515A7">
      <w:pPr>
        <w:pStyle w:val="ListParagraph"/>
        <w:numPr>
          <w:ilvl w:val="0"/>
          <w:numId w:val="4"/>
        </w:numPr>
        <w:tabs>
          <w:tab w:val="left" w:pos="360"/>
        </w:tabs>
        <w:spacing w:after="120" w:line="276" w:lineRule="auto"/>
        <w:contextualSpacing w:val="0"/>
        <w:jc w:val="both"/>
        <w:rPr>
          <w:rFonts w:cs="Arial"/>
          <w:szCs w:val="24"/>
        </w:rPr>
      </w:pPr>
      <w:r w:rsidRPr="005F6465">
        <w:rPr>
          <w:rFonts w:cs="Arial"/>
          <w:szCs w:val="24"/>
        </w:rPr>
        <w:t xml:space="preserve">Packing, crating, unpacking, and uncrating of personal </w:t>
      </w:r>
      <w:proofErr w:type="gramStart"/>
      <w:r w:rsidRPr="005F6465">
        <w:rPr>
          <w:rFonts w:cs="Arial"/>
          <w:szCs w:val="24"/>
        </w:rPr>
        <w:t>property;</w:t>
      </w:r>
      <w:proofErr w:type="gramEnd"/>
      <w:r w:rsidRPr="005F6465">
        <w:rPr>
          <w:rFonts w:cs="Arial"/>
          <w:szCs w:val="24"/>
        </w:rPr>
        <w:t xml:space="preserve"> </w:t>
      </w:r>
    </w:p>
    <w:p w14:paraId="512B56F6" w14:textId="68AD46D8" w:rsidR="00F33143" w:rsidRPr="005F6465" w:rsidRDefault="00CD06BC" w:rsidP="00F515A7">
      <w:pPr>
        <w:pStyle w:val="ListParagraph"/>
        <w:numPr>
          <w:ilvl w:val="0"/>
          <w:numId w:val="4"/>
        </w:numPr>
        <w:tabs>
          <w:tab w:val="left" w:pos="360"/>
        </w:tabs>
        <w:spacing w:after="120" w:line="276" w:lineRule="auto"/>
        <w:contextualSpacing w:val="0"/>
        <w:jc w:val="both"/>
        <w:rPr>
          <w:rFonts w:cs="Arial"/>
        </w:rPr>
      </w:pPr>
      <w:r w:rsidRPr="1B74AB0F">
        <w:rPr>
          <w:rFonts w:cs="Arial"/>
        </w:rPr>
        <w:t xml:space="preserve">Storage of personal property, not to exceed 12 months, unless the grantee determines that a longer period is </w:t>
      </w:r>
      <w:proofErr w:type="gramStart"/>
      <w:r w:rsidRPr="1B74AB0F">
        <w:rPr>
          <w:rFonts w:cs="Arial"/>
        </w:rPr>
        <w:t>necessary;</w:t>
      </w:r>
      <w:proofErr w:type="gramEnd"/>
      <w:r w:rsidRPr="1B74AB0F">
        <w:rPr>
          <w:rFonts w:cs="Arial"/>
        </w:rPr>
        <w:t xml:space="preserve"> </w:t>
      </w:r>
    </w:p>
    <w:p w14:paraId="06B3EBEB" w14:textId="5A83C554" w:rsidR="000968CD" w:rsidRPr="005F6465" w:rsidRDefault="00CD06BC" w:rsidP="00F515A7">
      <w:pPr>
        <w:pStyle w:val="ListParagraph"/>
        <w:numPr>
          <w:ilvl w:val="0"/>
          <w:numId w:val="4"/>
        </w:numPr>
        <w:tabs>
          <w:tab w:val="left" w:pos="360"/>
        </w:tabs>
        <w:spacing w:after="120" w:line="276" w:lineRule="auto"/>
        <w:contextualSpacing w:val="0"/>
        <w:jc w:val="both"/>
        <w:rPr>
          <w:rFonts w:cs="Arial"/>
          <w:szCs w:val="24"/>
        </w:rPr>
      </w:pPr>
      <w:r w:rsidRPr="005F6465">
        <w:rPr>
          <w:rFonts w:cs="Arial"/>
          <w:szCs w:val="24"/>
        </w:rPr>
        <w:t xml:space="preserve">Disconnection, dismantling, removing, reassembling, and reinstalling relocated household appliances and other personal </w:t>
      </w:r>
      <w:proofErr w:type="gramStart"/>
      <w:r w:rsidRPr="005F6465">
        <w:rPr>
          <w:rFonts w:cs="Arial"/>
          <w:szCs w:val="24"/>
        </w:rPr>
        <w:t>property;</w:t>
      </w:r>
      <w:proofErr w:type="gramEnd"/>
    </w:p>
    <w:p w14:paraId="3F6E53F6" w14:textId="0C3600D5" w:rsidR="00F33143" w:rsidRPr="005F6465" w:rsidRDefault="00CD06BC" w:rsidP="00F515A7">
      <w:pPr>
        <w:pStyle w:val="ListParagraph"/>
        <w:numPr>
          <w:ilvl w:val="0"/>
          <w:numId w:val="4"/>
        </w:numPr>
        <w:tabs>
          <w:tab w:val="left" w:pos="360"/>
        </w:tabs>
        <w:spacing w:after="120" w:line="276" w:lineRule="auto"/>
        <w:contextualSpacing w:val="0"/>
        <w:jc w:val="both"/>
        <w:rPr>
          <w:rFonts w:cs="Arial"/>
          <w:szCs w:val="24"/>
        </w:rPr>
      </w:pPr>
      <w:r w:rsidRPr="005F6465">
        <w:rPr>
          <w:rFonts w:cs="Arial"/>
          <w:szCs w:val="24"/>
        </w:rPr>
        <w:t xml:space="preserve">Insurance for the replacement value of personal property in connection with the move and necessary </w:t>
      </w:r>
      <w:proofErr w:type="gramStart"/>
      <w:r w:rsidRPr="005F6465">
        <w:rPr>
          <w:rFonts w:cs="Arial"/>
          <w:szCs w:val="24"/>
        </w:rPr>
        <w:t>storage;</w:t>
      </w:r>
      <w:proofErr w:type="gramEnd"/>
    </w:p>
    <w:p w14:paraId="0697EA0C" w14:textId="0ECAB2A4" w:rsidR="00F33143" w:rsidRPr="005F6465" w:rsidRDefault="00CD06BC" w:rsidP="00F515A7">
      <w:pPr>
        <w:pStyle w:val="ListParagraph"/>
        <w:numPr>
          <w:ilvl w:val="0"/>
          <w:numId w:val="4"/>
        </w:numPr>
        <w:tabs>
          <w:tab w:val="left" w:pos="360"/>
        </w:tabs>
        <w:spacing w:after="120" w:line="276" w:lineRule="auto"/>
        <w:contextualSpacing w:val="0"/>
        <w:jc w:val="both"/>
        <w:rPr>
          <w:rFonts w:cs="Arial"/>
          <w:szCs w:val="24"/>
        </w:rPr>
      </w:pPr>
      <w:r w:rsidRPr="005F6465">
        <w:rPr>
          <w:rFonts w:cs="Arial"/>
          <w:szCs w:val="24"/>
        </w:rPr>
        <w:lastRenderedPageBreak/>
        <w:t xml:space="preserve">The replacement value of property lost, stolen or damaged in the process of moving (not through the fault of the displaced person, </w:t>
      </w:r>
      <w:r w:rsidR="00A313C8" w:rsidRPr="005F6465">
        <w:rPr>
          <w:rFonts w:cs="Arial"/>
          <w:szCs w:val="24"/>
        </w:rPr>
        <w:t>their</w:t>
      </w:r>
      <w:r w:rsidRPr="005F6465">
        <w:rPr>
          <w:rFonts w:cs="Arial"/>
          <w:szCs w:val="24"/>
        </w:rPr>
        <w:t xml:space="preserve"> agent, or employee) where insurance covering such loss, theft or damage is not reasonably </w:t>
      </w:r>
      <w:proofErr w:type="gramStart"/>
      <w:r w:rsidRPr="005F6465">
        <w:rPr>
          <w:rFonts w:cs="Arial"/>
          <w:szCs w:val="24"/>
        </w:rPr>
        <w:t>available;</w:t>
      </w:r>
      <w:proofErr w:type="gramEnd"/>
    </w:p>
    <w:p w14:paraId="0CFA947F" w14:textId="1133E717" w:rsidR="00F33143" w:rsidRPr="005F6465" w:rsidRDefault="00CD06BC" w:rsidP="00F515A7">
      <w:pPr>
        <w:pStyle w:val="ListParagraph"/>
        <w:numPr>
          <w:ilvl w:val="0"/>
          <w:numId w:val="4"/>
        </w:numPr>
        <w:tabs>
          <w:tab w:val="left" w:pos="360"/>
        </w:tabs>
        <w:spacing w:after="120" w:line="276" w:lineRule="auto"/>
        <w:contextualSpacing w:val="0"/>
        <w:jc w:val="both"/>
        <w:rPr>
          <w:rFonts w:cs="Arial"/>
          <w:szCs w:val="24"/>
        </w:rPr>
      </w:pPr>
      <w:r w:rsidRPr="005F6465">
        <w:rPr>
          <w:rFonts w:cs="Arial"/>
          <w:szCs w:val="24"/>
        </w:rPr>
        <w:t xml:space="preserve">Reasonable and necessary costs of security deposits required to rent the replacement </w:t>
      </w:r>
      <w:proofErr w:type="gramStart"/>
      <w:r w:rsidRPr="005F6465">
        <w:rPr>
          <w:rFonts w:cs="Arial"/>
          <w:szCs w:val="24"/>
        </w:rPr>
        <w:t>dwelling;</w:t>
      </w:r>
      <w:proofErr w:type="gramEnd"/>
      <w:r w:rsidRPr="005F6465">
        <w:rPr>
          <w:rFonts w:cs="Arial"/>
          <w:szCs w:val="24"/>
        </w:rPr>
        <w:t xml:space="preserve"> </w:t>
      </w:r>
    </w:p>
    <w:p w14:paraId="041F8037" w14:textId="0F3528F6" w:rsidR="00F33143" w:rsidRPr="005F6465" w:rsidRDefault="00CD06BC" w:rsidP="00F515A7">
      <w:pPr>
        <w:pStyle w:val="ListParagraph"/>
        <w:numPr>
          <w:ilvl w:val="0"/>
          <w:numId w:val="4"/>
        </w:numPr>
        <w:tabs>
          <w:tab w:val="left" w:pos="360"/>
        </w:tabs>
        <w:spacing w:after="120" w:line="276" w:lineRule="auto"/>
        <w:contextualSpacing w:val="0"/>
        <w:jc w:val="both"/>
        <w:rPr>
          <w:rFonts w:cs="Arial"/>
          <w:szCs w:val="24"/>
        </w:rPr>
      </w:pPr>
      <w:r w:rsidRPr="005F6465">
        <w:rPr>
          <w:rFonts w:cs="Arial"/>
          <w:szCs w:val="24"/>
        </w:rPr>
        <w:t xml:space="preserve">Any costs of credit checks required to rent the replacement </w:t>
      </w:r>
      <w:proofErr w:type="gramStart"/>
      <w:r w:rsidRPr="005F6465">
        <w:rPr>
          <w:rFonts w:cs="Arial"/>
          <w:szCs w:val="24"/>
        </w:rPr>
        <w:t>dwelling;</w:t>
      </w:r>
      <w:proofErr w:type="gramEnd"/>
      <w:r w:rsidRPr="005F6465">
        <w:rPr>
          <w:rFonts w:cs="Arial"/>
          <w:szCs w:val="24"/>
        </w:rPr>
        <w:t xml:space="preserve"> </w:t>
      </w:r>
    </w:p>
    <w:p w14:paraId="47867AAC" w14:textId="05712369" w:rsidR="00F33143" w:rsidRPr="005F6465" w:rsidRDefault="00CD06BC" w:rsidP="00F515A7">
      <w:pPr>
        <w:pStyle w:val="ListParagraph"/>
        <w:numPr>
          <w:ilvl w:val="0"/>
          <w:numId w:val="4"/>
        </w:numPr>
        <w:tabs>
          <w:tab w:val="left" w:pos="360"/>
        </w:tabs>
        <w:spacing w:after="120" w:line="276" w:lineRule="auto"/>
        <w:contextualSpacing w:val="0"/>
        <w:jc w:val="both"/>
        <w:rPr>
          <w:rFonts w:cs="Arial"/>
          <w:szCs w:val="24"/>
        </w:rPr>
      </w:pPr>
      <w:r w:rsidRPr="005F6465">
        <w:rPr>
          <w:rFonts w:cs="Arial"/>
          <w:szCs w:val="24"/>
        </w:rPr>
        <w:t xml:space="preserve">Other moving related expenses as the grantee determines to be reasonable and necessary, except the following ineligible expenses: </w:t>
      </w:r>
    </w:p>
    <w:p w14:paraId="4A946A02" w14:textId="0E842BA7" w:rsidR="003F3879" w:rsidRPr="005F6465" w:rsidRDefault="00CD06BC" w:rsidP="00F515A7">
      <w:pPr>
        <w:pStyle w:val="ListParagraph"/>
        <w:numPr>
          <w:ilvl w:val="2"/>
          <w:numId w:val="5"/>
        </w:numPr>
        <w:tabs>
          <w:tab w:val="left" w:pos="360"/>
        </w:tabs>
        <w:spacing w:after="120" w:line="276" w:lineRule="auto"/>
        <w:contextualSpacing w:val="0"/>
        <w:jc w:val="both"/>
        <w:rPr>
          <w:rFonts w:cs="Arial"/>
          <w:szCs w:val="24"/>
        </w:rPr>
      </w:pPr>
      <w:r w:rsidRPr="005F6465">
        <w:rPr>
          <w:rFonts w:cs="Arial"/>
          <w:szCs w:val="24"/>
        </w:rPr>
        <w:t xml:space="preserve">Interest on a loan to cover moving expenses; or </w:t>
      </w:r>
    </w:p>
    <w:p w14:paraId="3831538E" w14:textId="1BE74523" w:rsidR="003F3879" w:rsidRPr="005F6465" w:rsidRDefault="00CD06BC" w:rsidP="00F515A7">
      <w:pPr>
        <w:pStyle w:val="ListParagraph"/>
        <w:numPr>
          <w:ilvl w:val="2"/>
          <w:numId w:val="5"/>
        </w:numPr>
        <w:tabs>
          <w:tab w:val="left" w:pos="360"/>
        </w:tabs>
        <w:spacing w:after="120" w:line="276" w:lineRule="auto"/>
        <w:contextualSpacing w:val="0"/>
        <w:jc w:val="both"/>
        <w:rPr>
          <w:rFonts w:cs="Arial"/>
          <w:szCs w:val="24"/>
        </w:rPr>
      </w:pPr>
      <w:r w:rsidRPr="005F6465">
        <w:rPr>
          <w:rFonts w:cs="Arial"/>
          <w:szCs w:val="24"/>
        </w:rPr>
        <w:t xml:space="preserve">Personal injury; or </w:t>
      </w:r>
    </w:p>
    <w:p w14:paraId="2D247C9B" w14:textId="76B9CF97" w:rsidR="00F33143" w:rsidRPr="005F6465" w:rsidRDefault="00CD06BC" w:rsidP="00F515A7">
      <w:pPr>
        <w:pStyle w:val="ListParagraph"/>
        <w:numPr>
          <w:ilvl w:val="2"/>
          <w:numId w:val="5"/>
        </w:numPr>
        <w:tabs>
          <w:tab w:val="left" w:pos="360"/>
        </w:tabs>
        <w:spacing w:after="120" w:line="276" w:lineRule="auto"/>
        <w:contextualSpacing w:val="0"/>
        <w:jc w:val="both"/>
        <w:rPr>
          <w:rFonts w:cs="Arial"/>
          <w:szCs w:val="24"/>
        </w:rPr>
      </w:pPr>
      <w:r w:rsidRPr="005F6465">
        <w:rPr>
          <w:rFonts w:cs="Arial"/>
          <w:szCs w:val="24"/>
        </w:rPr>
        <w:t>Any legal fee or other cost for preparing a claim for a relocation</w:t>
      </w:r>
      <w:r w:rsidR="00655369" w:rsidRPr="005F6465">
        <w:rPr>
          <w:rFonts w:cs="Arial"/>
          <w:szCs w:val="24"/>
        </w:rPr>
        <w:t xml:space="preserve"> </w:t>
      </w:r>
      <w:r w:rsidRPr="005F6465">
        <w:rPr>
          <w:rFonts w:cs="Arial"/>
          <w:szCs w:val="24"/>
        </w:rPr>
        <w:t>payment or for representing the claimant before the Grantee; or</w:t>
      </w:r>
    </w:p>
    <w:p w14:paraId="34E47FAC" w14:textId="6C49D5AB" w:rsidR="00F33143" w:rsidRPr="005F6465" w:rsidRDefault="00CD06BC" w:rsidP="00F515A7">
      <w:pPr>
        <w:pStyle w:val="ListParagraph"/>
        <w:numPr>
          <w:ilvl w:val="2"/>
          <w:numId w:val="5"/>
        </w:numPr>
        <w:tabs>
          <w:tab w:val="left" w:pos="360"/>
        </w:tabs>
        <w:spacing w:after="120" w:line="276" w:lineRule="auto"/>
        <w:contextualSpacing w:val="0"/>
        <w:jc w:val="both"/>
        <w:rPr>
          <w:rFonts w:cs="Arial"/>
          <w:szCs w:val="24"/>
        </w:rPr>
      </w:pPr>
      <w:r w:rsidRPr="005F6465">
        <w:rPr>
          <w:rFonts w:cs="Arial"/>
          <w:szCs w:val="24"/>
        </w:rPr>
        <w:t>Costs for storage of personal property on real property already</w:t>
      </w:r>
      <w:r w:rsidR="000968CD" w:rsidRPr="005F6465">
        <w:rPr>
          <w:rFonts w:cs="Arial"/>
          <w:szCs w:val="24"/>
        </w:rPr>
        <w:t xml:space="preserve"> </w:t>
      </w:r>
      <w:r w:rsidRPr="005F6465">
        <w:rPr>
          <w:rFonts w:cs="Arial"/>
          <w:szCs w:val="24"/>
        </w:rPr>
        <w:t xml:space="preserve">owned or leased by the displaced person before the initiation of negotiations. </w:t>
      </w:r>
    </w:p>
    <w:p w14:paraId="1CFC7683" w14:textId="77777777" w:rsidR="00672A35" w:rsidRPr="005F6465" w:rsidRDefault="00672A35" w:rsidP="00413A6E">
      <w:pPr>
        <w:tabs>
          <w:tab w:val="left" w:pos="360"/>
        </w:tabs>
        <w:spacing w:line="360" w:lineRule="auto"/>
        <w:contextualSpacing/>
        <w:jc w:val="both"/>
        <w:rPr>
          <w:rFonts w:cs="Arial"/>
          <w:szCs w:val="24"/>
        </w:rPr>
      </w:pPr>
    </w:p>
    <w:p w14:paraId="2AA24024" w14:textId="5ACE71A7" w:rsidR="000968CD" w:rsidRPr="00F45F87" w:rsidRDefault="00CD06BC" w:rsidP="00F45F87">
      <w:pPr>
        <w:pStyle w:val="Heading2"/>
        <w:rPr>
          <w:rFonts w:ascii="Arial" w:hAnsi="Arial" w:cs="Arial"/>
          <w:b/>
          <w:bCs/>
          <w:color w:val="auto"/>
          <w:sz w:val="24"/>
          <w:szCs w:val="24"/>
        </w:rPr>
      </w:pPr>
      <w:bookmarkStart w:id="79" w:name="_Toc35340776"/>
      <w:bookmarkStart w:id="80" w:name="_Toc35341812"/>
      <w:bookmarkStart w:id="81" w:name="_Toc144225870"/>
      <w:r w:rsidRPr="00F45F87">
        <w:rPr>
          <w:rFonts w:ascii="Arial" w:hAnsi="Arial" w:cs="Arial"/>
          <w:b/>
          <w:bCs/>
          <w:color w:val="auto"/>
          <w:sz w:val="24"/>
          <w:szCs w:val="24"/>
        </w:rPr>
        <w:t>Rehabilitation Activities Requiring Permanent Displacement</w:t>
      </w:r>
      <w:bookmarkEnd w:id="79"/>
      <w:bookmarkEnd w:id="80"/>
      <w:bookmarkEnd w:id="81"/>
      <w:r w:rsidRPr="00F45F87">
        <w:rPr>
          <w:rFonts w:ascii="Arial" w:hAnsi="Arial" w:cs="Arial"/>
          <w:b/>
          <w:bCs/>
          <w:color w:val="auto"/>
          <w:sz w:val="24"/>
          <w:szCs w:val="24"/>
        </w:rPr>
        <w:t xml:space="preserve"> </w:t>
      </w:r>
    </w:p>
    <w:p w14:paraId="2D837148" w14:textId="26150A98" w:rsidR="000968CD" w:rsidRPr="005F6465" w:rsidRDefault="000968CD" w:rsidP="00413A6E">
      <w:pPr>
        <w:tabs>
          <w:tab w:val="left" w:pos="360"/>
        </w:tabs>
        <w:spacing w:line="360" w:lineRule="auto"/>
        <w:contextualSpacing/>
        <w:jc w:val="both"/>
        <w:rPr>
          <w:rFonts w:cs="Arial"/>
          <w:szCs w:val="24"/>
        </w:rPr>
      </w:pPr>
      <w:r w:rsidRPr="005F6465">
        <w:rPr>
          <w:rFonts w:cs="Arial"/>
          <w:szCs w:val="24"/>
        </w:rPr>
        <w:t>T</w:t>
      </w:r>
      <w:r w:rsidR="00F33143" w:rsidRPr="005F6465">
        <w:rPr>
          <w:rFonts w:cs="Arial"/>
          <w:szCs w:val="24"/>
        </w:rPr>
        <w:t>he</w:t>
      </w:r>
      <w:r w:rsidR="00CD06BC" w:rsidRPr="005F6465">
        <w:rPr>
          <w:rFonts w:cs="Arial"/>
          <w:szCs w:val="24"/>
        </w:rPr>
        <w:t xml:space="preserve"> </w:t>
      </w:r>
      <w:r w:rsidR="00311EA8" w:rsidRPr="005F6465">
        <w:rPr>
          <w:rFonts w:cs="Arial"/>
          <w:i/>
          <w:color w:val="A50021"/>
          <w:szCs w:val="24"/>
        </w:rPr>
        <w:t>{City/County}</w:t>
      </w:r>
      <w:r w:rsidR="00CD06BC" w:rsidRPr="005F6465">
        <w:rPr>
          <w:rFonts w:cs="Arial"/>
          <w:color w:val="A50021"/>
          <w:szCs w:val="24"/>
        </w:rPr>
        <w:t xml:space="preserve"> </w:t>
      </w:r>
      <w:r w:rsidR="00CD06BC" w:rsidRPr="005F6465">
        <w:rPr>
          <w:rFonts w:cs="Arial"/>
          <w:szCs w:val="24"/>
        </w:rPr>
        <w:t xml:space="preserve">rehabilitation program will not typically trigger permanent displacement and permanent displacement activities fall outside of the scope of this plan. If a case of permanent displacement is encountered, then the staff </w:t>
      </w:r>
      <w:r w:rsidR="00A313C8" w:rsidRPr="005F6465">
        <w:rPr>
          <w:rFonts w:cs="Arial"/>
          <w:szCs w:val="24"/>
        </w:rPr>
        <w:t xml:space="preserve">that is </w:t>
      </w:r>
      <w:r w:rsidR="00CD06BC" w:rsidRPr="005F6465">
        <w:rPr>
          <w:rFonts w:cs="Arial"/>
          <w:szCs w:val="24"/>
        </w:rPr>
        <w:t xml:space="preserve">responsible for the rehabilitation program will consult with </w:t>
      </w:r>
      <w:r w:rsidR="00311EA8" w:rsidRPr="005F6465">
        <w:rPr>
          <w:rFonts w:cs="Arial"/>
          <w:i/>
          <w:color w:val="A50021"/>
          <w:szCs w:val="24"/>
        </w:rPr>
        <w:t>{City/County</w:t>
      </w:r>
      <w:r w:rsidR="00A313C8" w:rsidRPr="005F6465">
        <w:rPr>
          <w:rFonts w:cs="Arial"/>
          <w:i/>
          <w:color w:val="A50021"/>
          <w:szCs w:val="24"/>
        </w:rPr>
        <w:t>’s</w:t>
      </w:r>
      <w:r w:rsidR="00311EA8" w:rsidRPr="005F6465">
        <w:rPr>
          <w:rFonts w:cs="Arial"/>
          <w:color w:val="A50021"/>
          <w:szCs w:val="24"/>
        </w:rPr>
        <w:t>}</w:t>
      </w:r>
      <w:r w:rsidR="00CD06BC" w:rsidRPr="005F6465">
        <w:rPr>
          <w:rFonts w:cs="Arial"/>
          <w:color w:val="A50021"/>
          <w:szCs w:val="24"/>
        </w:rPr>
        <w:t xml:space="preserve"> </w:t>
      </w:r>
      <w:r w:rsidR="00CD06BC" w:rsidRPr="005F6465">
        <w:rPr>
          <w:rFonts w:cs="Arial"/>
          <w:szCs w:val="24"/>
        </w:rPr>
        <w:t>legal counsel to decide if they have the capa</w:t>
      </w:r>
      <w:r w:rsidR="00A313C8" w:rsidRPr="005F6465">
        <w:rPr>
          <w:rFonts w:cs="Arial"/>
          <w:szCs w:val="24"/>
        </w:rPr>
        <w:t xml:space="preserve">city </w:t>
      </w:r>
      <w:r w:rsidR="00CD06BC" w:rsidRPr="005F6465">
        <w:rPr>
          <w:rFonts w:cs="Arial"/>
          <w:szCs w:val="24"/>
        </w:rPr>
        <w:t>to conduct the permanent displacement activity. If local staff does not have the capa</w:t>
      </w:r>
      <w:r w:rsidR="00A313C8" w:rsidRPr="005F6465">
        <w:rPr>
          <w:rFonts w:cs="Arial"/>
          <w:szCs w:val="24"/>
        </w:rPr>
        <w:t>city</w:t>
      </w:r>
      <w:r w:rsidR="00CD06BC" w:rsidRPr="005F6465">
        <w:rPr>
          <w:rFonts w:cs="Arial"/>
          <w:szCs w:val="24"/>
        </w:rPr>
        <w:t xml:space="preserve">, then a professional relocation consultant will be hired to do the counseling and benefit determination and implementation. If local staff does wish to do the permanent displacement </w:t>
      </w:r>
      <w:r w:rsidR="00F33143" w:rsidRPr="005F6465">
        <w:rPr>
          <w:rFonts w:cs="Arial"/>
          <w:szCs w:val="24"/>
        </w:rPr>
        <w:t>activity,</w:t>
      </w:r>
      <w:r w:rsidR="00CD06BC" w:rsidRPr="005F6465">
        <w:rPr>
          <w:rFonts w:cs="Arial"/>
          <w:szCs w:val="24"/>
        </w:rPr>
        <w:t xml:space="preserve"> then they will consult and follow the HUD Relocation Handbook 1378. </w:t>
      </w:r>
    </w:p>
    <w:p w14:paraId="524E5039" w14:textId="77777777" w:rsidR="000B665F" w:rsidRDefault="000B665F" w:rsidP="00413A6E">
      <w:pPr>
        <w:jc w:val="both"/>
      </w:pPr>
    </w:p>
    <w:p w14:paraId="090C6A4A" w14:textId="432DE245" w:rsidR="000968CD" w:rsidRPr="00F45F87" w:rsidRDefault="00CD06BC" w:rsidP="00F45F87">
      <w:pPr>
        <w:pStyle w:val="Heading2"/>
        <w:rPr>
          <w:rFonts w:ascii="Arial" w:hAnsi="Arial" w:cs="Arial"/>
          <w:b/>
          <w:bCs/>
          <w:color w:val="auto"/>
          <w:sz w:val="24"/>
          <w:szCs w:val="24"/>
        </w:rPr>
      </w:pPr>
      <w:bookmarkStart w:id="82" w:name="_Toc144225871"/>
      <w:r w:rsidRPr="00F45F87">
        <w:rPr>
          <w:rFonts w:ascii="Arial" w:hAnsi="Arial" w:cs="Arial"/>
          <w:b/>
          <w:bCs/>
          <w:color w:val="auto"/>
          <w:sz w:val="24"/>
          <w:szCs w:val="24"/>
        </w:rPr>
        <w:t>Rehabilitation Which Triggers Replacement Housing</w:t>
      </w:r>
      <w:bookmarkEnd w:id="82"/>
    </w:p>
    <w:p w14:paraId="3C564949" w14:textId="3062F75A" w:rsidR="000968CD" w:rsidRPr="005F6465" w:rsidRDefault="00CD06BC" w:rsidP="00413A6E">
      <w:pPr>
        <w:tabs>
          <w:tab w:val="left" w:pos="360"/>
        </w:tabs>
        <w:spacing w:line="360" w:lineRule="auto"/>
        <w:contextualSpacing/>
        <w:jc w:val="both"/>
        <w:rPr>
          <w:rFonts w:cs="Arial"/>
        </w:rPr>
      </w:pPr>
      <w:r w:rsidRPr="1B74AB0F">
        <w:rPr>
          <w:rFonts w:cs="Arial"/>
        </w:rPr>
        <w:t xml:space="preserve">If the </w:t>
      </w:r>
      <w:r w:rsidR="00311EA8" w:rsidRPr="1B74AB0F">
        <w:rPr>
          <w:rFonts w:cs="Arial"/>
          <w:i/>
          <w:iCs/>
          <w:color w:val="A50021"/>
        </w:rPr>
        <w:t>{City/County}</w:t>
      </w:r>
      <w:r w:rsidRPr="1B74AB0F">
        <w:rPr>
          <w:rFonts w:cs="Arial"/>
          <w:color w:val="A50021"/>
        </w:rPr>
        <w:t xml:space="preserve"> </w:t>
      </w:r>
      <w:r w:rsidRPr="1B74AB0F">
        <w:rPr>
          <w:rFonts w:cs="Arial"/>
        </w:rPr>
        <w:t>rehabilitation program assists a property where one or more units are eliminated</w:t>
      </w:r>
      <w:r w:rsidR="1BCA76FF" w:rsidRPr="1B74AB0F">
        <w:rPr>
          <w:rFonts w:cs="Arial"/>
        </w:rPr>
        <w:t>,</w:t>
      </w:r>
      <w:r w:rsidRPr="1B74AB0F">
        <w:rPr>
          <w:rFonts w:cs="Arial"/>
        </w:rPr>
        <w:t xml:space="preserve"> then under Section 104 (d) of the Housing and Community Act of 1974, as amended applies and the </w:t>
      </w:r>
      <w:r w:rsidR="00311EA8" w:rsidRPr="1B74AB0F">
        <w:rPr>
          <w:rFonts w:cs="Arial"/>
          <w:i/>
          <w:iCs/>
          <w:color w:val="A50021"/>
        </w:rPr>
        <w:t>{City/County}</w:t>
      </w:r>
      <w:r w:rsidRPr="1B74AB0F">
        <w:rPr>
          <w:rFonts w:cs="Arial"/>
          <w:color w:val="A50021"/>
        </w:rPr>
        <w:t xml:space="preserve"> </w:t>
      </w:r>
      <w:r w:rsidRPr="1B74AB0F">
        <w:rPr>
          <w:rFonts w:cs="Arial"/>
        </w:rPr>
        <w:t xml:space="preserve">is required to replace those lost units. An example of this would be a duplex unit converted into a </w:t>
      </w:r>
      <w:r w:rsidR="00F33143" w:rsidRPr="1B74AB0F">
        <w:rPr>
          <w:rFonts w:cs="Arial"/>
        </w:rPr>
        <w:t>single-family</w:t>
      </w:r>
      <w:r w:rsidRPr="1B74AB0F">
        <w:rPr>
          <w:rFonts w:cs="Arial"/>
        </w:rPr>
        <w:t xml:space="preserve"> unit. In all cases where </w:t>
      </w:r>
      <w:r w:rsidRPr="1B74AB0F">
        <w:rPr>
          <w:rFonts w:cs="Arial"/>
        </w:rPr>
        <w:lastRenderedPageBreak/>
        <w:t xml:space="preserve">rehabilitation activities will reduce the number of housing units in the jurisdiction, then the </w:t>
      </w:r>
      <w:r w:rsidR="00311EA8" w:rsidRPr="1B74AB0F">
        <w:rPr>
          <w:rFonts w:cs="Arial"/>
          <w:i/>
          <w:iCs/>
          <w:color w:val="A50021"/>
        </w:rPr>
        <w:t>{City/County</w:t>
      </w:r>
      <w:r w:rsidR="00311EA8" w:rsidRPr="1B74AB0F">
        <w:rPr>
          <w:rFonts w:cs="Arial"/>
          <w:color w:val="A50021"/>
        </w:rPr>
        <w:t>}</w:t>
      </w:r>
      <w:r w:rsidRPr="1B74AB0F">
        <w:rPr>
          <w:rFonts w:cs="Arial"/>
        </w:rPr>
        <w:t xml:space="preserve"> must document that any lost units are </w:t>
      </w:r>
      <w:r w:rsidR="00F33143" w:rsidRPr="1B74AB0F">
        <w:rPr>
          <w:rFonts w:cs="Arial"/>
        </w:rPr>
        <w:t>replaced,</w:t>
      </w:r>
      <w:r w:rsidRPr="1B74AB0F">
        <w:rPr>
          <w:rFonts w:cs="Arial"/>
        </w:rPr>
        <w:t xml:space="preserve"> and any occupants of reduced units are given permanent relocation benefits. (This does not apply to reconstruction or replacement housing done under a rehabilitation program where the existing unit(s) is demolished and replaced with a structure equal in size </w:t>
      </w:r>
      <w:r w:rsidR="002941E3">
        <w:rPr>
          <w:rFonts w:cs="Arial"/>
        </w:rPr>
        <w:t>with no</w:t>
      </w:r>
      <w:r w:rsidRPr="1B74AB0F">
        <w:rPr>
          <w:rFonts w:cs="Arial"/>
        </w:rPr>
        <w:t xml:space="preserve"> loss </w:t>
      </w:r>
      <w:r w:rsidR="002941E3">
        <w:rPr>
          <w:rFonts w:cs="Arial"/>
        </w:rPr>
        <w:t xml:space="preserve">in </w:t>
      </w:r>
      <w:r w:rsidRPr="1B74AB0F">
        <w:rPr>
          <w:rFonts w:cs="Arial"/>
        </w:rPr>
        <w:t xml:space="preserve">number of units or bedrooms.) </w:t>
      </w:r>
    </w:p>
    <w:p w14:paraId="55465C65" w14:textId="77777777" w:rsidR="000968CD" w:rsidRPr="005F6465" w:rsidRDefault="000968CD" w:rsidP="00413A6E">
      <w:pPr>
        <w:tabs>
          <w:tab w:val="left" w:pos="360"/>
        </w:tabs>
        <w:spacing w:line="360" w:lineRule="auto"/>
        <w:contextualSpacing/>
        <w:jc w:val="both"/>
        <w:rPr>
          <w:rFonts w:cs="Arial"/>
          <w:szCs w:val="24"/>
        </w:rPr>
      </w:pPr>
    </w:p>
    <w:p w14:paraId="658F09D7" w14:textId="4FF4611D" w:rsidR="00D65D82" w:rsidRPr="00F515A7" w:rsidRDefault="00CD06BC" w:rsidP="00413A6E">
      <w:pPr>
        <w:tabs>
          <w:tab w:val="left" w:pos="360"/>
        </w:tabs>
        <w:spacing w:line="360" w:lineRule="auto"/>
        <w:contextualSpacing/>
        <w:jc w:val="both"/>
        <w:rPr>
          <w:rFonts w:cs="Arial"/>
        </w:rPr>
      </w:pPr>
      <w:r w:rsidRPr="1B74AB0F">
        <w:rPr>
          <w:rFonts w:cs="Arial"/>
        </w:rPr>
        <w:t xml:space="preserve">Replacement housing will be provided within three years after the commencement of the demolition or conversion. Before entering into a contract committing the </w:t>
      </w:r>
      <w:r w:rsidR="00311EA8" w:rsidRPr="1B74AB0F">
        <w:rPr>
          <w:rFonts w:cs="Arial"/>
          <w:i/>
          <w:iCs/>
          <w:color w:val="A50021"/>
        </w:rPr>
        <w:t>{City/County}</w:t>
      </w:r>
      <w:r w:rsidRPr="1B74AB0F">
        <w:rPr>
          <w:rFonts w:cs="Arial"/>
          <w:color w:val="A50021"/>
        </w:rPr>
        <w:t xml:space="preserve"> </w:t>
      </w:r>
      <w:r w:rsidRPr="1B74AB0F">
        <w:rPr>
          <w:rFonts w:cs="Arial"/>
        </w:rPr>
        <w:t xml:space="preserve">to provide funds for an activity that will directly result in such demolition or conversion, the </w:t>
      </w:r>
      <w:r w:rsidR="00311EA8" w:rsidRPr="1B74AB0F">
        <w:rPr>
          <w:rFonts w:cs="Arial"/>
          <w:color w:val="A50021"/>
        </w:rPr>
        <w:t>{</w:t>
      </w:r>
      <w:r w:rsidR="00311EA8" w:rsidRPr="1B74AB0F">
        <w:rPr>
          <w:rFonts w:cs="Arial"/>
          <w:i/>
          <w:iCs/>
          <w:color w:val="A50021"/>
        </w:rPr>
        <w:t>City/County</w:t>
      </w:r>
      <w:r w:rsidR="00311EA8" w:rsidRPr="1B74AB0F">
        <w:rPr>
          <w:rFonts w:cs="Arial"/>
          <w:color w:val="A50021"/>
        </w:rPr>
        <w:t>}</w:t>
      </w:r>
      <w:r w:rsidRPr="1B74AB0F">
        <w:rPr>
          <w:rFonts w:cs="Arial"/>
        </w:rPr>
        <w:t xml:space="preserve"> will make this activity public (through a noticed public hearing and/or publication in a newspaper of general circulation</w:t>
      </w:r>
      <w:r w:rsidR="002C6124">
        <w:rPr>
          <w:rFonts w:cs="Arial"/>
        </w:rPr>
        <w:t xml:space="preserve"> in all languages as determined by </w:t>
      </w:r>
      <w:r w:rsidR="0027365D">
        <w:rPr>
          <w:rFonts w:cs="Arial"/>
        </w:rPr>
        <w:t>the Language Access Plan</w:t>
      </w:r>
      <w:r w:rsidRPr="1B74AB0F">
        <w:rPr>
          <w:rFonts w:cs="Arial"/>
        </w:rPr>
        <w:t>) and submit to the California Department of Housing and Community Development or the appropriate federal authority the following information in writing:</w:t>
      </w:r>
    </w:p>
    <w:p w14:paraId="281FC116" w14:textId="77777777" w:rsidR="000968CD" w:rsidRPr="005F6465" w:rsidRDefault="00CD06BC" w:rsidP="00F515A7">
      <w:pPr>
        <w:pStyle w:val="ListParagraph"/>
        <w:numPr>
          <w:ilvl w:val="0"/>
          <w:numId w:val="25"/>
        </w:numPr>
        <w:tabs>
          <w:tab w:val="left" w:pos="360"/>
        </w:tabs>
        <w:spacing w:after="120" w:line="276" w:lineRule="auto"/>
        <w:contextualSpacing w:val="0"/>
        <w:jc w:val="both"/>
        <w:rPr>
          <w:rFonts w:cs="Arial"/>
          <w:szCs w:val="24"/>
        </w:rPr>
      </w:pPr>
      <w:r w:rsidRPr="005F6465">
        <w:rPr>
          <w:rFonts w:cs="Arial"/>
          <w:szCs w:val="24"/>
        </w:rPr>
        <w:t xml:space="preserve">A description of the proposed assisted </w:t>
      </w:r>
      <w:proofErr w:type="gramStart"/>
      <w:r w:rsidRPr="005F6465">
        <w:rPr>
          <w:rFonts w:cs="Arial"/>
          <w:szCs w:val="24"/>
        </w:rPr>
        <w:t>activity;</w:t>
      </w:r>
      <w:proofErr w:type="gramEnd"/>
    </w:p>
    <w:p w14:paraId="653F2BAD" w14:textId="093519A5" w:rsidR="000968CD" w:rsidRPr="005F6465" w:rsidRDefault="00CD06BC" w:rsidP="00F515A7">
      <w:pPr>
        <w:pStyle w:val="ListParagraph"/>
        <w:numPr>
          <w:ilvl w:val="0"/>
          <w:numId w:val="25"/>
        </w:numPr>
        <w:tabs>
          <w:tab w:val="left" w:pos="360"/>
        </w:tabs>
        <w:spacing w:after="120" w:line="276" w:lineRule="auto"/>
        <w:contextualSpacing w:val="0"/>
        <w:jc w:val="both"/>
        <w:rPr>
          <w:rFonts w:cs="Arial"/>
        </w:rPr>
      </w:pPr>
      <w:r w:rsidRPr="1B74AB0F">
        <w:rPr>
          <w:rFonts w:cs="Arial"/>
        </w:rPr>
        <w:t xml:space="preserve">The location on a map and the approximate number of dwelling units by size (number of bedrooms) that will be demolished or converted to a use other than as </w:t>
      </w:r>
      <w:r w:rsidR="0027365D">
        <w:rPr>
          <w:rFonts w:cs="Arial"/>
        </w:rPr>
        <w:t>prioritized</w:t>
      </w:r>
      <w:r w:rsidR="0027365D" w:rsidRPr="1B74AB0F">
        <w:rPr>
          <w:rFonts w:cs="Arial"/>
        </w:rPr>
        <w:t xml:space="preserve"> </w:t>
      </w:r>
      <w:r w:rsidRPr="1B74AB0F">
        <w:rPr>
          <w:rFonts w:cs="Arial"/>
        </w:rPr>
        <w:t xml:space="preserve">income group dwelling units as a direct result of the assisted </w:t>
      </w:r>
      <w:proofErr w:type="gramStart"/>
      <w:r w:rsidRPr="1B74AB0F">
        <w:rPr>
          <w:rFonts w:cs="Arial"/>
        </w:rPr>
        <w:t>activity;</w:t>
      </w:r>
      <w:proofErr w:type="gramEnd"/>
      <w:r w:rsidRPr="1B74AB0F">
        <w:rPr>
          <w:rFonts w:cs="Arial"/>
        </w:rPr>
        <w:t xml:space="preserve"> </w:t>
      </w:r>
    </w:p>
    <w:p w14:paraId="437B7F03" w14:textId="77777777" w:rsidR="000968CD" w:rsidRPr="005F6465" w:rsidRDefault="00CD06BC" w:rsidP="00F515A7">
      <w:pPr>
        <w:pStyle w:val="ListParagraph"/>
        <w:numPr>
          <w:ilvl w:val="0"/>
          <w:numId w:val="25"/>
        </w:numPr>
        <w:tabs>
          <w:tab w:val="left" w:pos="360"/>
        </w:tabs>
        <w:spacing w:after="120" w:line="276" w:lineRule="auto"/>
        <w:contextualSpacing w:val="0"/>
        <w:jc w:val="both"/>
        <w:rPr>
          <w:rFonts w:cs="Arial"/>
          <w:szCs w:val="24"/>
        </w:rPr>
      </w:pPr>
      <w:r w:rsidRPr="005F6465">
        <w:rPr>
          <w:rFonts w:cs="Arial"/>
          <w:szCs w:val="24"/>
        </w:rPr>
        <w:t xml:space="preserve">A time schedule for the commencement and completion of the demolition or </w:t>
      </w:r>
      <w:proofErr w:type="gramStart"/>
      <w:r w:rsidRPr="005F6465">
        <w:rPr>
          <w:rFonts w:cs="Arial"/>
          <w:szCs w:val="24"/>
        </w:rPr>
        <w:t>conversion;</w:t>
      </w:r>
      <w:proofErr w:type="gramEnd"/>
      <w:r w:rsidRPr="005F6465">
        <w:rPr>
          <w:rFonts w:cs="Arial"/>
          <w:szCs w:val="24"/>
        </w:rPr>
        <w:t xml:space="preserve"> </w:t>
      </w:r>
    </w:p>
    <w:p w14:paraId="73C476E5" w14:textId="77777777" w:rsidR="000968CD" w:rsidRPr="005F6465" w:rsidRDefault="00CD06BC" w:rsidP="00F515A7">
      <w:pPr>
        <w:pStyle w:val="ListParagraph"/>
        <w:numPr>
          <w:ilvl w:val="0"/>
          <w:numId w:val="25"/>
        </w:numPr>
        <w:tabs>
          <w:tab w:val="left" w:pos="360"/>
        </w:tabs>
        <w:spacing w:after="120" w:line="276" w:lineRule="auto"/>
        <w:contextualSpacing w:val="0"/>
        <w:jc w:val="both"/>
        <w:rPr>
          <w:rFonts w:cs="Arial"/>
          <w:szCs w:val="24"/>
        </w:rPr>
      </w:pPr>
      <w:r w:rsidRPr="005F6465">
        <w:rPr>
          <w:rFonts w:cs="Arial"/>
          <w:szCs w:val="24"/>
        </w:rPr>
        <w:t xml:space="preserve">The location on a map and the approximate number of dwelling units by size (number of bedrooms) that will be provided as replacement dwelling </w:t>
      </w:r>
      <w:proofErr w:type="gramStart"/>
      <w:r w:rsidRPr="005F6465">
        <w:rPr>
          <w:rFonts w:cs="Arial"/>
          <w:szCs w:val="24"/>
        </w:rPr>
        <w:t>units;</w:t>
      </w:r>
      <w:proofErr w:type="gramEnd"/>
      <w:r w:rsidRPr="005F6465">
        <w:rPr>
          <w:rFonts w:cs="Arial"/>
          <w:szCs w:val="24"/>
        </w:rPr>
        <w:t xml:space="preserve"> </w:t>
      </w:r>
    </w:p>
    <w:p w14:paraId="5312231B" w14:textId="77777777" w:rsidR="000968CD" w:rsidRPr="005F6465" w:rsidRDefault="00CD06BC" w:rsidP="00F515A7">
      <w:pPr>
        <w:pStyle w:val="ListParagraph"/>
        <w:numPr>
          <w:ilvl w:val="0"/>
          <w:numId w:val="25"/>
        </w:numPr>
        <w:tabs>
          <w:tab w:val="left" w:pos="360"/>
        </w:tabs>
        <w:spacing w:after="120" w:line="276" w:lineRule="auto"/>
        <w:contextualSpacing w:val="0"/>
        <w:jc w:val="both"/>
        <w:rPr>
          <w:rFonts w:cs="Arial"/>
          <w:szCs w:val="24"/>
        </w:rPr>
      </w:pPr>
      <w:r w:rsidRPr="005F6465">
        <w:rPr>
          <w:rFonts w:cs="Arial"/>
          <w:szCs w:val="24"/>
        </w:rPr>
        <w:t xml:space="preserve">The source of funding and a time schedule for the provision of the replacement dwelling </w:t>
      </w:r>
      <w:proofErr w:type="gramStart"/>
      <w:r w:rsidRPr="005F6465">
        <w:rPr>
          <w:rFonts w:cs="Arial"/>
          <w:szCs w:val="24"/>
        </w:rPr>
        <w:t>units;</w:t>
      </w:r>
      <w:proofErr w:type="gramEnd"/>
      <w:r w:rsidRPr="005F6465">
        <w:rPr>
          <w:rFonts w:cs="Arial"/>
          <w:szCs w:val="24"/>
        </w:rPr>
        <w:t xml:space="preserve"> </w:t>
      </w:r>
    </w:p>
    <w:p w14:paraId="79D99CA5" w14:textId="60C48D4C" w:rsidR="000968CD" w:rsidRPr="005F6465" w:rsidRDefault="00CD06BC" w:rsidP="00F515A7">
      <w:pPr>
        <w:pStyle w:val="ListParagraph"/>
        <w:numPr>
          <w:ilvl w:val="0"/>
          <w:numId w:val="25"/>
        </w:numPr>
        <w:tabs>
          <w:tab w:val="left" w:pos="360"/>
        </w:tabs>
        <w:spacing w:after="120" w:line="276" w:lineRule="auto"/>
        <w:contextualSpacing w:val="0"/>
        <w:jc w:val="both"/>
        <w:rPr>
          <w:rFonts w:cs="Arial"/>
        </w:rPr>
      </w:pPr>
      <w:r w:rsidRPr="1B74AB0F">
        <w:rPr>
          <w:rFonts w:cs="Arial"/>
        </w:rPr>
        <w:t xml:space="preserve">The basis for concluding that each replacement dwelling unit will remain a </w:t>
      </w:r>
      <w:r w:rsidR="0027365D">
        <w:rPr>
          <w:rFonts w:cs="Arial"/>
        </w:rPr>
        <w:t>prioritized</w:t>
      </w:r>
      <w:r w:rsidR="0027365D" w:rsidRPr="1B74AB0F">
        <w:rPr>
          <w:rFonts w:cs="Arial"/>
        </w:rPr>
        <w:t xml:space="preserve"> </w:t>
      </w:r>
      <w:r w:rsidRPr="1B74AB0F">
        <w:rPr>
          <w:rFonts w:cs="Arial"/>
        </w:rPr>
        <w:t xml:space="preserve">income group dwelling unit for at least 10 years from the date of initial occupancy; and, </w:t>
      </w:r>
    </w:p>
    <w:p w14:paraId="2C5B5DFA" w14:textId="6F6D7EFD" w:rsidR="000968CD" w:rsidRPr="005F6465" w:rsidRDefault="00CD06BC" w:rsidP="00F515A7">
      <w:pPr>
        <w:pStyle w:val="ListParagraph"/>
        <w:numPr>
          <w:ilvl w:val="0"/>
          <w:numId w:val="25"/>
        </w:numPr>
        <w:tabs>
          <w:tab w:val="left" w:pos="360"/>
        </w:tabs>
        <w:spacing w:after="120" w:line="276" w:lineRule="auto"/>
        <w:contextualSpacing w:val="0"/>
        <w:jc w:val="both"/>
        <w:rPr>
          <w:rFonts w:cs="Arial"/>
        </w:rPr>
      </w:pPr>
      <w:r w:rsidRPr="1B74AB0F">
        <w:rPr>
          <w:rFonts w:cs="Arial"/>
        </w:rPr>
        <w:t xml:space="preserve">Information demonstrating that any proposed replacement of dwelling units with smaller dwelling units (e.g., a two-bedroom unit with two one-bedroom units) is consistent with the housing needs of </w:t>
      </w:r>
      <w:r w:rsidR="0027365D">
        <w:rPr>
          <w:rFonts w:cs="Arial"/>
        </w:rPr>
        <w:t>prioritized</w:t>
      </w:r>
      <w:r w:rsidR="0027365D" w:rsidRPr="1B74AB0F">
        <w:rPr>
          <w:rFonts w:cs="Arial"/>
        </w:rPr>
        <w:t xml:space="preserve"> </w:t>
      </w:r>
      <w:r w:rsidRPr="1B74AB0F">
        <w:rPr>
          <w:rFonts w:cs="Arial"/>
        </w:rPr>
        <w:t xml:space="preserve">income group households in the jurisdiction. </w:t>
      </w:r>
    </w:p>
    <w:p w14:paraId="1EA6BA96" w14:textId="5B62DCCD" w:rsidR="000968CD" w:rsidRPr="005F6465" w:rsidRDefault="00CD06BC" w:rsidP="00413A6E">
      <w:pPr>
        <w:tabs>
          <w:tab w:val="left" w:pos="360"/>
        </w:tabs>
        <w:spacing w:line="360" w:lineRule="auto"/>
        <w:contextualSpacing/>
        <w:jc w:val="both"/>
        <w:rPr>
          <w:rFonts w:cs="Arial"/>
        </w:rPr>
      </w:pPr>
      <w:r w:rsidRPr="1B74AB0F">
        <w:rPr>
          <w:rFonts w:cs="Arial"/>
        </w:rPr>
        <w:lastRenderedPageBreak/>
        <w:t xml:space="preserve">The </w:t>
      </w:r>
      <w:r w:rsidRPr="1B74AB0F">
        <w:rPr>
          <w:rFonts w:cs="Arial"/>
          <w:i/>
          <w:iCs/>
          <w:color w:val="A50021"/>
        </w:rPr>
        <w:t>Grant’s Coordinator</w:t>
      </w:r>
      <w:r w:rsidRPr="1B74AB0F">
        <w:rPr>
          <w:rFonts w:cs="Arial"/>
          <w:color w:val="A50021"/>
        </w:rPr>
        <w:t xml:space="preserve"> </w:t>
      </w:r>
      <w:r w:rsidRPr="1B74AB0F">
        <w:rPr>
          <w:rFonts w:cs="Arial"/>
        </w:rPr>
        <w:t xml:space="preserve">at the </w:t>
      </w:r>
      <w:r w:rsidR="00311EA8" w:rsidRPr="1B74AB0F">
        <w:rPr>
          <w:rFonts w:cs="Arial"/>
          <w:i/>
          <w:iCs/>
          <w:color w:val="A50021"/>
        </w:rPr>
        <w:t>{City/County</w:t>
      </w:r>
      <w:r w:rsidR="00311EA8" w:rsidRPr="1B74AB0F">
        <w:rPr>
          <w:rFonts w:cs="Arial"/>
          <w:color w:val="A50021"/>
        </w:rPr>
        <w:t>}</w:t>
      </w:r>
      <w:r w:rsidRPr="1B74AB0F">
        <w:rPr>
          <w:rFonts w:cs="Arial"/>
          <w:color w:val="A50021"/>
        </w:rPr>
        <w:t xml:space="preserve"> </w:t>
      </w:r>
      <w:r w:rsidRPr="1B74AB0F">
        <w:rPr>
          <w:rFonts w:cs="Arial"/>
        </w:rPr>
        <w:t xml:space="preserve">is responsible for tracking the replacement of housing and ensuring that it is provided within the required period. The </w:t>
      </w:r>
      <w:r w:rsidR="00311EA8" w:rsidRPr="1B74AB0F">
        <w:rPr>
          <w:rFonts w:cs="Arial"/>
          <w:i/>
          <w:iCs/>
          <w:color w:val="A50021"/>
        </w:rPr>
        <w:t>{City/County}</w:t>
      </w:r>
      <w:r w:rsidRPr="1B74AB0F">
        <w:rPr>
          <w:rFonts w:cs="Arial"/>
          <w:color w:val="A50021"/>
        </w:rPr>
        <w:t xml:space="preserve"> </w:t>
      </w:r>
      <w:r w:rsidRPr="1B74AB0F">
        <w:rPr>
          <w:rFonts w:cs="Arial"/>
        </w:rPr>
        <w:t xml:space="preserve">is responsible for ensuring requirements are met for notification and provision of relocation assistance, as described in Section 570.606, to any </w:t>
      </w:r>
      <w:r w:rsidR="0027365D">
        <w:rPr>
          <w:rFonts w:cs="Arial"/>
        </w:rPr>
        <w:t>prioritized</w:t>
      </w:r>
      <w:r w:rsidR="0027365D" w:rsidRPr="1B74AB0F">
        <w:rPr>
          <w:rFonts w:cs="Arial"/>
        </w:rPr>
        <w:t xml:space="preserve"> </w:t>
      </w:r>
      <w:r w:rsidRPr="1B74AB0F">
        <w:rPr>
          <w:rFonts w:cs="Arial"/>
        </w:rPr>
        <w:t xml:space="preserve">income group displaced by the demolition of any dwelling unit or the conversion of a targeted income group dwelling unit to another use in connection with an assisted activity. </w:t>
      </w:r>
    </w:p>
    <w:p w14:paraId="7D50D000" w14:textId="77777777" w:rsidR="000968CD" w:rsidRPr="005F6465" w:rsidRDefault="000968CD" w:rsidP="00413A6E">
      <w:pPr>
        <w:tabs>
          <w:tab w:val="left" w:pos="360"/>
        </w:tabs>
        <w:spacing w:line="360" w:lineRule="auto"/>
        <w:contextualSpacing/>
        <w:jc w:val="both"/>
        <w:rPr>
          <w:rFonts w:cs="Arial"/>
          <w:szCs w:val="24"/>
        </w:rPr>
      </w:pPr>
    </w:p>
    <w:p w14:paraId="20488318" w14:textId="0BD370E5" w:rsidR="000968CD" w:rsidRPr="00F45F87" w:rsidRDefault="00CD06BC" w:rsidP="00F45F87">
      <w:pPr>
        <w:pStyle w:val="Heading2"/>
        <w:rPr>
          <w:rFonts w:ascii="Arial" w:hAnsi="Arial" w:cs="Arial"/>
          <w:b/>
          <w:bCs/>
          <w:color w:val="auto"/>
          <w:sz w:val="24"/>
          <w:szCs w:val="24"/>
        </w:rPr>
      </w:pPr>
      <w:bookmarkStart w:id="83" w:name="_Toc35340777"/>
      <w:bookmarkStart w:id="84" w:name="_Toc35341813"/>
      <w:bookmarkStart w:id="85" w:name="_Toc144225872"/>
      <w:r w:rsidRPr="00F45F87">
        <w:rPr>
          <w:rFonts w:ascii="Arial" w:hAnsi="Arial" w:cs="Arial"/>
          <w:b/>
          <w:bCs/>
          <w:color w:val="auto"/>
          <w:sz w:val="24"/>
          <w:szCs w:val="24"/>
        </w:rPr>
        <w:t>Record Keeping and Relocation Disclosures/Notifications</w:t>
      </w:r>
      <w:bookmarkEnd w:id="83"/>
      <w:bookmarkEnd w:id="84"/>
      <w:bookmarkEnd w:id="85"/>
      <w:r w:rsidRPr="00F45F87">
        <w:rPr>
          <w:rFonts w:ascii="Arial" w:hAnsi="Arial" w:cs="Arial"/>
          <w:b/>
          <w:bCs/>
          <w:color w:val="auto"/>
          <w:sz w:val="24"/>
          <w:szCs w:val="24"/>
        </w:rPr>
        <w:t xml:space="preserve"> </w:t>
      </w:r>
    </w:p>
    <w:p w14:paraId="18D9E332" w14:textId="66315A5B" w:rsidR="000968CD" w:rsidRPr="005F6465" w:rsidRDefault="00CD06BC" w:rsidP="00413A6E">
      <w:pPr>
        <w:tabs>
          <w:tab w:val="left" w:pos="360"/>
        </w:tabs>
        <w:spacing w:line="360" w:lineRule="auto"/>
        <w:contextualSpacing/>
        <w:jc w:val="both"/>
        <w:rPr>
          <w:rFonts w:cs="Arial"/>
          <w:szCs w:val="24"/>
        </w:rPr>
      </w:pPr>
      <w:r w:rsidRPr="005F6465">
        <w:rPr>
          <w:rFonts w:cs="Arial"/>
          <w:szCs w:val="24"/>
        </w:rPr>
        <w:t xml:space="preserve">The </w:t>
      </w:r>
      <w:r w:rsidR="00311EA8" w:rsidRPr="005F6465">
        <w:rPr>
          <w:rFonts w:cs="Arial"/>
          <w:color w:val="A50021"/>
          <w:szCs w:val="24"/>
        </w:rPr>
        <w:t>{</w:t>
      </w:r>
      <w:r w:rsidR="00311EA8" w:rsidRPr="005F6465">
        <w:rPr>
          <w:rFonts w:cs="Arial"/>
          <w:i/>
          <w:color w:val="A50021"/>
          <w:szCs w:val="24"/>
        </w:rPr>
        <w:t>City/County</w:t>
      </w:r>
      <w:r w:rsidR="00311EA8" w:rsidRPr="005F6465">
        <w:rPr>
          <w:rFonts w:cs="Arial"/>
          <w:color w:val="A50021"/>
          <w:szCs w:val="24"/>
        </w:rPr>
        <w:t>}</w:t>
      </w:r>
      <w:r w:rsidRPr="005F6465">
        <w:rPr>
          <w:rFonts w:cs="Arial"/>
          <w:szCs w:val="24"/>
        </w:rPr>
        <w:t xml:space="preserve"> will maintain records of occupants of Federally funded rehabilitated, </w:t>
      </w:r>
      <w:proofErr w:type="gramStart"/>
      <w:r w:rsidRPr="005F6465">
        <w:rPr>
          <w:rFonts w:cs="Arial"/>
          <w:szCs w:val="24"/>
        </w:rPr>
        <w:t>reconstructed</w:t>
      </w:r>
      <w:proofErr w:type="gramEnd"/>
      <w:r w:rsidRPr="005F6465">
        <w:rPr>
          <w:rFonts w:cs="Arial"/>
          <w:szCs w:val="24"/>
        </w:rPr>
        <w:t xml:space="preserve"> or demolished property from the start to completion of the project to demonstrate compliance with section 104(d), URA and applicable program regulations. Each rehabilitation project, which dictates temporary or permanent or replacement activities, will have a project description and documentation of assistance provided. (See sample forms in HUD Relocation Handbook 1378, Chapter 1, Appendix 11, form HUD-40054) </w:t>
      </w:r>
    </w:p>
    <w:p w14:paraId="3927881F" w14:textId="77777777" w:rsidR="00516B01" w:rsidRDefault="00516B01" w:rsidP="00413A6E">
      <w:pPr>
        <w:tabs>
          <w:tab w:val="left" w:pos="360"/>
        </w:tabs>
        <w:spacing w:line="360" w:lineRule="auto"/>
        <w:contextualSpacing/>
        <w:jc w:val="both"/>
        <w:rPr>
          <w:rFonts w:cs="Arial"/>
          <w:szCs w:val="24"/>
        </w:rPr>
      </w:pPr>
    </w:p>
    <w:p w14:paraId="31F1D922" w14:textId="77C0C3E1" w:rsidR="000968CD" w:rsidRPr="005F6465" w:rsidRDefault="00CD06BC" w:rsidP="00413A6E">
      <w:pPr>
        <w:tabs>
          <w:tab w:val="left" w:pos="360"/>
        </w:tabs>
        <w:spacing w:line="360" w:lineRule="auto"/>
        <w:contextualSpacing/>
        <w:jc w:val="both"/>
        <w:rPr>
          <w:rFonts w:cs="Arial"/>
          <w:szCs w:val="24"/>
        </w:rPr>
      </w:pPr>
      <w:r w:rsidRPr="005F6465">
        <w:rPr>
          <w:rFonts w:cs="Arial"/>
          <w:szCs w:val="24"/>
        </w:rPr>
        <w:t xml:space="preserve">Appropriate advisory services will include reasonable advance written notice of (a) the date and approximate duration of the temporary relocation; (b) the address of the suitable, decent, safe, and sanitary dwelling to be made available for the temporary period; (c) the terms and conditions under which the tenant may lease and occupy a suitable, decent, safe, and sanitary dwelling. </w:t>
      </w:r>
    </w:p>
    <w:p w14:paraId="2623BBA7" w14:textId="77777777" w:rsidR="000968CD" w:rsidRPr="005F6465" w:rsidRDefault="000968CD" w:rsidP="00413A6E">
      <w:pPr>
        <w:tabs>
          <w:tab w:val="left" w:pos="360"/>
        </w:tabs>
        <w:spacing w:line="360" w:lineRule="auto"/>
        <w:contextualSpacing/>
        <w:jc w:val="both"/>
        <w:rPr>
          <w:rFonts w:cs="Arial"/>
          <w:szCs w:val="24"/>
        </w:rPr>
      </w:pPr>
    </w:p>
    <w:p w14:paraId="43E2C864" w14:textId="6C21E283" w:rsidR="000968CD" w:rsidRPr="005F6465" w:rsidRDefault="00CD06BC" w:rsidP="00413A6E">
      <w:pPr>
        <w:tabs>
          <w:tab w:val="left" w:pos="360"/>
        </w:tabs>
        <w:spacing w:line="360" w:lineRule="auto"/>
        <w:contextualSpacing/>
        <w:jc w:val="both"/>
        <w:rPr>
          <w:rFonts w:cs="Arial"/>
        </w:rPr>
      </w:pPr>
      <w:r w:rsidRPr="1B74AB0F">
        <w:rPr>
          <w:rFonts w:cs="Arial"/>
        </w:rPr>
        <w:t>Notices shall be written in plain, understandable primary language of the persons involved. Persons who are unable to read and understand the notice (</w:t>
      </w:r>
      <w:proofErr w:type="gramStart"/>
      <w:r w:rsidRPr="1B74AB0F">
        <w:rPr>
          <w:rFonts w:cs="Arial"/>
        </w:rPr>
        <w:t>e.g.</w:t>
      </w:r>
      <w:proofErr w:type="gramEnd"/>
      <w:r w:rsidRPr="1B74AB0F">
        <w:rPr>
          <w:rFonts w:cs="Arial"/>
        </w:rPr>
        <w:t xml:space="preserve"> </w:t>
      </w:r>
      <w:r w:rsidR="001C7881">
        <w:rPr>
          <w:rFonts w:cs="Arial"/>
        </w:rPr>
        <w:t xml:space="preserve">due to </w:t>
      </w:r>
      <w:r w:rsidR="00AE776A">
        <w:rPr>
          <w:rFonts w:cs="Arial"/>
        </w:rPr>
        <w:t>il</w:t>
      </w:r>
      <w:r w:rsidR="001C7881">
        <w:rPr>
          <w:rFonts w:cs="Arial"/>
        </w:rPr>
        <w:t xml:space="preserve">literacy, </w:t>
      </w:r>
      <w:r w:rsidR="00AE776A">
        <w:rPr>
          <w:rFonts w:cs="Arial"/>
        </w:rPr>
        <w:t>preferred language or disability</w:t>
      </w:r>
      <w:r w:rsidRPr="1B74AB0F">
        <w:rPr>
          <w:rFonts w:cs="Arial"/>
        </w:rPr>
        <w:t xml:space="preserve">) will be provided with appropriate translation/communication. Each notice will indicate the name and telephone number of a person who may be contacted for answers to questions or other needed help. The notices and process below </w:t>
      </w:r>
      <w:r w:rsidR="000A4032" w:rsidRPr="1B74AB0F">
        <w:rPr>
          <w:rFonts w:cs="Arial"/>
        </w:rPr>
        <w:t>are</w:t>
      </w:r>
      <w:r w:rsidRPr="1B74AB0F">
        <w:rPr>
          <w:rFonts w:cs="Arial"/>
        </w:rPr>
        <w:t xml:space="preserve"> only for temporary relocation. If permanent relocation is </w:t>
      </w:r>
      <w:r w:rsidR="00EF353D" w:rsidRPr="1B74AB0F">
        <w:rPr>
          <w:rFonts w:cs="Arial"/>
        </w:rPr>
        <w:t>involved,</w:t>
      </w:r>
      <w:r w:rsidRPr="1B74AB0F">
        <w:rPr>
          <w:rFonts w:cs="Arial"/>
        </w:rPr>
        <w:t xml:space="preserve"> then other sets of notice and noticing process and relocation benefits must be applied (See HUD relocation handbook 1378 for those forms and procedures) The Temporary Relocation Advisory Notices to be provided are as follows: </w:t>
      </w:r>
    </w:p>
    <w:p w14:paraId="59BEFA4D" w14:textId="4C21CBDB" w:rsidR="00BE5B65" w:rsidRPr="00E427D9" w:rsidRDefault="00CD06BC" w:rsidP="00D77191">
      <w:pPr>
        <w:pStyle w:val="Heading3"/>
        <w:spacing w:after="120"/>
        <w:rPr>
          <w:rFonts w:ascii="Arial" w:hAnsi="Arial" w:cs="Arial"/>
          <w:color w:val="auto"/>
          <w:u w:val="single"/>
        </w:rPr>
      </w:pPr>
      <w:bookmarkStart w:id="86" w:name="_Toc29369397"/>
      <w:bookmarkStart w:id="87" w:name="_Toc29369494"/>
      <w:bookmarkStart w:id="88" w:name="_Toc35340778"/>
      <w:bookmarkStart w:id="89" w:name="_Toc35341814"/>
      <w:bookmarkStart w:id="90" w:name="_Toc144225873"/>
      <w:r w:rsidRPr="00E427D9">
        <w:rPr>
          <w:rFonts w:ascii="Arial" w:hAnsi="Arial" w:cs="Arial"/>
          <w:color w:val="auto"/>
          <w:u w:val="single"/>
        </w:rPr>
        <w:lastRenderedPageBreak/>
        <w:t>General Information Notice</w:t>
      </w:r>
      <w:bookmarkEnd w:id="86"/>
      <w:bookmarkEnd w:id="87"/>
      <w:bookmarkEnd w:id="88"/>
      <w:bookmarkEnd w:id="89"/>
      <w:bookmarkEnd w:id="90"/>
      <w:r w:rsidRPr="00E427D9">
        <w:rPr>
          <w:rFonts w:ascii="Arial" w:hAnsi="Arial" w:cs="Arial"/>
          <w:color w:val="auto"/>
          <w:u w:val="single"/>
        </w:rPr>
        <w:t xml:space="preserve"> </w:t>
      </w:r>
    </w:p>
    <w:p w14:paraId="05F92856" w14:textId="114A9B23" w:rsidR="000968CD" w:rsidRPr="005F6465" w:rsidRDefault="00CD06BC" w:rsidP="00F515A7">
      <w:pPr>
        <w:spacing w:line="360" w:lineRule="auto"/>
        <w:contextualSpacing/>
        <w:jc w:val="both"/>
        <w:rPr>
          <w:rFonts w:cs="Arial"/>
        </w:rPr>
      </w:pPr>
      <w:r w:rsidRPr="1B74AB0F">
        <w:rPr>
          <w:rFonts w:cs="Arial"/>
        </w:rPr>
        <w:t xml:space="preserve">As soon as feasible when an owner investor is applying for Federal financing for rehabilitation, reconstruction, or demolition, the tenant of a housing unit will be </w:t>
      </w:r>
      <w:r w:rsidR="000A4032" w:rsidRPr="1B74AB0F">
        <w:rPr>
          <w:rFonts w:cs="Arial"/>
        </w:rPr>
        <w:t>mailed,</w:t>
      </w:r>
      <w:r w:rsidRPr="1B74AB0F">
        <w:rPr>
          <w:rFonts w:cs="Arial"/>
        </w:rPr>
        <w:t xml:space="preserve"> or hand delivered a General Information Notice</w:t>
      </w:r>
      <w:r w:rsidR="0076157E">
        <w:rPr>
          <w:rFonts w:cs="Arial"/>
        </w:rPr>
        <w:t>, in</w:t>
      </w:r>
      <w:r w:rsidRPr="1B74AB0F">
        <w:rPr>
          <w:rFonts w:cs="Arial"/>
        </w:rPr>
        <w:t xml:space="preserve"> </w:t>
      </w:r>
      <w:r w:rsidR="005144A7">
        <w:rPr>
          <w:rFonts w:cs="Arial"/>
        </w:rPr>
        <w:t xml:space="preserve">their preferred language, </w:t>
      </w:r>
      <w:r w:rsidRPr="1B74AB0F">
        <w:rPr>
          <w:rFonts w:cs="Arial"/>
        </w:rPr>
        <w:t xml:space="preserve">that the project has been proposed and that the tenant will be able to occupy </w:t>
      </w:r>
      <w:r w:rsidR="00A313C8" w:rsidRPr="1B74AB0F">
        <w:rPr>
          <w:rFonts w:cs="Arial"/>
        </w:rPr>
        <w:t>their</w:t>
      </w:r>
      <w:r w:rsidRPr="1B74AB0F">
        <w:rPr>
          <w:rFonts w:cs="Arial"/>
        </w:rPr>
        <w:t xml:space="preserve"> present house upon completion of rehabilitation. The tenant will be informed that the rent after rehabilitation will not </w:t>
      </w:r>
      <w:r w:rsidR="00DD2FD1">
        <w:rPr>
          <w:rFonts w:cs="Arial"/>
        </w:rPr>
        <w:t>immediately increase, and lease renewals will be subject to program terms of affordability</w:t>
      </w:r>
      <w:r w:rsidRPr="1B74AB0F">
        <w:rPr>
          <w:rFonts w:cs="Arial"/>
        </w:rPr>
        <w:t xml:space="preserve">. The tenant will be informed if </w:t>
      </w:r>
      <w:r w:rsidR="63616269" w:rsidRPr="1B74AB0F">
        <w:rPr>
          <w:rFonts w:cs="Arial"/>
        </w:rPr>
        <w:t xml:space="preserve">they are </w:t>
      </w:r>
      <w:r w:rsidRPr="1B74AB0F">
        <w:rPr>
          <w:rFonts w:cs="Arial"/>
        </w:rPr>
        <w:t>required to move temporarily so that the rehabilitation can be completed</w:t>
      </w:r>
      <w:r w:rsidR="006D0926" w:rsidRPr="1B74AB0F">
        <w:rPr>
          <w:rFonts w:cs="Arial"/>
        </w:rPr>
        <w:t xml:space="preserve">. Suitable </w:t>
      </w:r>
      <w:r w:rsidRPr="1B74AB0F">
        <w:rPr>
          <w:rFonts w:cs="Arial"/>
        </w:rPr>
        <w:t xml:space="preserve">housing will be made </w:t>
      </w:r>
      <w:proofErr w:type="gramStart"/>
      <w:r w:rsidRPr="1B74AB0F">
        <w:rPr>
          <w:rFonts w:cs="Arial"/>
        </w:rPr>
        <w:t>available</w:t>
      </w:r>
      <w:proofErr w:type="gramEnd"/>
      <w:r w:rsidRPr="1B74AB0F">
        <w:rPr>
          <w:rFonts w:cs="Arial"/>
        </w:rPr>
        <w:t xml:space="preserve"> and </w:t>
      </w:r>
      <w:r w:rsidR="003310C4" w:rsidRPr="1B74AB0F">
        <w:rPr>
          <w:rFonts w:cs="Arial"/>
        </w:rPr>
        <w:t>they</w:t>
      </w:r>
      <w:r w:rsidRPr="1B74AB0F">
        <w:rPr>
          <w:rFonts w:cs="Arial"/>
        </w:rPr>
        <w:t xml:space="preserve"> will be reimbursed for all reasonable extra expenses</w:t>
      </w:r>
      <w:r w:rsidRPr="005A5A8E">
        <w:rPr>
          <w:rFonts w:cs="Arial"/>
          <w:szCs w:val="24"/>
        </w:rPr>
        <w:t xml:space="preserve">. </w:t>
      </w:r>
      <w:r w:rsidR="005A5A8E">
        <w:rPr>
          <w:rFonts w:ascii="Roboto" w:hAnsi="Roboto"/>
          <w:color w:val="4D5156"/>
          <w:szCs w:val="24"/>
          <w:shd w:val="clear" w:color="auto" w:fill="FFFFFF"/>
        </w:rPr>
        <w:t xml:space="preserve">The tenant will be advised </w:t>
      </w:r>
      <w:r w:rsidR="00216638">
        <w:rPr>
          <w:rFonts w:ascii="Roboto" w:hAnsi="Roboto"/>
          <w:color w:val="4D5156"/>
          <w:szCs w:val="24"/>
          <w:shd w:val="clear" w:color="auto" w:fill="FFFFFF"/>
        </w:rPr>
        <w:t xml:space="preserve">that </w:t>
      </w:r>
      <w:r w:rsidR="005A5A8E">
        <w:rPr>
          <w:rFonts w:ascii="Roboto" w:hAnsi="Roboto"/>
          <w:color w:val="4D5156"/>
          <w:szCs w:val="24"/>
          <w:shd w:val="clear" w:color="auto" w:fill="FFFFFF"/>
        </w:rPr>
        <w:t>if they choose</w:t>
      </w:r>
      <w:r w:rsidR="005A5A8E" w:rsidRPr="005A5A8E">
        <w:rPr>
          <w:rFonts w:ascii="Roboto" w:hAnsi="Roboto"/>
          <w:color w:val="4D5156"/>
          <w:szCs w:val="24"/>
          <w:shd w:val="clear" w:color="auto" w:fill="FFFFFF"/>
        </w:rPr>
        <w:t xml:space="preserve"> to move prior to receiving a formal notice of relocation eligibility, </w:t>
      </w:r>
      <w:r w:rsidR="005A5A8E" w:rsidRPr="005A5A8E">
        <w:rPr>
          <w:rStyle w:val="Emphasis"/>
          <w:rFonts w:ascii="Roboto" w:hAnsi="Roboto"/>
          <w:i w:val="0"/>
          <w:iCs w:val="0"/>
          <w:color w:val="5F6368"/>
          <w:szCs w:val="24"/>
          <w:shd w:val="clear" w:color="auto" w:fill="FFFFFF"/>
        </w:rPr>
        <w:t xml:space="preserve">they will not be eligible to receive relocation benefits. </w:t>
      </w:r>
    </w:p>
    <w:p w14:paraId="168F2A71" w14:textId="6E14557A" w:rsidR="00E35EAB" w:rsidRPr="00FA14E5" w:rsidRDefault="00E35EAB" w:rsidP="00FA14E5">
      <w:pPr>
        <w:spacing w:line="276" w:lineRule="auto"/>
        <w:jc w:val="both"/>
        <w:rPr>
          <w:b/>
          <w:bCs/>
          <w:color w:val="C00000"/>
        </w:rPr>
      </w:pPr>
      <w:bookmarkStart w:id="91" w:name="_Toc29369398"/>
      <w:bookmarkStart w:id="92" w:name="_Toc29369495"/>
      <w:bookmarkStart w:id="93" w:name="_Toc35340779"/>
      <w:bookmarkStart w:id="94" w:name="_Toc35341815"/>
      <w:r w:rsidRPr="00FA14E5">
        <w:rPr>
          <w:b/>
          <w:bCs/>
          <w:color w:val="C00000"/>
        </w:rPr>
        <w:t xml:space="preserve">TA: </w:t>
      </w:r>
      <w:r w:rsidR="00161118" w:rsidRPr="00FA14E5">
        <w:rPr>
          <w:b/>
          <w:bCs/>
          <w:color w:val="C00000"/>
        </w:rPr>
        <w:t xml:space="preserve">Grantees </w:t>
      </w:r>
      <w:r w:rsidR="00976B25" w:rsidRPr="00FA14E5">
        <w:rPr>
          <w:b/>
          <w:bCs/>
          <w:color w:val="C00000"/>
        </w:rPr>
        <w:t>must ensure housing units are affordable</w:t>
      </w:r>
      <w:r w:rsidR="00492178" w:rsidRPr="00FA14E5">
        <w:rPr>
          <w:b/>
          <w:bCs/>
          <w:color w:val="C00000"/>
        </w:rPr>
        <w:t xml:space="preserve"> and provide documentation </w:t>
      </w:r>
      <w:r w:rsidR="00A35CAD" w:rsidRPr="00FA14E5">
        <w:rPr>
          <w:b/>
          <w:bCs/>
          <w:color w:val="C00000"/>
        </w:rPr>
        <w:t>of their process for determining affordability</w:t>
      </w:r>
      <w:r w:rsidR="00976B25" w:rsidRPr="00FA14E5">
        <w:rPr>
          <w:b/>
          <w:bCs/>
          <w:color w:val="C00000"/>
        </w:rPr>
        <w:t xml:space="preserve">.  </w:t>
      </w:r>
      <w:r w:rsidR="00492178" w:rsidRPr="00FA14E5">
        <w:rPr>
          <w:b/>
          <w:bCs/>
          <w:color w:val="C00000"/>
        </w:rPr>
        <w:t xml:space="preserve">Grantees may </w:t>
      </w:r>
      <w:r w:rsidR="00161118" w:rsidRPr="00FA14E5">
        <w:rPr>
          <w:b/>
          <w:bCs/>
          <w:color w:val="C00000"/>
        </w:rPr>
        <w:t>use</w:t>
      </w:r>
      <w:r w:rsidR="00976B25" w:rsidRPr="00FA14E5">
        <w:rPr>
          <w:b/>
          <w:bCs/>
          <w:color w:val="C00000"/>
        </w:rPr>
        <w:t xml:space="preserve"> the HUD </w:t>
      </w:r>
      <w:r w:rsidR="00161118" w:rsidRPr="00FA14E5">
        <w:rPr>
          <w:b/>
          <w:bCs/>
          <w:color w:val="C00000"/>
        </w:rPr>
        <w:t>affordable</w:t>
      </w:r>
      <w:r w:rsidR="00976B25" w:rsidRPr="00FA14E5">
        <w:rPr>
          <w:b/>
          <w:bCs/>
          <w:color w:val="C00000"/>
        </w:rPr>
        <w:t xml:space="preserve"> HOME rent limits</w:t>
      </w:r>
      <w:r w:rsidR="00B86E2E" w:rsidRPr="00FA14E5">
        <w:rPr>
          <w:b/>
          <w:bCs/>
          <w:color w:val="C00000"/>
        </w:rPr>
        <w:t>,</w:t>
      </w:r>
      <w:r w:rsidR="00A87CE7" w:rsidRPr="00FA14E5">
        <w:rPr>
          <w:b/>
          <w:bCs/>
          <w:color w:val="C00000"/>
        </w:rPr>
        <w:t xml:space="preserve"> </w:t>
      </w:r>
      <w:r w:rsidR="08AB7360" w:rsidRPr="7B32EA56">
        <w:rPr>
          <w:b/>
          <w:bCs/>
          <w:color w:val="C00000"/>
        </w:rPr>
        <w:t xml:space="preserve">or </w:t>
      </w:r>
      <w:r w:rsidR="008437CD" w:rsidRPr="00FA14E5">
        <w:rPr>
          <w:b/>
          <w:bCs/>
          <w:color w:val="C00000"/>
        </w:rPr>
        <w:t xml:space="preserve">programs may establish their own rent limits based on the area housing </w:t>
      </w:r>
      <w:r w:rsidR="00FA14E5" w:rsidRPr="00FA14E5">
        <w:rPr>
          <w:b/>
          <w:bCs/>
          <w:color w:val="C00000"/>
        </w:rPr>
        <w:t>market or</w:t>
      </w:r>
      <w:r w:rsidR="008437CD" w:rsidRPr="00FA14E5">
        <w:rPr>
          <w:b/>
          <w:bCs/>
          <w:color w:val="C00000"/>
        </w:rPr>
        <w:t xml:space="preserve"> establish a </w:t>
      </w:r>
      <w:proofErr w:type="gramStart"/>
      <w:r w:rsidR="008437CD" w:rsidRPr="00FA14E5">
        <w:rPr>
          <w:b/>
          <w:bCs/>
          <w:color w:val="C00000"/>
        </w:rPr>
        <w:t>percentage based</w:t>
      </w:r>
      <w:proofErr w:type="gramEnd"/>
      <w:r w:rsidR="008437CD" w:rsidRPr="00FA14E5">
        <w:rPr>
          <w:b/>
          <w:bCs/>
          <w:color w:val="C00000"/>
        </w:rPr>
        <w:t xml:space="preserve"> limit</w:t>
      </w:r>
      <w:r w:rsidR="00801CA8" w:rsidRPr="00FA14E5">
        <w:rPr>
          <w:b/>
          <w:bCs/>
          <w:color w:val="C00000"/>
        </w:rPr>
        <w:t xml:space="preserve">.  </w:t>
      </w:r>
    </w:p>
    <w:p w14:paraId="53C389B0" w14:textId="77777777" w:rsidR="00E01279" w:rsidRDefault="00E01279" w:rsidP="00FA14E5"/>
    <w:p w14:paraId="118B2CB5" w14:textId="59CACA66" w:rsidR="00BE5B65" w:rsidRPr="00A63D69" w:rsidRDefault="00CD06BC" w:rsidP="00D77191">
      <w:pPr>
        <w:pStyle w:val="Heading3"/>
        <w:spacing w:after="120"/>
        <w:rPr>
          <w:rFonts w:ascii="Arial" w:hAnsi="Arial" w:cs="Arial"/>
          <w:color w:val="auto"/>
          <w:u w:val="single"/>
        </w:rPr>
      </w:pPr>
      <w:bookmarkStart w:id="95" w:name="_Toc144225874"/>
      <w:r w:rsidRPr="00A63D69">
        <w:rPr>
          <w:rFonts w:ascii="Arial" w:hAnsi="Arial" w:cs="Arial"/>
          <w:color w:val="auto"/>
          <w:u w:val="single"/>
        </w:rPr>
        <w:t xml:space="preserve">Notice of </w:t>
      </w:r>
      <w:r w:rsidR="000A4032" w:rsidRPr="00A63D69">
        <w:rPr>
          <w:rFonts w:ascii="Arial" w:hAnsi="Arial" w:cs="Arial"/>
          <w:color w:val="auto"/>
          <w:u w:val="single"/>
        </w:rPr>
        <w:t>Non-Displacement</w:t>
      </w:r>
      <w:bookmarkEnd w:id="91"/>
      <w:bookmarkEnd w:id="92"/>
      <w:bookmarkEnd w:id="93"/>
      <w:bookmarkEnd w:id="94"/>
      <w:bookmarkEnd w:id="95"/>
    </w:p>
    <w:p w14:paraId="428D1607" w14:textId="1B5F68C6" w:rsidR="000968CD" w:rsidRPr="005F6465" w:rsidRDefault="00CD06BC" w:rsidP="00F515A7">
      <w:pPr>
        <w:spacing w:line="360" w:lineRule="auto"/>
        <w:contextualSpacing/>
        <w:jc w:val="both"/>
        <w:rPr>
          <w:rFonts w:cs="Arial"/>
        </w:rPr>
      </w:pPr>
      <w:r w:rsidRPr="1B74AB0F">
        <w:rPr>
          <w:rFonts w:cs="Arial"/>
        </w:rPr>
        <w:t xml:space="preserve">As soon as feasible when the rehabilitation application has been approved, the tenant will be informed that they will not be permanently displaced and that they are eligible for temporary relocation benefits because of lead based paint mitigation or substantial rehabilitation, or reconstruction of their unit. The tenant will also again be cautioned not to move </w:t>
      </w:r>
      <w:r w:rsidR="00216638">
        <w:rPr>
          <w:rFonts w:cs="Arial"/>
        </w:rPr>
        <w:t>prior to determination of</w:t>
      </w:r>
      <w:r w:rsidR="00644724">
        <w:rPr>
          <w:rFonts w:cs="Arial"/>
        </w:rPr>
        <w:t xml:space="preserve"> eligibility for</w:t>
      </w:r>
      <w:r w:rsidR="00216638">
        <w:rPr>
          <w:rFonts w:cs="Arial"/>
        </w:rPr>
        <w:t xml:space="preserve"> relocation</w:t>
      </w:r>
      <w:r w:rsidR="00644724">
        <w:rPr>
          <w:rFonts w:cs="Arial"/>
        </w:rPr>
        <w:t xml:space="preserve"> benefits</w:t>
      </w:r>
      <w:r w:rsidRPr="1B74AB0F">
        <w:rPr>
          <w:rFonts w:cs="Arial"/>
        </w:rPr>
        <w:t xml:space="preserve">, or risk losing relocation assistance. </w:t>
      </w:r>
    </w:p>
    <w:p w14:paraId="06B40553" w14:textId="1F4690D6" w:rsidR="00BE5B65" w:rsidRPr="00A63D69" w:rsidRDefault="00CD06BC" w:rsidP="00D77191">
      <w:pPr>
        <w:pStyle w:val="Heading3"/>
        <w:spacing w:after="120"/>
        <w:rPr>
          <w:rFonts w:ascii="Arial" w:hAnsi="Arial" w:cs="Arial"/>
          <w:color w:val="auto"/>
          <w:u w:val="single"/>
        </w:rPr>
      </w:pPr>
      <w:bookmarkStart w:id="96" w:name="_Toc29369399"/>
      <w:bookmarkStart w:id="97" w:name="_Toc29369496"/>
      <w:bookmarkStart w:id="98" w:name="_Toc35340780"/>
      <w:bookmarkStart w:id="99" w:name="_Toc35341816"/>
      <w:bookmarkStart w:id="100" w:name="_Toc144225875"/>
      <w:r w:rsidRPr="00A63D69">
        <w:rPr>
          <w:rFonts w:ascii="Arial" w:hAnsi="Arial" w:cs="Arial"/>
          <w:color w:val="auto"/>
          <w:u w:val="single"/>
        </w:rPr>
        <w:t>Disclosure to Occupants of Temporary Relocation Benefits</w:t>
      </w:r>
      <w:bookmarkEnd w:id="96"/>
      <w:bookmarkEnd w:id="97"/>
      <w:bookmarkEnd w:id="98"/>
      <w:bookmarkEnd w:id="99"/>
      <w:bookmarkEnd w:id="100"/>
    </w:p>
    <w:p w14:paraId="3992D985" w14:textId="12224AF7" w:rsidR="000968CD" w:rsidRPr="005F6465" w:rsidRDefault="00CD06BC" w:rsidP="00F515A7">
      <w:pPr>
        <w:spacing w:line="360" w:lineRule="auto"/>
        <w:ind w:left="-90"/>
        <w:contextualSpacing/>
        <w:jc w:val="both"/>
        <w:rPr>
          <w:rFonts w:cs="Arial"/>
          <w:szCs w:val="24"/>
        </w:rPr>
      </w:pPr>
      <w:r w:rsidRPr="005F6465">
        <w:rPr>
          <w:rFonts w:cs="Arial"/>
          <w:szCs w:val="24"/>
        </w:rPr>
        <w:t xml:space="preserve">This form is completed to document that the </w:t>
      </w:r>
      <w:r w:rsidR="00311EA8" w:rsidRPr="004B7D11">
        <w:rPr>
          <w:rFonts w:cs="Arial"/>
          <w:color w:val="A50021"/>
          <w:szCs w:val="24"/>
        </w:rPr>
        <w:t>{City/County}</w:t>
      </w:r>
      <w:r w:rsidRPr="004B7D11">
        <w:rPr>
          <w:rFonts w:cs="Arial"/>
          <w:color w:val="A50021"/>
          <w:szCs w:val="24"/>
        </w:rPr>
        <w:t xml:space="preserve"> </w:t>
      </w:r>
      <w:r w:rsidRPr="005F6465">
        <w:rPr>
          <w:rFonts w:cs="Arial"/>
          <w:szCs w:val="24"/>
        </w:rPr>
        <w:t xml:space="preserve">is following its adopted temporary relocation plan for owner occupants and tenants. </w:t>
      </w:r>
    </w:p>
    <w:p w14:paraId="14C972EE" w14:textId="01002846" w:rsidR="00BE5B65" w:rsidRPr="00A63D69" w:rsidRDefault="00CD06BC" w:rsidP="00D77191">
      <w:pPr>
        <w:pStyle w:val="Heading3"/>
        <w:spacing w:after="120"/>
        <w:rPr>
          <w:rFonts w:ascii="Arial" w:hAnsi="Arial" w:cs="Arial"/>
          <w:color w:val="auto"/>
          <w:u w:val="single"/>
        </w:rPr>
      </w:pPr>
      <w:bookmarkStart w:id="101" w:name="_Toc29369400"/>
      <w:bookmarkStart w:id="102" w:name="_Toc29369497"/>
      <w:bookmarkStart w:id="103" w:name="_Toc35340781"/>
      <w:bookmarkStart w:id="104" w:name="_Toc35341817"/>
      <w:bookmarkStart w:id="105" w:name="_Toc144225876"/>
      <w:r w:rsidRPr="00A63D69">
        <w:rPr>
          <w:rFonts w:ascii="Arial" w:hAnsi="Arial" w:cs="Arial"/>
          <w:color w:val="auto"/>
          <w:u w:val="single"/>
        </w:rPr>
        <w:t>Other Relocation/Displacement Notices</w:t>
      </w:r>
      <w:bookmarkEnd w:id="101"/>
      <w:bookmarkEnd w:id="102"/>
      <w:bookmarkEnd w:id="103"/>
      <w:bookmarkEnd w:id="104"/>
      <w:bookmarkEnd w:id="105"/>
    </w:p>
    <w:p w14:paraId="51AF8806" w14:textId="0CD75B74" w:rsidR="007E267E" w:rsidRPr="005F6465" w:rsidRDefault="00CD06BC" w:rsidP="00F515A7">
      <w:pPr>
        <w:spacing w:line="360" w:lineRule="auto"/>
        <w:ind w:left="-90"/>
        <w:contextualSpacing/>
        <w:jc w:val="both"/>
        <w:rPr>
          <w:rFonts w:cs="Arial"/>
          <w:szCs w:val="24"/>
        </w:rPr>
      </w:pPr>
      <w:r w:rsidRPr="005F6465">
        <w:rPr>
          <w:rFonts w:cs="Arial"/>
          <w:szCs w:val="24"/>
        </w:rPr>
        <w:t xml:space="preserve">The above three notices are required for temporary relocation. If the </w:t>
      </w:r>
      <w:r w:rsidR="00311EA8" w:rsidRPr="00516B01">
        <w:rPr>
          <w:rFonts w:cs="Arial"/>
          <w:color w:val="C00000"/>
          <w:szCs w:val="24"/>
        </w:rPr>
        <w:t>{City/County}</w:t>
      </w:r>
      <w:r w:rsidRPr="00516B01">
        <w:rPr>
          <w:rFonts w:cs="Arial"/>
          <w:color w:val="C00000"/>
          <w:szCs w:val="24"/>
        </w:rPr>
        <w:t xml:space="preserve"> </w:t>
      </w:r>
      <w:r w:rsidRPr="005F6465">
        <w:rPr>
          <w:rFonts w:cs="Arial"/>
          <w:szCs w:val="24"/>
        </w:rPr>
        <w:t xml:space="preserve">is attempting to provide permanent displacement </w:t>
      </w:r>
      <w:r w:rsidR="00F33143" w:rsidRPr="005F6465">
        <w:rPr>
          <w:rFonts w:cs="Arial"/>
          <w:szCs w:val="24"/>
        </w:rPr>
        <w:t>benefits,</w:t>
      </w:r>
      <w:r w:rsidRPr="005F6465">
        <w:rPr>
          <w:rFonts w:cs="Arial"/>
          <w:szCs w:val="24"/>
        </w:rPr>
        <w:t xml:space="preserve"> then there are </w:t>
      </w:r>
      <w:r w:rsidR="00783C7F" w:rsidRPr="005F6465">
        <w:rPr>
          <w:rFonts w:cs="Arial"/>
          <w:szCs w:val="24"/>
        </w:rPr>
        <w:t>several</w:t>
      </w:r>
      <w:r w:rsidRPr="005F6465">
        <w:rPr>
          <w:rFonts w:cs="Arial"/>
          <w:szCs w:val="24"/>
        </w:rPr>
        <w:t xml:space="preserve"> other forms which are required. Staff will consult HUD’s Relocation Handbook 1378 and ensure that </w:t>
      </w:r>
      <w:r w:rsidRPr="005F6465">
        <w:rPr>
          <w:rFonts w:cs="Arial"/>
          <w:szCs w:val="24"/>
        </w:rPr>
        <w:lastRenderedPageBreak/>
        <w:t xml:space="preserve">all the proper notices are provided for persons who are permanently displaced </w:t>
      </w:r>
      <w:r w:rsidR="00FE17DE" w:rsidRPr="005F6465">
        <w:rPr>
          <w:rFonts w:cs="Arial"/>
          <w:szCs w:val="24"/>
        </w:rPr>
        <w:t>because of</w:t>
      </w:r>
      <w:r w:rsidRPr="005F6465">
        <w:rPr>
          <w:rFonts w:cs="Arial"/>
          <w:szCs w:val="24"/>
        </w:rPr>
        <w:t xml:space="preserve"> housing rehabilitation activities funded by CDBG or other federal programs. </w:t>
      </w:r>
    </w:p>
    <w:p w14:paraId="56023DAC" w14:textId="5EF74266" w:rsidR="00CD06BC" w:rsidRPr="005F6465" w:rsidRDefault="007E267E" w:rsidP="00F535D8">
      <w:pPr>
        <w:pStyle w:val="Heading1"/>
      </w:pPr>
      <w:r w:rsidRPr="005F6465">
        <w:br w:type="page"/>
      </w:r>
      <w:bookmarkStart w:id="106" w:name="_Toc144225877"/>
      <w:r w:rsidRPr="005F6465">
        <w:lastRenderedPageBreak/>
        <w:t xml:space="preserve">ATTACHMENT </w:t>
      </w:r>
      <w:r w:rsidR="00A17811">
        <w:t>B</w:t>
      </w:r>
      <w:bookmarkEnd w:id="106"/>
    </w:p>
    <w:p w14:paraId="2F04D41D" w14:textId="77777777" w:rsidR="007E267E" w:rsidRPr="005F6465" w:rsidRDefault="007E267E" w:rsidP="00413A6E">
      <w:pPr>
        <w:tabs>
          <w:tab w:val="left" w:pos="360"/>
        </w:tabs>
        <w:spacing w:line="360" w:lineRule="auto"/>
        <w:contextualSpacing/>
        <w:jc w:val="both"/>
        <w:rPr>
          <w:rFonts w:eastAsiaTheme="majorEastAsia" w:cs="Arial"/>
          <w:spacing w:val="-10"/>
          <w:kern w:val="28"/>
          <w:szCs w:val="24"/>
        </w:rPr>
      </w:pPr>
    </w:p>
    <w:p w14:paraId="674A3433" w14:textId="31A0CDA0" w:rsidR="007E267E" w:rsidRPr="00A41689" w:rsidRDefault="007E267E" w:rsidP="00A17811">
      <w:pPr>
        <w:pStyle w:val="Heading2"/>
        <w:jc w:val="both"/>
        <w:rPr>
          <w:rFonts w:ascii="Arial" w:hAnsi="Arial" w:cs="Arial"/>
          <w:color w:val="auto"/>
          <w:sz w:val="24"/>
          <w:szCs w:val="24"/>
        </w:rPr>
      </w:pPr>
      <w:bookmarkStart w:id="107" w:name="_Toc144225878"/>
      <w:r w:rsidRPr="00A41689">
        <w:rPr>
          <w:rFonts w:ascii="Arial" w:hAnsi="Arial" w:cs="Arial"/>
          <w:color w:val="auto"/>
          <w:sz w:val="24"/>
          <w:szCs w:val="24"/>
        </w:rPr>
        <w:t xml:space="preserve">ANNUAL HOUSEHOLD INCOME </w:t>
      </w:r>
      <w:r w:rsidR="00B82A7D" w:rsidRPr="00A41689">
        <w:rPr>
          <w:rFonts w:ascii="Arial" w:hAnsi="Arial" w:cs="Arial"/>
          <w:color w:val="auto"/>
          <w:sz w:val="24"/>
          <w:szCs w:val="24"/>
        </w:rPr>
        <w:t>DEFINITION</w:t>
      </w:r>
      <w:bookmarkEnd w:id="107"/>
    </w:p>
    <w:p w14:paraId="605539C7" w14:textId="77777777" w:rsidR="00816D49" w:rsidRPr="005F6465" w:rsidRDefault="00816D49" w:rsidP="00413A6E">
      <w:pPr>
        <w:tabs>
          <w:tab w:val="left" w:pos="360"/>
        </w:tabs>
        <w:spacing w:line="360" w:lineRule="auto"/>
        <w:contextualSpacing/>
        <w:jc w:val="both"/>
        <w:rPr>
          <w:rFonts w:cs="Arial"/>
          <w:szCs w:val="24"/>
        </w:rPr>
      </w:pPr>
    </w:p>
    <w:p w14:paraId="4136218C" w14:textId="3E1E4E91" w:rsidR="00F249D1" w:rsidRPr="0088215B" w:rsidRDefault="007E267E" w:rsidP="00413A6E">
      <w:pPr>
        <w:tabs>
          <w:tab w:val="left" w:pos="360"/>
        </w:tabs>
        <w:spacing w:line="360" w:lineRule="auto"/>
        <w:contextualSpacing/>
        <w:jc w:val="both"/>
        <w:rPr>
          <w:rFonts w:cs="Arial"/>
        </w:rPr>
      </w:pPr>
      <w:r w:rsidRPr="005F6465">
        <w:rPr>
          <w:rFonts w:cs="Arial"/>
          <w:szCs w:val="24"/>
        </w:rPr>
        <w:t>For the purposes of determining eligibility in accordance with HCD income guidelines</w:t>
      </w:r>
      <w:r w:rsidR="00875277">
        <w:rPr>
          <w:rFonts w:cs="Arial"/>
          <w:szCs w:val="24"/>
        </w:rPr>
        <w:t xml:space="preserve">, </w:t>
      </w:r>
      <w:r w:rsidR="00802E1F">
        <w:rPr>
          <w:rFonts w:cs="Arial"/>
          <w:szCs w:val="24"/>
        </w:rPr>
        <w:t>the Lender will defer to the</w:t>
      </w:r>
      <w:r w:rsidR="009D71B4">
        <w:rPr>
          <w:rFonts w:cs="Arial"/>
          <w:szCs w:val="24"/>
        </w:rPr>
        <w:t xml:space="preserve"> full</w:t>
      </w:r>
      <w:r w:rsidR="000B18E5">
        <w:rPr>
          <w:rFonts w:cs="Arial"/>
        </w:rPr>
        <w:t xml:space="preserve"> </w:t>
      </w:r>
      <w:hyperlink r:id="rId25" w:history="1">
        <w:r w:rsidR="000B18E5" w:rsidRPr="005C6342">
          <w:rPr>
            <w:rStyle w:val="Hyperlink"/>
            <w:rFonts w:cs="Arial"/>
          </w:rPr>
          <w:t xml:space="preserve">HUD Section 8 </w:t>
        </w:r>
        <w:r w:rsidR="005C6342" w:rsidRPr="005C6342">
          <w:rPr>
            <w:rStyle w:val="Hyperlink"/>
            <w:rFonts w:cs="Arial"/>
          </w:rPr>
          <w:t xml:space="preserve">Definition of </w:t>
        </w:r>
        <w:r w:rsidR="000B18E5" w:rsidRPr="005C6342">
          <w:rPr>
            <w:rStyle w:val="Hyperlink"/>
            <w:rFonts w:cs="Arial"/>
          </w:rPr>
          <w:t>Annual Income</w:t>
        </w:r>
      </w:hyperlink>
      <w:r w:rsidR="000B18E5">
        <w:rPr>
          <w:rFonts w:cs="Arial"/>
        </w:rPr>
        <w:t xml:space="preserve"> </w:t>
      </w:r>
      <w:r w:rsidR="005C6342">
        <w:rPr>
          <w:rFonts w:cs="Arial"/>
        </w:rPr>
        <w:t>at</w:t>
      </w:r>
      <w:r w:rsidR="000B18E5">
        <w:rPr>
          <w:rFonts w:cs="Arial"/>
        </w:rPr>
        <w:t xml:space="preserve"> </w:t>
      </w:r>
      <w:hyperlink r:id="rId26" w:history="1">
        <w:r w:rsidR="000B18E5" w:rsidRPr="00D445DD">
          <w:rPr>
            <w:rStyle w:val="Hyperlink"/>
            <w:rFonts w:cs="Arial"/>
          </w:rPr>
          <w:t>24 CFR 5.609</w:t>
        </w:r>
      </w:hyperlink>
      <w:r w:rsidR="002038E8" w:rsidRPr="1B74AB0F">
        <w:rPr>
          <w:rFonts w:cs="Arial"/>
        </w:rPr>
        <w:t xml:space="preserve">. </w:t>
      </w:r>
      <w:r w:rsidRPr="005F6465">
        <w:rPr>
          <w:rFonts w:cs="Arial"/>
          <w:szCs w:val="24"/>
        </w:rPr>
        <w:t xml:space="preserve"> </w:t>
      </w:r>
    </w:p>
    <w:p w14:paraId="43B29E1D" w14:textId="77777777" w:rsidR="00F249D1" w:rsidRPr="005F6465" w:rsidRDefault="00F249D1" w:rsidP="00413A6E">
      <w:pPr>
        <w:tabs>
          <w:tab w:val="left" w:pos="360"/>
        </w:tabs>
        <w:spacing w:line="360" w:lineRule="auto"/>
        <w:contextualSpacing/>
        <w:jc w:val="both"/>
        <w:rPr>
          <w:rFonts w:cs="Arial"/>
          <w:szCs w:val="24"/>
        </w:rPr>
      </w:pPr>
    </w:p>
    <w:p w14:paraId="24C1764D" w14:textId="72316698" w:rsidR="007E267E" w:rsidRPr="005F6465" w:rsidRDefault="007E267E" w:rsidP="00413A6E">
      <w:pPr>
        <w:tabs>
          <w:tab w:val="left" w:pos="360"/>
        </w:tabs>
        <w:spacing w:line="360" w:lineRule="auto"/>
        <w:contextualSpacing/>
        <w:jc w:val="both"/>
        <w:rPr>
          <w:rFonts w:cs="Arial"/>
          <w:szCs w:val="24"/>
        </w:rPr>
      </w:pPr>
      <w:r w:rsidRPr="005F6465">
        <w:rPr>
          <w:rFonts w:cs="Arial"/>
          <w:szCs w:val="24"/>
        </w:rPr>
        <w:t xml:space="preserve">Annual Income </w:t>
      </w:r>
      <w:r w:rsidR="009D71B4">
        <w:rPr>
          <w:rFonts w:cs="Arial"/>
          <w:b/>
          <w:bCs/>
          <w:szCs w:val="24"/>
          <w:u w:val="single"/>
        </w:rPr>
        <w:t>does</w:t>
      </w:r>
      <w:r w:rsidR="009D71B4" w:rsidRPr="005F6465">
        <w:rPr>
          <w:rFonts w:cs="Arial"/>
          <w:szCs w:val="24"/>
        </w:rPr>
        <w:t xml:space="preserve"> </w:t>
      </w:r>
      <w:r w:rsidRPr="005F6465">
        <w:rPr>
          <w:rFonts w:cs="Arial"/>
          <w:szCs w:val="24"/>
        </w:rPr>
        <w:t xml:space="preserve">include, for all members of the household: </w:t>
      </w:r>
    </w:p>
    <w:p w14:paraId="2CE41F6C" w14:textId="77777777" w:rsidR="007E267E" w:rsidRPr="005F6465" w:rsidRDefault="007E267E" w:rsidP="00413A6E">
      <w:pPr>
        <w:pStyle w:val="ListParagraph"/>
        <w:numPr>
          <w:ilvl w:val="0"/>
          <w:numId w:val="6"/>
        </w:numPr>
        <w:tabs>
          <w:tab w:val="left" w:pos="360"/>
        </w:tabs>
        <w:spacing w:line="360" w:lineRule="auto"/>
        <w:jc w:val="both"/>
        <w:rPr>
          <w:rFonts w:cs="Arial"/>
          <w:szCs w:val="24"/>
        </w:rPr>
      </w:pPr>
      <w:r w:rsidRPr="005F6465">
        <w:rPr>
          <w:rFonts w:cs="Arial"/>
          <w:szCs w:val="24"/>
        </w:rPr>
        <w:t>Gross wages and salary before deductions.</w:t>
      </w:r>
    </w:p>
    <w:p w14:paraId="46963598" w14:textId="77777777" w:rsidR="007E267E" w:rsidRPr="005F6465" w:rsidRDefault="007E267E" w:rsidP="00413A6E">
      <w:pPr>
        <w:pStyle w:val="ListParagraph"/>
        <w:numPr>
          <w:ilvl w:val="0"/>
          <w:numId w:val="6"/>
        </w:numPr>
        <w:tabs>
          <w:tab w:val="left" w:pos="360"/>
        </w:tabs>
        <w:spacing w:line="360" w:lineRule="auto"/>
        <w:jc w:val="both"/>
        <w:rPr>
          <w:rFonts w:cs="Arial"/>
          <w:szCs w:val="24"/>
        </w:rPr>
      </w:pPr>
      <w:r w:rsidRPr="005F6465">
        <w:rPr>
          <w:rFonts w:cs="Arial"/>
          <w:szCs w:val="24"/>
        </w:rPr>
        <w:t>Net money income from self-employment.</w:t>
      </w:r>
    </w:p>
    <w:p w14:paraId="0B92ED60" w14:textId="77777777" w:rsidR="007E267E" w:rsidRPr="005F6465" w:rsidRDefault="007E267E" w:rsidP="00413A6E">
      <w:pPr>
        <w:pStyle w:val="ListParagraph"/>
        <w:numPr>
          <w:ilvl w:val="0"/>
          <w:numId w:val="6"/>
        </w:numPr>
        <w:tabs>
          <w:tab w:val="left" w:pos="360"/>
        </w:tabs>
        <w:spacing w:line="360" w:lineRule="auto"/>
        <w:jc w:val="both"/>
        <w:rPr>
          <w:rFonts w:cs="Arial"/>
          <w:szCs w:val="24"/>
        </w:rPr>
      </w:pPr>
      <w:r w:rsidRPr="005F6465">
        <w:rPr>
          <w:rFonts w:cs="Arial"/>
          <w:szCs w:val="24"/>
        </w:rPr>
        <w:t xml:space="preserve">Cash income received from such sources as rental units, Social Security benefits, pensions, and periodic income from insurance policy annuities. </w:t>
      </w:r>
    </w:p>
    <w:p w14:paraId="1EA93798" w14:textId="26FCB149" w:rsidR="007E267E" w:rsidRPr="005F6465" w:rsidRDefault="007E267E" w:rsidP="00413A6E">
      <w:pPr>
        <w:pStyle w:val="ListParagraph"/>
        <w:numPr>
          <w:ilvl w:val="0"/>
          <w:numId w:val="6"/>
        </w:numPr>
        <w:tabs>
          <w:tab w:val="left" w:pos="360"/>
        </w:tabs>
        <w:spacing w:line="360" w:lineRule="auto"/>
        <w:jc w:val="both"/>
        <w:rPr>
          <w:rFonts w:cs="Arial"/>
          <w:szCs w:val="24"/>
        </w:rPr>
      </w:pPr>
      <w:r w:rsidRPr="005F6465">
        <w:rPr>
          <w:rFonts w:cs="Arial"/>
          <w:szCs w:val="24"/>
        </w:rPr>
        <w:t xml:space="preserve">Periodic cash benefits from public assistance and other compensation, including </w:t>
      </w:r>
      <w:r w:rsidR="004E2C48">
        <w:t>Aid to Families with Dependent Children</w:t>
      </w:r>
      <w:r w:rsidR="004E2C48" w:rsidRPr="005F6465">
        <w:rPr>
          <w:rFonts w:cs="Arial"/>
          <w:szCs w:val="24"/>
        </w:rPr>
        <w:t xml:space="preserve"> </w:t>
      </w:r>
      <w:r w:rsidR="004E2C48">
        <w:rPr>
          <w:rFonts w:cs="Arial"/>
          <w:szCs w:val="24"/>
        </w:rPr>
        <w:t>(</w:t>
      </w:r>
      <w:r w:rsidRPr="005F6465">
        <w:rPr>
          <w:rFonts w:cs="Arial"/>
          <w:szCs w:val="24"/>
        </w:rPr>
        <w:t>AFDC</w:t>
      </w:r>
      <w:r w:rsidR="004E2C48">
        <w:rPr>
          <w:rFonts w:cs="Arial"/>
          <w:szCs w:val="24"/>
        </w:rPr>
        <w:t>)</w:t>
      </w:r>
      <w:r w:rsidRPr="005F6465">
        <w:rPr>
          <w:rFonts w:cs="Arial"/>
          <w:szCs w:val="24"/>
        </w:rPr>
        <w:t xml:space="preserve">, </w:t>
      </w:r>
      <w:r w:rsidR="00FE17DE">
        <w:rPr>
          <w:rFonts w:cs="Arial"/>
          <w:szCs w:val="24"/>
        </w:rPr>
        <w:t>Supplemental</w:t>
      </w:r>
      <w:r w:rsidR="004E2C48">
        <w:rPr>
          <w:rFonts w:cs="Arial"/>
          <w:szCs w:val="24"/>
        </w:rPr>
        <w:t xml:space="preserve"> Security Income (</w:t>
      </w:r>
      <w:r w:rsidRPr="005F6465">
        <w:rPr>
          <w:rFonts w:cs="Arial"/>
          <w:szCs w:val="24"/>
        </w:rPr>
        <w:t>SSI</w:t>
      </w:r>
      <w:r w:rsidR="004E2C48">
        <w:rPr>
          <w:rFonts w:cs="Arial"/>
          <w:szCs w:val="24"/>
        </w:rPr>
        <w:t>)</w:t>
      </w:r>
      <w:r w:rsidRPr="005F6465">
        <w:rPr>
          <w:rFonts w:cs="Arial"/>
          <w:szCs w:val="24"/>
        </w:rPr>
        <w:t xml:space="preserve">, Worker's Compensation, State Disability Insurance and Unemployment benefits. </w:t>
      </w:r>
    </w:p>
    <w:p w14:paraId="5CC69324" w14:textId="77777777" w:rsidR="007E267E" w:rsidRPr="005F6465" w:rsidRDefault="007E267E" w:rsidP="00413A6E">
      <w:pPr>
        <w:pStyle w:val="ListParagraph"/>
        <w:numPr>
          <w:ilvl w:val="0"/>
          <w:numId w:val="6"/>
        </w:numPr>
        <w:tabs>
          <w:tab w:val="left" w:pos="360"/>
        </w:tabs>
        <w:spacing w:line="360" w:lineRule="auto"/>
        <w:jc w:val="both"/>
        <w:rPr>
          <w:rFonts w:cs="Arial"/>
          <w:szCs w:val="24"/>
        </w:rPr>
      </w:pPr>
      <w:r w:rsidRPr="005F6465">
        <w:rPr>
          <w:rFonts w:cs="Arial"/>
          <w:szCs w:val="24"/>
        </w:rPr>
        <w:t xml:space="preserve">Interest earned on savings and investments. </w:t>
      </w:r>
    </w:p>
    <w:p w14:paraId="22976F8C" w14:textId="77777777" w:rsidR="00F249D1" w:rsidRPr="005F6465" w:rsidRDefault="00F249D1" w:rsidP="00413A6E">
      <w:pPr>
        <w:tabs>
          <w:tab w:val="left" w:pos="360"/>
        </w:tabs>
        <w:spacing w:line="360" w:lineRule="auto"/>
        <w:contextualSpacing/>
        <w:jc w:val="both"/>
        <w:rPr>
          <w:rFonts w:cs="Arial"/>
          <w:szCs w:val="24"/>
        </w:rPr>
      </w:pPr>
    </w:p>
    <w:p w14:paraId="4907AC83" w14:textId="3529FDB8" w:rsidR="007E267E" w:rsidRPr="005F6465" w:rsidRDefault="007E267E" w:rsidP="00413A6E">
      <w:pPr>
        <w:tabs>
          <w:tab w:val="left" w:pos="360"/>
        </w:tabs>
        <w:spacing w:line="360" w:lineRule="auto"/>
        <w:contextualSpacing/>
        <w:jc w:val="both"/>
        <w:rPr>
          <w:rFonts w:cs="Arial"/>
          <w:szCs w:val="24"/>
        </w:rPr>
      </w:pPr>
      <w:r w:rsidRPr="005F6465">
        <w:rPr>
          <w:rFonts w:cs="Arial"/>
          <w:szCs w:val="24"/>
        </w:rPr>
        <w:t xml:space="preserve">Annual Income </w:t>
      </w:r>
      <w:r w:rsidR="009D71B4">
        <w:rPr>
          <w:rFonts w:cs="Arial"/>
          <w:szCs w:val="24"/>
        </w:rPr>
        <w:t>does</w:t>
      </w:r>
      <w:r w:rsidR="009D71B4" w:rsidRPr="005F6465">
        <w:rPr>
          <w:rFonts w:cs="Arial"/>
          <w:szCs w:val="24"/>
        </w:rPr>
        <w:t xml:space="preserve"> </w:t>
      </w:r>
      <w:r w:rsidRPr="005F6465">
        <w:rPr>
          <w:rFonts w:cs="Arial"/>
          <w:b/>
          <w:bCs/>
          <w:szCs w:val="24"/>
          <w:u w:val="single"/>
        </w:rPr>
        <w:t>not</w:t>
      </w:r>
      <w:r w:rsidRPr="005F6465">
        <w:rPr>
          <w:rFonts w:cs="Arial"/>
          <w:szCs w:val="24"/>
        </w:rPr>
        <w:t xml:space="preserve"> include: </w:t>
      </w:r>
    </w:p>
    <w:p w14:paraId="4671EEAA" w14:textId="77777777" w:rsidR="007E267E" w:rsidRPr="005F6465" w:rsidRDefault="007E267E" w:rsidP="00413A6E">
      <w:pPr>
        <w:pStyle w:val="ListParagraph"/>
        <w:numPr>
          <w:ilvl w:val="0"/>
          <w:numId w:val="7"/>
        </w:numPr>
        <w:tabs>
          <w:tab w:val="left" w:pos="360"/>
        </w:tabs>
        <w:spacing w:line="360" w:lineRule="auto"/>
        <w:jc w:val="both"/>
        <w:rPr>
          <w:rFonts w:cs="Arial"/>
          <w:szCs w:val="24"/>
        </w:rPr>
      </w:pPr>
      <w:r w:rsidRPr="005F6465">
        <w:rPr>
          <w:rFonts w:cs="Arial"/>
          <w:szCs w:val="24"/>
        </w:rPr>
        <w:t xml:space="preserve">Non-cash income such as food stamps or vouchers received for the purpose of food or housing. </w:t>
      </w:r>
    </w:p>
    <w:p w14:paraId="1BDDB7C4" w14:textId="77777777" w:rsidR="007E267E" w:rsidRPr="005F6465" w:rsidRDefault="007E267E" w:rsidP="00413A6E">
      <w:pPr>
        <w:pStyle w:val="ListParagraph"/>
        <w:numPr>
          <w:ilvl w:val="0"/>
          <w:numId w:val="7"/>
        </w:numPr>
        <w:tabs>
          <w:tab w:val="left" w:pos="360"/>
        </w:tabs>
        <w:spacing w:line="360" w:lineRule="auto"/>
        <w:jc w:val="both"/>
        <w:rPr>
          <w:rFonts w:cs="Arial"/>
          <w:szCs w:val="24"/>
        </w:rPr>
      </w:pPr>
      <w:r w:rsidRPr="005F6465">
        <w:rPr>
          <w:rFonts w:cs="Arial"/>
          <w:szCs w:val="24"/>
        </w:rPr>
        <w:t xml:space="preserve">Capital gains or losses. </w:t>
      </w:r>
    </w:p>
    <w:p w14:paraId="23DFA309" w14:textId="77777777" w:rsidR="007E267E" w:rsidRPr="005F6465" w:rsidRDefault="007E267E" w:rsidP="00413A6E">
      <w:pPr>
        <w:pStyle w:val="ListParagraph"/>
        <w:numPr>
          <w:ilvl w:val="0"/>
          <w:numId w:val="7"/>
        </w:numPr>
        <w:tabs>
          <w:tab w:val="left" w:pos="360"/>
        </w:tabs>
        <w:spacing w:line="360" w:lineRule="auto"/>
        <w:jc w:val="both"/>
        <w:rPr>
          <w:rFonts w:cs="Arial"/>
          <w:szCs w:val="24"/>
        </w:rPr>
      </w:pPr>
      <w:r w:rsidRPr="005F6465">
        <w:rPr>
          <w:rFonts w:cs="Arial"/>
          <w:szCs w:val="24"/>
        </w:rPr>
        <w:t xml:space="preserve">One-time unearned income such as scholarship and fellowship grants; accident, </w:t>
      </w:r>
      <w:proofErr w:type="gramStart"/>
      <w:r w:rsidRPr="005F6465">
        <w:rPr>
          <w:rFonts w:cs="Arial"/>
          <w:szCs w:val="24"/>
        </w:rPr>
        <w:t>health</w:t>
      </w:r>
      <w:proofErr w:type="gramEnd"/>
      <w:r w:rsidRPr="005F6465">
        <w:rPr>
          <w:rFonts w:cs="Arial"/>
          <w:szCs w:val="24"/>
        </w:rPr>
        <w:t xml:space="preserve"> or casualty insurance proceeds; prizes or gifts; inheritances. </w:t>
      </w:r>
    </w:p>
    <w:p w14:paraId="557E5906" w14:textId="689C6CB5" w:rsidR="007E267E" w:rsidRPr="005F6465" w:rsidRDefault="007E267E" w:rsidP="00413A6E">
      <w:pPr>
        <w:pStyle w:val="ListParagraph"/>
        <w:numPr>
          <w:ilvl w:val="0"/>
          <w:numId w:val="7"/>
        </w:numPr>
        <w:tabs>
          <w:tab w:val="left" w:pos="360"/>
        </w:tabs>
        <w:spacing w:line="360" w:lineRule="auto"/>
        <w:jc w:val="both"/>
        <w:rPr>
          <w:rFonts w:cs="Arial"/>
          <w:szCs w:val="24"/>
        </w:rPr>
      </w:pPr>
      <w:r w:rsidRPr="005F6465">
        <w:rPr>
          <w:rFonts w:cs="Arial"/>
          <w:szCs w:val="24"/>
        </w:rPr>
        <w:t xml:space="preserve">Payments designated specifically for medical or other costs, foster </w:t>
      </w:r>
      <w:r w:rsidR="00FE17DE" w:rsidRPr="005F6465">
        <w:rPr>
          <w:rFonts w:cs="Arial"/>
          <w:szCs w:val="24"/>
        </w:rPr>
        <w:t>children,</w:t>
      </w:r>
      <w:r w:rsidRPr="005F6465">
        <w:rPr>
          <w:rFonts w:cs="Arial"/>
          <w:szCs w:val="24"/>
        </w:rPr>
        <w:t xml:space="preserve"> or their non-disposable income. </w:t>
      </w:r>
    </w:p>
    <w:p w14:paraId="6B2A2354" w14:textId="77777777" w:rsidR="007E267E" w:rsidRPr="005F6465" w:rsidRDefault="007E267E" w:rsidP="00413A6E">
      <w:pPr>
        <w:pStyle w:val="ListParagraph"/>
        <w:numPr>
          <w:ilvl w:val="0"/>
          <w:numId w:val="7"/>
        </w:numPr>
        <w:tabs>
          <w:tab w:val="left" w:pos="360"/>
        </w:tabs>
        <w:spacing w:line="360" w:lineRule="auto"/>
        <w:jc w:val="both"/>
        <w:rPr>
          <w:rFonts w:cs="Arial"/>
          <w:szCs w:val="24"/>
        </w:rPr>
      </w:pPr>
      <w:r w:rsidRPr="005F6465">
        <w:rPr>
          <w:rFonts w:cs="Arial"/>
          <w:szCs w:val="24"/>
        </w:rPr>
        <w:t xml:space="preserve">Income from employment of children under the age of 18. </w:t>
      </w:r>
    </w:p>
    <w:p w14:paraId="4A9A39C9" w14:textId="77777777" w:rsidR="007E267E" w:rsidRPr="005F6465" w:rsidRDefault="007E267E" w:rsidP="00413A6E">
      <w:pPr>
        <w:pStyle w:val="ListParagraph"/>
        <w:numPr>
          <w:ilvl w:val="0"/>
          <w:numId w:val="7"/>
        </w:numPr>
        <w:tabs>
          <w:tab w:val="left" w:pos="360"/>
        </w:tabs>
        <w:spacing w:line="360" w:lineRule="auto"/>
        <w:jc w:val="both"/>
        <w:rPr>
          <w:rFonts w:cs="Arial"/>
          <w:szCs w:val="24"/>
        </w:rPr>
      </w:pPr>
      <w:r w:rsidRPr="005F6465">
        <w:rPr>
          <w:rFonts w:cs="Arial"/>
          <w:szCs w:val="24"/>
        </w:rPr>
        <w:t xml:space="preserve">Payment for the care of foster children. </w:t>
      </w:r>
    </w:p>
    <w:p w14:paraId="35A81F62" w14:textId="77777777" w:rsidR="00F249D1" w:rsidRPr="005F6465" w:rsidRDefault="00F249D1" w:rsidP="00413A6E">
      <w:pPr>
        <w:tabs>
          <w:tab w:val="left" w:pos="360"/>
        </w:tabs>
        <w:spacing w:line="360" w:lineRule="auto"/>
        <w:contextualSpacing/>
        <w:jc w:val="both"/>
        <w:rPr>
          <w:rFonts w:cs="Arial"/>
          <w:szCs w:val="24"/>
        </w:rPr>
      </w:pPr>
    </w:p>
    <w:p w14:paraId="27249872" w14:textId="77777777" w:rsidR="00F249D1" w:rsidRPr="005F6465" w:rsidRDefault="00F249D1" w:rsidP="00413A6E">
      <w:pPr>
        <w:tabs>
          <w:tab w:val="left" w:pos="360"/>
        </w:tabs>
        <w:spacing w:line="360" w:lineRule="auto"/>
        <w:contextualSpacing/>
        <w:jc w:val="both"/>
        <w:rPr>
          <w:rFonts w:cs="Arial"/>
          <w:szCs w:val="24"/>
        </w:rPr>
      </w:pPr>
    </w:p>
    <w:p w14:paraId="19A7BFFE" w14:textId="449F1CE7" w:rsidR="007E267E" w:rsidRPr="005F6465" w:rsidRDefault="007E267E" w:rsidP="00413A6E">
      <w:pPr>
        <w:tabs>
          <w:tab w:val="left" w:pos="360"/>
        </w:tabs>
        <w:spacing w:line="360" w:lineRule="auto"/>
        <w:contextualSpacing/>
        <w:jc w:val="both"/>
        <w:rPr>
          <w:rFonts w:cs="Arial"/>
          <w:szCs w:val="24"/>
        </w:rPr>
      </w:pPr>
      <w:r w:rsidRPr="005F6465">
        <w:rPr>
          <w:rFonts w:cs="Arial"/>
          <w:szCs w:val="24"/>
        </w:rPr>
        <w:lastRenderedPageBreak/>
        <w:t xml:space="preserve">The </w:t>
      </w:r>
      <w:r w:rsidR="00311EA8" w:rsidRPr="005F6465">
        <w:rPr>
          <w:rFonts w:cs="Arial"/>
          <w:i/>
          <w:color w:val="A50021"/>
          <w:szCs w:val="24"/>
        </w:rPr>
        <w:t>{City/County}</w:t>
      </w:r>
      <w:r w:rsidRPr="005F6465">
        <w:rPr>
          <w:rFonts w:cs="Arial"/>
          <w:i/>
          <w:color w:val="A50021"/>
          <w:szCs w:val="24"/>
        </w:rPr>
        <w:t xml:space="preserve"> of ________</w:t>
      </w:r>
      <w:r w:rsidRPr="005F6465">
        <w:rPr>
          <w:rFonts w:cs="Arial"/>
          <w:color w:val="A50021"/>
          <w:szCs w:val="24"/>
        </w:rPr>
        <w:t xml:space="preserve"> </w:t>
      </w:r>
      <w:r w:rsidRPr="005F6465">
        <w:rPr>
          <w:rFonts w:cs="Arial"/>
          <w:szCs w:val="24"/>
        </w:rPr>
        <w:t xml:space="preserve">will make the final decision in situations where the classification of income is not clear-cut. Any exceptions or other deviations from this definition of annual income will be considered by the </w:t>
      </w:r>
      <w:r w:rsidR="00311EA8" w:rsidRPr="005F6465">
        <w:rPr>
          <w:rFonts w:cs="Arial"/>
          <w:i/>
          <w:color w:val="A50021"/>
          <w:szCs w:val="24"/>
        </w:rPr>
        <w:t>{City/County}</w:t>
      </w:r>
      <w:r w:rsidRPr="005F6465">
        <w:rPr>
          <w:rFonts w:cs="Arial"/>
          <w:i/>
          <w:color w:val="A50021"/>
          <w:szCs w:val="24"/>
        </w:rPr>
        <w:t xml:space="preserve"> of ___________</w:t>
      </w:r>
      <w:r w:rsidRPr="00E431D2">
        <w:rPr>
          <w:rFonts w:cs="Arial"/>
          <w:i/>
          <w:color w:val="A50021"/>
          <w:szCs w:val="24"/>
        </w:rPr>
        <w:t>.</w:t>
      </w:r>
      <w:r w:rsidRPr="005F6465">
        <w:rPr>
          <w:rFonts w:cs="Arial"/>
          <w:color w:val="FF0000"/>
          <w:szCs w:val="24"/>
        </w:rPr>
        <w:t xml:space="preserve"> </w:t>
      </w:r>
    </w:p>
    <w:p w14:paraId="0AB4E4B5" w14:textId="77777777" w:rsidR="00F249D1" w:rsidRPr="005F6465" w:rsidRDefault="00F249D1" w:rsidP="00413A6E">
      <w:pPr>
        <w:tabs>
          <w:tab w:val="left" w:pos="360"/>
        </w:tabs>
        <w:spacing w:line="360" w:lineRule="auto"/>
        <w:contextualSpacing/>
        <w:jc w:val="both"/>
        <w:rPr>
          <w:rFonts w:cs="Arial"/>
          <w:szCs w:val="24"/>
        </w:rPr>
      </w:pPr>
    </w:p>
    <w:p w14:paraId="10BF51F8" w14:textId="6808F980" w:rsidR="007E267E" w:rsidRPr="005F6465" w:rsidRDefault="007E267E" w:rsidP="00413A6E">
      <w:pPr>
        <w:tabs>
          <w:tab w:val="left" w:pos="360"/>
        </w:tabs>
        <w:spacing w:line="360" w:lineRule="auto"/>
        <w:contextualSpacing/>
        <w:jc w:val="both"/>
        <w:rPr>
          <w:rFonts w:cs="Arial"/>
          <w:szCs w:val="24"/>
        </w:rPr>
      </w:pPr>
      <w:r w:rsidRPr="005F6465">
        <w:rPr>
          <w:rFonts w:cs="Arial"/>
          <w:szCs w:val="24"/>
        </w:rPr>
        <w:t xml:space="preserve">The </w:t>
      </w:r>
      <w:r w:rsidR="00311EA8" w:rsidRPr="005F6465">
        <w:rPr>
          <w:rFonts w:cs="Arial"/>
          <w:color w:val="A50021"/>
          <w:szCs w:val="24"/>
        </w:rPr>
        <w:t>{</w:t>
      </w:r>
      <w:r w:rsidR="00311EA8" w:rsidRPr="005F6465">
        <w:rPr>
          <w:rFonts w:cs="Arial"/>
          <w:i/>
          <w:color w:val="A50021"/>
          <w:szCs w:val="24"/>
        </w:rPr>
        <w:t>City/County</w:t>
      </w:r>
      <w:r w:rsidR="00311EA8" w:rsidRPr="005F6465">
        <w:rPr>
          <w:rFonts w:cs="Arial"/>
          <w:color w:val="A50021"/>
          <w:szCs w:val="24"/>
        </w:rPr>
        <w:t>}</w:t>
      </w:r>
      <w:r w:rsidRPr="005F6465">
        <w:rPr>
          <w:rFonts w:cs="Arial"/>
          <w:szCs w:val="24"/>
        </w:rPr>
        <w:t xml:space="preserve"> shall use the Income </w:t>
      </w:r>
      <w:r w:rsidR="008A635C">
        <w:rPr>
          <w:rFonts w:cs="Arial"/>
          <w:szCs w:val="24"/>
        </w:rPr>
        <w:t xml:space="preserve">Limits </w:t>
      </w:r>
      <w:r w:rsidRPr="005F6465">
        <w:rPr>
          <w:rFonts w:cs="Arial"/>
          <w:szCs w:val="24"/>
        </w:rPr>
        <w:t>published each year by HUD and HCD</w:t>
      </w:r>
      <w:r w:rsidR="00F249D1" w:rsidRPr="005F6465">
        <w:rPr>
          <w:rFonts w:cs="Arial"/>
          <w:szCs w:val="24"/>
        </w:rPr>
        <w:t>.</w:t>
      </w:r>
      <w:r w:rsidR="008E31FA">
        <w:rPr>
          <w:rFonts w:cs="Arial"/>
          <w:szCs w:val="24"/>
        </w:rPr>
        <w:t xml:space="preserve"> </w:t>
      </w:r>
      <w:r w:rsidRPr="005F6465">
        <w:rPr>
          <w:rFonts w:cs="Arial"/>
          <w:szCs w:val="24"/>
        </w:rPr>
        <w:t>The maximum annual income for an eligible household shall be 80</w:t>
      </w:r>
      <w:r w:rsidR="00E24934" w:rsidRPr="005F6465">
        <w:rPr>
          <w:rFonts w:cs="Arial"/>
          <w:szCs w:val="24"/>
        </w:rPr>
        <w:t xml:space="preserve"> percent</w:t>
      </w:r>
      <w:r w:rsidRPr="005F6465">
        <w:rPr>
          <w:rFonts w:cs="Arial"/>
          <w:szCs w:val="24"/>
        </w:rPr>
        <w:t xml:space="preserve"> of the area median income for the household size. </w:t>
      </w:r>
    </w:p>
    <w:p w14:paraId="5E1490BB" w14:textId="77777777" w:rsidR="00F249D1" w:rsidRPr="005F6465" w:rsidRDefault="00F249D1" w:rsidP="00413A6E">
      <w:pPr>
        <w:tabs>
          <w:tab w:val="left" w:pos="360"/>
        </w:tabs>
        <w:spacing w:line="360" w:lineRule="auto"/>
        <w:contextualSpacing/>
        <w:jc w:val="both"/>
        <w:rPr>
          <w:rFonts w:cs="Arial"/>
          <w:bCs/>
          <w:szCs w:val="24"/>
        </w:rPr>
      </w:pPr>
    </w:p>
    <w:p w14:paraId="4931F53D" w14:textId="04A55895" w:rsidR="00310AA2" w:rsidRPr="005F6465" w:rsidRDefault="00310AA2" w:rsidP="00413A6E">
      <w:pPr>
        <w:tabs>
          <w:tab w:val="left" w:pos="360"/>
        </w:tabs>
        <w:overflowPunct/>
        <w:autoSpaceDE/>
        <w:autoSpaceDN/>
        <w:adjustRightInd/>
        <w:spacing w:after="200" w:line="360" w:lineRule="auto"/>
        <w:contextualSpacing/>
        <w:jc w:val="both"/>
        <w:textAlignment w:val="auto"/>
        <w:rPr>
          <w:rFonts w:eastAsiaTheme="majorEastAsia" w:cs="Arial"/>
          <w:b/>
          <w:kern w:val="28"/>
          <w:szCs w:val="24"/>
        </w:rPr>
      </w:pPr>
    </w:p>
    <w:sectPr w:rsidR="00310AA2" w:rsidRPr="005F6465" w:rsidSect="00952EBE">
      <w:footerReference w:type="default" r:id="rId2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3ED56" w14:textId="77777777" w:rsidR="00E6058B" w:rsidRDefault="00E6058B" w:rsidP="00EF353D">
      <w:r>
        <w:separator/>
      </w:r>
    </w:p>
  </w:endnote>
  <w:endnote w:type="continuationSeparator" w:id="0">
    <w:p w14:paraId="14BDDEB0" w14:textId="77777777" w:rsidR="00E6058B" w:rsidRDefault="00E6058B" w:rsidP="00EF353D">
      <w:r>
        <w:continuationSeparator/>
      </w:r>
    </w:p>
  </w:endnote>
  <w:endnote w:type="continuationNotice" w:id="1">
    <w:p w14:paraId="5F309120" w14:textId="77777777" w:rsidR="00E6058B" w:rsidRDefault="00E605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0A89" w14:textId="4C4C956C" w:rsidR="00952EBE" w:rsidRDefault="00952EBE">
    <w:pPr>
      <w:pStyle w:val="Footer"/>
      <w:jc w:val="right"/>
    </w:pPr>
  </w:p>
  <w:p w14:paraId="76ACF9CF" w14:textId="77777777" w:rsidR="00952EBE" w:rsidRDefault="00952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FD94" w14:textId="759FC297" w:rsidR="00952EBE" w:rsidRDefault="00952EBE">
    <w:pPr>
      <w:pStyle w:val="Footer"/>
      <w:jc w:val="right"/>
    </w:pPr>
    <w:r>
      <w:fldChar w:fldCharType="begin"/>
    </w:r>
    <w:r>
      <w:instrText xml:space="preserve"> PAGE   \* MERGEFORMAT </w:instrText>
    </w:r>
    <w:r>
      <w:fldChar w:fldCharType="separate"/>
    </w:r>
    <w:r>
      <w:rPr>
        <w:noProof/>
      </w:rPr>
      <w:t>2</w:t>
    </w:r>
    <w:r>
      <w:rPr>
        <w:noProof/>
      </w:rPr>
      <w:fldChar w:fldCharType="end"/>
    </w:r>
  </w:p>
  <w:p w14:paraId="164545DC" w14:textId="77777777" w:rsidR="00952EBE" w:rsidRDefault="00952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323425"/>
      <w:docPartObj>
        <w:docPartGallery w:val="Page Numbers (Bottom of Page)"/>
        <w:docPartUnique/>
      </w:docPartObj>
    </w:sdtPr>
    <w:sdtEndPr>
      <w:rPr>
        <w:noProof/>
      </w:rPr>
    </w:sdtEndPr>
    <w:sdtContent>
      <w:p w14:paraId="68C7518E" w14:textId="642D20D1" w:rsidR="00952EBE" w:rsidRDefault="00952E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288771" w14:textId="77777777" w:rsidR="00952EBE" w:rsidRDefault="00952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4F850" w14:textId="77777777" w:rsidR="00E6058B" w:rsidRDefault="00E6058B" w:rsidP="00EF353D">
      <w:r>
        <w:separator/>
      </w:r>
    </w:p>
  </w:footnote>
  <w:footnote w:type="continuationSeparator" w:id="0">
    <w:p w14:paraId="1EDEFF84" w14:textId="77777777" w:rsidR="00E6058B" w:rsidRDefault="00E6058B" w:rsidP="00EF353D">
      <w:r>
        <w:continuationSeparator/>
      </w:r>
    </w:p>
  </w:footnote>
  <w:footnote w:type="continuationNotice" w:id="1">
    <w:p w14:paraId="682C17A4" w14:textId="77777777" w:rsidR="00E6058B" w:rsidRDefault="00E605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8A74" w14:textId="77777777" w:rsidR="0096420C" w:rsidRDefault="0096420C" w:rsidP="0096420C">
    <w:pPr>
      <w:pStyle w:val="Header"/>
      <w:jc w:val="right"/>
    </w:pPr>
    <w:r>
      <w:t>Version Published September 2023</w:t>
    </w:r>
  </w:p>
  <w:p w14:paraId="1DED80C1" w14:textId="338FE0A5" w:rsidR="00BB4527" w:rsidRPr="0096420C" w:rsidRDefault="00BB4527" w:rsidP="0096420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E35"/>
    <w:multiLevelType w:val="hybridMultilevel"/>
    <w:tmpl w:val="3CA03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66CDC"/>
    <w:multiLevelType w:val="hybridMultilevel"/>
    <w:tmpl w:val="1CCA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E1589"/>
    <w:multiLevelType w:val="hybridMultilevel"/>
    <w:tmpl w:val="D5C0D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EA1"/>
    <w:multiLevelType w:val="hybridMultilevel"/>
    <w:tmpl w:val="5AE4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51E70"/>
    <w:multiLevelType w:val="hybridMultilevel"/>
    <w:tmpl w:val="D0BEA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B83F0"/>
    <w:multiLevelType w:val="hybridMultilevel"/>
    <w:tmpl w:val="84A67A24"/>
    <w:lvl w:ilvl="0" w:tplc="23CEDB32">
      <w:start w:val="1"/>
      <w:numFmt w:val="bullet"/>
      <w:lvlText w:val=""/>
      <w:lvlJc w:val="left"/>
      <w:pPr>
        <w:ind w:left="1150" w:hanging="360"/>
      </w:pPr>
      <w:rPr>
        <w:rFonts w:ascii="Symbol" w:hAnsi="Symbol" w:hint="default"/>
      </w:rPr>
    </w:lvl>
    <w:lvl w:ilvl="1" w:tplc="C86200BC">
      <w:start w:val="1"/>
      <w:numFmt w:val="bullet"/>
      <w:lvlText w:val="o"/>
      <w:lvlJc w:val="left"/>
      <w:pPr>
        <w:ind w:left="1440" w:hanging="360"/>
      </w:pPr>
      <w:rPr>
        <w:rFonts w:ascii="Courier New" w:hAnsi="Courier New" w:hint="default"/>
      </w:rPr>
    </w:lvl>
    <w:lvl w:ilvl="2" w:tplc="6F20B644">
      <w:start w:val="1"/>
      <w:numFmt w:val="bullet"/>
      <w:lvlText w:val=""/>
      <w:lvlJc w:val="left"/>
      <w:pPr>
        <w:ind w:left="2160" w:hanging="360"/>
      </w:pPr>
      <w:rPr>
        <w:rFonts w:ascii="Wingdings" w:hAnsi="Wingdings" w:hint="default"/>
      </w:rPr>
    </w:lvl>
    <w:lvl w:ilvl="3" w:tplc="C9A2E726">
      <w:start w:val="1"/>
      <w:numFmt w:val="bullet"/>
      <w:lvlText w:val=""/>
      <w:lvlJc w:val="left"/>
      <w:pPr>
        <w:ind w:left="2880" w:hanging="360"/>
      </w:pPr>
      <w:rPr>
        <w:rFonts w:ascii="Symbol" w:hAnsi="Symbol" w:hint="default"/>
      </w:rPr>
    </w:lvl>
    <w:lvl w:ilvl="4" w:tplc="2E666DB8">
      <w:start w:val="1"/>
      <w:numFmt w:val="bullet"/>
      <w:lvlText w:val="o"/>
      <w:lvlJc w:val="left"/>
      <w:pPr>
        <w:ind w:left="3600" w:hanging="360"/>
      </w:pPr>
      <w:rPr>
        <w:rFonts w:ascii="Courier New" w:hAnsi="Courier New" w:hint="default"/>
      </w:rPr>
    </w:lvl>
    <w:lvl w:ilvl="5" w:tplc="A1FCE71E">
      <w:start w:val="1"/>
      <w:numFmt w:val="bullet"/>
      <w:lvlText w:val=""/>
      <w:lvlJc w:val="left"/>
      <w:pPr>
        <w:ind w:left="4320" w:hanging="360"/>
      </w:pPr>
      <w:rPr>
        <w:rFonts w:ascii="Wingdings" w:hAnsi="Wingdings" w:hint="default"/>
      </w:rPr>
    </w:lvl>
    <w:lvl w:ilvl="6" w:tplc="FDE848C8">
      <w:start w:val="1"/>
      <w:numFmt w:val="bullet"/>
      <w:lvlText w:val=""/>
      <w:lvlJc w:val="left"/>
      <w:pPr>
        <w:ind w:left="5040" w:hanging="360"/>
      </w:pPr>
      <w:rPr>
        <w:rFonts w:ascii="Symbol" w:hAnsi="Symbol" w:hint="default"/>
      </w:rPr>
    </w:lvl>
    <w:lvl w:ilvl="7" w:tplc="8FC4B934">
      <w:start w:val="1"/>
      <w:numFmt w:val="bullet"/>
      <w:lvlText w:val="o"/>
      <w:lvlJc w:val="left"/>
      <w:pPr>
        <w:ind w:left="5760" w:hanging="360"/>
      </w:pPr>
      <w:rPr>
        <w:rFonts w:ascii="Courier New" w:hAnsi="Courier New" w:hint="default"/>
      </w:rPr>
    </w:lvl>
    <w:lvl w:ilvl="8" w:tplc="A34E7F2E">
      <w:start w:val="1"/>
      <w:numFmt w:val="bullet"/>
      <w:lvlText w:val=""/>
      <w:lvlJc w:val="left"/>
      <w:pPr>
        <w:ind w:left="6480" w:hanging="360"/>
      </w:pPr>
      <w:rPr>
        <w:rFonts w:ascii="Wingdings" w:hAnsi="Wingdings" w:hint="default"/>
      </w:rPr>
    </w:lvl>
  </w:abstractNum>
  <w:abstractNum w:abstractNumId="6" w15:restartNumberingAfterBreak="0">
    <w:nsid w:val="1B29372E"/>
    <w:multiLevelType w:val="hybridMultilevel"/>
    <w:tmpl w:val="3A20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34ED2"/>
    <w:multiLevelType w:val="hybridMultilevel"/>
    <w:tmpl w:val="0B900C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F93CEE"/>
    <w:multiLevelType w:val="hybridMultilevel"/>
    <w:tmpl w:val="765C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95D9D"/>
    <w:multiLevelType w:val="hybridMultilevel"/>
    <w:tmpl w:val="B4780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B4BCB"/>
    <w:multiLevelType w:val="hybridMultilevel"/>
    <w:tmpl w:val="8B9C68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63A42"/>
    <w:multiLevelType w:val="hybridMultilevel"/>
    <w:tmpl w:val="4BD244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765A45"/>
    <w:multiLevelType w:val="hybridMultilevel"/>
    <w:tmpl w:val="83D8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22ABB"/>
    <w:multiLevelType w:val="hybridMultilevel"/>
    <w:tmpl w:val="1B6C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C3AC0"/>
    <w:multiLevelType w:val="hybridMultilevel"/>
    <w:tmpl w:val="2D905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02B27"/>
    <w:multiLevelType w:val="hybridMultilevel"/>
    <w:tmpl w:val="673AB5D0"/>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16" w15:restartNumberingAfterBreak="0">
    <w:nsid w:val="34E15F2E"/>
    <w:multiLevelType w:val="hybridMultilevel"/>
    <w:tmpl w:val="5EBE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A6CC3"/>
    <w:multiLevelType w:val="hybridMultilevel"/>
    <w:tmpl w:val="6ADA9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686764"/>
    <w:multiLevelType w:val="hybridMultilevel"/>
    <w:tmpl w:val="58DC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C35F9C"/>
    <w:multiLevelType w:val="hybridMultilevel"/>
    <w:tmpl w:val="3A0E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C719C"/>
    <w:multiLevelType w:val="hybridMultilevel"/>
    <w:tmpl w:val="DA3A83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051FEF"/>
    <w:multiLevelType w:val="hybridMultilevel"/>
    <w:tmpl w:val="9C60B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B51086"/>
    <w:multiLevelType w:val="hybridMultilevel"/>
    <w:tmpl w:val="3E9A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CF4DB5"/>
    <w:multiLevelType w:val="hybridMultilevel"/>
    <w:tmpl w:val="AB68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E173A5"/>
    <w:multiLevelType w:val="hybridMultilevel"/>
    <w:tmpl w:val="D2D60D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986854"/>
    <w:multiLevelType w:val="hybridMultilevel"/>
    <w:tmpl w:val="D26AD40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0C4066"/>
    <w:multiLevelType w:val="hybridMultilevel"/>
    <w:tmpl w:val="ABB26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0EE129B"/>
    <w:multiLevelType w:val="hybridMultilevel"/>
    <w:tmpl w:val="00A2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A02128"/>
    <w:multiLevelType w:val="hybridMultilevel"/>
    <w:tmpl w:val="BF7229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1D80183"/>
    <w:multiLevelType w:val="hybridMultilevel"/>
    <w:tmpl w:val="67F2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157C12"/>
    <w:multiLevelType w:val="hybridMultilevel"/>
    <w:tmpl w:val="EBF8447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666350622">
    <w:abstractNumId w:val="26"/>
  </w:num>
  <w:num w:numId="2" w16cid:durableId="849836959">
    <w:abstractNumId w:val="17"/>
  </w:num>
  <w:num w:numId="3" w16cid:durableId="410851541">
    <w:abstractNumId w:val="10"/>
  </w:num>
  <w:num w:numId="4" w16cid:durableId="2096512795">
    <w:abstractNumId w:val="28"/>
  </w:num>
  <w:num w:numId="5" w16cid:durableId="1371806334">
    <w:abstractNumId w:val="24"/>
  </w:num>
  <w:num w:numId="6" w16cid:durableId="761071838">
    <w:abstractNumId w:val="22"/>
  </w:num>
  <w:num w:numId="7" w16cid:durableId="969700376">
    <w:abstractNumId w:val="18"/>
  </w:num>
  <w:num w:numId="8" w16cid:durableId="1294940897">
    <w:abstractNumId w:val="4"/>
  </w:num>
  <w:num w:numId="9" w16cid:durableId="1001202220">
    <w:abstractNumId w:val="0"/>
  </w:num>
  <w:num w:numId="10" w16cid:durableId="1125581625">
    <w:abstractNumId w:val="7"/>
  </w:num>
  <w:num w:numId="11" w16cid:durableId="1928999118">
    <w:abstractNumId w:val="25"/>
  </w:num>
  <w:num w:numId="12" w16cid:durableId="1595480559">
    <w:abstractNumId w:val="14"/>
  </w:num>
  <w:num w:numId="13" w16cid:durableId="1137719593">
    <w:abstractNumId w:val="1"/>
  </w:num>
  <w:num w:numId="14" w16cid:durableId="46807390">
    <w:abstractNumId w:val="11"/>
  </w:num>
  <w:num w:numId="15" w16cid:durableId="1566719384">
    <w:abstractNumId w:val="20"/>
  </w:num>
  <w:num w:numId="16" w16cid:durableId="655452449">
    <w:abstractNumId w:val="13"/>
  </w:num>
  <w:num w:numId="17" w16cid:durableId="1976525989">
    <w:abstractNumId w:val="9"/>
  </w:num>
  <w:num w:numId="18" w16cid:durableId="5639107">
    <w:abstractNumId w:val="6"/>
  </w:num>
  <w:num w:numId="19" w16cid:durableId="1245652987">
    <w:abstractNumId w:val="27"/>
  </w:num>
  <w:num w:numId="20" w16cid:durableId="1033193997">
    <w:abstractNumId w:val="19"/>
  </w:num>
  <w:num w:numId="21" w16cid:durableId="680398586">
    <w:abstractNumId w:val="30"/>
  </w:num>
  <w:num w:numId="22" w16cid:durableId="1175192248">
    <w:abstractNumId w:val="12"/>
  </w:num>
  <w:num w:numId="23" w16cid:durableId="70743093">
    <w:abstractNumId w:val="3"/>
  </w:num>
  <w:num w:numId="24" w16cid:durableId="766655731">
    <w:abstractNumId w:val="2"/>
  </w:num>
  <w:num w:numId="25" w16cid:durableId="353192521">
    <w:abstractNumId w:val="23"/>
  </w:num>
  <w:num w:numId="26" w16cid:durableId="388765862">
    <w:abstractNumId w:val="8"/>
  </w:num>
  <w:num w:numId="27" w16cid:durableId="1744529461">
    <w:abstractNumId w:val="21"/>
  </w:num>
  <w:num w:numId="28" w16cid:durableId="551305036">
    <w:abstractNumId w:val="15"/>
  </w:num>
  <w:num w:numId="29" w16cid:durableId="1198472071">
    <w:abstractNumId w:val="5"/>
  </w:num>
  <w:num w:numId="30" w16cid:durableId="449782940">
    <w:abstractNumId w:val="16"/>
  </w:num>
  <w:num w:numId="31" w16cid:durableId="630593467">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7E6"/>
    <w:rsid w:val="00001071"/>
    <w:rsid w:val="00001381"/>
    <w:rsid w:val="00006577"/>
    <w:rsid w:val="00006D4C"/>
    <w:rsid w:val="0001041F"/>
    <w:rsid w:val="00011922"/>
    <w:rsid w:val="00012131"/>
    <w:rsid w:val="00012486"/>
    <w:rsid w:val="00012568"/>
    <w:rsid w:val="00013DEB"/>
    <w:rsid w:val="00016E1C"/>
    <w:rsid w:val="00022044"/>
    <w:rsid w:val="000220B2"/>
    <w:rsid w:val="00025345"/>
    <w:rsid w:val="00027BD7"/>
    <w:rsid w:val="000301E7"/>
    <w:rsid w:val="00030245"/>
    <w:rsid w:val="00031E29"/>
    <w:rsid w:val="00032704"/>
    <w:rsid w:val="00033E7B"/>
    <w:rsid w:val="00034393"/>
    <w:rsid w:val="000343FB"/>
    <w:rsid w:val="00034F30"/>
    <w:rsid w:val="00042250"/>
    <w:rsid w:val="00042BEC"/>
    <w:rsid w:val="000464D2"/>
    <w:rsid w:val="0004672E"/>
    <w:rsid w:val="00046DBD"/>
    <w:rsid w:val="0005086A"/>
    <w:rsid w:val="000509BE"/>
    <w:rsid w:val="00061C35"/>
    <w:rsid w:val="0006261C"/>
    <w:rsid w:val="000634C7"/>
    <w:rsid w:val="000652D7"/>
    <w:rsid w:val="000652DD"/>
    <w:rsid w:val="00065D93"/>
    <w:rsid w:val="00065F6A"/>
    <w:rsid w:val="00071179"/>
    <w:rsid w:val="00072752"/>
    <w:rsid w:val="00073D0D"/>
    <w:rsid w:val="00076A7C"/>
    <w:rsid w:val="00077CC2"/>
    <w:rsid w:val="000809CC"/>
    <w:rsid w:val="00081511"/>
    <w:rsid w:val="00082374"/>
    <w:rsid w:val="00083DA9"/>
    <w:rsid w:val="000864FB"/>
    <w:rsid w:val="00086548"/>
    <w:rsid w:val="00086931"/>
    <w:rsid w:val="000901BC"/>
    <w:rsid w:val="00091131"/>
    <w:rsid w:val="0009278A"/>
    <w:rsid w:val="00093033"/>
    <w:rsid w:val="00094388"/>
    <w:rsid w:val="0009575F"/>
    <w:rsid w:val="00095CE9"/>
    <w:rsid w:val="000968CD"/>
    <w:rsid w:val="0009724F"/>
    <w:rsid w:val="00097BCF"/>
    <w:rsid w:val="000A11B8"/>
    <w:rsid w:val="000A287B"/>
    <w:rsid w:val="000A4032"/>
    <w:rsid w:val="000A48C2"/>
    <w:rsid w:val="000A558A"/>
    <w:rsid w:val="000A5634"/>
    <w:rsid w:val="000A57A8"/>
    <w:rsid w:val="000A6368"/>
    <w:rsid w:val="000A66B6"/>
    <w:rsid w:val="000A69AF"/>
    <w:rsid w:val="000B0190"/>
    <w:rsid w:val="000B0C14"/>
    <w:rsid w:val="000B1419"/>
    <w:rsid w:val="000B18E5"/>
    <w:rsid w:val="000B1A8B"/>
    <w:rsid w:val="000B2024"/>
    <w:rsid w:val="000B434E"/>
    <w:rsid w:val="000B45BA"/>
    <w:rsid w:val="000B57AD"/>
    <w:rsid w:val="000B665F"/>
    <w:rsid w:val="000B66F4"/>
    <w:rsid w:val="000B7133"/>
    <w:rsid w:val="000C2129"/>
    <w:rsid w:val="000C2F57"/>
    <w:rsid w:val="000C3802"/>
    <w:rsid w:val="000C3BB9"/>
    <w:rsid w:val="000C3C76"/>
    <w:rsid w:val="000C4147"/>
    <w:rsid w:val="000C5086"/>
    <w:rsid w:val="000C701A"/>
    <w:rsid w:val="000D0A16"/>
    <w:rsid w:val="000D15FE"/>
    <w:rsid w:val="000D25A7"/>
    <w:rsid w:val="000D420D"/>
    <w:rsid w:val="000D4978"/>
    <w:rsid w:val="000D65FF"/>
    <w:rsid w:val="000E1CBC"/>
    <w:rsid w:val="000E268F"/>
    <w:rsid w:val="000E365D"/>
    <w:rsid w:val="000E4478"/>
    <w:rsid w:val="000E56A5"/>
    <w:rsid w:val="000F27C0"/>
    <w:rsid w:val="000F337F"/>
    <w:rsid w:val="000F6327"/>
    <w:rsid w:val="000F7DEC"/>
    <w:rsid w:val="00103793"/>
    <w:rsid w:val="00105710"/>
    <w:rsid w:val="00105851"/>
    <w:rsid w:val="00112EC0"/>
    <w:rsid w:val="00113C3E"/>
    <w:rsid w:val="00113F59"/>
    <w:rsid w:val="00116C6F"/>
    <w:rsid w:val="00123226"/>
    <w:rsid w:val="00124550"/>
    <w:rsid w:val="00124A15"/>
    <w:rsid w:val="00125FCD"/>
    <w:rsid w:val="00133581"/>
    <w:rsid w:val="00133879"/>
    <w:rsid w:val="001340A1"/>
    <w:rsid w:val="00134E0F"/>
    <w:rsid w:val="00137309"/>
    <w:rsid w:val="0014258E"/>
    <w:rsid w:val="00144637"/>
    <w:rsid w:val="001468E1"/>
    <w:rsid w:val="00150DD0"/>
    <w:rsid w:val="001529A2"/>
    <w:rsid w:val="00153A8A"/>
    <w:rsid w:val="0015499F"/>
    <w:rsid w:val="00154DE0"/>
    <w:rsid w:val="00156C77"/>
    <w:rsid w:val="00157ABA"/>
    <w:rsid w:val="00161118"/>
    <w:rsid w:val="001620C2"/>
    <w:rsid w:val="0016433A"/>
    <w:rsid w:val="00164696"/>
    <w:rsid w:val="001648E4"/>
    <w:rsid w:val="00165D5A"/>
    <w:rsid w:val="00167859"/>
    <w:rsid w:val="00167D2B"/>
    <w:rsid w:val="00171361"/>
    <w:rsid w:val="001736F6"/>
    <w:rsid w:val="00173775"/>
    <w:rsid w:val="0018152E"/>
    <w:rsid w:val="0018157A"/>
    <w:rsid w:val="00181909"/>
    <w:rsid w:val="00183C58"/>
    <w:rsid w:val="00184126"/>
    <w:rsid w:val="0018451E"/>
    <w:rsid w:val="001845D8"/>
    <w:rsid w:val="00186E71"/>
    <w:rsid w:val="0018792E"/>
    <w:rsid w:val="00192DAA"/>
    <w:rsid w:val="00193BD2"/>
    <w:rsid w:val="00194A67"/>
    <w:rsid w:val="00196034"/>
    <w:rsid w:val="001961D0"/>
    <w:rsid w:val="001A011A"/>
    <w:rsid w:val="001A1355"/>
    <w:rsid w:val="001A2648"/>
    <w:rsid w:val="001A26C8"/>
    <w:rsid w:val="001A551D"/>
    <w:rsid w:val="001A59A9"/>
    <w:rsid w:val="001A64F3"/>
    <w:rsid w:val="001A68D8"/>
    <w:rsid w:val="001A6CAD"/>
    <w:rsid w:val="001B272E"/>
    <w:rsid w:val="001B4E6A"/>
    <w:rsid w:val="001B67E4"/>
    <w:rsid w:val="001B6BAB"/>
    <w:rsid w:val="001B7D2F"/>
    <w:rsid w:val="001C16C0"/>
    <w:rsid w:val="001C288D"/>
    <w:rsid w:val="001C2987"/>
    <w:rsid w:val="001C2CA2"/>
    <w:rsid w:val="001C2CC4"/>
    <w:rsid w:val="001C2F7D"/>
    <w:rsid w:val="001C3697"/>
    <w:rsid w:val="001C7881"/>
    <w:rsid w:val="001D01D3"/>
    <w:rsid w:val="001D02A6"/>
    <w:rsid w:val="001D0CF4"/>
    <w:rsid w:val="001D2368"/>
    <w:rsid w:val="001D2A4D"/>
    <w:rsid w:val="001D5B0D"/>
    <w:rsid w:val="001D656F"/>
    <w:rsid w:val="001D787E"/>
    <w:rsid w:val="001E04F8"/>
    <w:rsid w:val="001E2255"/>
    <w:rsid w:val="001E2C7B"/>
    <w:rsid w:val="001E2C9A"/>
    <w:rsid w:val="001E4524"/>
    <w:rsid w:val="001F0186"/>
    <w:rsid w:val="001F0555"/>
    <w:rsid w:val="001F0742"/>
    <w:rsid w:val="001F1F0F"/>
    <w:rsid w:val="001F42D7"/>
    <w:rsid w:val="001F4782"/>
    <w:rsid w:val="001F4FB1"/>
    <w:rsid w:val="001F6039"/>
    <w:rsid w:val="001F6DEB"/>
    <w:rsid w:val="00200791"/>
    <w:rsid w:val="002038E8"/>
    <w:rsid w:val="00203A0B"/>
    <w:rsid w:val="00203AE4"/>
    <w:rsid w:val="002115EC"/>
    <w:rsid w:val="0021490C"/>
    <w:rsid w:val="0021647C"/>
    <w:rsid w:val="00216638"/>
    <w:rsid w:val="00217EC9"/>
    <w:rsid w:val="00225EFE"/>
    <w:rsid w:val="002277F1"/>
    <w:rsid w:val="00232412"/>
    <w:rsid w:val="002325BF"/>
    <w:rsid w:val="0024104F"/>
    <w:rsid w:val="002457C0"/>
    <w:rsid w:val="002507B2"/>
    <w:rsid w:val="00251327"/>
    <w:rsid w:val="0025189D"/>
    <w:rsid w:val="00252851"/>
    <w:rsid w:val="00256E40"/>
    <w:rsid w:val="00257156"/>
    <w:rsid w:val="00257A5E"/>
    <w:rsid w:val="002608A9"/>
    <w:rsid w:val="00261EF4"/>
    <w:rsid w:val="00262170"/>
    <w:rsid w:val="00262B72"/>
    <w:rsid w:val="002646B7"/>
    <w:rsid w:val="0026575B"/>
    <w:rsid w:val="002657B7"/>
    <w:rsid w:val="00265A8E"/>
    <w:rsid w:val="002660FE"/>
    <w:rsid w:val="00266461"/>
    <w:rsid w:val="002666C3"/>
    <w:rsid w:val="00267CE4"/>
    <w:rsid w:val="002717E6"/>
    <w:rsid w:val="0027365D"/>
    <w:rsid w:val="002746CA"/>
    <w:rsid w:val="00276718"/>
    <w:rsid w:val="002812F3"/>
    <w:rsid w:val="0028308A"/>
    <w:rsid w:val="00284A6C"/>
    <w:rsid w:val="00285BDD"/>
    <w:rsid w:val="00286ADF"/>
    <w:rsid w:val="00286FED"/>
    <w:rsid w:val="00287190"/>
    <w:rsid w:val="00291794"/>
    <w:rsid w:val="002928B7"/>
    <w:rsid w:val="00292CD6"/>
    <w:rsid w:val="002941E3"/>
    <w:rsid w:val="00295225"/>
    <w:rsid w:val="00295528"/>
    <w:rsid w:val="002A00C6"/>
    <w:rsid w:val="002A3012"/>
    <w:rsid w:val="002A31CB"/>
    <w:rsid w:val="002A3313"/>
    <w:rsid w:val="002A4315"/>
    <w:rsid w:val="002A5642"/>
    <w:rsid w:val="002A693B"/>
    <w:rsid w:val="002A7455"/>
    <w:rsid w:val="002A7466"/>
    <w:rsid w:val="002B0991"/>
    <w:rsid w:val="002B158C"/>
    <w:rsid w:val="002B2061"/>
    <w:rsid w:val="002B380D"/>
    <w:rsid w:val="002B3E93"/>
    <w:rsid w:val="002B4753"/>
    <w:rsid w:val="002B4C81"/>
    <w:rsid w:val="002B5D05"/>
    <w:rsid w:val="002C1A33"/>
    <w:rsid w:val="002C518F"/>
    <w:rsid w:val="002C6124"/>
    <w:rsid w:val="002C6421"/>
    <w:rsid w:val="002D0385"/>
    <w:rsid w:val="002D1769"/>
    <w:rsid w:val="002D1821"/>
    <w:rsid w:val="002D1BE9"/>
    <w:rsid w:val="002D53EC"/>
    <w:rsid w:val="002D5511"/>
    <w:rsid w:val="002D657D"/>
    <w:rsid w:val="002D6CAE"/>
    <w:rsid w:val="002D7999"/>
    <w:rsid w:val="002E070D"/>
    <w:rsid w:val="002E0896"/>
    <w:rsid w:val="002E1B59"/>
    <w:rsid w:val="002E1C3E"/>
    <w:rsid w:val="002E3BFC"/>
    <w:rsid w:val="002E7F5E"/>
    <w:rsid w:val="002F1B58"/>
    <w:rsid w:val="002F5E4A"/>
    <w:rsid w:val="002F612E"/>
    <w:rsid w:val="002F6A94"/>
    <w:rsid w:val="002F7A0D"/>
    <w:rsid w:val="003040E8"/>
    <w:rsid w:val="00305975"/>
    <w:rsid w:val="003108D0"/>
    <w:rsid w:val="00310AA2"/>
    <w:rsid w:val="00311EA8"/>
    <w:rsid w:val="00312415"/>
    <w:rsid w:val="0031416A"/>
    <w:rsid w:val="00315457"/>
    <w:rsid w:val="003158BE"/>
    <w:rsid w:val="00320520"/>
    <w:rsid w:val="00320E93"/>
    <w:rsid w:val="0033008D"/>
    <w:rsid w:val="003310C4"/>
    <w:rsid w:val="003316F1"/>
    <w:rsid w:val="00333322"/>
    <w:rsid w:val="00333F2D"/>
    <w:rsid w:val="00334AB2"/>
    <w:rsid w:val="00335B14"/>
    <w:rsid w:val="003405A8"/>
    <w:rsid w:val="0034421D"/>
    <w:rsid w:val="00344B85"/>
    <w:rsid w:val="003503DA"/>
    <w:rsid w:val="00350730"/>
    <w:rsid w:val="003530D8"/>
    <w:rsid w:val="00354EA9"/>
    <w:rsid w:val="003574FA"/>
    <w:rsid w:val="00360636"/>
    <w:rsid w:val="00361843"/>
    <w:rsid w:val="0036198E"/>
    <w:rsid w:val="00363DB7"/>
    <w:rsid w:val="003710E7"/>
    <w:rsid w:val="003712C1"/>
    <w:rsid w:val="00371306"/>
    <w:rsid w:val="00373841"/>
    <w:rsid w:val="003765FA"/>
    <w:rsid w:val="00376701"/>
    <w:rsid w:val="00387231"/>
    <w:rsid w:val="00391F9E"/>
    <w:rsid w:val="0039283C"/>
    <w:rsid w:val="0039356D"/>
    <w:rsid w:val="003A1C79"/>
    <w:rsid w:val="003A4B6F"/>
    <w:rsid w:val="003A553A"/>
    <w:rsid w:val="003A594E"/>
    <w:rsid w:val="003A6226"/>
    <w:rsid w:val="003A77ED"/>
    <w:rsid w:val="003B0208"/>
    <w:rsid w:val="003B0313"/>
    <w:rsid w:val="003B1182"/>
    <w:rsid w:val="003B246B"/>
    <w:rsid w:val="003B3036"/>
    <w:rsid w:val="003B48A6"/>
    <w:rsid w:val="003B6CCC"/>
    <w:rsid w:val="003B7A2C"/>
    <w:rsid w:val="003B7E20"/>
    <w:rsid w:val="003B7E9C"/>
    <w:rsid w:val="003C580A"/>
    <w:rsid w:val="003C6B37"/>
    <w:rsid w:val="003D087C"/>
    <w:rsid w:val="003D2B36"/>
    <w:rsid w:val="003D2E16"/>
    <w:rsid w:val="003D402E"/>
    <w:rsid w:val="003D4F23"/>
    <w:rsid w:val="003D5E68"/>
    <w:rsid w:val="003D725D"/>
    <w:rsid w:val="003D7ED7"/>
    <w:rsid w:val="003E09F2"/>
    <w:rsid w:val="003E382E"/>
    <w:rsid w:val="003E4E3A"/>
    <w:rsid w:val="003E6E68"/>
    <w:rsid w:val="003F102A"/>
    <w:rsid w:val="003F26EB"/>
    <w:rsid w:val="003F3611"/>
    <w:rsid w:val="003F369D"/>
    <w:rsid w:val="003F3879"/>
    <w:rsid w:val="003F4877"/>
    <w:rsid w:val="003F64E9"/>
    <w:rsid w:val="003F6B9F"/>
    <w:rsid w:val="003F7551"/>
    <w:rsid w:val="004000AC"/>
    <w:rsid w:val="004005AA"/>
    <w:rsid w:val="00402A81"/>
    <w:rsid w:val="00404C60"/>
    <w:rsid w:val="004061FD"/>
    <w:rsid w:val="00410799"/>
    <w:rsid w:val="004121BC"/>
    <w:rsid w:val="00412706"/>
    <w:rsid w:val="004127B7"/>
    <w:rsid w:val="0041312C"/>
    <w:rsid w:val="00413A6E"/>
    <w:rsid w:val="00415C32"/>
    <w:rsid w:val="00415C6D"/>
    <w:rsid w:val="00416114"/>
    <w:rsid w:val="00416C63"/>
    <w:rsid w:val="00430627"/>
    <w:rsid w:val="004312A3"/>
    <w:rsid w:val="004319A0"/>
    <w:rsid w:val="00434236"/>
    <w:rsid w:val="00434E65"/>
    <w:rsid w:val="00435D19"/>
    <w:rsid w:val="004362F5"/>
    <w:rsid w:val="00437CD4"/>
    <w:rsid w:val="00441C68"/>
    <w:rsid w:val="004422BF"/>
    <w:rsid w:val="004441BE"/>
    <w:rsid w:val="004512CD"/>
    <w:rsid w:val="00452B65"/>
    <w:rsid w:val="00455700"/>
    <w:rsid w:val="004605AB"/>
    <w:rsid w:val="00460E6A"/>
    <w:rsid w:val="00463EEB"/>
    <w:rsid w:val="004643BE"/>
    <w:rsid w:val="004652F1"/>
    <w:rsid w:val="00466244"/>
    <w:rsid w:val="00466641"/>
    <w:rsid w:val="00467D69"/>
    <w:rsid w:val="004705D2"/>
    <w:rsid w:val="00474609"/>
    <w:rsid w:val="00474A4A"/>
    <w:rsid w:val="00476272"/>
    <w:rsid w:val="00477C73"/>
    <w:rsid w:val="00483B43"/>
    <w:rsid w:val="0048622A"/>
    <w:rsid w:val="004862DA"/>
    <w:rsid w:val="00487E7C"/>
    <w:rsid w:val="00492178"/>
    <w:rsid w:val="0049448C"/>
    <w:rsid w:val="00495910"/>
    <w:rsid w:val="00495EBF"/>
    <w:rsid w:val="004965EF"/>
    <w:rsid w:val="00497ABE"/>
    <w:rsid w:val="004A0368"/>
    <w:rsid w:val="004A40E8"/>
    <w:rsid w:val="004A617D"/>
    <w:rsid w:val="004A6C0A"/>
    <w:rsid w:val="004A7E0F"/>
    <w:rsid w:val="004A7F5B"/>
    <w:rsid w:val="004B42D7"/>
    <w:rsid w:val="004B43A1"/>
    <w:rsid w:val="004B7D11"/>
    <w:rsid w:val="004B7EE3"/>
    <w:rsid w:val="004C0F88"/>
    <w:rsid w:val="004C362A"/>
    <w:rsid w:val="004C580E"/>
    <w:rsid w:val="004C5F04"/>
    <w:rsid w:val="004C6F6E"/>
    <w:rsid w:val="004C7600"/>
    <w:rsid w:val="004D115C"/>
    <w:rsid w:val="004D5E1A"/>
    <w:rsid w:val="004E013D"/>
    <w:rsid w:val="004E0752"/>
    <w:rsid w:val="004E0B0E"/>
    <w:rsid w:val="004E1D1E"/>
    <w:rsid w:val="004E2863"/>
    <w:rsid w:val="004E2C48"/>
    <w:rsid w:val="004E4A6D"/>
    <w:rsid w:val="004E4D94"/>
    <w:rsid w:val="004E53FC"/>
    <w:rsid w:val="004E6BFD"/>
    <w:rsid w:val="004F11FF"/>
    <w:rsid w:val="004F3BC2"/>
    <w:rsid w:val="004F418C"/>
    <w:rsid w:val="004F5B01"/>
    <w:rsid w:val="004F62CE"/>
    <w:rsid w:val="004F7E8D"/>
    <w:rsid w:val="005020D8"/>
    <w:rsid w:val="00502EE6"/>
    <w:rsid w:val="00511736"/>
    <w:rsid w:val="00513238"/>
    <w:rsid w:val="00513FD8"/>
    <w:rsid w:val="005144A7"/>
    <w:rsid w:val="00515B2B"/>
    <w:rsid w:val="00516B01"/>
    <w:rsid w:val="0052022A"/>
    <w:rsid w:val="005218A6"/>
    <w:rsid w:val="0052195D"/>
    <w:rsid w:val="00524451"/>
    <w:rsid w:val="00524534"/>
    <w:rsid w:val="005254F9"/>
    <w:rsid w:val="005271D9"/>
    <w:rsid w:val="005309C9"/>
    <w:rsid w:val="00531AB5"/>
    <w:rsid w:val="00536053"/>
    <w:rsid w:val="00536650"/>
    <w:rsid w:val="005366B8"/>
    <w:rsid w:val="00537369"/>
    <w:rsid w:val="005421C8"/>
    <w:rsid w:val="00543908"/>
    <w:rsid w:val="005505F7"/>
    <w:rsid w:val="00551E5F"/>
    <w:rsid w:val="00553956"/>
    <w:rsid w:val="005545A5"/>
    <w:rsid w:val="00557E3E"/>
    <w:rsid w:val="00560238"/>
    <w:rsid w:val="00560733"/>
    <w:rsid w:val="00560EC5"/>
    <w:rsid w:val="00566281"/>
    <w:rsid w:val="00571D85"/>
    <w:rsid w:val="005723A6"/>
    <w:rsid w:val="00573A7A"/>
    <w:rsid w:val="00574DC1"/>
    <w:rsid w:val="00577390"/>
    <w:rsid w:val="00577406"/>
    <w:rsid w:val="00577CEF"/>
    <w:rsid w:val="00583D84"/>
    <w:rsid w:val="00585C7D"/>
    <w:rsid w:val="00590DC7"/>
    <w:rsid w:val="0059348C"/>
    <w:rsid w:val="005968BF"/>
    <w:rsid w:val="005A021B"/>
    <w:rsid w:val="005A0E71"/>
    <w:rsid w:val="005A15E8"/>
    <w:rsid w:val="005A405A"/>
    <w:rsid w:val="005A4987"/>
    <w:rsid w:val="005A4B41"/>
    <w:rsid w:val="005A5A8E"/>
    <w:rsid w:val="005A5C0D"/>
    <w:rsid w:val="005A69AE"/>
    <w:rsid w:val="005A7FC4"/>
    <w:rsid w:val="005B22AD"/>
    <w:rsid w:val="005B30DA"/>
    <w:rsid w:val="005B4C2B"/>
    <w:rsid w:val="005B4DCF"/>
    <w:rsid w:val="005B5637"/>
    <w:rsid w:val="005B56D8"/>
    <w:rsid w:val="005B5A8F"/>
    <w:rsid w:val="005B7432"/>
    <w:rsid w:val="005B7A63"/>
    <w:rsid w:val="005B7CCE"/>
    <w:rsid w:val="005C0854"/>
    <w:rsid w:val="005C16C6"/>
    <w:rsid w:val="005C202A"/>
    <w:rsid w:val="005C5C29"/>
    <w:rsid w:val="005C6342"/>
    <w:rsid w:val="005C7A6D"/>
    <w:rsid w:val="005D4DEB"/>
    <w:rsid w:val="005E2478"/>
    <w:rsid w:val="005E3416"/>
    <w:rsid w:val="005E3F72"/>
    <w:rsid w:val="005E60AC"/>
    <w:rsid w:val="005E6DEC"/>
    <w:rsid w:val="005E6E9D"/>
    <w:rsid w:val="005F1B26"/>
    <w:rsid w:val="005F3F97"/>
    <w:rsid w:val="005F6016"/>
    <w:rsid w:val="005F6465"/>
    <w:rsid w:val="005F67C3"/>
    <w:rsid w:val="005F76F2"/>
    <w:rsid w:val="0060011A"/>
    <w:rsid w:val="006004A8"/>
    <w:rsid w:val="00602209"/>
    <w:rsid w:val="00606057"/>
    <w:rsid w:val="00606266"/>
    <w:rsid w:val="00606B97"/>
    <w:rsid w:val="00610AA7"/>
    <w:rsid w:val="00613088"/>
    <w:rsid w:val="00613546"/>
    <w:rsid w:val="00614258"/>
    <w:rsid w:val="006147D3"/>
    <w:rsid w:val="006148EB"/>
    <w:rsid w:val="0061532D"/>
    <w:rsid w:val="00615635"/>
    <w:rsid w:val="00623434"/>
    <w:rsid w:val="006238BE"/>
    <w:rsid w:val="00623F0B"/>
    <w:rsid w:val="006262AC"/>
    <w:rsid w:val="00631CE4"/>
    <w:rsid w:val="00631DEC"/>
    <w:rsid w:val="00636332"/>
    <w:rsid w:val="00636E6D"/>
    <w:rsid w:val="0064137C"/>
    <w:rsid w:val="00643629"/>
    <w:rsid w:val="00644724"/>
    <w:rsid w:val="0064715A"/>
    <w:rsid w:val="00650FE4"/>
    <w:rsid w:val="00653248"/>
    <w:rsid w:val="00653564"/>
    <w:rsid w:val="006541C8"/>
    <w:rsid w:val="00655369"/>
    <w:rsid w:val="00657EA2"/>
    <w:rsid w:val="00660309"/>
    <w:rsid w:val="00661AE4"/>
    <w:rsid w:val="006650F9"/>
    <w:rsid w:val="00667B36"/>
    <w:rsid w:val="00667FB5"/>
    <w:rsid w:val="00672A35"/>
    <w:rsid w:val="006736FD"/>
    <w:rsid w:val="0067412C"/>
    <w:rsid w:val="00674F41"/>
    <w:rsid w:val="006750CB"/>
    <w:rsid w:val="006774E6"/>
    <w:rsid w:val="006778B8"/>
    <w:rsid w:val="006801E5"/>
    <w:rsid w:val="0068107C"/>
    <w:rsid w:val="00681277"/>
    <w:rsid w:val="00682DAE"/>
    <w:rsid w:val="0068566D"/>
    <w:rsid w:val="006873DB"/>
    <w:rsid w:val="006879CC"/>
    <w:rsid w:val="00690168"/>
    <w:rsid w:val="00693827"/>
    <w:rsid w:val="006948CF"/>
    <w:rsid w:val="0069636E"/>
    <w:rsid w:val="006A0E53"/>
    <w:rsid w:val="006A17D1"/>
    <w:rsid w:val="006A5B7B"/>
    <w:rsid w:val="006B05A0"/>
    <w:rsid w:val="006B17BB"/>
    <w:rsid w:val="006B3FD6"/>
    <w:rsid w:val="006B65C2"/>
    <w:rsid w:val="006B6EA4"/>
    <w:rsid w:val="006B75B1"/>
    <w:rsid w:val="006C38EE"/>
    <w:rsid w:val="006C46DE"/>
    <w:rsid w:val="006C5D01"/>
    <w:rsid w:val="006D04D2"/>
    <w:rsid w:val="006D0926"/>
    <w:rsid w:val="006D2B59"/>
    <w:rsid w:val="006D3EE7"/>
    <w:rsid w:val="006D3F4E"/>
    <w:rsid w:val="006D48F8"/>
    <w:rsid w:val="006D4B9F"/>
    <w:rsid w:val="006E40D1"/>
    <w:rsid w:val="006E66FE"/>
    <w:rsid w:val="006E684B"/>
    <w:rsid w:val="006E72A4"/>
    <w:rsid w:val="006F1EDA"/>
    <w:rsid w:val="006F2EC6"/>
    <w:rsid w:val="006F39CB"/>
    <w:rsid w:val="006F4345"/>
    <w:rsid w:val="006F45EB"/>
    <w:rsid w:val="006F50A4"/>
    <w:rsid w:val="006F7A33"/>
    <w:rsid w:val="006F7C24"/>
    <w:rsid w:val="0070181E"/>
    <w:rsid w:val="00707492"/>
    <w:rsid w:val="0071003C"/>
    <w:rsid w:val="00711005"/>
    <w:rsid w:val="00712877"/>
    <w:rsid w:val="0071357F"/>
    <w:rsid w:val="00713D6A"/>
    <w:rsid w:val="007142B6"/>
    <w:rsid w:val="0071662E"/>
    <w:rsid w:val="007171AA"/>
    <w:rsid w:val="00717A64"/>
    <w:rsid w:val="0072529B"/>
    <w:rsid w:val="0072647D"/>
    <w:rsid w:val="00726A71"/>
    <w:rsid w:val="00732EC5"/>
    <w:rsid w:val="00734A94"/>
    <w:rsid w:val="0074033C"/>
    <w:rsid w:val="00741B8A"/>
    <w:rsid w:val="0074402D"/>
    <w:rsid w:val="0074516C"/>
    <w:rsid w:val="00745245"/>
    <w:rsid w:val="00745CF2"/>
    <w:rsid w:val="00750862"/>
    <w:rsid w:val="00751DC0"/>
    <w:rsid w:val="00752A61"/>
    <w:rsid w:val="00752BBC"/>
    <w:rsid w:val="0075366A"/>
    <w:rsid w:val="007545E0"/>
    <w:rsid w:val="0075653B"/>
    <w:rsid w:val="00756962"/>
    <w:rsid w:val="00757C49"/>
    <w:rsid w:val="0076157E"/>
    <w:rsid w:val="007618C0"/>
    <w:rsid w:val="007622A1"/>
    <w:rsid w:val="00765A99"/>
    <w:rsid w:val="007703E6"/>
    <w:rsid w:val="00770C59"/>
    <w:rsid w:val="00770D14"/>
    <w:rsid w:val="007711FA"/>
    <w:rsid w:val="007745D0"/>
    <w:rsid w:val="00775FF9"/>
    <w:rsid w:val="00776596"/>
    <w:rsid w:val="00780FEE"/>
    <w:rsid w:val="00783C7F"/>
    <w:rsid w:val="00786D35"/>
    <w:rsid w:val="00787CA0"/>
    <w:rsid w:val="0079056E"/>
    <w:rsid w:val="00790BD8"/>
    <w:rsid w:val="00792ECA"/>
    <w:rsid w:val="0079503E"/>
    <w:rsid w:val="0079677E"/>
    <w:rsid w:val="00797810"/>
    <w:rsid w:val="007A1852"/>
    <w:rsid w:val="007A308E"/>
    <w:rsid w:val="007A4719"/>
    <w:rsid w:val="007A5810"/>
    <w:rsid w:val="007A5B19"/>
    <w:rsid w:val="007A6259"/>
    <w:rsid w:val="007A6282"/>
    <w:rsid w:val="007B0FAC"/>
    <w:rsid w:val="007B36CA"/>
    <w:rsid w:val="007B4488"/>
    <w:rsid w:val="007B7947"/>
    <w:rsid w:val="007C0CAA"/>
    <w:rsid w:val="007C1EB8"/>
    <w:rsid w:val="007C2B35"/>
    <w:rsid w:val="007C3042"/>
    <w:rsid w:val="007C401F"/>
    <w:rsid w:val="007C488F"/>
    <w:rsid w:val="007C5EB6"/>
    <w:rsid w:val="007C601C"/>
    <w:rsid w:val="007C65D1"/>
    <w:rsid w:val="007C6706"/>
    <w:rsid w:val="007D2E73"/>
    <w:rsid w:val="007E004F"/>
    <w:rsid w:val="007E267E"/>
    <w:rsid w:val="007E31A6"/>
    <w:rsid w:val="007E57D7"/>
    <w:rsid w:val="007E60C7"/>
    <w:rsid w:val="007F1190"/>
    <w:rsid w:val="007F3F49"/>
    <w:rsid w:val="007F48AC"/>
    <w:rsid w:val="007F4ABC"/>
    <w:rsid w:val="007F4F5D"/>
    <w:rsid w:val="007F50BA"/>
    <w:rsid w:val="007F5262"/>
    <w:rsid w:val="007F54BA"/>
    <w:rsid w:val="007F5A42"/>
    <w:rsid w:val="007F60DD"/>
    <w:rsid w:val="00801CA8"/>
    <w:rsid w:val="00802BC2"/>
    <w:rsid w:val="00802E1F"/>
    <w:rsid w:val="00803219"/>
    <w:rsid w:val="00804139"/>
    <w:rsid w:val="008055F5"/>
    <w:rsid w:val="008059CA"/>
    <w:rsid w:val="008069BE"/>
    <w:rsid w:val="00807DF7"/>
    <w:rsid w:val="00810DE3"/>
    <w:rsid w:val="0081316F"/>
    <w:rsid w:val="0081685C"/>
    <w:rsid w:val="00816D49"/>
    <w:rsid w:val="00817BD3"/>
    <w:rsid w:val="00821083"/>
    <w:rsid w:val="0082243F"/>
    <w:rsid w:val="00826CD0"/>
    <w:rsid w:val="00827D0A"/>
    <w:rsid w:val="008336C1"/>
    <w:rsid w:val="008403C7"/>
    <w:rsid w:val="00842AB6"/>
    <w:rsid w:val="008437CD"/>
    <w:rsid w:val="008463AA"/>
    <w:rsid w:val="008474A0"/>
    <w:rsid w:val="0085212F"/>
    <w:rsid w:val="00852C1A"/>
    <w:rsid w:val="0086762E"/>
    <w:rsid w:val="008701E5"/>
    <w:rsid w:val="008737AC"/>
    <w:rsid w:val="00875277"/>
    <w:rsid w:val="00875A7A"/>
    <w:rsid w:val="008764E0"/>
    <w:rsid w:val="0088215B"/>
    <w:rsid w:val="0088638F"/>
    <w:rsid w:val="00887624"/>
    <w:rsid w:val="00887B45"/>
    <w:rsid w:val="00887DF3"/>
    <w:rsid w:val="00890CC8"/>
    <w:rsid w:val="00892A42"/>
    <w:rsid w:val="00893FA2"/>
    <w:rsid w:val="0089433A"/>
    <w:rsid w:val="00895022"/>
    <w:rsid w:val="008A31BE"/>
    <w:rsid w:val="008A42FB"/>
    <w:rsid w:val="008A4468"/>
    <w:rsid w:val="008A4F33"/>
    <w:rsid w:val="008A5591"/>
    <w:rsid w:val="008A635C"/>
    <w:rsid w:val="008A7522"/>
    <w:rsid w:val="008A7745"/>
    <w:rsid w:val="008B0628"/>
    <w:rsid w:val="008B0ACF"/>
    <w:rsid w:val="008B0EB5"/>
    <w:rsid w:val="008B1496"/>
    <w:rsid w:val="008B1821"/>
    <w:rsid w:val="008B3280"/>
    <w:rsid w:val="008B3EF8"/>
    <w:rsid w:val="008B4625"/>
    <w:rsid w:val="008B7133"/>
    <w:rsid w:val="008B783C"/>
    <w:rsid w:val="008B7B28"/>
    <w:rsid w:val="008C2779"/>
    <w:rsid w:val="008C2E00"/>
    <w:rsid w:val="008C4A88"/>
    <w:rsid w:val="008C6306"/>
    <w:rsid w:val="008C6517"/>
    <w:rsid w:val="008C7047"/>
    <w:rsid w:val="008D0AE6"/>
    <w:rsid w:val="008D1651"/>
    <w:rsid w:val="008D2208"/>
    <w:rsid w:val="008D44E8"/>
    <w:rsid w:val="008D4A7F"/>
    <w:rsid w:val="008D5422"/>
    <w:rsid w:val="008E0A12"/>
    <w:rsid w:val="008E1793"/>
    <w:rsid w:val="008E2625"/>
    <w:rsid w:val="008E31FA"/>
    <w:rsid w:val="008E49F9"/>
    <w:rsid w:val="008F2DD3"/>
    <w:rsid w:val="008F39D2"/>
    <w:rsid w:val="008F4DD5"/>
    <w:rsid w:val="008F5520"/>
    <w:rsid w:val="008F5585"/>
    <w:rsid w:val="008F566E"/>
    <w:rsid w:val="008F568B"/>
    <w:rsid w:val="008F56C1"/>
    <w:rsid w:val="00901880"/>
    <w:rsid w:val="009043D3"/>
    <w:rsid w:val="009149C0"/>
    <w:rsid w:val="00915599"/>
    <w:rsid w:val="00921F63"/>
    <w:rsid w:val="009239B9"/>
    <w:rsid w:val="00924686"/>
    <w:rsid w:val="00927738"/>
    <w:rsid w:val="009277AA"/>
    <w:rsid w:val="0093012B"/>
    <w:rsid w:val="00930721"/>
    <w:rsid w:val="00931AF2"/>
    <w:rsid w:val="00931E61"/>
    <w:rsid w:val="009337BB"/>
    <w:rsid w:val="00933ED9"/>
    <w:rsid w:val="00940741"/>
    <w:rsid w:val="00940B41"/>
    <w:rsid w:val="00941528"/>
    <w:rsid w:val="00944280"/>
    <w:rsid w:val="00944811"/>
    <w:rsid w:val="00945391"/>
    <w:rsid w:val="00950327"/>
    <w:rsid w:val="009508AA"/>
    <w:rsid w:val="009509D5"/>
    <w:rsid w:val="00952EBE"/>
    <w:rsid w:val="00953441"/>
    <w:rsid w:val="00954ED8"/>
    <w:rsid w:val="009553B7"/>
    <w:rsid w:val="009571FE"/>
    <w:rsid w:val="009605D0"/>
    <w:rsid w:val="0096172B"/>
    <w:rsid w:val="009622ED"/>
    <w:rsid w:val="0096420C"/>
    <w:rsid w:val="0096436A"/>
    <w:rsid w:val="00971FE5"/>
    <w:rsid w:val="009723C1"/>
    <w:rsid w:val="00973612"/>
    <w:rsid w:val="00976B25"/>
    <w:rsid w:val="00977A40"/>
    <w:rsid w:val="00980451"/>
    <w:rsid w:val="00983002"/>
    <w:rsid w:val="00984166"/>
    <w:rsid w:val="00985105"/>
    <w:rsid w:val="0098666A"/>
    <w:rsid w:val="00986782"/>
    <w:rsid w:val="00987011"/>
    <w:rsid w:val="00990302"/>
    <w:rsid w:val="009919A6"/>
    <w:rsid w:val="009927F9"/>
    <w:rsid w:val="00993634"/>
    <w:rsid w:val="00996A5C"/>
    <w:rsid w:val="0099725C"/>
    <w:rsid w:val="009A0169"/>
    <w:rsid w:val="009A0227"/>
    <w:rsid w:val="009A2985"/>
    <w:rsid w:val="009B264A"/>
    <w:rsid w:val="009B2B3F"/>
    <w:rsid w:val="009B2F48"/>
    <w:rsid w:val="009B43E1"/>
    <w:rsid w:val="009B64DB"/>
    <w:rsid w:val="009B7696"/>
    <w:rsid w:val="009C1BB0"/>
    <w:rsid w:val="009C1C48"/>
    <w:rsid w:val="009C2218"/>
    <w:rsid w:val="009C4DF4"/>
    <w:rsid w:val="009C4F57"/>
    <w:rsid w:val="009C6BD8"/>
    <w:rsid w:val="009D0466"/>
    <w:rsid w:val="009D25F1"/>
    <w:rsid w:val="009D2B72"/>
    <w:rsid w:val="009D2C0D"/>
    <w:rsid w:val="009D3856"/>
    <w:rsid w:val="009D5D92"/>
    <w:rsid w:val="009D71B4"/>
    <w:rsid w:val="009D77E0"/>
    <w:rsid w:val="009D7C22"/>
    <w:rsid w:val="009E176E"/>
    <w:rsid w:val="009E2AFC"/>
    <w:rsid w:val="009E4092"/>
    <w:rsid w:val="009E4A70"/>
    <w:rsid w:val="009E6168"/>
    <w:rsid w:val="009E6D4A"/>
    <w:rsid w:val="009F02E5"/>
    <w:rsid w:val="009F0DFC"/>
    <w:rsid w:val="009F3C7F"/>
    <w:rsid w:val="009F41D0"/>
    <w:rsid w:val="009F56C9"/>
    <w:rsid w:val="009F7BA7"/>
    <w:rsid w:val="00A02DAA"/>
    <w:rsid w:val="00A03875"/>
    <w:rsid w:val="00A05CB2"/>
    <w:rsid w:val="00A05DA4"/>
    <w:rsid w:val="00A06671"/>
    <w:rsid w:val="00A06BB1"/>
    <w:rsid w:val="00A077D2"/>
    <w:rsid w:val="00A10B38"/>
    <w:rsid w:val="00A17811"/>
    <w:rsid w:val="00A2270B"/>
    <w:rsid w:val="00A260C3"/>
    <w:rsid w:val="00A2702E"/>
    <w:rsid w:val="00A313C8"/>
    <w:rsid w:val="00A32D1A"/>
    <w:rsid w:val="00A32FFA"/>
    <w:rsid w:val="00A3412C"/>
    <w:rsid w:val="00A34C75"/>
    <w:rsid w:val="00A35A59"/>
    <w:rsid w:val="00A35CAD"/>
    <w:rsid w:val="00A361E0"/>
    <w:rsid w:val="00A36386"/>
    <w:rsid w:val="00A37563"/>
    <w:rsid w:val="00A41689"/>
    <w:rsid w:val="00A42F8C"/>
    <w:rsid w:val="00A43137"/>
    <w:rsid w:val="00A4496E"/>
    <w:rsid w:val="00A47FA6"/>
    <w:rsid w:val="00A51AE4"/>
    <w:rsid w:val="00A54A0C"/>
    <w:rsid w:val="00A54DB2"/>
    <w:rsid w:val="00A54F9C"/>
    <w:rsid w:val="00A55240"/>
    <w:rsid w:val="00A554DC"/>
    <w:rsid w:val="00A56155"/>
    <w:rsid w:val="00A6317E"/>
    <w:rsid w:val="00A63D61"/>
    <w:rsid w:val="00A63D69"/>
    <w:rsid w:val="00A65421"/>
    <w:rsid w:val="00A71E3D"/>
    <w:rsid w:val="00A73E1D"/>
    <w:rsid w:val="00A73FAE"/>
    <w:rsid w:val="00A75421"/>
    <w:rsid w:val="00A75B32"/>
    <w:rsid w:val="00A76577"/>
    <w:rsid w:val="00A76BE0"/>
    <w:rsid w:val="00A7748D"/>
    <w:rsid w:val="00A8045C"/>
    <w:rsid w:val="00A820F9"/>
    <w:rsid w:val="00A82261"/>
    <w:rsid w:val="00A8296D"/>
    <w:rsid w:val="00A82AAF"/>
    <w:rsid w:val="00A841FC"/>
    <w:rsid w:val="00A84324"/>
    <w:rsid w:val="00A843C1"/>
    <w:rsid w:val="00A85DFF"/>
    <w:rsid w:val="00A87CE7"/>
    <w:rsid w:val="00A87DBA"/>
    <w:rsid w:val="00A90616"/>
    <w:rsid w:val="00A90EAF"/>
    <w:rsid w:val="00A91EA6"/>
    <w:rsid w:val="00A9239E"/>
    <w:rsid w:val="00A93D6E"/>
    <w:rsid w:val="00A93EB8"/>
    <w:rsid w:val="00A94520"/>
    <w:rsid w:val="00A96222"/>
    <w:rsid w:val="00A97762"/>
    <w:rsid w:val="00A9784E"/>
    <w:rsid w:val="00A97B33"/>
    <w:rsid w:val="00AA1637"/>
    <w:rsid w:val="00AA315A"/>
    <w:rsid w:val="00AA3538"/>
    <w:rsid w:val="00AA684E"/>
    <w:rsid w:val="00AA78F6"/>
    <w:rsid w:val="00AB27AA"/>
    <w:rsid w:val="00AB3805"/>
    <w:rsid w:val="00AB4739"/>
    <w:rsid w:val="00AB6435"/>
    <w:rsid w:val="00AB6638"/>
    <w:rsid w:val="00AC1914"/>
    <w:rsid w:val="00AC1E83"/>
    <w:rsid w:val="00AC3CFC"/>
    <w:rsid w:val="00AC3E01"/>
    <w:rsid w:val="00AC47DB"/>
    <w:rsid w:val="00AC572C"/>
    <w:rsid w:val="00AC5761"/>
    <w:rsid w:val="00AC7CB2"/>
    <w:rsid w:val="00AD1398"/>
    <w:rsid w:val="00AD221A"/>
    <w:rsid w:val="00AD3059"/>
    <w:rsid w:val="00AD3E54"/>
    <w:rsid w:val="00AD41F2"/>
    <w:rsid w:val="00AD549B"/>
    <w:rsid w:val="00AE0FC9"/>
    <w:rsid w:val="00AE1A8D"/>
    <w:rsid w:val="00AE22A6"/>
    <w:rsid w:val="00AE3074"/>
    <w:rsid w:val="00AE460F"/>
    <w:rsid w:val="00AE4B31"/>
    <w:rsid w:val="00AE776A"/>
    <w:rsid w:val="00AF10BE"/>
    <w:rsid w:val="00AF2304"/>
    <w:rsid w:val="00AF2D86"/>
    <w:rsid w:val="00AF3962"/>
    <w:rsid w:val="00AF3F93"/>
    <w:rsid w:val="00AF5A16"/>
    <w:rsid w:val="00AF6C24"/>
    <w:rsid w:val="00AF749A"/>
    <w:rsid w:val="00B031DC"/>
    <w:rsid w:val="00B0357D"/>
    <w:rsid w:val="00B04269"/>
    <w:rsid w:val="00B117FB"/>
    <w:rsid w:val="00B1212F"/>
    <w:rsid w:val="00B12DC3"/>
    <w:rsid w:val="00B14093"/>
    <w:rsid w:val="00B17995"/>
    <w:rsid w:val="00B251B2"/>
    <w:rsid w:val="00B25BEF"/>
    <w:rsid w:val="00B31A72"/>
    <w:rsid w:val="00B32D2C"/>
    <w:rsid w:val="00B35567"/>
    <w:rsid w:val="00B3A41D"/>
    <w:rsid w:val="00B41F7F"/>
    <w:rsid w:val="00B45E20"/>
    <w:rsid w:val="00B50CD3"/>
    <w:rsid w:val="00B519E7"/>
    <w:rsid w:val="00B52352"/>
    <w:rsid w:val="00B54C51"/>
    <w:rsid w:val="00B61C88"/>
    <w:rsid w:val="00B62C4D"/>
    <w:rsid w:val="00B6392B"/>
    <w:rsid w:val="00B6436D"/>
    <w:rsid w:val="00B653C4"/>
    <w:rsid w:val="00B65FBF"/>
    <w:rsid w:val="00B7006C"/>
    <w:rsid w:val="00B75DA8"/>
    <w:rsid w:val="00B82A7D"/>
    <w:rsid w:val="00B832B4"/>
    <w:rsid w:val="00B86E2E"/>
    <w:rsid w:val="00B928EA"/>
    <w:rsid w:val="00B92AAA"/>
    <w:rsid w:val="00B92BF0"/>
    <w:rsid w:val="00B92FCC"/>
    <w:rsid w:val="00B943EA"/>
    <w:rsid w:val="00B944A4"/>
    <w:rsid w:val="00B9560A"/>
    <w:rsid w:val="00B95CB2"/>
    <w:rsid w:val="00B97677"/>
    <w:rsid w:val="00B97736"/>
    <w:rsid w:val="00B97EB8"/>
    <w:rsid w:val="00BA213B"/>
    <w:rsid w:val="00BA26DF"/>
    <w:rsid w:val="00BA400E"/>
    <w:rsid w:val="00BA592B"/>
    <w:rsid w:val="00BA7802"/>
    <w:rsid w:val="00BB00C6"/>
    <w:rsid w:val="00BB20D0"/>
    <w:rsid w:val="00BB4527"/>
    <w:rsid w:val="00BB7835"/>
    <w:rsid w:val="00BB7B69"/>
    <w:rsid w:val="00BC0463"/>
    <w:rsid w:val="00BD6BD9"/>
    <w:rsid w:val="00BD6E35"/>
    <w:rsid w:val="00BD7C09"/>
    <w:rsid w:val="00BD7E06"/>
    <w:rsid w:val="00BE08FD"/>
    <w:rsid w:val="00BE1566"/>
    <w:rsid w:val="00BE1C74"/>
    <w:rsid w:val="00BE33D6"/>
    <w:rsid w:val="00BE470C"/>
    <w:rsid w:val="00BE4DD1"/>
    <w:rsid w:val="00BE5B65"/>
    <w:rsid w:val="00BE6970"/>
    <w:rsid w:val="00BE7C07"/>
    <w:rsid w:val="00BF012E"/>
    <w:rsid w:val="00BF1AA2"/>
    <w:rsid w:val="00BF3647"/>
    <w:rsid w:val="00BF406C"/>
    <w:rsid w:val="00BF5D1E"/>
    <w:rsid w:val="00BF6EAA"/>
    <w:rsid w:val="00C125C8"/>
    <w:rsid w:val="00C145F4"/>
    <w:rsid w:val="00C179B1"/>
    <w:rsid w:val="00C2234D"/>
    <w:rsid w:val="00C245B8"/>
    <w:rsid w:val="00C26AEF"/>
    <w:rsid w:val="00C270A7"/>
    <w:rsid w:val="00C34E9E"/>
    <w:rsid w:val="00C35245"/>
    <w:rsid w:val="00C36987"/>
    <w:rsid w:val="00C406BC"/>
    <w:rsid w:val="00C41B14"/>
    <w:rsid w:val="00C448CD"/>
    <w:rsid w:val="00C5019B"/>
    <w:rsid w:val="00C50E29"/>
    <w:rsid w:val="00C53FC9"/>
    <w:rsid w:val="00C542BE"/>
    <w:rsid w:val="00C54EDE"/>
    <w:rsid w:val="00C56032"/>
    <w:rsid w:val="00C61501"/>
    <w:rsid w:val="00C6272A"/>
    <w:rsid w:val="00C62921"/>
    <w:rsid w:val="00C638E1"/>
    <w:rsid w:val="00C66163"/>
    <w:rsid w:val="00C72AB5"/>
    <w:rsid w:val="00C73DB5"/>
    <w:rsid w:val="00C743D7"/>
    <w:rsid w:val="00C74532"/>
    <w:rsid w:val="00C7524D"/>
    <w:rsid w:val="00C7738F"/>
    <w:rsid w:val="00C77452"/>
    <w:rsid w:val="00C841F9"/>
    <w:rsid w:val="00C84379"/>
    <w:rsid w:val="00C85F40"/>
    <w:rsid w:val="00C86852"/>
    <w:rsid w:val="00C9034C"/>
    <w:rsid w:val="00C91112"/>
    <w:rsid w:val="00C9297B"/>
    <w:rsid w:val="00C9335C"/>
    <w:rsid w:val="00CA09CB"/>
    <w:rsid w:val="00CA0D8D"/>
    <w:rsid w:val="00CA409E"/>
    <w:rsid w:val="00CA4916"/>
    <w:rsid w:val="00CA69AC"/>
    <w:rsid w:val="00CB0622"/>
    <w:rsid w:val="00CB1B14"/>
    <w:rsid w:val="00CB3A8B"/>
    <w:rsid w:val="00CB4962"/>
    <w:rsid w:val="00CB4D53"/>
    <w:rsid w:val="00CB7AC6"/>
    <w:rsid w:val="00CC0D5E"/>
    <w:rsid w:val="00CC192E"/>
    <w:rsid w:val="00CC1A77"/>
    <w:rsid w:val="00CC1D91"/>
    <w:rsid w:val="00CC28CF"/>
    <w:rsid w:val="00CC2D8C"/>
    <w:rsid w:val="00CC3AAE"/>
    <w:rsid w:val="00CC496F"/>
    <w:rsid w:val="00CC5A3B"/>
    <w:rsid w:val="00CC5C6F"/>
    <w:rsid w:val="00CC6D81"/>
    <w:rsid w:val="00CD0699"/>
    <w:rsid w:val="00CD06BC"/>
    <w:rsid w:val="00CD1C1C"/>
    <w:rsid w:val="00CD2702"/>
    <w:rsid w:val="00CD44D8"/>
    <w:rsid w:val="00CD4FA7"/>
    <w:rsid w:val="00CD5AA1"/>
    <w:rsid w:val="00CD6ED9"/>
    <w:rsid w:val="00CE298E"/>
    <w:rsid w:val="00CE6004"/>
    <w:rsid w:val="00CE684C"/>
    <w:rsid w:val="00CE6B3D"/>
    <w:rsid w:val="00CE6CA5"/>
    <w:rsid w:val="00CF22F0"/>
    <w:rsid w:val="00CF3066"/>
    <w:rsid w:val="00CF7F99"/>
    <w:rsid w:val="00D00BE6"/>
    <w:rsid w:val="00D010C7"/>
    <w:rsid w:val="00D03A7E"/>
    <w:rsid w:val="00D05404"/>
    <w:rsid w:val="00D1139D"/>
    <w:rsid w:val="00D1294E"/>
    <w:rsid w:val="00D135D8"/>
    <w:rsid w:val="00D14699"/>
    <w:rsid w:val="00D14818"/>
    <w:rsid w:val="00D15710"/>
    <w:rsid w:val="00D1575E"/>
    <w:rsid w:val="00D15F40"/>
    <w:rsid w:val="00D163D0"/>
    <w:rsid w:val="00D22531"/>
    <w:rsid w:val="00D2316F"/>
    <w:rsid w:val="00D25D6E"/>
    <w:rsid w:val="00D300F5"/>
    <w:rsid w:val="00D30BEC"/>
    <w:rsid w:val="00D311DB"/>
    <w:rsid w:val="00D32308"/>
    <w:rsid w:val="00D33699"/>
    <w:rsid w:val="00D34DF4"/>
    <w:rsid w:val="00D36B06"/>
    <w:rsid w:val="00D433DD"/>
    <w:rsid w:val="00D438B9"/>
    <w:rsid w:val="00D445DD"/>
    <w:rsid w:val="00D44D71"/>
    <w:rsid w:val="00D450F9"/>
    <w:rsid w:val="00D47030"/>
    <w:rsid w:val="00D51B5F"/>
    <w:rsid w:val="00D5303D"/>
    <w:rsid w:val="00D5348C"/>
    <w:rsid w:val="00D54925"/>
    <w:rsid w:val="00D55F54"/>
    <w:rsid w:val="00D60EFB"/>
    <w:rsid w:val="00D61AEA"/>
    <w:rsid w:val="00D630B8"/>
    <w:rsid w:val="00D6424A"/>
    <w:rsid w:val="00D64FBF"/>
    <w:rsid w:val="00D651D9"/>
    <w:rsid w:val="00D65D82"/>
    <w:rsid w:val="00D715D1"/>
    <w:rsid w:val="00D753F6"/>
    <w:rsid w:val="00D75901"/>
    <w:rsid w:val="00D75958"/>
    <w:rsid w:val="00D75E97"/>
    <w:rsid w:val="00D76B75"/>
    <w:rsid w:val="00D76E42"/>
    <w:rsid w:val="00D77191"/>
    <w:rsid w:val="00D814B0"/>
    <w:rsid w:val="00D8388D"/>
    <w:rsid w:val="00D84192"/>
    <w:rsid w:val="00D86F84"/>
    <w:rsid w:val="00D87382"/>
    <w:rsid w:val="00D9510E"/>
    <w:rsid w:val="00D95881"/>
    <w:rsid w:val="00D97994"/>
    <w:rsid w:val="00D97A2D"/>
    <w:rsid w:val="00DA0D76"/>
    <w:rsid w:val="00DA1A7F"/>
    <w:rsid w:val="00DA3892"/>
    <w:rsid w:val="00DA4667"/>
    <w:rsid w:val="00DB01F4"/>
    <w:rsid w:val="00DB04F8"/>
    <w:rsid w:val="00DB0DB5"/>
    <w:rsid w:val="00DB1AB8"/>
    <w:rsid w:val="00DB2B80"/>
    <w:rsid w:val="00DB2C1B"/>
    <w:rsid w:val="00DB65F2"/>
    <w:rsid w:val="00DB74F7"/>
    <w:rsid w:val="00DB79E7"/>
    <w:rsid w:val="00DB7C4C"/>
    <w:rsid w:val="00DC25DF"/>
    <w:rsid w:val="00DC293E"/>
    <w:rsid w:val="00DC609A"/>
    <w:rsid w:val="00DC7EE7"/>
    <w:rsid w:val="00DD144E"/>
    <w:rsid w:val="00DD2FD1"/>
    <w:rsid w:val="00DD4643"/>
    <w:rsid w:val="00DD5401"/>
    <w:rsid w:val="00DD78C6"/>
    <w:rsid w:val="00DD7E21"/>
    <w:rsid w:val="00DE112E"/>
    <w:rsid w:val="00DE2078"/>
    <w:rsid w:val="00DE2FBE"/>
    <w:rsid w:val="00DE3562"/>
    <w:rsid w:val="00DF17F9"/>
    <w:rsid w:val="00DF20B3"/>
    <w:rsid w:val="00DF3F88"/>
    <w:rsid w:val="00DF6347"/>
    <w:rsid w:val="00DF7DD0"/>
    <w:rsid w:val="00E01279"/>
    <w:rsid w:val="00E02D79"/>
    <w:rsid w:val="00E03404"/>
    <w:rsid w:val="00E03464"/>
    <w:rsid w:val="00E0450F"/>
    <w:rsid w:val="00E1250B"/>
    <w:rsid w:val="00E13918"/>
    <w:rsid w:val="00E157A2"/>
    <w:rsid w:val="00E16D04"/>
    <w:rsid w:val="00E218E8"/>
    <w:rsid w:val="00E22529"/>
    <w:rsid w:val="00E22EA6"/>
    <w:rsid w:val="00E2356E"/>
    <w:rsid w:val="00E24934"/>
    <w:rsid w:val="00E26818"/>
    <w:rsid w:val="00E304BB"/>
    <w:rsid w:val="00E305F3"/>
    <w:rsid w:val="00E31D66"/>
    <w:rsid w:val="00E34221"/>
    <w:rsid w:val="00E35EAB"/>
    <w:rsid w:val="00E36583"/>
    <w:rsid w:val="00E369D1"/>
    <w:rsid w:val="00E42314"/>
    <w:rsid w:val="00E427D9"/>
    <w:rsid w:val="00E42C5A"/>
    <w:rsid w:val="00E431D2"/>
    <w:rsid w:val="00E43F97"/>
    <w:rsid w:val="00E441CA"/>
    <w:rsid w:val="00E4427D"/>
    <w:rsid w:val="00E46044"/>
    <w:rsid w:val="00E473C9"/>
    <w:rsid w:val="00E50A5F"/>
    <w:rsid w:val="00E53D1A"/>
    <w:rsid w:val="00E53FAB"/>
    <w:rsid w:val="00E542B8"/>
    <w:rsid w:val="00E55A3A"/>
    <w:rsid w:val="00E572FE"/>
    <w:rsid w:val="00E573D6"/>
    <w:rsid w:val="00E6058B"/>
    <w:rsid w:val="00E62D8E"/>
    <w:rsid w:val="00E63451"/>
    <w:rsid w:val="00E63DCC"/>
    <w:rsid w:val="00E64A3B"/>
    <w:rsid w:val="00E67F4B"/>
    <w:rsid w:val="00E708D5"/>
    <w:rsid w:val="00E719F4"/>
    <w:rsid w:val="00E75933"/>
    <w:rsid w:val="00E76D5C"/>
    <w:rsid w:val="00E77B36"/>
    <w:rsid w:val="00E82833"/>
    <w:rsid w:val="00E83B75"/>
    <w:rsid w:val="00E8576F"/>
    <w:rsid w:val="00E8762D"/>
    <w:rsid w:val="00E91024"/>
    <w:rsid w:val="00E9123B"/>
    <w:rsid w:val="00E9387A"/>
    <w:rsid w:val="00E93D3F"/>
    <w:rsid w:val="00E94E68"/>
    <w:rsid w:val="00E94EA6"/>
    <w:rsid w:val="00E95C25"/>
    <w:rsid w:val="00E96B0B"/>
    <w:rsid w:val="00E96FC2"/>
    <w:rsid w:val="00EA198D"/>
    <w:rsid w:val="00EA1A04"/>
    <w:rsid w:val="00EA44B9"/>
    <w:rsid w:val="00EA4BFC"/>
    <w:rsid w:val="00EA656F"/>
    <w:rsid w:val="00EA674B"/>
    <w:rsid w:val="00EA6A10"/>
    <w:rsid w:val="00EB0A53"/>
    <w:rsid w:val="00EB2157"/>
    <w:rsid w:val="00EB2992"/>
    <w:rsid w:val="00EB3453"/>
    <w:rsid w:val="00EB446F"/>
    <w:rsid w:val="00EB533D"/>
    <w:rsid w:val="00EB5A86"/>
    <w:rsid w:val="00EC0E5E"/>
    <w:rsid w:val="00EC1BBF"/>
    <w:rsid w:val="00EC42A2"/>
    <w:rsid w:val="00EC5726"/>
    <w:rsid w:val="00EC5D52"/>
    <w:rsid w:val="00EC61A7"/>
    <w:rsid w:val="00EC6507"/>
    <w:rsid w:val="00EC68E4"/>
    <w:rsid w:val="00ED00F6"/>
    <w:rsid w:val="00ED176C"/>
    <w:rsid w:val="00ED2E49"/>
    <w:rsid w:val="00ED3C63"/>
    <w:rsid w:val="00ED6414"/>
    <w:rsid w:val="00ED72E1"/>
    <w:rsid w:val="00EE1D77"/>
    <w:rsid w:val="00EE4591"/>
    <w:rsid w:val="00EE4B65"/>
    <w:rsid w:val="00EE5006"/>
    <w:rsid w:val="00EE51B3"/>
    <w:rsid w:val="00EE58B1"/>
    <w:rsid w:val="00EE75A1"/>
    <w:rsid w:val="00EE7BB6"/>
    <w:rsid w:val="00EE7F3B"/>
    <w:rsid w:val="00EF0847"/>
    <w:rsid w:val="00EF185F"/>
    <w:rsid w:val="00EF334B"/>
    <w:rsid w:val="00EF353D"/>
    <w:rsid w:val="00EF4214"/>
    <w:rsid w:val="00EF488C"/>
    <w:rsid w:val="00EF540B"/>
    <w:rsid w:val="00EF7362"/>
    <w:rsid w:val="00F039AE"/>
    <w:rsid w:val="00F039B8"/>
    <w:rsid w:val="00F03D58"/>
    <w:rsid w:val="00F04DB4"/>
    <w:rsid w:val="00F05E89"/>
    <w:rsid w:val="00F0668F"/>
    <w:rsid w:val="00F06D33"/>
    <w:rsid w:val="00F10975"/>
    <w:rsid w:val="00F133A0"/>
    <w:rsid w:val="00F14FEE"/>
    <w:rsid w:val="00F15274"/>
    <w:rsid w:val="00F22E72"/>
    <w:rsid w:val="00F22F13"/>
    <w:rsid w:val="00F23BD9"/>
    <w:rsid w:val="00F244D1"/>
    <w:rsid w:val="00F249D1"/>
    <w:rsid w:val="00F2776D"/>
    <w:rsid w:val="00F309F5"/>
    <w:rsid w:val="00F31918"/>
    <w:rsid w:val="00F32C90"/>
    <w:rsid w:val="00F32F23"/>
    <w:rsid w:val="00F33143"/>
    <w:rsid w:val="00F34428"/>
    <w:rsid w:val="00F374BF"/>
    <w:rsid w:val="00F40E8E"/>
    <w:rsid w:val="00F41159"/>
    <w:rsid w:val="00F43081"/>
    <w:rsid w:val="00F441B7"/>
    <w:rsid w:val="00F446B2"/>
    <w:rsid w:val="00F44AB8"/>
    <w:rsid w:val="00F45F87"/>
    <w:rsid w:val="00F515A7"/>
    <w:rsid w:val="00F53149"/>
    <w:rsid w:val="00F535D8"/>
    <w:rsid w:val="00F536A5"/>
    <w:rsid w:val="00F54780"/>
    <w:rsid w:val="00F55B5C"/>
    <w:rsid w:val="00F56302"/>
    <w:rsid w:val="00F5718B"/>
    <w:rsid w:val="00F60097"/>
    <w:rsid w:val="00F62DE1"/>
    <w:rsid w:val="00F660F2"/>
    <w:rsid w:val="00F66BBB"/>
    <w:rsid w:val="00F7005E"/>
    <w:rsid w:val="00F70BE2"/>
    <w:rsid w:val="00F76372"/>
    <w:rsid w:val="00F80996"/>
    <w:rsid w:val="00F816A7"/>
    <w:rsid w:val="00F847D0"/>
    <w:rsid w:val="00F8495E"/>
    <w:rsid w:val="00F858F1"/>
    <w:rsid w:val="00F90EEE"/>
    <w:rsid w:val="00F9477B"/>
    <w:rsid w:val="00FA14E5"/>
    <w:rsid w:val="00FA5CE9"/>
    <w:rsid w:val="00FA6849"/>
    <w:rsid w:val="00FB2B2C"/>
    <w:rsid w:val="00FB2D19"/>
    <w:rsid w:val="00FB3863"/>
    <w:rsid w:val="00FB4B8D"/>
    <w:rsid w:val="00FB52D5"/>
    <w:rsid w:val="00FB5E58"/>
    <w:rsid w:val="00FB6029"/>
    <w:rsid w:val="00FB7E68"/>
    <w:rsid w:val="00FC0336"/>
    <w:rsid w:val="00FC0749"/>
    <w:rsid w:val="00FC4817"/>
    <w:rsid w:val="00FC6962"/>
    <w:rsid w:val="00FC7644"/>
    <w:rsid w:val="00FD0123"/>
    <w:rsid w:val="00FD189E"/>
    <w:rsid w:val="00FD34AA"/>
    <w:rsid w:val="00FD3861"/>
    <w:rsid w:val="00FD3FC8"/>
    <w:rsid w:val="00FD583D"/>
    <w:rsid w:val="00FD6072"/>
    <w:rsid w:val="00FD610A"/>
    <w:rsid w:val="00FD62D2"/>
    <w:rsid w:val="00FD6E71"/>
    <w:rsid w:val="00FD72ED"/>
    <w:rsid w:val="00FE1494"/>
    <w:rsid w:val="00FE17DE"/>
    <w:rsid w:val="00FE1CEB"/>
    <w:rsid w:val="00FE20DC"/>
    <w:rsid w:val="00FE3C35"/>
    <w:rsid w:val="00FE4811"/>
    <w:rsid w:val="00FE5882"/>
    <w:rsid w:val="00FE6487"/>
    <w:rsid w:val="00FE77F7"/>
    <w:rsid w:val="00FF0AC9"/>
    <w:rsid w:val="00FF11A9"/>
    <w:rsid w:val="00FF296F"/>
    <w:rsid w:val="00FF5637"/>
    <w:rsid w:val="00FF77DA"/>
    <w:rsid w:val="014AB1D2"/>
    <w:rsid w:val="03921EC5"/>
    <w:rsid w:val="039DEC64"/>
    <w:rsid w:val="039FF7CA"/>
    <w:rsid w:val="03CD6F76"/>
    <w:rsid w:val="05173A7F"/>
    <w:rsid w:val="05EA706D"/>
    <w:rsid w:val="0659925B"/>
    <w:rsid w:val="067F1E7A"/>
    <w:rsid w:val="0763CC37"/>
    <w:rsid w:val="076B5DFA"/>
    <w:rsid w:val="0783BC0E"/>
    <w:rsid w:val="07D3E683"/>
    <w:rsid w:val="08195AE5"/>
    <w:rsid w:val="08AB7360"/>
    <w:rsid w:val="091397D2"/>
    <w:rsid w:val="092FBF24"/>
    <w:rsid w:val="09E3662A"/>
    <w:rsid w:val="0A0DF769"/>
    <w:rsid w:val="0A4BFDDD"/>
    <w:rsid w:val="0A63F975"/>
    <w:rsid w:val="0AB9F494"/>
    <w:rsid w:val="0B5966DE"/>
    <w:rsid w:val="0BEB65D7"/>
    <w:rsid w:val="0CAB4822"/>
    <w:rsid w:val="0E0FAA89"/>
    <w:rsid w:val="0EC3E213"/>
    <w:rsid w:val="0F32BCE3"/>
    <w:rsid w:val="100E017C"/>
    <w:rsid w:val="11773161"/>
    <w:rsid w:val="1259F36D"/>
    <w:rsid w:val="12A151BB"/>
    <w:rsid w:val="12EAF49E"/>
    <w:rsid w:val="130806D5"/>
    <w:rsid w:val="144CB7C3"/>
    <w:rsid w:val="15905A89"/>
    <w:rsid w:val="1619DBC4"/>
    <w:rsid w:val="164C6F77"/>
    <w:rsid w:val="16ACAC6D"/>
    <w:rsid w:val="1712A17D"/>
    <w:rsid w:val="17223E25"/>
    <w:rsid w:val="18169B58"/>
    <w:rsid w:val="18785111"/>
    <w:rsid w:val="1881C765"/>
    <w:rsid w:val="19205BB7"/>
    <w:rsid w:val="19597CDD"/>
    <w:rsid w:val="1999D235"/>
    <w:rsid w:val="19EABB39"/>
    <w:rsid w:val="1A33D8D2"/>
    <w:rsid w:val="1A3CBA7B"/>
    <w:rsid w:val="1AF60683"/>
    <w:rsid w:val="1B74AB0F"/>
    <w:rsid w:val="1BCA76FF"/>
    <w:rsid w:val="1D4507D7"/>
    <w:rsid w:val="1D5B7144"/>
    <w:rsid w:val="1E680792"/>
    <w:rsid w:val="1F3809B4"/>
    <w:rsid w:val="1FB744E9"/>
    <w:rsid w:val="208F7006"/>
    <w:rsid w:val="24236A3D"/>
    <w:rsid w:val="25492517"/>
    <w:rsid w:val="26A5F00E"/>
    <w:rsid w:val="2755C2C9"/>
    <w:rsid w:val="28119E44"/>
    <w:rsid w:val="28FAAD32"/>
    <w:rsid w:val="2918948F"/>
    <w:rsid w:val="293676DE"/>
    <w:rsid w:val="297B7670"/>
    <w:rsid w:val="29CA9693"/>
    <w:rsid w:val="29DED159"/>
    <w:rsid w:val="2AB62795"/>
    <w:rsid w:val="2AE9E792"/>
    <w:rsid w:val="2BA251B7"/>
    <w:rsid w:val="2BB7B5CF"/>
    <w:rsid w:val="2BCA364A"/>
    <w:rsid w:val="2C425C49"/>
    <w:rsid w:val="2CEDC3B6"/>
    <w:rsid w:val="2CEEBFD5"/>
    <w:rsid w:val="2DBF42D1"/>
    <w:rsid w:val="2DF3F338"/>
    <w:rsid w:val="2EF6364B"/>
    <w:rsid w:val="2F225EEC"/>
    <w:rsid w:val="2F6BB916"/>
    <w:rsid w:val="315AB850"/>
    <w:rsid w:val="32147147"/>
    <w:rsid w:val="33B00FD2"/>
    <w:rsid w:val="35204E0F"/>
    <w:rsid w:val="35546644"/>
    <w:rsid w:val="361546F3"/>
    <w:rsid w:val="363622D2"/>
    <w:rsid w:val="37A6887F"/>
    <w:rsid w:val="37E4D925"/>
    <w:rsid w:val="38248326"/>
    <w:rsid w:val="387D5A02"/>
    <w:rsid w:val="392DC40A"/>
    <w:rsid w:val="3A065C8C"/>
    <w:rsid w:val="3A10B71F"/>
    <w:rsid w:val="3BFC6E7B"/>
    <w:rsid w:val="3C29CF85"/>
    <w:rsid w:val="3CC2E10D"/>
    <w:rsid w:val="3EF55CC7"/>
    <w:rsid w:val="3F584D76"/>
    <w:rsid w:val="4030249B"/>
    <w:rsid w:val="407F7F47"/>
    <w:rsid w:val="424E0ACE"/>
    <w:rsid w:val="42EE67DD"/>
    <w:rsid w:val="43205405"/>
    <w:rsid w:val="4413D1F2"/>
    <w:rsid w:val="449C4543"/>
    <w:rsid w:val="44E22D58"/>
    <w:rsid w:val="458B1027"/>
    <w:rsid w:val="4600F6B9"/>
    <w:rsid w:val="46112D4D"/>
    <w:rsid w:val="463ECC6A"/>
    <w:rsid w:val="46F76BFD"/>
    <w:rsid w:val="46FB795F"/>
    <w:rsid w:val="4713DF2A"/>
    <w:rsid w:val="4801D5DE"/>
    <w:rsid w:val="4C2BA52C"/>
    <w:rsid w:val="4C350D4B"/>
    <w:rsid w:val="4C753F67"/>
    <w:rsid w:val="4D65B950"/>
    <w:rsid w:val="4DAACB9F"/>
    <w:rsid w:val="4DEB090A"/>
    <w:rsid w:val="4E13B1F7"/>
    <w:rsid w:val="4FB3B5B5"/>
    <w:rsid w:val="4FF99FA4"/>
    <w:rsid w:val="503D740D"/>
    <w:rsid w:val="50EB402F"/>
    <w:rsid w:val="511158D8"/>
    <w:rsid w:val="516B210B"/>
    <w:rsid w:val="5250468A"/>
    <w:rsid w:val="52510326"/>
    <w:rsid w:val="52532EFA"/>
    <w:rsid w:val="531237F6"/>
    <w:rsid w:val="54464815"/>
    <w:rsid w:val="55049052"/>
    <w:rsid w:val="55236283"/>
    <w:rsid w:val="574818E7"/>
    <w:rsid w:val="580DA798"/>
    <w:rsid w:val="584679D4"/>
    <w:rsid w:val="5A245FAC"/>
    <w:rsid w:val="5B113140"/>
    <w:rsid w:val="5C513E60"/>
    <w:rsid w:val="5C7FDA11"/>
    <w:rsid w:val="5D07F9B7"/>
    <w:rsid w:val="5DB6CD8B"/>
    <w:rsid w:val="5DDD0D72"/>
    <w:rsid w:val="61E66197"/>
    <w:rsid w:val="624E7E33"/>
    <w:rsid w:val="6316F064"/>
    <w:rsid w:val="63616269"/>
    <w:rsid w:val="65A1045A"/>
    <w:rsid w:val="65A15F76"/>
    <w:rsid w:val="661ACBED"/>
    <w:rsid w:val="667A25A1"/>
    <w:rsid w:val="66A4039E"/>
    <w:rsid w:val="68808863"/>
    <w:rsid w:val="68E87547"/>
    <w:rsid w:val="699A7620"/>
    <w:rsid w:val="69C993BD"/>
    <w:rsid w:val="6A8E6027"/>
    <w:rsid w:val="6D1E1D81"/>
    <w:rsid w:val="6D23AB28"/>
    <w:rsid w:val="6D26ECF4"/>
    <w:rsid w:val="6EF9E3CA"/>
    <w:rsid w:val="6F6A7C8B"/>
    <w:rsid w:val="7003B863"/>
    <w:rsid w:val="710D5794"/>
    <w:rsid w:val="723EFD2C"/>
    <w:rsid w:val="7263C4B7"/>
    <w:rsid w:val="74231FB7"/>
    <w:rsid w:val="74314C5F"/>
    <w:rsid w:val="743DEDAE"/>
    <w:rsid w:val="74CF319A"/>
    <w:rsid w:val="74D2FA38"/>
    <w:rsid w:val="750192F2"/>
    <w:rsid w:val="75A3192D"/>
    <w:rsid w:val="75AFF9D1"/>
    <w:rsid w:val="7734FE18"/>
    <w:rsid w:val="7812F85F"/>
    <w:rsid w:val="799FDACC"/>
    <w:rsid w:val="7AB55E7A"/>
    <w:rsid w:val="7B146216"/>
    <w:rsid w:val="7B32EA56"/>
    <w:rsid w:val="7B40DE5E"/>
    <w:rsid w:val="7C407BD8"/>
    <w:rsid w:val="7D3A9777"/>
    <w:rsid w:val="7D50CA7C"/>
    <w:rsid w:val="7D7C035A"/>
    <w:rsid w:val="7EA535F9"/>
    <w:rsid w:val="7EC334C3"/>
    <w:rsid w:val="7F291F62"/>
    <w:rsid w:val="7FB5641F"/>
    <w:rsid w:val="7FD8B1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8F6E1"/>
  <w15:chartTrackingRefBased/>
  <w15:docId w15:val="{310325CB-D06B-48CB-A9CC-9EE1894A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218"/>
    <w:pPr>
      <w:overflowPunct w:val="0"/>
      <w:autoSpaceDE w:val="0"/>
      <w:autoSpaceDN w:val="0"/>
      <w:adjustRightInd w:val="0"/>
      <w:spacing w:after="0" w:line="240" w:lineRule="auto"/>
      <w:textAlignment w:val="baseline"/>
    </w:pPr>
    <w:rPr>
      <w:rFonts w:eastAsia="Times New Roman" w:cs="Times New Roman"/>
      <w:szCs w:val="20"/>
    </w:rPr>
  </w:style>
  <w:style w:type="paragraph" w:styleId="Heading1">
    <w:name w:val="heading 1"/>
    <w:basedOn w:val="Normal"/>
    <w:next w:val="Normal"/>
    <w:link w:val="Heading1Char"/>
    <w:autoRedefine/>
    <w:qFormat/>
    <w:rsid w:val="00F535D8"/>
    <w:pPr>
      <w:keepNext/>
      <w:tabs>
        <w:tab w:val="left" w:pos="360"/>
        <w:tab w:val="left" w:pos="720"/>
      </w:tabs>
      <w:spacing w:line="360" w:lineRule="auto"/>
      <w:contextualSpacing/>
      <w:jc w:val="both"/>
      <w:outlineLvl w:val="0"/>
    </w:pPr>
    <w:rPr>
      <w:rFonts w:eastAsiaTheme="majorEastAsia" w:cs="Arial"/>
      <w:b/>
      <w:kern w:val="28"/>
      <w:szCs w:val="24"/>
    </w:rPr>
  </w:style>
  <w:style w:type="paragraph" w:styleId="Heading2">
    <w:name w:val="heading 2"/>
    <w:basedOn w:val="Normal"/>
    <w:next w:val="Normal"/>
    <w:link w:val="Heading2Char"/>
    <w:uiPriority w:val="9"/>
    <w:unhideWhenUsed/>
    <w:qFormat/>
    <w:rsid w:val="00C448C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13918"/>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25715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C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C32"/>
    <w:rPr>
      <w:rFonts w:ascii="Segoe UI" w:eastAsia="Times New Roman" w:hAnsi="Segoe UI" w:cs="Segoe UI"/>
      <w:sz w:val="18"/>
      <w:szCs w:val="18"/>
    </w:rPr>
  </w:style>
  <w:style w:type="character" w:customStyle="1" w:styleId="Heading1Char">
    <w:name w:val="Heading 1 Char"/>
    <w:basedOn w:val="DefaultParagraphFont"/>
    <w:link w:val="Heading1"/>
    <w:rsid w:val="00F535D8"/>
    <w:rPr>
      <w:rFonts w:eastAsiaTheme="majorEastAsia" w:cs="Arial"/>
      <w:b/>
      <w:kern w:val="28"/>
      <w:szCs w:val="24"/>
    </w:rPr>
  </w:style>
  <w:style w:type="paragraph" w:styleId="ListParagraph">
    <w:name w:val="List Paragraph"/>
    <w:basedOn w:val="Normal"/>
    <w:uiPriority w:val="34"/>
    <w:qFormat/>
    <w:rsid w:val="00B832B4"/>
    <w:pPr>
      <w:ind w:left="720"/>
      <w:contextualSpacing/>
    </w:pPr>
  </w:style>
  <w:style w:type="paragraph" w:styleId="Header">
    <w:name w:val="header"/>
    <w:basedOn w:val="Normal"/>
    <w:link w:val="HeaderChar"/>
    <w:uiPriority w:val="99"/>
    <w:unhideWhenUsed/>
    <w:rsid w:val="00EF353D"/>
    <w:pPr>
      <w:tabs>
        <w:tab w:val="center" w:pos="4680"/>
        <w:tab w:val="right" w:pos="9360"/>
      </w:tabs>
    </w:pPr>
  </w:style>
  <w:style w:type="character" w:customStyle="1" w:styleId="HeaderChar">
    <w:name w:val="Header Char"/>
    <w:basedOn w:val="DefaultParagraphFont"/>
    <w:link w:val="Header"/>
    <w:uiPriority w:val="99"/>
    <w:rsid w:val="00EF353D"/>
    <w:rPr>
      <w:rFonts w:eastAsia="Times New Roman" w:cs="Times New Roman"/>
      <w:szCs w:val="20"/>
    </w:rPr>
  </w:style>
  <w:style w:type="paragraph" w:styleId="Footer">
    <w:name w:val="footer"/>
    <w:basedOn w:val="Normal"/>
    <w:link w:val="FooterChar"/>
    <w:uiPriority w:val="99"/>
    <w:unhideWhenUsed/>
    <w:rsid w:val="00EF353D"/>
    <w:pPr>
      <w:tabs>
        <w:tab w:val="center" w:pos="4680"/>
        <w:tab w:val="right" w:pos="9360"/>
      </w:tabs>
    </w:pPr>
  </w:style>
  <w:style w:type="character" w:customStyle="1" w:styleId="FooterChar">
    <w:name w:val="Footer Char"/>
    <w:basedOn w:val="DefaultParagraphFont"/>
    <w:link w:val="Footer"/>
    <w:uiPriority w:val="99"/>
    <w:rsid w:val="00EF353D"/>
    <w:rPr>
      <w:rFonts w:eastAsia="Times New Roman" w:cs="Times New Roman"/>
      <w:szCs w:val="20"/>
    </w:rPr>
  </w:style>
  <w:style w:type="character" w:customStyle="1" w:styleId="Heading2Char">
    <w:name w:val="Heading 2 Char"/>
    <w:basedOn w:val="DefaultParagraphFont"/>
    <w:link w:val="Heading2"/>
    <w:uiPriority w:val="9"/>
    <w:rsid w:val="00C448CD"/>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rsid w:val="00C448CD"/>
    <w:pPr>
      <w:widowControl w:val="0"/>
      <w:ind w:left="720"/>
      <w:jc w:val="both"/>
    </w:pPr>
  </w:style>
  <w:style w:type="character" w:customStyle="1" w:styleId="BodyText2Char">
    <w:name w:val="Body Text 2 Char"/>
    <w:basedOn w:val="DefaultParagraphFont"/>
    <w:link w:val="BodyText2"/>
    <w:rsid w:val="00C448CD"/>
    <w:rPr>
      <w:rFonts w:eastAsia="Times New Roman" w:cs="Times New Roman"/>
      <w:szCs w:val="20"/>
    </w:rPr>
  </w:style>
  <w:style w:type="paragraph" w:styleId="BodyTextIndent3">
    <w:name w:val="Body Text Indent 3"/>
    <w:basedOn w:val="Normal"/>
    <w:link w:val="BodyTextIndent3Char"/>
    <w:uiPriority w:val="99"/>
    <w:semiHidden/>
    <w:unhideWhenUsed/>
    <w:rsid w:val="0031416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1416A"/>
    <w:rPr>
      <w:rFonts w:eastAsia="Times New Roman" w:cs="Times New Roman"/>
      <w:sz w:val="16"/>
      <w:szCs w:val="16"/>
    </w:rPr>
  </w:style>
  <w:style w:type="character" w:styleId="CommentReference">
    <w:name w:val="annotation reference"/>
    <w:basedOn w:val="DefaultParagraphFont"/>
    <w:uiPriority w:val="99"/>
    <w:semiHidden/>
    <w:unhideWhenUsed/>
    <w:rsid w:val="0067412C"/>
    <w:rPr>
      <w:sz w:val="16"/>
      <w:szCs w:val="16"/>
    </w:rPr>
  </w:style>
  <w:style w:type="paragraph" w:styleId="CommentText">
    <w:name w:val="annotation text"/>
    <w:basedOn w:val="Normal"/>
    <w:link w:val="CommentTextChar"/>
    <w:uiPriority w:val="99"/>
    <w:unhideWhenUsed/>
    <w:rsid w:val="0067412C"/>
    <w:rPr>
      <w:sz w:val="20"/>
    </w:rPr>
  </w:style>
  <w:style w:type="character" w:customStyle="1" w:styleId="CommentTextChar">
    <w:name w:val="Comment Text Char"/>
    <w:basedOn w:val="DefaultParagraphFont"/>
    <w:link w:val="CommentText"/>
    <w:uiPriority w:val="99"/>
    <w:rsid w:val="0067412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64DB"/>
    <w:rPr>
      <w:b/>
      <w:bCs/>
    </w:rPr>
  </w:style>
  <w:style w:type="character" w:customStyle="1" w:styleId="CommentSubjectChar">
    <w:name w:val="Comment Subject Char"/>
    <w:basedOn w:val="CommentTextChar"/>
    <w:link w:val="CommentSubject"/>
    <w:uiPriority w:val="99"/>
    <w:semiHidden/>
    <w:rsid w:val="009B64DB"/>
    <w:rPr>
      <w:rFonts w:eastAsia="Times New Roman" w:cs="Times New Roman"/>
      <w:b/>
      <w:bCs/>
      <w:sz w:val="20"/>
      <w:szCs w:val="20"/>
    </w:rPr>
  </w:style>
  <w:style w:type="character" w:styleId="Hyperlink">
    <w:name w:val="Hyperlink"/>
    <w:basedOn w:val="DefaultParagraphFont"/>
    <w:uiPriority w:val="99"/>
    <w:unhideWhenUsed/>
    <w:rsid w:val="00977A40"/>
    <w:rPr>
      <w:color w:val="0000FF" w:themeColor="hyperlink"/>
      <w:u w:val="single"/>
    </w:rPr>
  </w:style>
  <w:style w:type="character" w:styleId="UnresolvedMention">
    <w:name w:val="Unresolved Mention"/>
    <w:basedOn w:val="DefaultParagraphFont"/>
    <w:uiPriority w:val="99"/>
    <w:semiHidden/>
    <w:unhideWhenUsed/>
    <w:rsid w:val="00977A40"/>
    <w:rPr>
      <w:color w:val="605E5C"/>
      <w:shd w:val="clear" w:color="auto" w:fill="E1DFDD"/>
    </w:rPr>
  </w:style>
  <w:style w:type="paragraph" w:styleId="Title">
    <w:name w:val="Title"/>
    <w:basedOn w:val="Normal"/>
    <w:next w:val="Normal"/>
    <w:link w:val="TitleChar"/>
    <w:uiPriority w:val="10"/>
    <w:qFormat/>
    <w:rsid w:val="00FB2D1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D1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6774E6"/>
    <w:rPr>
      <w:i/>
      <w:iCs/>
    </w:rPr>
  </w:style>
  <w:style w:type="character" w:customStyle="1" w:styleId="Heading3Char">
    <w:name w:val="Heading 3 Char"/>
    <w:basedOn w:val="DefaultParagraphFont"/>
    <w:link w:val="Heading3"/>
    <w:uiPriority w:val="9"/>
    <w:rsid w:val="00E13918"/>
    <w:rPr>
      <w:rFonts w:asciiTheme="majorHAnsi" w:eastAsiaTheme="majorEastAsia" w:hAnsiTheme="majorHAnsi" w:cstheme="majorBidi"/>
      <w:color w:val="243F60" w:themeColor="accent1" w:themeShade="7F"/>
      <w:szCs w:val="24"/>
    </w:rPr>
  </w:style>
  <w:style w:type="character" w:styleId="Strong">
    <w:name w:val="Strong"/>
    <w:basedOn w:val="DefaultParagraphFont"/>
    <w:uiPriority w:val="22"/>
    <w:qFormat/>
    <w:rsid w:val="000D4978"/>
    <w:rPr>
      <w:b/>
      <w:bCs/>
    </w:rPr>
  </w:style>
  <w:style w:type="paragraph" w:styleId="TOCHeading">
    <w:name w:val="TOC Heading"/>
    <w:basedOn w:val="Heading1"/>
    <w:next w:val="Normal"/>
    <w:uiPriority w:val="39"/>
    <w:unhideWhenUsed/>
    <w:qFormat/>
    <w:rsid w:val="004A40E8"/>
    <w:pPr>
      <w:keepLines/>
      <w:tabs>
        <w:tab w:val="clear" w:pos="720"/>
      </w:tabs>
      <w:overflowPunct/>
      <w:autoSpaceDE/>
      <w:autoSpaceDN/>
      <w:adjustRightInd/>
      <w:spacing w:before="240" w:line="259" w:lineRule="auto"/>
      <w:contextualSpacing w:val="0"/>
      <w:textAlignment w:val="auto"/>
      <w:outlineLvl w:val="9"/>
    </w:pPr>
    <w:rPr>
      <w:rFonts w:asciiTheme="majorHAnsi" w:hAnsiTheme="majorHAnsi" w:cstheme="majorBidi"/>
      <w:b w:val="0"/>
      <w:color w:val="365F91" w:themeColor="accent1" w:themeShade="BF"/>
      <w:kern w:val="0"/>
      <w:sz w:val="32"/>
      <w:szCs w:val="32"/>
    </w:rPr>
  </w:style>
  <w:style w:type="paragraph" w:styleId="TOC1">
    <w:name w:val="toc 1"/>
    <w:basedOn w:val="Normal"/>
    <w:next w:val="Normal"/>
    <w:autoRedefine/>
    <w:uiPriority w:val="39"/>
    <w:unhideWhenUsed/>
    <w:rsid w:val="00931E61"/>
    <w:pPr>
      <w:tabs>
        <w:tab w:val="left" w:pos="360"/>
        <w:tab w:val="right" w:leader="dot" w:pos="9350"/>
      </w:tabs>
      <w:spacing w:after="100"/>
    </w:pPr>
  </w:style>
  <w:style w:type="paragraph" w:styleId="TOC2">
    <w:name w:val="toc 2"/>
    <w:basedOn w:val="Normal"/>
    <w:next w:val="Normal"/>
    <w:autoRedefine/>
    <w:uiPriority w:val="39"/>
    <w:unhideWhenUsed/>
    <w:rsid w:val="00D47030"/>
    <w:pPr>
      <w:tabs>
        <w:tab w:val="left" w:pos="360"/>
        <w:tab w:val="left" w:pos="720"/>
        <w:tab w:val="right" w:leader="dot" w:pos="9350"/>
      </w:tabs>
      <w:spacing w:after="100"/>
      <w:ind w:left="240"/>
    </w:pPr>
  </w:style>
  <w:style w:type="paragraph" w:styleId="TOC3">
    <w:name w:val="toc 3"/>
    <w:basedOn w:val="Normal"/>
    <w:next w:val="Normal"/>
    <w:autoRedefine/>
    <w:uiPriority w:val="39"/>
    <w:unhideWhenUsed/>
    <w:rsid w:val="00D47030"/>
    <w:pPr>
      <w:tabs>
        <w:tab w:val="left" w:pos="360"/>
        <w:tab w:val="left" w:pos="720"/>
        <w:tab w:val="right" w:leader="dot" w:pos="9350"/>
      </w:tabs>
      <w:spacing w:after="100"/>
    </w:pPr>
  </w:style>
  <w:style w:type="paragraph" w:styleId="Revision">
    <w:name w:val="Revision"/>
    <w:hidden/>
    <w:uiPriority w:val="99"/>
    <w:semiHidden/>
    <w:rsid w:val="006948CF"/>
    <w:pPr>
      <w:spacing w:after="0" w:line="240" w:lineRule="auto"/>
    </w:pPr>
    <w:rPr>
      <w:rFonts w:eastAsia="Times New Roman" w:cs="Times New Roman"/>
      <w:szCs w:val="20"/>
    </w:rPr>
  </w:style>
  <w:style w:type="paragraph" w:styleId="BodyTextIndent">
    <w:name w:val="Body Text Indent"/>
    <w:basedOn w:val="Normal"/>
    <w:link w:val="BodyTextIndentChar"/>
    <w:uiPriority w:val="99"/>
    <w:semiHidden/>
    <w:unhideWhenUsed/>
    <w:rsid w:val="001A2648"/>
    <w:pPr>
      <w:spacing w:after="120"/>
      <w:ind w:left="360"/>
    </w:pPr>
  </w:style>
  <w:style w:type="character" w:customStyle="1" w:styleId="BodyTextIndentChar">
    <w:name w:val="Body Text Indent Char"/>
    <w:basedOn w:val="DefaultParagraphFont"/>
    <w:link w:val="BodyTextIndent"/>
    <w:uiPriority w:val="99"/>
    <w:semiHidden/>
    <w:rsid w:val="001A2648"/>
    <w:rPr>
      <w:rFonts w:eastAsia="Times New Roman" w:cs="Times New Roman"/>
      <w:szCs w:val="20"/>
    </w:rPr>
  </w:style>
  <w:style w:type="character" w:customStyle="1" w:styleId="Heading4Char">
    <w:name w:val="Heading 4 Char"/>
    <w:basedOn w:val="DefaultParagraphFont"/>
    <w:link w:val="Heading4"/>
    <w:uiPriority w:val="9"/>
    <w:rsid w:val="00257156"/>
    <w:rPr>
      <w:rFonts w:asciiTheme="majorHAnsi" w:eastAsiaTheme="majorEastAsia" w:hAnsiTheme="majorHAnsi" w:cstheme="majorBidi"/>
      <w:i/>
      <w:iCs/>
      <w:color w:val="365F91" w:themeColor="accent1" w:themeShade="BF"/>
      <w:szCs w:val="20"/>
    </w:rPr>
  </w:style>
  <w:style w:type="paragraph" w:styleId="NormalWeb">
    <w:name w:val="Normal (Web)"/>
    <w:basedOn w:val="Normal"/>
    <w:uiPriority w:val="99"/>
    <w:semiHidden/>
    <w:unhideWhenUsed/>
    <w:rsid w:val="00FF11A9"/>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ui-provider">
    <w:name w:val="ui-provider"/>
    <w:basedOn w:val="DefaultParagraphFont"/>
    <w:rsid w:val="00765A99"/>
  </w:style>
  <w:style w:type="table" w:styleId="TableGrid">
    <w:name w:val="Table Grid"/>
    <w:basedOn w:val="TableNormal"/>
    <w:uiPriority w:val="59"/>
    <w:rsid w:val="00941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E6D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972798">
      <w:bodyDiv w:val="1"/>
      <w:marLeft w:val="0"/>
      <w:marRight w:val="0"/>
      <w:marTop w:val="0"/>
      <w:marBottom w:val="0"/>
      <w:divBdr>
        <w:top w:val="none" w:sz="0" w:space="0" w:color="auto"/>
        <w:left w:val="none" w:sz="0" w:space="0" w:color="auto"/>
        <w:bottom w:val="none" w:sz="0" w:space="0" w:color="auto"/>
        <w:right w:val="none" w:sz="0" w:space="0" w:color="auto"/>
      </w:divBdr>
      <w:divsChild>
        <w:div w:id="323776473">
          <w:marLeft w:val="0"/>
          <w:marRight w:val="0"/>
          <w:marTop w:val="0"/>
          <w:marBottom w:val="0"/>
          <w:divBdr>
            <w:top w:val="none" w:sz="0" w:space="0" w:color="auto"/>
            <w:left w:val="none" w:sz="0" w:space="0" w:color="auto"/>
            <w:bottom w:val="none" w:sz="0" w:space="0" w:color="auto"/>
            <w:right w:val="none" w:sz="0" w:space="0" w:color="auto"/>
          </w:divBdr>
          <w:divsChild>
            <w:div w:id="15038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aw.cornell.edu/cfr/text/24/570.608" TargetMode="External"/><Relationship Id="rId26" Type="http://schemas.openxmlformats.org/officeDocument/2006/relationships/hyperlink" Target="https://www.ecfr.gov/current/title-24/subtitle-A/part-5/subpart-F/subject-group-ECFR174c6349abd095d/section-5.609" TargetMode="External"/><Relationship Id="rId3" Type="http://schemas.openxmlformats.org/officeDocument/2006/relationships/customXml" Target="../customXml/item3.xml"/><Relationship Id="rId21" Type="http://schemas.openxmlformats.org/officeDocument/2006/relationships/hyperlink" Target="https://www.hudexchange.info/resource/2333/24-cfr-part-92-home-investment-partnerships-program-final-rul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eq.doe.gov/laws-regulations/laws.html" TargetMode="External"/><Relationship Id="rId25" Type="http://schemas.openxmlformats.org/officeDocument/2006/relationships/hyperlink" Target="https://www.hud.gov/sites/documents/CALCULATINGATTACHMENT.PDF" TargetMode="External"/><Relationship Id="rId2" Type="http://schemas.openxmlformats.org/officeDocument/2006/relationships/customXml" Target="../customXml/item2.xml"/><Relationship Id="rId16" Type="http://schemas.openxmlformats.org/officeDocument/2006/relationships/hyperlink" Target="https://www.hcd.ca.gov/grants-funding/income-limits/state-and-federal-income-limits.shtml" TargetMode="External"/><Relationship Id="rId20" Type="http://schemas.openxmlformats.org/officeDocument/2006/relationships/hyperlink" Target="https://www.law.cornell.edu/cfr/text/24/part-42/subpart-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aw.cornell.edu/cfr/text/49/part-24"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law.cornell.edu/cfr/text/24/570.496"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aw.cornell.edu/cfr/text/24/570.6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law.cornell.edu/cfr/text/24/part-42/subpart-C"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176C6B5A819A41AF6AB4C0C98E7A92" ma:contentTypeVersion="18" ma:contentTypeDescription="Create a new document." ma:contentTypeScope="" ma:versionID="58eea287fe3e08c2acd6a09bc108db8c">
  <xsd:schema xmlns:xsd="http://www.w3.org/2001/XMLSchema" xmlns:xs="http://www.w3.org/2001/XMLSchema" xmlns:p="http://schemas.microsoft.com/office/2006/metadata/properties" xmlns:ns1="http://schemas.microsoft.com/sharepoint/v3" xmlns:ns2="56f38a8a-f240-48b6-a4c8-b5c495f2beb0" xmlns:ns3="46c250f9-933f-4101-9465-b4c6ef62d68c" targetNamespace="http://schemas.microsoft.com/office/2006/metadata/properties" ma:root="true" ma:fieldsID="7111f2fd49cd1625061ff7163a6dd18a" ns1:_="" ns2:_="" ns3:_="">
    <xsd:import namespace="http://schemas.microsoft.com/sharepoint/v3"/>
    <xsd:import namespace="56f38a8a-f240-48b6-a4c8-b5c495f2beb0"/>
    <xsd:import namespace="46c250f9-933f-4101-9465-b4c6ef62d6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f38a8a-f240-48b6-a4c8-b5c495f2b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Notes" ma:index="18" nillable="true" ma:displayName="Notes" ma:description="notes" ma:format="Dropdown" ma:internalName="Note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250f9-933f-4101-9465-b4c6ef62d6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7e91ec-f161-423e-83b1-6a5ad929eef8}" ma:internalName="TaxCatchAll" ma:showField="CatchAllData" ma:web="46c250f9-933f-4101-9465-b4c6ef62d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 xmlns="56f38a8a-f240-48b6-a4c8-b5c495f2beb0" xsi:nil="true"/>
    <_ip_UnifiedCompliancePolicyUIAction xmlns="http://schemas.microsoft.com/sharepoint/v3" xsi:nil="true"/>
    <TaxCatchAll xmlns="46c250f9-933f-4101-9465-b4c6ef62d68c" xsi:nil="true"/>
    <_ip_UnifiedCompliancePolicyProperties xmlns="http://schemas.microsoft.com/sharepoint/v3" xsi:nil="true"/>
    <lcf76f155ced4ddcb4097134ff3c332f xmlns="56f38a8a-f240-48b6-a4c8-b5c495f2be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E506D2-53F8-48CD-8073-68AE92A30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f38a8a-f240-48b6-a4c8-b5c495f2beb0"/>
    <ds:schemaRef ds:uri="46c250f9-933f-4101-9465-b4c6ef62d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369B8-AA97-46B6-ABCD-4E0107A5664B}">
  <ds:schemaRefs>
    <ds:schemaRef ds:uri="http://schemas.microsoft.com/sharepoint/v3/contenttype/forms"/>
  </ds:schemaRefs>
</ds:datastoreItem>
</file>

<file path=customXml/itemProps3.xml><?xml version="1.0" encoding="utf-8"?>
<ds:datastoreItem xmlns:ds="http://schemas.openxmlformats.org/officeDocument/2006/customXml" ds:itemID="{03064BC2-0807-4676-878C-0D0F080DBA7A}">
  <ds:schemaRefs>
    <ds:schemaRef ds:uri="http://schemas.openxmlformats.org/officeDocument/2006/bibliography"/>
  </ds:schemaRefs>
</ds:datastoreItem>
</file>

<file path=customXml/itemProps4.xml><?xml version="1.0" encoding="utf-8"?>
<ds:datastoreItem xmlns:ds="http://schemas.openxmlformats.org/officeDocument/2006/customXml" ds:itemID="{F2B49627-3AEF-4970-AA9A-244449762E65}">
  <ds:schemaRefs>
    <ds:schemaRef ds:uri="http://schemas.microsoft.com/office/2006/metadata/properties"/>
    <ds:schemaRef ds:uri="http://schemas.microsoft.com/office/infopath/2007/PartnerControls"/>
    <ds:schemaRef ds:uri="56f38a8a-f240-48b6-a4c8-b5c495f2beb0"/>
    <ds:schemaRef ds:uri="http://schemas.microsoft.com/sharepoint/v3"/>
    <ds:schemaRef ds:uri="46c250f9-933f-4101-9465-b4c6ef62d68c"/>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34</Pages>
  <Words>9002</Words>
  <Characters>51318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CDBG Housing Rehab Guidelines</dc:title>
  <dc:subject/>
  <dc:creator>Kuhnert, Roxann@HCD</dc:creator>
  <cp:keywords/>
  <dc:description/>
  <cp:lastModifiedBy>Lee, Tiffany@HCD</cp:lastModifiedBy>
  <cp:revision>557</cp:revision>
  <cp:lastPrinted>2020-05-13T17:09:00Z</cp:lastPrinted>
  <dcterms:created xsi:type="dcterms:W3CDTF">2022-03-08T09:18:00Z</dcterms:created>
  <dcterms:modified xsi:type="dcterms:W3CDTF">2023-09-19T16:02:00Z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0x010100F6176C6B5A819A41AF6AB4C0C98E7A92</vt:lpwstr>
  </property>
  <property fmtid="{D5CDD505-2E9C-101B-9397-08002B2CF9AE}" pid="3" name="MediaServiceImageTags">
    <vt:lpwstr/>
  </property>
</Properties>
</file>