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AFB42" w14:textId="5412234C" w:rsidR="00AF2387" w:rsidRPr="0071654A" w:rsidRDefault="00AF2387" w:rsidP="53F54CB5">
      <w:pPr>
        <w:ind w:left="720"/>
        <w:jc w:val="center"/>
        <w:rPr>
          <w:b/>
          <w:bCs/>
        </w:rPr>
      </w:pPr>
      <w:r w:rsidRPr="0071654A">
        <w:rPr>
          <w:b/>
          <w:bCs/>
        </w:rPr>
        <w:t>Homekey+ AB 977 Webinar (5/13/2026) Q&amp;A</w:t>
      </w:r>
    </w:p>
    <w:p w14:paraId="75376445" w14:textId="3474070A" w:rsidR="00AF2387" w:rsidRPr="00AF2387" w:rsidRDefault="00AF2387" w:rsidP="00AF2387">
      <w:pPr>
        <w:jc w:val="center"/>
      </w:pPr>
    </w:p>
    <w:p w14:paraId="44E77EBE" w14:textId="01CEFF6E" w:rsidR="00C84E7E" w:rsidRPr="00A40D8A" w:rsidRDefault="00AF2387" w:rsidP="4D023842">
      <w:pPr>
        <w:numPr>
          <w:ilvl w:val="0"/>
          <w:numId w:val="1"/>
        </w:numPr>
      </w:pPr>
      <w:r w:rsidRPr="00AF2387">
        <w:rPr>
          <w:b/>
          <w:bCs/>
        </w:rPr>
        <w:t xml:space="preserve">Will PSH projects have a blank </w:t>
      </w:r>
      <w:r w:rsidRPr="00A40D8A">
        <w:rPr>
          <w:b/>
          <w:bCs/>
          <w:u w:val="single"/>
        </w:rPr>
        <w:t>operating end date</w:t>
      </w:r>
      <w:r w:rsidRPr="00AF2387">
        <w:rPr>
          <w:b/>
          <w:bCs/>
        </w:rPr>
        <w:t xml:space="preserve"> since this is permanent housing? </w:t>
      </w:r>
    </w:p>
    <w:p w14:paraId="2C2F5433" w14:textId="7DFA9860" w:rsidR="00687C9E" w:rsidRPr="00A40D8A" w:rsidRDefault="00687C9E" w:rsidP="51F7D2F2">
      <w:pPr>
        <w:ind w:left="720"/>
      </w:pPr>
      <w:r w:rsidRPr="00AF2387">
        <w:rPr>
          <w:b/>
          <w:bCs/>
          <w:color w:val="FF0000"/>
        </w:rPr>
        <w:t>A</w:t>
      </w:r>
      <w:r w:rsidRPr="00AF2387">
        <w:rPr>
          <w:b/>
          <w:bCs/>
        </w:rPr>
        <w:t>.</w:t>
      </w:r>
      <w:r w:rsidRPr="00AF2387">
        <w:t xml:space="preserve"> Yes. Permanent housing projects (including PSH) may have null/blank operating</w:t>
      </w:r>
      <w:r w:rsidRPr="00AF2387">
        <w:rPr>
          <w:b/>
          <w:bCs/>
        </w:rPr>
        <w:t xml:space="preserve"> </w:t>
      </w:r>
      <w:r w:rsidRPr="00AF2387">
        <w:t>end dates, which is appropriate because these projects do not have a defined end.</w:t>
      </w:r>
    </w:p>
    <w:p w14:paraId="1F1EC6AB" w14:textId="66E35A60" w:rsidR="2695632A" w:rsidRDefault="2695632A" w:rsidP="2695632A">
      <w:pPr>
        <w:ind w:left="720"/>
      </w:pPr>
    </w:p>
    <w:p w14:paraId="73B8FD35" w14:textId="21E76D92" w:rsidR="00AF2387" w:rsidRPr="00AF2387" w:rsidRDefault="00AF2387" w:rsidP="4D023842">
      <w:pPr>
        <w:numPr>
          <w:ilvl w:val="0"/>
          <w:numId w:val="1"/>
        </w:numPr>
      </w:pPr>
      <w:r w:rsidRPr="00AF2387">
        <w:rPr>
          <w:b/>
          <w:bCs/>
        </w:rPr>
        <w:t xml:space="preserve">For the </w:t>
      </w:r>
      <w:r w:rsidRPr="00A40D8A">
        <w:rPr>
          <w:b/>
          <w:bCs/>
          <w:u w:val="single"/>
        </w:rPr>
        <w:t>Grant End Date</w:t>
      </w:r>
      <w:r w:rsidRPr="00AF2387">
        <w:rPr>
          <w:b/>
          <w:bCs/>
        </w:rPr>
        <w:t>, can we use 12/31/9999 as a placeholder?</w:t>
      </w:r>
      <w:r w:rsidRPr="00AF2387">
        <w:br/>
      </w:r>
      <w:r w:rsidR="0D0B93FB" w:rsidRPr="6953C149">
        <w:rPr>
          <w:b/>
          <w:bCs/>
          <w:color w:val="FF0000"/>
        </w:rPr>
        <w:t>A</w:t>
      </w:r>
      <w:r w:rsidR="0D0B93FB" w:rsidRPr="6953C149">
        <w:rPr>
          <w:b/>
          <w:bCs/>
        </w:rPr>
        <w:t>.</w:t>
      </w:r>
      <w:r w:rsidR="0D0B93FB" w:rsidRPr="27E0A332">
        <w:rPr>
          <w:b/>
          <w:bCs/>
        </w:rPr>
        <w:t xml:space="preserve"> </w:t>
      </w:r>
      <w:r w:rsidRPr="00AF2387">
        <w:t>For grant end dates, it is not recommended to use placeholder years such as 12/31/9999 because these may trigger data quality errors. If the grant end date is not applicable or not known, leave it blank rather than inserting an unrealistic date.</w:t>
      </w:r>
    </w:p>
    <w:p w14:paraId="1AD6C1F5" w14:textId="224E41F1" w:rsidR="00AF2387" w:rsidRPr="00AF2387" w:rsidRDefault="00AF2387" w:rsidP="00AF2387"/>
    <w:p w14:paraId="054EA1A2" w14:textId="13EE6662" w:rsidR="00AF2387" w:rsidRPr="00AF2387" w:rsidRDefault="00AF2387" w:rsidP="097D5D7D">
      <w:pPr>
        <w:numPr>
          <w:ilvl w:val="0"/>
          <w:numId w:val="1"/>
        </w:numPr>
      </w:pPr>
      <w:r w:rsidRPr="00AF2387">
        <w:rPr>
          <w:b/>
          <w:bCs/>
        </w:rPr>
        <w:t xml:space="preserve">If a project stops serving clients on Jan 1, I enter a project </w:t>
      </w:r>
      <w:r w:rsidR="006850C7" w:rsidRPr="00A40D8A">
        <w:rPr>
          <w:b/>
          <w:bCs/>
          <w:u w:val="single"/>
        </w:rPr>
        <w:t xml:space="preserve">[operating] </w:t>
      </w:r>
      <w:r w:rsidRPr="00A40D8A">
        <w:rPr>
          <w:b/>
          <w:bCs/>
          <w:u w:val="single"/>
        </w:rPr>
        <w:t xml:space="preserve">end date </w:t>
      </w:r>
      <w:r w:rsidRPr="00AF2387">
        <w:rPr>
          <w:b/>
          <w:bCs/>
        </w:rPr>
        <w:t xml:space="preserve">of Jan 1. If they restart services 6 months later, do I delete the end date? </w:t>
      </w:r>
      <w:r w:rsidRPr="00AF2387">
        <w:br/>
      </w:r>
      <w:r w:rsidRPr="00AF2387">
        <w:rPr>
          <w:b/>
          <w:bCs/>
          <w:color w:val="FF0000"/>
        </w:rPr>
        <w:t>A</w:t>
      </w:r>
      <w:r w:rsidRPr="00AF2387">
        <w:rPr>
          <w:b/>
          <w:bCs/>
        </w:rPr>
        <w:t>.</w:t>
      </w:r>
      <w:r w:rsidRPr="00AF2387">
        <w:t xml:space="preserve"> If a project changes project type, a new project setup is appropriate, with its own </w:t>
      </w:r>
      <w:r w:rsidR="006850C7">
        <w:t xml:space="preserve">operating </w:t>
      </w:r>
      <w:r w:rsidRPr="00AF2387">
        <w:t>start and end dates.</w:t>
      </w:r>
      <w:r>
        <w:t xml:space="preserve"> </w:t>
      </w:r>
      <w:r w:rsidRPr="00AF2387">
        <w:t>If the project remains the same project type and simply paused operations, the HMIS Lead may determine whether to</w:t>
      </w:r>
      <w:r>
        <w:t xml:space="preserve"> </w:t>
      </w:r>
      <w:r w:rsidRPr="00AF2387">
        <w:t>keep the original project open and adjust dates, or</w:t>
      </w:r>
      <w:r>
        <w:t xml:space="preserve"> </w:t>
      </w:r>
      <w:r w:rsidRPr="00AF2387">
        <w:t>close the original project and create a new one.</w:t>
      </w:r>
      <w:r>
        <w:t xml:space="preserve"> </w:t>
      </w:r>
      <w:r w:rsidRPr="00AF2387">
        <w:t>Generally, it is cleaner and more accurate to start a new project after a service gap, especially if all clients were exited. Consult with your HMIS Lead for your specific situation.</w:t>
      </w:r>
    </w:p>
    <w:p w14:paraId="38386801" w14:textId="1E3921E6" w:rsidR="67374387" w:rsidRDefault="67374387" w:rsidP="69C4067B">
      <w:pPr>
        <w:ind w:left="720"/>
      </w:pPr>
    </w:p>
    <w:p w14:paraId="349B88C9" w14:textId="79ADBF2B" w:rsidR="00AF2387" w:rsidRPr="00AF2387" w:rsidRDefault="00AF2387" w:rsidP="4D023842">
      <w:pPr>
        <w:numPr>
          <w:ilvl w:val="0"/>
          <w:numId w:val="1"/>
        </w:numPr>
      </w:pPr>
      <w:r w:rsidRPr="00AF2387">
        <w:rPr>
          <w:b/>
          <w:bCs/>
        </w:rPr>
        <w:t>Are projects required to be converted from one project type to another? Wouldn’t it be easier to simply close the old project and open a new one?</w:t>
      </w:r>
      <w:r w:rsidRPr="00AF2387">
        <w:br/>
      </w:r>
      <w:r w:rsidRPr="00AF2387">
        <w:rPr>
          <w:b/>
          <w:bCs/>
          <w:color w:val="FF0000"/>
        </w:rPr>
        <w:t>A.</w:t>
      </w:r>
      <w:r w:rsidRPr="00AF2387">
        <w:t xml:space="preserve"> Correct</w:t>
      </w:r>
      <w:r>
        <w:t xml:space="preserve">, </w:t>
      </w:r>
      <w:r w:rsidRPr="00AF2387">
        <w:t>HMIS does</w:t>
      </w:r>
      <w:r w:rsidRPr="001A2E06">
        <w:t xml:space="preserve"> not</w:t>
      </w:r>
      <w:r w:rsidRPr="00AF2387">
        <w:t xml:space="preserve"> convert project types.</w:t>
      </w:r>
      <w:r>
        <w:t xml:space="preserve"> </w:t>
      </w:r>
      <w:r w:rsidRPr="00AF2387">
        <w:t>If a project changes from one type to another</w:t>
      </w:r>
      <w:r>
        <w:t xml:space="preserve">, </w:t>
      </w:r>
      <w:r w:rsidRPr="00AF2387">
        <w:t>you should</w:t>
      </w:r>
      <w:r>
        <w:t xml:space="preserve"> </w:t>
      </w:r>
      <w:r w:rsidRPr="00AF2387">
        <w:t>close the old project, and  open a new project under the new type.</w:t>
      </w:r>
      <w:r>
        <w:t xml:space="preserve"> </w:t>
      </w:r>
      <w:r w:rsidRPr="00AF2387">
        <w:t>This ensures accurate reporting and prevents mixing service models.</w:t>
      </w:r>
    </w:p>
    <w:p w14:paraId="4DDB650E" w14:textId="7D5B590B" w:rsidR="00AF2387" w:rsidRPr="00AF2387" w:rsidRDefault="00AF2387" w:rsidP="00AF2387"/>
    <w:p w14:paraId="74C0A259" w14:textId="56503508" w:rsidR="00AF2387" w:rsidRPr="00AF2387" w:rsidRDefault="00AF2387" w:rsidP="4D023842">
      <w:pPr>
        <w:numPr>
          <w:ilvl w:val="0"/>
          <w:numId w:val="1"/>
        </w:numPr>
      </w:pPr>
      <w:r w:rsidRPr="00AF2387">
        <w:rPr>
          <w:b/>
          <w:bCs/>
        </w:rPr>
        <w:t>Who creates the Grant ID, and where can it be found? How should we set up Homekey projects</w:t>
      </w:r>
      <w:r>
        <w:rPr>
          <w:b/>
          <w:bCs/>
        </w:rPr>
        <w:t xml:space="preserve">, </w:t>
      </w:r>
      <w:r w:rsidRPr="00AF2387">
        <w:rPr>
          <w:b/>
          <w:bCs/>
        </w:rPr>
        <w:t>using the project name or the grant number?</w:t>
      </w:r>
      <w:r w:rsidRPr="00AF2387">
        <w:br/>
      </w:r>
      <w:r w:rsidRPr="00AF2387">
        <w:rPr>
          <w:b/>
          <w:bCs/>
          <w:color w:val="FF0000"/>
        </w:rPr>
        <w:t>A</w:t>
      </w:r>
      <w:r w:rsidRPr="00AF2387">
        <w:rPr>
          <w:b/>
          <w:bCs/>
        </w:rPr>
        <w:t>.</w:t>
      </w:r>
      <w:r w:rsidRPr="00AF2387">
        <w:t xml:space="preserve"> Please coordinate with your HMIS Lead for project setup, including </w:t>
      </w:r>
      <w:r w:rsidR="008D48EB">
        <w:t xml:space="preserve">entering </w:t>
      </w:r>
      <w:r w:rsidRPr="00AF2387">
        <w:t xml:space="preserve">Grant IDs. </w:t>
      </w:r>
      <w:r w:rsidR="009B7077">
        <w:t xml:space="preserve">All Grant IDs for Homekey+ projects should be entered according to the specified by HCD, which can be found in the </w:t>
      </w:r>
      <w:hyperlink r:id="rId8">
        <w:r w:rsidR="30EFA3D7" w:rsidRPr="33F11201">
          <w:rPr>
            <w:rStyle w:val="Hyperlink"/>
          </w:rPr>
          <w:t xml:space="preserve">HCD Grantee Project Set Up </w:t>
        </w:r>
        <w:r w:rsidR="30EFA3D7" w:rsidRPr="33F11201">
          <w:rPr>
            <w:rStyle w:val="Hyperlink"/>
          </w:rPr>
          <w:lastRenderedPageBreak/>
          <w:t>Instructions</w:t>
        </w:r>
      </w:hyperlink>
      <w:r w:rsidR="30EFA3D7">
        <w:t>.</w:t>
      </w:r>
      <w:r w:rsidR="009B7077">
        <w:t xml:space="preserve"> Homekey+ Grant IDs should consist of the grantee’s HK+ contract number and the grantee’s county code, separated by a “-“.  See the Project Set Up Instructions for examples</w:t>
      </w:r>
      <w:r w:rsidR="000706CA">
        <w:t xml:space="preserve"> and the list of county codes</w:t>
      </w:r>
      <w:r w:rsidR="009B7077">
        <w:t xml:space="preserve">. </w:t>
      </w:r>
    </w:p>
    <w:p w14:paraId="1D212F7D" w14:textId="0243C7F9" w:rsidR="00AF2387" w:rsidRPr="00AF2387" w:rsidRDefault="00AF2387" w:rsidP="00AF2387"/>
    <w:p w14:paraId="1D278B54" w14:textId="13B6BC97" w:rsidR="00AF2387" w:rsidRPr="00AF2387" w:rsidRDefault="00AF2387" w:rsidP="4D023842">
      <w:pPr>
        <w:numPr>
          <w:ilvl w:val="0"/>
          <w:numId w:val="1"/>
        </w:numPr>
      </w:pPr>
      <w:r w:rsidRPr="00AF2387">
        <w:rPr>
          <w:b/>
          <w:bCs/>
        </w:rPr>
        <w:t>Guidance on when to use braided funding vs. when to create a separate project?</w:t>
      </w:r>
      <w:r w:rsidRPr="00AF2387">
        <w:br/>
      </w:r>
      <w:r w:rsidRPr="00AF2387">
        <w:rPr>
          <w:b/>
          <w:bCs/>
          <w:color w:val="FF0000"/>
        </w:rPr>
        <w:t>A.</w:t>
      </w:r>
      <w:r w:rsidRPr="00AF2387">
        <w:rPr>
          <w:color w:val="FF0000"/>
        </w:rPr>
        <w:t xml:space="preserve"> </w:t>
      </w:r>
      <w:r w:rsidR="008D48EB" w:rsidRPr="3B600730">
        <w:rPr>
          <w:color w:val="000000" w:themeColor="text1"/>
        </w:rPr>
        <w:t>The project set-up for b</w:t>
      </w:r>
      <w:r w:rsidRPr="3B600730">
        <w:rPr>
          <w:color w:val="000000" w:themeColor="text1"/>
        </w:rPr>
        <w:t>r</w:t>
      </w:r>
      <w:r w:rsidRPr="00AF2387">
        <w:t>aided funding depends on the specific project and funding sources.</w:t>
      </w:r>
      <w:r w:rsidR="451A1931">
        <w:t xml:space="preserve"> </w:t>
      </w:r>
      <w:r w:rsidRPr="00AF2387">
        <w:t>If combining state and federal funding, consult your HMIS Lead.</w:t>
      </w:r>
      <w:r>
        <w:t xml:space="preserve"> </w:t>
      </w:r>
      <w:r w:rsidRPr="00AF2387">
        <w:t>Generally, it is cleaner to set up one project with multiple funding sources unless</w:t>
      </w:r>
      <w:r>
        <w:t xml:space="preserve"> </w:t>
      </w:r>
      <w:r w:rsidRPr="00AF2387">
        <w:t>the programs serve different client groups, or</w:t>
      </w:r>
      <w:r>
        <w:t xml:space="preserve"> </w:t>
      </w:r>
      <w:r w:rsidRPr="00AF2387">
        <w:t>eligibility differs between funding sources.</w:t>
      </w:r>
      <w:r w:rsidR="00436C7A">
        <w:t xml:space="preserve"> </w:t>
      </w:r>
      <w:r w:rsidRPr="00AF2387">
        <w:t>Example: A Homekey+ project funded for construction by HCD and for operations by H</w:t>
      </w:r>
      <w:r w:rsidR="009B7077">
        <w:t>H</w:t>
      </w:r>
      <w:r w:rsidRPr="00AF2387">
        <w:t>AP 5 should typically be set up as one project with multiple funding records, rather than two separate projects.</w:t>
      </w:r>
    </w:p>
    <w:p w14:paraId="1118E2D8" w14:textId="351F065C" w:rsidR="00AF2387" w:rsidRPr="00AF2387" w:rsidRDefault="00AF2387" w:rsidP="00AF2387"/>
    <w:p w14:paraId="02C33D55" w14:textId="619A101F" w:rsidR="00AF2387" w:rsidRPr="00AF2387" w:rsidRDefault="00AF2387" w:rsidP="4D023842">
      <w:pPr>
        <w:numPr>
          <w:ilvl w:val="0"/>
          <w:numId w:val="1"/>
        </w:numPr>
      </w:pPr>
      <w:r w:rsidRPr="00AF2387">
        <w:rPr>
          <w:b/>
          <w:bCs/>
        </w:rPr>
        <w:t>Where will the training video be posted?</w:t>
      </w:r>
      <w:r w:rsidRPr="00AF2387">
        <w:br/>
      </w:r>
      <w:r w:rsidRPr="00AF2387">
        <w:rPr>
          <w:b/>
          <w:bCs/>
          <w:color w:val="FF0000"/>
        </w:rPr>
        <w:t>A.</w:t>
      </w:r>
      <w:r w:rsidRPr="00AF2387">
        <w:rPr>
          <w:color w:val="FF0000"/>
        </w:rPr>
        <w:t xml:space="preserve"> </w:t>
      </w:r>
      <w:r w:rsidRPr="00AF2387">
        <w:t>The recording and related materials will be posted on the Homekey+ website.</w:t>
      </w:r>
      <w:r w:rsidR="009B7077">
        <w:t xml:space="preserve"> A link to the training will be distributed when it has been posted.</w:t>
      </w:r>
    </w:p>
    <w:p w14:paraId="17149696" w14:textId="54434E48" w:rsidR="00AF2387" w:rsidRPr="00AF2387" w:rsidRDefault="00AF2387" w:rsidP="00AF2387"/>
    <w:p w14:paraId="0BE1AE85" w14:textId="3A20D42B" w:rsidR="00AF2387" w:rsidRPr="00AF2387" w:rsidRDefault="00AF2387" w:rsidP="4D023842">
      <w:pPr>
        <w:numPr>
          <w:ilvl w:val="0"/>
          <w:numId w:val="1"/>
        </w:numPr>
      </w:pPr>
      <w:r w:rsidRPr="00AF2387">
        <w:rPr>
          <w:b/>
          <w:bCs/>
        </w:rPr>
        <w:t>If bed inventory is funded by different subsidies, how do we avoid duplicating the inventory?</w:t>
      </w:r>
      <w:r w:rsidRPr="00AF2387">
        <w:br/>
      </w:r>
      <w:r w:rsidRPr="00AF2387">
        <w:rPr>
          <w:b/>
          <w:bCs/>
          <w:color w:val="FF0000"/>
        </w:rPr>
        <w:t>A.</w:t>
      </w:r>
      <w:r w:rsidRPr="00AF2387">
        <w:rPr>
          <w:color w:val="FF0000"/>
        </w:rPr>
        <w:t xml:space="preserve"> </w:t>
      </w:r>
      <w:r w:rsidRPr="00AF2387">
        <w:t>When multiple subsidies support the same physical beds, the preferred approach is to set up one project and reflect the combined funding sources there.</w:t>
      </w:r>
      <w:r w:rsidR="361423A8">
        <w:t xml:space="preserve"> </w:t>
      </w:r>
      <w:r w:rsidRPr="00AF2387">
        <w:t xml:space="preserve">If </w:t>
      </w:r>
      <w:r w:rsidR="0051397F">
        <w:t>both funding sources do not serve all clients in the project</w:t>
      </w:r>
      <w:r w:rsidRPr="00AF2387">
        <w:t xml:space="preserve">, you may need to enroll clients under </w:t>
      </w:r>
      <w:r w:rsidR="005923A6">
        <w:t>multiple</w:t>
      </w:r>
      <w:r w:rsidR="005923A6" w:rsidRPr="00AF2387">
        <w:t xml:space="preserve"> </w:t>
      </w:r>
      <w:r w:rsidRPr="00AF2387">
        <w:t>projects depending on funding structure</w:t>
      </w:r>
      <w:r w:rsidR="00427FEF">
        <w:t xml:space="preserve"> </w:t>
      </w:r>
      <w:r w:rsidR="003C731E">
        <w:t>and</w:t>
      </w:r>
      <w:r w:rsidR="00427FEF">
        <w:t xml:space="preserve"> reporting requirements</w:t>
      </w:r>
      <w:r w:rsidR="005923A6">
        <w:t xml:space="preserve">. </w:t>
      </w:r>
      <w:r w:rsidR="00F11FCD">
        <w:t>Generally, e</w:t>
      </w:r>
      <w:r w:rsidR="005258E9">
        <w:t>ach client should only be enrolled in a single residential project</w:t>
      </w:r>
      <w:r w:rsidR="005923A6">
        <w:t xml:space="preserve"> </w:t>
      </w:r>
      <w:r w:rsidRPr="00AF2387">
        <w:t>.</w:t>
      </w:r>
      <w:r w:rsidR="009B7077">
        <w:t xml:space="preserve"> If you are unsure about proper inventory set up for your projects, consult your HMIS Lead.</w:t>
      </w:r>
    </w:p>
    <w:p w14:paraId="6BF0ED5E" w14:textId="60D7DCED" w:rsidR="00AF2387" w:rsidRPr="00AF2387" w:rsidRDefault="00AF2387" w:rsidP="00AF2387"/>
    <w:p w14:paraId="14CF332D" w14:textId="3C124D33" w:rsidR="00AF2387" w:rsidRPr="00AF2387" w:rsidRDefault="00AF2387" w:rsidP="4D023842">
      <w:pPr>
        <w:numPr>
          <w:ilvl w:val="0"/>
          <w:numId w:val="1"/>
        </w:numPr>
      </w:pPr>
      <w:r w:rsidRPr="00AF2387">
        <w:rPr>
          <w:b/>
          <w:bCs/>
        </w:rPr>
        <w:t>What if a program has both a State Grant ID and a local Grant ID?</w:t>
      </w:r>
      <w:r w:rsidRPr="00AF2387">
        <w:br/>
      </w:r>
      <w:r w:rsidRPr="00AF2387">
        <w:rPr>
          <w:b/>
          <w:bCs/>
          <w:color w:val="FF0000"/>
        </w:rPr>
        <w:t>A.</w:t>
      </w:r>
      <w:r w:rsidRPr="00AF2387">
        <w:rPr>
          <w:color w:val="FF0000"/>
        </w:rPr>
        <w:t xml:space="preserve"> </w:t>
      </w:r>
      <w:r w:rsidR="009B7077">
        <w:t>For projects receiving state funding from an AB 977 program, a</w:t>
      </w:r>
      <w:r w:rsidR="009B7077" w:rsidRPr="00AF2387">
        <w:t xml:space="preserve"> </w:t>
      </w:r>
      <w:r w:rsidRPr="00AF2387">
        <w:t>Grant ID</w:t>
      </w:r>
      <w:r w:rsidR="007838F4">
        <w:t xml:space="preserve"> matching the </w:t>
      </w:r>
      <w:r w:rsidR="00981A8D">
        <w:t xml:space="preserve">format specified in the AB 977 Project Set Up Instructions </w:t>
      </w:r>
      <w:r w:rsidRPr="00AF2387">
        <w:t xml:space="preserve">is required for </w:t>
      </w:r>
      <w:r w:rsidR="009B7077">
        <w:t>AB 977</w:t>
      </w:r>
      <w:r w:rsidR="009B7077" w:rsidRPr="00AF2387">
        <w:t xml:space="preserve"> </w:t>
      </w:r>
      <w:r w:rsidRPr="00AF2387">
        <w:t>reporting.</w:t>
      </w:r>
      <w:r w:rsidR="00B22573">
        <w:t xml:space="preserve"> </w:t>
      </w:r>
      <w:r w:rsidRPr="00AF2387">
        <w:t>Local or CoC-assigned Grant IDs may also be used for internal tracking.</w:t>
      </w:r>
      <w:r>
        <w:t xml:space="preserve"> </w:t>
      </w:r>
      <w:r w:rsidRPr="00AF2387">
        <w:t xml:space="preserve">Both may be entered in HMIS, </w:t>
      </w:r>
      <w:proofErr w:type="gramStart"/>
      <w:r w:rsidRPr="00AF2387">
        <w:t>as long as</w:t>
      </w:r>
      <w:proofErr w:type="gramEnd"/>
      <w:r w:rsidRPr="00AF2387">
        <w:t xml:space="preserve"> they apply to the same project and funding period.</w:t>
      </w:r>
    </w:p>
    <w:p w14:paraId="6BEAFAEB" w14:textId="55A61DF3" w:rsidR="00AF2387" w:rsidRPr="00AF2387" w:rsidRDefault="00AF2387" w:rsidP="00AF2387"/>
    <w:p w14:paraId="30A904B4" w14:textId="1AFDE4AC" w:rsidR="00AF2387" w:rsidRPr="00AF2387" w:rsidRDefault="00AF2387" w:rsidP="4D023842">
      <w:pPr>
        <w:numPr>
          <w:ilvl w:val="0"/>
          <w:numId w:val="1"/>
        </w:numPr>
      </w:pPr>
      <w:r w:rsidRPr="00AF2387">
        <w:rPr>
          <w:b/>
          <w:bCs/>
        </w:rPr>
        <w:t>When do Homekey+ programs officially start? When is funding released so HMIS setup can begin?</w:t>
      </w:r>
      <w:r w:rsidRPr="00AF2387">
        <w:br/>
      </w:r>
      <w:r w:rsidRPr="00AF2387">
        <w:rPr>
          <w:b/>
          <w:bCs/>
          <w:color w:val="FF0000"/>
        </w:rPr>
        <w:t>A.</w:t>
      </w:r>
      <w:r w:rsidRPr="00AF2387">
        <w:rPr>
          <w:color w:val="FF0000"/>
        </w:rPr>
        <w:t xml:space="preserve"> </w:t>
      </w:r>
      <w:r w:rsidRPr="00AF2387">
        <w:t>Homekey grant disbursements have already begun. However, HMIS data collection will begin once a project becomes operational, not simply upon fund release.</w:t>
      </w:r>
    </w:p>
    <w:p w14:paraId="5F2646A1" w14:textId="49838585" w:rsidR="00AF2387" w:rsidRPr="00AF2387" w:rsidRDefault="00AF2387" w:rsidP="00AF2387"/>
    <w:p w14:paraId="5A707524" w14:textId="38707746" w:rsidR="00AF2387" w:rsidRPr="00AF2387" w:rsidRDefault="00AF2387" w:rsidP="4D023842">
      <w:pPr>
        <w:numPr>
          <w:ilvl w:val="0"/>
          <w:numId w:val="1"/>
        </w:numPr>
      </w:pPr>
      <w:r w:rsidRPr="00AF2387">
        <w:rPr>
          <w:b/>
          <w:bCs/>
        </w:rPr>
        <w:t>If multiple agencies operate under the same state-funded grant and local tracking is also required, HMIS doesn’t allow overlapping grants with the same amount. How do we capture both State and local Grant IDs? Also, should we change the funder code from CA-HCD-Homekey to CA-HCD-Homekey Plus?</w:t>
      </w:r>
      <w:r w:rsidRPr="00AF2387">
        <w:br/>
      </w:r>
      <w:r w:rsidRPr="00AF2387">
        <w:rPr>
          <w:b/>
          <w:bCs/>
          <w:color w:val="FF0000"/>
        </w:rPr>
        <w:t>A.</w:t>
      </w:r>
      <w:r w:rsidRPr="00AF2387">
        <w:rPr>
          <w:color w:val="FF0000"/>
        </w:rPr>
        <w:t xml:space="preserve"> </w:t>
      </w:r>
      <w:r w:rsidRPr="00AF2387">
        <w:t>It is unusual for HMIS to prevent multiple grant records for the same project; additional clarification may be needed. Typically, you should be able to enter</w:t>
      </w:r>
      <w:r>
        <w:t xml:space="preserve"> </w:t>
      </w:r>
      <w:r w:rsidRPr="00AF2387">
        <w:t>one grant record for the State Grant ID, and one grant record for the Local/CoC Grant ID.</w:t>
      </w:r>
      <w:r w:rsidR="463AC916">
        <w:t xml:space="preserve"> </w:t>
      </w:r>
      <w:r w:rsidRPr="00AF2387">
        <w:t>If</w:t>
      </w:r>
      <w:r>
        <w:t xml:space="preserve"> </w:t>
      </w:r>
      <w:r w:rsidRPr="00AF2387">
        <w:t>HMIS prevents this, your HMIS Lead may need to investigate and follow up.</w:t>
      </w:r>
      <w:r w:rsidR="00B22573">
        <w:t xml:space="preserve"> </w:t>
      </w:r>
      <w:r w:rsidR="00F365DD">
        <w:t xml:space="preserve">HMIS Leads can reach out to Cal ICH </w:t>
      </w:r>
      <w:r w:rsidR="00B8224F">
        <w:t xml:space="preserve">if they encounter issues with overlapping grants. </w:t>
      </w:r>
    </w:p>
    <w:p w14:paraId="3A1D5B52" w14:textId="77777777" w:rsidR="00236DA4" w:rsidRDefault="00236DA4"/>
    <w:sectPr w:rsidR="00236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0B40"/>
    <w:multiLevelType w:val="multilevel"/>
    <w:tmpl w:val="83FCEA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9E15A8"/>
    <w:multiLevelType w:val="multilevel"/>
    <w:tmpl w:val="FF8429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635A44"/>
    <w:multiLevelType w:val="multilevel"/>
    <w:tmpl w:val="3CAC11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E130FA"/>
    <w:multiLevelType w:val="multilevel"/>
    <w:tmpl w:val="434AFE6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F75B0B"/>
    <w:multiLevelType w:val="multilevel"/>
    <w:tmpl w:val="15ACB61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3A7188"/>
    <w:multiLevelType w:val="multilevel"/>
    <w:tmpl w:val="608A2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F1743E"/>
    <w:multiLevelType w:val="multilevel"/>
    <w:tmpl w:val="9B0229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365A1D"/>
    <w:multiLevelType w:val="multilevel"/>
    <w:tmpl w:val="A762D3F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C20FFB"/>
    <w:multiLevelType w:val="multilevel"/>
    <w:tmpl w:val="8EA839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6421D4"/>
    <w:multiLevelType w:val="multilevel"/>
    <w:tmpl w:val="D58E33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DC7B2A"/>
    <w:multiLevelType w:val="multilevel"/>
    <w:tmpl w:val="ABCC3F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101072">
    <w:abstractNumId w:val="5"/>
  </w:num>
  <w:num w:numId="2" w16cid:durableId="1383603305">
    <w:abstractNumId w:val="9"/>
  </w:num>
  <w:num w:numId="3" w16cid:durableId="1532567365">
    <w:abstractNumId w:val="2"/>
  </w:num>
  <w:num w:numId="4" w16cid:durableId="1546482229">
    <w:abstractNumId w:val="1"/>
  </w:num>
  <w:num w:numId="5" w16cid:durableId="1902861392">
    <w:abstractNumId w:val="4"/>
  </w:num>
  <w:num w:numId="6" w16cid:durableId="1972975328">
    <w:abstractNumId w:val="3"/>
  </w:num>
  <w:num w:numId="7" w16cid:durableId="244153075">
    <w:abstractNumId w:val="10"/>
  </w:num>
  <w:num w:numId="8" w16cid:durableId="580216884">
    <w:abstractNumId w:val="8"/>
  </w:num>
  <w:num w:numId="9" w16cid:durableId="600769963">
    <w:abstractNumId w:val="7"/>
  </w:num>
  <w:num w:numId="10" w16cid:durableId="772936487">
    <w:abstractNumId w:val="6"/>
  </w:num>
  <w:num w:numId="11" w16cid:durableId="788007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87"/>
    <w:rsid w:val="00020CBF"/>
    <w:rsid w:val="00056407"/>
    <w:rsid w:val="000706CA"/>
    <w:rsid w:val="00135DDB"/>
    <w:rsid w:val="001425B2"/>
    <w:rsid w:val="001A1EE6"/>
    <w:rsid w:val="001A2E06"/>
    <w:rsid w:val="001A5C55"/>
    <w:rsid w:val="001B5602"/>
    <w:rsid w:val="00236DA4"/>
    <w:rsid w:val="00241F10"/>
    <w:rsid w:val="00247D94"/>
    <w:rsid w:val="002B51C4"/>
    <w:rsid w:val="00311DC4"/>
    <w:rsid w:val="003365CF"/>
    <w:rsid w:val="003C731E"/>
    <w:rsid w:val="00427FEF"/>
    <w:rsid w:val="00436C7A"/>
    <w:rsid w:val="004B37F3"/>
    <w:rsid w:val="004F257C"/>
    <w:rsid w:val="0051397F"/>
    <w:rsid w:val="005258E9"/>
    <w:rsid w:val="00543143"/>
    <w:rsid w:val="00555238"/>
    <w:rsid w:val="00557278"/>
    <w:rsid w:val="00577A0D"/>
    <w:rsid w:val="00585FB5"/>
    <w:rsid w:val="005923A6"/>
    <w:rsid w:val="005E3606"/>
    <w:rsid w:val="00625906"/>
    <w:rsid w:val="00655E95"/>
    <w:rsid w:val="00677B77"/>
    <w:rsid w:val="006850C7"/>
    <w:rsid w:val="00687C9E"/>
    <w:rsid w:val="00697473"/>
    <w:rsid w:val="00715CB2"/>
    <w:rsid w:val="00715F6D"/>
    <w:rsid w:val="0071654A"/>
    <w:rsid w:val="007451F7"/>
    <w:rsid w:val="007838F4"/>
    <w:rsid w:val="007A2E65"/>
    <w:rsid w:val="007E1074"/>
    <w:rsid w:val="00827613"/>
    <w:rsid w:val="00833B44"/>
    <w:rsid w:val="00864931"/>
    <w:rsid w:val="00886239"/>
    <w:rsid w:val="008D48EB"/>
    <w:rsid w:val="009243DF"/>
    <w:rsid w:val="00981A8D"/>
    <w:rsid w:val="00992E8C"/>
    <w:rsid w:val="009A15CD"/>
    <w:rsid w:val="009B7077"/>
    <w:rsid w:val="00A037AA"/>
    <w:rsid w:val="00A40D8A"/>
    <w:rsid w:val="00AF2387"/>
    <w:rsid w:val="00B01A45"/>
    <w:rsid w:val="00B22573"/>
    <w:rsid w:val="00B55409"/>
    <w:rsid w:val="00B8224F"/>
    <w:rsid w:val="00B9107B"/>
    <w:rsid w:val="00BD713C"/>
    <w:rsid w:val="00C07070"/>
    <w:rsid w:val="00C54666"/>
    <w:rsid w:val="00C81389"/>
    <w:rsid w:val="00C84E7E"/>
    <w:rsid w:val="00D80A4E"/>
    <w:rsid w:val="00D90355"/>
    <w:rsid w:val="00E00A66"/>
    <w:rsid w:val="00E46DB3"/>
    <w:rsid w:val="00EC0E17"/>
    <w:rsid w:val="00F11FCD"/>
    <w:rsid w:val="00F365DD"/>
    <w:rsid w:val="00F55EF5"/>
    <w:rsid w:val="03EAAD39"/>
    <w:rsid w:val="0670EBA6"/>
    <w:rsid w:val="097D5D7D"/>
    <w:rsid w:val="0D0B93FB"/>
    <w:rsid w:val="122CFFFE"/>
    <w:rsid w:val="13D5A9D3"/>
    <w:rsid w:val="1CEBD2DD"/>
    <w:rsid w:val="219F51B7"/>
    <w:rsid w:val="2695632A"/>
    <w:rsid w:val="27E0A332"/>
    <w:rsid w:val="30EFA3D7"/>
    <w:rsid w:val="32331F71"/>
    <w:rsid w:val="33F11201"/>
    <w:rsid w:val="35A6C05B"/>
    <w:rsid w:val="361423A8"/>
    <w:rsid w:val="37C482D3"/>
    <w:rsid w:val="38949331"/>
    <w:rsid w:val="3B600730"/>
    <w:rsid w:val="42AF68A7"/>
    <w:rsid w:val="451A1931"/>
    <w:rsid w:val="463AC916"/>
    <w:rsid w:val="47D1E635"/>
    <w:rsid w:val="4828D335"/>
    <w:rsid w:val="4A7C9EF8"/>
    <w:rsid w:val="4AA2E1C2"/>
    <w:rsid w:val="4BBC2C09"/>
    <w:rsid w:val="4D023842"/>
    <w:rsid w:val="51F7D2F2"/>
    <w:rsid w:val="53F54CB5"/>
    <w:rsid w:val="56347166"/>
    <w:rsid w:val="563973FC"/>
    <w:rsid w:val="58EBDD90"/>
    <w:rsid w:val="59E64309"/>
    <w:rsid w:val="60124D35"/>
    <w:rsid w:val="613E99D6"/>
    <w:rsid w:val="62519BF6"/>
    <w:rsid w:val="640AFF65"/>
    <w:rsid w:val="664F0159"/>
    <w:rsid w:val="6681A6B7"/>
    <w:rsid w:val="67374387"/>
    <w:rsid w:val="6953C149"/>
    <w:rsid w:val="69C4067B"/>
    <w:rsid w:val="72B8131B"/>
    <w:rsid w:val="7D576B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DAFB6"/>
  <w15:chartTrackingRefBased/>
  <w15:docId w15:val="{A18AE8CB-4852-42E1-897C-AB2032CB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23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23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23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23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23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23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3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3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3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3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23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23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23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23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23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3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3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387"/>
    <w:rPr>
      <w:rFonts w:eastAsiaTheme="majorEastAsia" w:cstheme="majorBidi"/>
      <w:color w:val="272727" w:themeColor="text1" w:themeTint="D8"/>
    </w:rPr>
  </w:style>
  <w:style w:type="paragraph" w:styleId="Title">
    <w:name w:val="Title"/>
    <w:basedOn w:val="Normal"/>
    <w:next w:val="Normal"/>
    <w:link w:val="TitleChar"/>
    <w:uiPriority w:val="10"/>
    <w:qFormat/>
    <w:rsid w:val="00AF2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3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3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3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387"/>
    <w:pPr>
      <w:spacing w:before="160"/>
      <w:jc w:val="center"/>
    </w:pPr>
    <w:rPr>
      <w:i/>
      <w:iCs/>
      <w:color w:val="404040" w:themeColor="text1" w:themeTint="BF"/>
    </w:rPr>
  </w:style>
  <w:style w:type="character" w:customStyle="1" w:styleId="QuoteChar">
    <w:name w:val="Quote Char"/>
    <w:basedOn w:val="DefaultParagraphFont"/>
    <w:link w:val="Quote"/>
    <w:uiPriority w:val="29"/>
    <w:rsid w:val="00AF2387"/>
    <w:rPr>
      <w:i/>
      <w:iCs/>
      <w:color w:val="404040" w:themeColor="text1" w:themeTint="BF"/>
    </w:rPr>
  </w:style>
  <w:style w:type="paragraph" w:styleId="ListParagraph">
    <w:name w:val="List Paragraph"/>
    <w:basedOn w:val="Normal"/>
    <w:uiPriority w:val="34"/>
    <w:qFormat/>
    <w:rsid w:val="00AF2387"/>
    <w:pPr>
      <w:ind w:left="720"/>
      <w:contextualSpacing/>
    </w:pPr>
  </w:style>
  <w:style w:type="character" w:styleId="IntenseEmphasis">
    <w:name w:val="Intense Emphasis"/>
    <w:basedOn w:val="DefaultParagraphFont"/>
    <w:uiPriority w:val="21"/>
    <w:qFormat/>
    <w:rsid w:val="00AF2387"/>
    <w:rPr>
      <w:i/>
      <w:iCs/>
      <w:color w:val="0F4761" w:themeColor="accent1" w:themeShade="BF"/>
    </w:rPr>
  </w:style>
  <w:style w:type="paragraph" w:styleId="IntenseQuote">
    <w:name w:val="Intense Quote"/>
    <w:basedOn w:val="Normal"/>
    <w:next w:val="Normal"/>
    <w:link w:val="IntenseQuoteChar"/>
    <w:uiPriority w:val="30"/>
    <w:qFormat/>
    <w:rsid w:val="00AF23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2387"/>
    <w:rPr>
      <w:i/>
      <w:iCs/>
      <w:color w:val="0F4761" w:themeColor="accent1" w:themeShade="BF"/>
    </w:rPr>
  </w:style>
  <w:style w:type="character" w:styleId="IntenseReference">
    <w:name w:val="Intense Reference"/>
    <w:basedOn w:val="DefaultParagraphFont"/>
    <w:uiPriority w:val="32"/>
    <w:qFormat/>
    <w:rsid w:val="00AF2387"/>
    <w:rPr>
      <w:b/>
      <w:bCs/>
      <w:smallCaps/>
      <w:color w:val="0F4761" w:themeColor="accent1" w:themeShade="BF"/>
      <w:spacing w:val="5"/>
    </w:rPr>
  </w:style>
  <w:style w:type="character" w:styleId="CommentReference">
    <w:name w:val="annotation reference"/>
    <w:basedOn w:val="DefaultParagraphFont"/>
    <w:uiPriority w:val="99"/>
    <w:semiHidden/>
    <w:unhideWhenUsed/>
    <w:rsid w:val="009B7077"/>
    <w:rPr>
      <w:sz w:val="16"/>
      <w:szCs w:val="16"/>
    </w:rPr>
  </w:style>
  <w:style w:type="paragraph" w:styleId="CommentText">
    <w:name w:val="annotation text"/>
    <w:basedOn w:val="Normal"/>
    <w:link w:val="CommentTextChar"/>
    <w:uiPriority w:val="99"/>
    <w:unhideWhenUsed/>
    <w:rsid w:val="009B7077"/>
    <w:pPr>
      <w:spacing w:line="240" w:lineRule="auto"/>
    </w:pPr>
    <w:rPr>
      <w:sz w:val="20"/>
      <w:szCs w:val="20"/>
    </w:rPr>
  </w:style>
  <w:style w:type="character" w:customStyle="1" w:styleId="CommentTextChar">
    <w:name w:val="Comment Text Char"/>
    <w:basedOn w:val="DefaultParagraphFont"/>
    <w:link w:val="CommentText"/>
    <w:uiPriority w:val="99"/>
    <w:rsid w:val="009B7077"/>
    <w:rPr>
      <w:sz w:val="20"/>
      <w:szCs w:val="20"/>
    </w:rPr>
  </w:style>
  <w:style w:type="paragraph" w:styleId="CommentSubject">
    <w:name w:val="annotation subject"/>
    <w:basedOn w:val="CommentText"/>
    <w:next w:val="CommentText"/>
    <w:link w:val="CommentSubjectChar"/>
    <w:uiPriority w:val="99"/>
    <w:semiHidden/>
    <w:unhideWhenUsed/>
    <w:rsid w:val="009B7077"/>
    <w:rPr>
      <w:b/>
      <w:bCs/>
    </w:rPr>
  </w:style>
  <w:style w:type="character" w:customStyle="1" w:styleId="CommentSubjectChar">
    <w:name w:val="Comment Subject Char"/>
    <w:basedOn w:val="CommentTextChar"/>
    <w:link w:val="CommentSubject"/>
    <w:uiPriority w:val="99"/>
    <w:semiHidden/>
    <w:rsid w:val="009B7077"/>
    <w:rPr>
      <w:b/>
      <w:bCs/>
      <w:sz w:val="20"/>
      <w:szCs w:val="20"/>
    </w:rPr>
  </w:style>
  <w:style w:type="paragraph" w:styleId="Revision">
    <w:name w:val="Revision"/>
    <w:hidden/>
    <w:uiPriority w:val="99"/>
    <w:semiHidden/>
    <w:rsid w:val="009B7077"/>
    <w:pPr>
      <w:spacing w:after="0" w:line="240" w:lineRule="auto"/>
    </w:pPr>
  </w:style>
  <w:style w:type="character" w:styleId="Hyperlink">
    <w:name w:val="Hyperlink"/>
    <w:basedOn w:val="DefaultParagraphFont"/>
    <w:uiPriority w:val="99"/>
    <w:unhideWhenUsed/>
    <w:rsid w:val="00543143"/>
    <w:rPr>
      <w:color w:val="467886" w:themeColor="hyperlink"/>
      <w:u w:val="single"/>
    </w:rPr>
  </w:style>
  <w:style w:type="character" w:styleId="UnresolvedMention">
    <w:name w:val="Unresolved Mention"/>
    <w:basedOn w:val="DefaultParagraphFont"/>
    <w:uiPriority w:val="99"/>
    <w:semiHidden/>
    <w:unhideWhenUsed/>
    <w:rsid w:val="00543143"/>
    <w:rPr>
      <w:color w:val="605E5C"/>
      <w:shd w:val="clear" w:color="auto" w:fill="E1DFDD"/>
    </w:rPr>
  </w:style>
  <w:style w:type="character" w:styleId="Mention">
    <w:name w:val="Mention"/>
    <w:basedOn w:val="DefaultParagraphFont"/>
    <w:uiPriority w:val="99"/>
    <w:unhideWhenUsed/>
    <w:rsid w:val="001A5C5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cd.ca.gov/sites/default/files/docs/grants-and-funding/hcd-ab-977-hmis-project-setup-instructions.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PermissionLevels xmlns="bb0b3c66-910b-452a-8491-8f68fa4e87e9" xsi:nil="true"/>
    <MigrationWizId xmlns="bb0b3c66-910b-452a-8491-8f68fa4e87e9" xsi:nil="true"/>
    <MigrationWizIdPermissions xmlns="bb0b3c66-910b-452a-8491-8f68fa4e87e9" xsi:nil="true"/>
    <TaxCatchAll xmlns="d076e5e0-ab74-4706-963f-85f8fb75f8d2" xsi:nil="true"/>
    <lcf76f155ced4ddcb4097134ff3c332f xmlns="bb0b3c66-910b-452a-8491-8f68fa4e87e9">
      <Terms xmlns="http://schemas.microsoft.com/office/infopath/2007/PartnerControls"/>
    </lcf76f155ced4ddcb4097134ff3c332f>
    <MigrationWizIdDocumentLibraryPermissions xmlns="bb0b3c66-910b-452a-8491-8f68fa4e87e9" xsi:nil="true"/>
    <MigrationWizIdSecurityGroups xmlns="bb0b3c66-910b-452a-8491-8f68fa4e87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AC926C7A768442A79776D96FCA951B" ma:contentTypeVersion="22" ma:contentTypeDescription="Create a new document." ma:contentTypeScope="" ma:versionID="5fda94a85d96a3ee90b315f2213a60b8">
  <xsd:schema xmlns:xsd="http://www.w3.org/2001/XMLSchema" xmlns:xs="http://www.w3.org/2001/XMLSchema" xmlns:p="http://schemas.microsoft.com/office/2006/metadata/properties" xmlns:ns2="bb0b3c66-910b-452a-8491-8f68fa4e87e9" xmlns:ns3="a785ad58-1d57-4f8a-aa71-77170459bd0d" xmlns:ns4="d076e5e0-ab74-4706-963f-85f8fb75f8d2" targetNamespace="http://schemas.microsoft.com/office/2006/metadata/properties" ma:root="true" ma:fieldsID="bbb1e5e8ffa07955feffa2bddee98a67" ns2:_="" ns3:_="" ns4:_="">
    <xsd:import namespace="bb0b3c66-910b-452a-8491-8f68fa4e87e9"/>
    <xsd:import namespace="a785ad58-1d57-4f8a-aa71-77170459bd0d"/>
    <xsd:import namespace="d076e5e0-ab74-4706-963f-85f8fb75f8d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4:SharedWithDetails" minOccurs="0"/>
                <xsd:element ref="ns2:lcf76f155ced4ddcb4097134ff3c332f" minOccurs="0"/>
                <xsd:element ref="ns4: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3c66-910b-452a-8491-8f68fa4e87e9"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5b4f159-9b56-463f-96a3-6252ce15e221"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19"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76e5e0-ab74-4706-963f-85f8fb75f8d2"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1e7d26-577d-4282-9d65-1f7064f1644b}" ma:internalName="TaxCatchAll" ma:showField="CatchAllData" ma:web="d076e5e0-ab74-4706-963f-85f8fb75f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62A79E-168E-4303-BCB6-83928437E5CA}">
  <ds:schemaRefs>
    <ds:schemaRef ds:uri="http://schemas.microsoft.com/office/2006/metadata/properties"/>
    <ds:schemaRef ds:uri="http://schemas.microsoft.com/office/infopath/2007/PartnerControls"/>
    <ds:schemaRef ds:uri="bb0b3c66-910b-452a-8491-8f68fa4e87e9"/>
    <ds:schemaRef ds:uri="d076e5e0-ab74-4706-963f-85f8fb75f8d2"/>
  </ds:schemaRefs>
</ds:datastoreItem>
</file>

<file path=customXml/itemProps2.xml><?xml version="1.0" encoding="utf-8"?>
<ds:datastoreItem xmlns:ds="http://schemas.openxmlformats.org/officeDocument/2006/customXml" ds:itemID="{AE7992EE-26B4-4907-BC86-8736EEE68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3c66-910b-452a-8491-8f68fa4e87e9"/>
    <ds:schemaRef ds:uri="a785ad58-1d57-4f8a-aa71-77170459bd0d"/>
    <ds:schemaRef ds:uri="d076e5e0-ab74-4706-963f-85f8fb75f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F44717-25B5-4238-8A80-78621C2152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4393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Ruiz-Fender, Stephanie@HCD</dc:creator>
  <cp:keywords/>
  <dc:description/>
  <cp:lastModifiedBy>Ruiz-Fender, Stephanie@HCD</cp:lastModifiedBy>
  <cp:revision>2</cp:revision>
  <dcterms:created xsi:type="dcterms:W3CDTF">2026-05-20T18:32:00Z</dcterms:created>
  <dcterms:modified xsi:type="dcterms:W3CDTF">2026-05-20T18:32:00Z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0x010100C6AC926C7A768442A79776D96FCA951B</vt:lpwstr>
  </property>
  <property fmtid="{D5CDD505-2E9C-101B-9397-08002B2CF9AE}" pid="3" name="MediaServiceImageTags">
    <vt:lpwstr/>
  </property>
</Properties>
</file>